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D6482" w14:textId="77777777" w:rsidR="002A2FC0" w:rsidRDefault="00D3018D">
      <w:pPr>
        <w:widowControl w:val="0"/>
        <w:spacing w:line="276" w:lineRule="auto"/>
        <w:ind w:left="0" w:hanging="2"/>
        <w:jc w:val="left"/>
        <w:rPr>
          <w:color w:val="000000"/>
          <w:sz w:val="28"/>
          <w:szCs w:val="28"/>
        </w:rPr>
      </w:pPr>
      <w:r>
        <w:pict w14:anchorId="56558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8240;visibility:hidden;mso-width-relative:page;mso-height-relative:page">
            <o:lock v:ext="edit" selection="t"/>
          </v:shape>
        </w:pict>
      </w:r>
      <w:r>
        <w:rPr>
          <w:b/>
          <w:color w:val="000000"/>
          <w:sz w:val="28"/>
          <w:szCs w:val="28"/>
        </w:rPr>
        <w:t>PENANAMAN NASIONALISME DALAM MENCEGAH AKSI RADIKALISME KEPADA ANAK: PERWUJUDAN KONKRET PENCAPAIAN SDGS 16</w:t>
      </w:r>
    </w:p>
    <w:p w14:paraId="2B24D250" w14:textId="77777777" w:rsidR="002A2FC0" w:rsidRDefault="002A2FC0">
      <w:pPr>
        <w:spacing w:line="240" w:lineRule="auto"/>
        <w:ind w:left="0" w:hanging="2"/>
        <w:jc w:val="both"/>
        <w:rPr>
          <w:color w:val="000000"/>
          <w:sz w:val="20"/>
          <w:szCs w:val="20"/>
        </w:rPr>
      </w:pPr>
    </w:p>
    <w:p w14:paraId="3EA50A59" w14:textId="77777777" w:rsidR="002A2FC0" w:rsidRDefault="002A2FC0">
      <w:pPr>
        <w:spacing w:line="240" w:lineRule="auto"/>
        <w:ind w:left="0" w:hanging="2"/>
        <w:rPr>
          <w:color w:val="000000"/>
          <w:sz w:val="20"/>
          <w:szCs w:val="20"/>
        </w:rPr>
      </w:pPr>
    </w:p>
    <w:p w14:paraId="5C8AD684" w14:textId="77777777" w:rsidR="002A2FC0" w:rsidRDefault="00D3018D">
      <w:pPr>
        <w:ind w:left="0" w:hanging="2"/>
        <w:rPr>
          <w:color w:val="7030A0"/>
          <w:sz w:val="20"/>
          <w:szCs w:val="20"/>
        </w:rPr>
      </w:pPr>
      <w:r>
        <w:rPr>
          <w:b/>
          <w:sz w:val="20"/>
          <w:szCs w:val="20"/>
        </w:rPr>
        <w:t>Denik Iswardani Witarti</w:t>
      </w:r>
      <w:r>
        <w:rPr>
          <w:b/>
          <w:sz w:val="20"/>
          <w:szCs w:val="20"/>
          <w:vertAlign w:val="superscript"/>
        </w:rPr>
        <w:t xml:space="preserve"> 1)</w:t>
      </w:r>
      <w:r>
        <w:rPr>
          <w:b/>
          <w:sz w:val="20"/>
          <w:szCs w:val="20"/>
        </w:rPr>
        <w:t xml:space="preserve">, Anggun Puspitasari </w:t>
      </w:r>
      <w:r>
        <w:rPr>
          <w:b/>
          <w:sz w:val="20"/>
          <w:szCs w:val="20"/>
          <w:vertAlign w:val="superscript"/>
        </w:rPr>
        <w:t>2)</w:t>
      </w:r>
      <w:r>
        <w:rPr>
          <w:b/>
          <w:sz w:val="20"/>
          <w:szCs w:val="20"/>
        </w:rPr>
        <w:t>, Arin Fithriana</w:t>
      </w:r>
      <w:r>
        <w:rPr>
          <w:b/>
          <w:sz w:val="20"/>
          <w:szCs w:val="20"/>
          <w:vertAlign w:val="superscript"/>
        </w:rPr>
        <w:t xml:space="preserve"> 3)</w:t>
      </w:r>
      <w:r>
        <w:rPr>
          <w:b/>
          <w:sz w:val="20"/>
          <w:szCs w:val="20"/>
        </w:rPr>
        <w:t xml:space="preserve"> </w:t>
      </w:r>
    </w:p>
    <w:p w14:paraId="55546C28" w14:textId="77777777" w:rsidR="002A2FC0" w:rsidRDefault="002A2FC0">
      <w:pPr>
        <w:spacing w:line="240" w:lineRule="auto"/>
        <w:ind w:left="0" w:hanging="2"/>
        <w:rPr>
          <w:color w:val="000000"/>
          <w:sz w:val="20"/>
          <w:szCs w:val="20"/>
        </w:rPr>
      </w:pPr>
    </w:p>
    <w:p w14:paraId="22C60B15" w14:textId="77777777" w:rsidR="002A2FC0" w:rsidRDefault="00D3018D">
      <w:pPr>
        <w:ind w:left="0" w:hanging="2"/>
        <w:rPr>
          <w:sz w:val="20"/>
          <w:szCs w:val="20"/>
        </w:rPr>
      </w:pPr>
      <w:r>
        <w:rPr>
          <w:sz w:val="20"/>
          <w:szCs w:val="20"/>
          <w:vertAlign w:val="superscript"/>
        </w:rPr>
        <w:t xml:space="preserve">1 </w:t>
      </w:r>
      <w:r>
        <w:rPr>
          <w:sz w:val="20"/>
          <w:szCs w:val="20"/>
        </w:rPr>
        <w:t xml:space="preserve">Ilmu Komunikasi, Fakultas Ilmu Komunikasi, Universitas Budi Luhur </w:t>
      </w:r>
    </w:p>
    <w:p w14:paraId="22A3E239" w14:textId="77777777" w:rsidR="002A2FC0" w:rsidRDefault="00D3018D">
      <w:pPr>
        <w:ind w:left="0" w:hanging="2"/>
        <w:rPr>
          <w:sz w:val="20"/>
          <w:szCs w:val="20"/>
        </w:rPr>
      </w:pPr>
      <w:r>
        <w:rPr>
          <w:sz w:val="20"/>
          <w:szCs w:val="20"/>
          <w:vertAlign w:val="superscript"/>
        </w:rPr>
        <w:t>2,3</w:t>
      </w:r>
      <w:r>
        <w:rPr>
          <w:sz w:val="20"/>
          <w:szCs w:val="20"/>
        </w:rPr>
        <w:t xml:space="preserve"> Ilmu Hubungan Internasional, Fakultas Ilmu Sosial dan Ilmu Politik, Universitas Budi Luhur</w:t>
      </w:r>
    </w:p>
    <w:p w14:paraId="042A6407" w14:textId="77777777" w:rsidR="002A2FC0" w:rsidRDefault="00D3018D">
      <w:pPr>
        <w:ind w:left="0" w:hanging="2"/>
        <w:rPr>
          <w:sz w:val="20"/>
          <w:szCs w:val="20"/>
        </w:rPr>
      </w:pPr>
      <w:r>
        <w:rPr>
          <w:sz w:val="20"/>
          <w:szCs w:val="20"/>
          <w:vertAlign w:val="superscript"/>
        </w:rPr>
        <w:t>1,2,3</w:t>
      </w:r>
      <w:r>
        <w:t xml:space="preserve"> </w:t>
      </w:r>
      <w:r>
        <w:rPr>
          <w:sz w:val="20"/>
          <w:szCs w:val="20"/>
        </w:rPr>
        <w:t xml:space="preserve">Jl. Ciledug Raya, Petukangan Utara, Kec. Pesanggrahan, Kota Jakarta Selatan, </w:t>
      </w:r>
    </w:p>
    <w:p w14:paraId="694C004F" w14:textId="77777777" w:rsidR="002A2FC0" w:rsidRDefault="00D3018D">
      <w:pPr>
        <w:ind w:left="0" w:hanging="2"/>
        <w:rPr>
          <w:sz w:val="20"/>
          <w:szCs w:val="20"/>
        </w:rPr>
      </w:pPr>
      <w:r>
        <w:rPr>
          <w:sz w:val="20"/>
          <w:szCs w:val="20"/>
        </w:rPr>
        <w:t>Daerah Khusus Ibukota Jakarta, 12260</w:t>
      </w:r>
    </w:p>
    <w:p w14:paraId="23B4D781" w14:textId="77777777" w:rsidR="002A2FC0" w:rsidRDefault="00D3018D">
      <w:pPr>
        <w:ind w:left="0" w:hanging="2"/>
        <w:rPr>
          <w:sz w:val="20"/>
          <w:szCs w:val="20"/>
        </w:rPr>
      </w:pPr>
      <w:r>
        <w:rPr>
          <w:sz w:val="20"/>
          <w:szCs w:val="20"/>
        </w:rPr>
        <w:t xml:space="preserve">E-mail : </w:t>
      </w:r>
      <w:hyperlink r:id="rId10" w:history="1">
        <w:r>
          <w:rPr>
            <w:rStyle w:val="Hyperlink"/>
            <w:sz w:val="20"/>
            <w:szCs w:val="20"/>
          </w:rPr>
          <w:t>denik.iswardani@budiluhur.ac.id</w:t>
        </w:r>
      </w:hyperlink>
      <w:r>
        <w:rPr>
          <w:sz w:val="20"/>
          <w:szCs w:val="20"/>
        </w:rPr>
        <w:t xml:space="preserve"> </w:t>
      </w:r>
      <w:r>
        <w:rPr>
          <w:sz w:val="20"/>
          <w:szCs w:val="20"/>
          <w:vertAlign w:val="superscript"/>
        </w:rPr>
        <w:t>1)</w:t>
      </w:r>
      <w:r>
        <w:rPr>
          <w:sz w:val="20"/>
          <w:szCs w:val="20"/>
        </w:rPr>
        <w:t xml:space="preserve">, </w:t>
      </w:r>
      <w:hyperlink r:id="rId11" w:history="1">
        <w:r>
          <w:rPr>
            <w:rStyle w:val="Hyperlink"/>
            <w:sz w:val="20"/>
            <w:szCs w:val="20"/>
          </w:rPr>
          <w:t>anggun.puspitasari@budoluhur.ac.id</w:t>
        </w:r>
      </w:hyperlink>
      <w:r>
        <w:rPr>
          <w:sz w:val="20"/>
          <w:szCs w:val="20"/>
        </w:rPr>
        <w:t xml:space="preserve"> </w:t>
      </w:r>
      <w:r>
        <w:rPr>
          <w:sz w:val="20"/>
          <w:szCs w:val="20"/>
          <w:vertAlign w:val="superscript"/>
        </w:rPr>
        <w:t xml:space="preserve"> 2)</w:t>
      </w:r>
      <w:r>
        <w:rPr>
          <w:sz w:val="20"/>
          <w:szCs w:val="20"/>
        </w:rPr>
        <w:t xml:space="preserve">, </w:t>
      </w:r>
      <w:hyperlink r:id="rId12" w:history="1">
        <w:r>
          <w:rPr>
            <w:rStyle w:val="Hyperlink"/>
            <w:sz w:val="20"/>
            <w:szCs w:val="20"/>
          </w:rPr>
          <w:t>arin.fithriana@budiluhur.ac.id</w:t>
        </w:r>
      </w:hyperlink>
      <w:r>
        <w:rPr>
          <w:sz w:val="20"/>
          <w:szCs w:val="20"/>
        </w:rPr>
        <w:t xml:space="preserve"> </w:t>
      </w:r>
      <w:r>
        <w:rPr>
          <w:sz w:val="20"/>
          <w:szCs w:val="20"/>
          <w:vertAlign w:val="superscript"/>
        </w:rPr>
        <w:t xml:space="preserve"> 3)</w:t>
      </w:r>
    </w:p>
    <w:p w14:paraId="6BBC2C8E" w14:textId="77777777" w:rsidR="002A2FC0" w:rsidRDefault="002A2FC0">
      <w:pPr>
        <w:spacing w:line="240" w:lineRule="auto"/>
        <w:ind w:left="0" w:hanging="2"/>
        <w:jc w:val="both"/>
        <w:rPr>
          <w:color w:val="000000"/>
          <w:sz w:val="20"/>
          <w:szCs w:val="20"/>
        </w:rPr>
      </w:pPr>
    </w:p>
    <w:p w14:paraId="2D06225F" w14:textId="77777777" w:rsidR="002A2FC0" w:rsidRDefault="002A2FC0">
      <w:pPr>
        <w:spacing w:line="240" w:lineRule="auto"/>
        <w:ind w:left="0" w:hanging="2"/>
        <w:jc w:val="both"/>
        <w:rPr>
          <w:color w:val="000000"/>
          <w:sz w:val="20"/>
          <w:szCs w:val="20"/>
        </w:rPr>
      </w:pPr>
    </w:p>
    <w:p w14:paraId="5F6167CF" w14:textId="77777777" w:rsidR="002A2FC0" w:rsidRDefault="00D3018D">
      <w:pPr>
        <w:spacing w:line="240" w:lineRule="auto"/>
        <w:ind w:left="0" w:hanging="2"/>
        <w:rPr>
          <w:color w:val="000000"/>
        </w:rPr>
      </w:pPr>
      <w:r>
        <w:rPr>
          <w:b/>
          <w:color w:val="000000"/>
        </w:rPr>
        <w:t>ABSTRAK</w:t>
      </w:r>
    </w:p>
    <w:p w14:paraId="36D84D1C" w14:textId="77777777" w:rsidR="002A2FC0" w:rsidRDefault="002A2FC0">
      <w:pPr>
        <w:spacing w:line="240" w:lineRule="auto"/>
        <w:ind w:left="0" w:hanging="2"/>
        <w:jc w:val="both"/>
        <w:rPr>
          <w:color w:val="000000"/>
          <w:sz w:val="20"/>
          <w:szCs w:val="20"/>
        </w:rPr>
      </w:pPr>
    </w:p>
    <w:p w14:paraId="23130E01" w14:textId="1A8F3438" w:rsidR="002A2FC0" w:rsidRDefault="00D3018D">
      <w:pPr>
        <w:pBdr>
          <w:bottom w:val="single" w:sz="4" w:space="5" w:color="000000"/>
        </w:pBdr>
        <w:ind w:left="0" w:hanging="2"/>
        <w:jc w:val="both"/>
        <w:rPr>
          <w:sz w:val="20"/>
          <w:szCs w:val="20"/>
        </w:rPr>
      </w:pPr>
      <w:r>
        <w:rPr>
          <w:sz w:val="20"/>
          <w:szCs w:val="20"/>
        </w:rPr>
        <w:t>Tujuan Sustainable Development Goals (SDGs) ke-16 merupakan salah satu tujuan utama dalam pencapaian SDGs sampai dengan tahun 2030. Tujuan 16 berupaya menciptakan masyarakat yang inklusif dan damai (Peace), terwujudnya penegakan keadilan (Justice) dengan m</w:t>
      </w:r>
      <w:r>
        <w:rPr>
          <w:sz w:val="20"/>
          <w:szCs w:val="20"/>
        </w:rPr>
        <w:t>enyediakan akses keadilan untuk semua, serta membangun institusi yang tangguh (Strong institutions). D</w:t>
      </w:r>
      <w:bookmarkStart w:id="0" w:name="_GoBack"/>
      <w:bookmarkEnd w:id="0"/>
      <w:r>
        <w:rPr>
          <w:sz w:val="20"/>
          <w:szCs w:val="20"/>
        </w:rPr>
        <w:t xml:space="preserve">alam tujuan 16 ini, komponen Peace merupakan tujuan utama, namun pencapaiannya terhambat dengan masalah-masalah keamanan yanng ada di Indonesia, salah </w:t>
      </w:r>
      <w:r>
        <w:rPr>
          <w:sz w:val="20"/>
          <w:szCs w:val="20"/>
        </w:rPr>
        <w:t>satunya adalah aksi terorisme. Indonesia bukan hanya dikenal sebagai negara yang menjadi sasaran tindakan teroris, namun juga masuk negara pemasok teroris. Dengan adanya aksi terorisme yang melibatkan anak, maka anak berada pada posisi yang rentan dan muda</w:t>
      </w:r>
      <w:r>
        <w:rPr>
          <w:sz w:val="20"/>
          <w:szCs w:val="20"/>
        </w:rPr>
        <w:t>h dimanipulasi bahkan d</w:t>
      </w:r>
      <w:r w:rsidR="00476C19">
        <w:rPr>
          <w:sz w:val="20"/>
          <w:szCs w:val="20"/>
        </w:rPr>
        <w:t>i</w:t>
      </w:r>
      <w:r>
        <w:rPr>
          <w:sz w:val="20"/>
          <w:szCs w:val="20"/>
        </w:rPr>
        <w:t xml:space="preserve">eksploitasi </w:t>
      </w:r>
      <w:r>
        <w:rPr>
          <w:sz w:val="20"/>
          <w:szCs w:val="20"/>
        </w:rPr>
        <w:t>untuk bertindak radikal sebagiamana teroris. Dalam pencapaian SDGs 16, pemerintah membutuhkan bantuan dari segenap unsur-unsur yang ada di dalam negara. Kajian ini</w:t>
      </w:r>
      <w:r w:rsidR="00E70DC5">
        <w:rPr>
          <w:sz w:val="20"/>
          <w:szCs w:val="20"/>
        </w:rPr>
        <w:t xml:space="preserve"> merupakan hasil dari kegiatan PKM (Pengabdian Kepada Masyarakat)</w:t>
      </w:r>
      <w:r>
        <w:rPr>
          <w:sz w:val="20"/>
          <w:szCs w:val="20"/>
        </w:rPr>
        <w:t xml:space="preserve"> </w:t>
      </w:r>
      <w:r w:rsidR="00E70DC5">
        <w:rPr>
          <w:sz w:val="20"/>
          <w:szCs w:val="20"/>
        </w:rPr>
        <w:t xml:space="preserve">yang </w:t>
      </w:r>
      <w:r>
        <w:rPr>
          <w:sz w:val="20"/>
          <w:szCs w:val="20"/>
        </w:rPr>
        <w:t>menitikberatkan pada upaya-upaya yang bisa dilakukan</w:t>
      </w:r>
      <w:r>
        <w:rPr>
          <w:sz w:val="20"/>
          <w:szCs w:val="20"/>
        </w:rPr>
        <w:t xml:space="preserve"> oleh bagian dari masyarakat untuk mencapai target SDGs ke 16, yaitu upaya menanamkan rasa nasionalisme kepada anak usia dini dan dibatasi pada upaya yang dilakukan di wilayah hunian urban di daerah Jakarta Selatan, Apartment Gateway. </w:t>
      </w:r>
      <w:r>
        <w:rPr>
          <w:sz w:val="20"/>
          <w:szCs w:val="20"/>
        </w:rPr>
        <w:t>Penanaman nilai-ni</w:t>
      </w:r>
      <w:r>
        <w:rPr>
          <w:sz w:val="20"/>
          <w:szCs w:val="20"/>
        </w:rPr>
        <w:t xml:space="preserve">lai nasionalisme dengan metode yang menarik </w:t>
      </w:r>
      <w:r w:rsidR="00E70DC5">
        <w:rPr>
          <w:sz w:val="20"/>
          <w:szCs w:val="20"/>
        </w:rPr>
        <w:t xml:space="preserve">yaitu dengan perlombaan melukis tematik </w:t>
      </w:r>
      <w:r>
        <w:rPr>
          <w:sz w:val="20"/>
          <w:szCs w:val="20"/>
        </w:rPr>
        <w:t>menciptakan antusiasme tersendiri bagi anak-anak usia dini tersebut akan negara bangsanya.</w:t>
      </w:r>
      <w:r>
        <w:rPr>
          <w:sz w:val="20"/>
          <w:szCs w:val="20"/>
        </w:rPr>
        <w:t xml:space="preserve"> Penanaman sikap nasionalisme ini diharapkan dapat menjadi modal bagi anak-anak untuk membentengi diri dari sikap radik</w:t>
      </w:r>
      <w:r>
        <w:rPr>
          <w:sz w:val="20"/>
          <w:szCs w:val="20"/>
        </w:rPr>
        <w:t>alisme dan menumbuhkan sikap kepekaan dan kepedulian sesamanya.</w:t>
      </w:r>
    </w:p>
    <w:p w14:paraId="3D0A0839" w14:textId="77777777" w:rsidR="002A2FC0" w:rsidRDefault="002A2FC0">
      <w:pPr>
        <w:pBdr>
          <w:bottom w:val="single" w:sz="4" w:space="5" w:color="000000"/>
        </w:pBdr>
        <w:ind w:left="0" w:hanging="2"/>
        <w:jc w:val="both"/>
        <w:rPr>
          <w:color w:val="000000"/>
          <w:sz w:val="20"/>
          <w:szCs w:val="20"/>
        </w:rPr>
      </w:pPr>
    </w:p>
    <w:p w14:paraId="44EA522A" w14:textId="77777777" w:rsidR="002A2FC0" w:rsidRDefault="00D3018D">
      <w:pPr>
        <w:pBdr>
          <w:bottom w:val="single" w:sz="4" w:space="5" w:color="000000"/>
        </w:pBdr>
        <w:ind w:left="0" w:hanging="2"/>
        <w:jc w:val="both"/>
      </w:pPr>
      <w:r>
        <w:rPr>
          <w:b/>
          <w:i/>
          <w:color w:val="000000"/>
          <w:sz w:val="20"/>
          <w:szCs w:val="20"/>
        </w:rPr>
        <w:t>Kata Kunci:</w:t>
      </w:r>
      <w:r>
        <w:rPr>
          <w:i/>
          <w:color w:val="000000"/>
          <w:sz w:val="20"/>
          <w:szCs w:val="20"/>
        </w:rPr>
        <w:t xml:space="preserve">  SDGs, </w:t>
      </w:r>
      <w:r>
        <w:rPr>
          <w:i/>
          <w:sz w:val="20"/>
          <w:szCs w:val="20"/>
        </w:rPr>
        <w:t>Nasionalisme, Radikalisme, Anak</w:t>
      </w:r>
    </w:p>
    <w:p w14:paraId="56D6857A" w14:textId="77777777" w:rsidR="002A2FC0" w:rsidRDefault="002A2FC0">
      <w:pPr>
        <w:ind w:left="0" w:hanging="2"/>
        <w:rPr>
          <w:sz w:val="20"/>
          <w:szCs w:val="20"/>
        </w:rPr>
        <w:sectPr w:rsidR="002A2FC0">
          <w:headerReference w:type="even" r:id="rId13"/>
          <w:headerReference w:type="default" r:id="rId14"/>
          <w:footerReference w:type="even" r:id="rId15"/>
          <w:footerReference w:type="default" r:id="rId16"/>
          <w:headerReference w:type="first" r:id="rId17"/>
          <w:footerReference w:type="first" r:id="rId18"/>
          <w:pgSz w:w="11907" w:h="16839"/>
          <w:pgMar w:top="1702" w:right="850" w:bottom="1701" w:left="1138" w:header="708" w:footer="930" w:gutter="0"/>
          <w:pgNumType w:start="3"/>
          <w:cols w:space="720"/>
        </w:sectPr>
      </w:pPr>
    </w:p>
    <w:p w14:paraId="7ECB6A9D" w14:textId="77777777" w:rsidR="002A2FC0" w:rsidRDefault="00D3018D">
      <w:pPr>
        <w:numPr>
          <w:ilvl w:val="0"/>
          <w:numId w:val="1"/>
        </w:numPr>
        <w:spacing w:line="240" w:lineRule="auto"/>
        <w:ind w:left="0" w:hanging="2"/>
        <w:jc w:val="both"/>
        <w:rPr>
          <w:color w:val="000000"/>
          <w:sz w:val="20"/>
          <w:szCs w:val="20"/>
        </w:rPr>
      </w:pPr>
      <w:r>
        <w:rPr>
          <w:b/>
          <w:sz w:val="20"/>
          <w:szCs w:val="20"/>
        </w:rPr>
        <w:lastRenderedPageBreak/>
        <w:t xml:space="preserve">PENDAHULUAN </w:t>
      </w:r>
    </w:p>
    <w:p w14:paraId="5CC60C4F" w14:textId="77777777" w:rsidR="002A2FC0" w:rsidRDefault="002A2FC0">
      <w:pPr>
        <w:tabs>
          <w:tab w:val="center" w:pos="4329"/>
        </w:tabs>
        <w:ind w:left="0" w:hanging="2"/>
        <w:jc w:val="both"/>
        <w:rPr>
          <w:color w:val="000000"/>
          <w:sz w:val="20"/>
          <w:szCs w:val="20"/>
        </w:rPr>
      </w:pPr>
    </w:p>
    <w:p w14:paraId="34D31588" w14:textId="77777777" w:rsidR="002A2FC0" w:rsidRDefault="00D3018D">
      <w:pPr>
        <w:pStyle w:val="NormalWeb"/>
        <w:spacing w:before="0" w:beforeAutospacing="0" w:after="0" w:afterAutospacing="0"/>
        <w:ind w:hanging="2"/>
        <w:jc w:val="both"/>
        <w:rPr>
          <w:sz w:val="20"/>
          <w:szCs w:val="20"/>
          <w:lang w:val="zh-CN"/>
        </w:rPr>
      </w:pPr>
      <w:r>
        <w:rPr>
          <w:sz w:val="20"/>
          <w:szCs w:val="20"/>
        </w:rPr>
        <w:t xml:space="preserve">Terorisme merupakan kejahatan luar biasa yang ada di dunia ini. Aksi terorisme adalah </w:t>
      </w:r>
      <w:r>
        <w:rPr>
          <w:sz w:val="20"/>
          <w:szCs w:val="20"/>
          <w:lang w:val="zh-CN"/>
        </w:rPr>
        <w:t xml:space="preserve">tindakan membuat ancaman dan ketakutan </w:t>
      </w:r>
      <w:r>
        <w:rPr>
          <w:sz w:val="20"/>
          <w:szCs w:val="20"/>
        </w:rPr>
        <w:t xml:space="preserve">yang melanggar Hak Asasi Manusia.  </w:t>
      </w:r>
      <w:r>
        <w:rPr>
          <w:sz w:val="20"/>
          <w:szCs w:val="20"/>
          <w:lang w:val="zh-CN"/>
        </w:rPr>
        <w:t>Setiap negara atau kelompok memberikan batasan yang berbeda-beda berkenaan dengan definisi teror</w:t>
      </w:r>
      <w:r>
        <w:rPr>
          <w:sz w:val="20"/>
          <w:szCs w:val="20"/>
          <w:lang w:val="zh-CN"/>
        </w:rPr>
        <w:t xml:space="preserve">isme. Namun demikian kesemuanya sepakat bahwa terorisme adalah aktivitas yang mengancam dan memberikan ketakutan pada kehidupan manusia. Seluruh dunia sepakat bahwa tindakan terorisme tidak dapat </w:t>
      </w:r>
      <w:r>
        <w:rPr>
          <w:sz w:val="20"/>
          <w:szCs w:val="20"/>
          <w:lang w:val="zh-CN"/>
        </w:rPr>
        <w:lastRenderedPageBreak/>
        <w:t xml:space="preserve">dibenarkan dan menjadi ancaman kehidupan semesta. Kehidupan </w:t>
      </w:r>
      <w:r>
        <w:rPr>
          <w:sz w:val="20"/>
          <w:szCs w:val="20"/>
          <w:lang w:val="zh-CN"/>
        </w:rPr>
        <w:t>semesta karena dampak tindakan terorisme tidak hanya mengancam kehidupan manusia, namun juga kehidupan makhluk dan lingkungan secara umum. Dampak yang diakibatkan dari tindakan terorisme merugikan semua pihak, baik jiwa dan raga, fisik maupun psikis yang b</w:t>
      </w:r>
      <w:r>
        <w:rPr>
          <w:sz w:val="20"/>
          <w:szCs w:val="20"/>
          <w:lang w:val="zh-CN"/>
        </w:rPr>
        <w:t>erkepanjangan. Menghilangkan rasa takut dan khawatir bagi korban tindakan teroris, membutuhkan waktu yang lama. Demikian juga dengan rehabilitasi dan rekonstruksi pasca tindakan teroris juga membutuhkan waktu, dana dan pikiran yang lama. Dampak tindakan te</w:t>
      </w:r>
      <w:r>
        <w:rPr>
          <w:sz w:val="20"/>
          <w:szCs w:val="20"/>
          <w:lang w:val="zh-CN"/>
        </w:rPr>
        <w:t>rorisme tidak dapat dilupakan. (Djelantik, S. 2010)</w:t>
      </w:r>
    </w:p>
    <w:p w14:paraId="20EDCC4A" w14:textId="77777777" w:rsidR="002A2FC0" w:rsidRDefault="00D3018D">
      <w:pPr>
        <w:pStyle w:val="NormalWeb"/>
        <w:spacing w:before="0" w:beforeAutospacing="0" w:after="0" w:afterAutospacing="0"/>
        <w:ind w:firstLine="360"/>
        <w:jc w:val="both"/>
        <w:rPr>
          <w:sz w:val="20"/>
          <w:szCs w:val="20"/>
        </w:rPr>
      </w:pPr>
      <w:r>
        <w:rPr>
          <w:sz w:val="20"/>
          <w:szCs w:val="20"/>
          <w:lang w:val="zh-CN"/>
        </w:rPr>
        <w:lastRenderedPageBreak/>
        <w:t>Indonesia bukan hanya dikenal sebagai negara yang menjadi sasaran tindakan teroris, namun juga masuk negara pemasok teroris. Menyadari hal tersebut, pemerintah Indonsia tidak tinggal diam dalam menanggula</w:t>
      </w:r>
      <w:r>
        <w:rPr>
          <w:sz w:val="20"/>
          <w:szCs w:val="20"/>
          <w:lang w:val="zh-CN"/>
        </w:rPr>
        <w:t xml:space="preserve">ngi dan memberantas terorisme. Mensikapi hal tersebut pemerintah Indonesia telah mengadopsi Konvensi Melawan Terorisme Internasional yang diadopsi oleh OKI </w:t>
      </w:r>
      <w:r>
        <w:rPr>
          <w:sz w:val="20"/>
          <w:szCs w:val="20"/>
        </w:rPr>
        <w:t xml:space="preserve">pada 1999 </w:t>
      </w:r>
      <w:r>
        <w:rPr>
          <w:sz w:val="20"/>
          <w:szCs w:val="20"/>
          <w:lang w:val="zh-CN"/>
        </w:rPr>
        <w:t xml:space="preserve">yang </w:t>
      </w:r>
      <w:r>
        <w:rPr>
          <w:sz w:val="20"/>
          <w:szCs w:val="20"/>
        </w:rPr>
        <w:t xml:space="preserve">mendefinisikan terorisme sebagai </w:t>
      </w:r>
    </w:p>
    <w:p w14:paraId="5DC2EA1A" w14:textId="77777777" w:rsidR="002A2FC0" w:rsidRDefault="00D3018D">
      <w:pPr>
        <w:pStyle w:val="NormalWeb"/>
        <w:spacing w:before="0" w:beforeAutospacing="0" w:after="0" w:afterAutospacing="0"/>
        <w:ind w:hanging="2"/>
        <w:jc w:val="both"/>
        <w:rPr>
          <w:sz w:val="20"/>
          <w:szCs w:val="20"/>
          <w:lang w:val="en-US"/>
        </w:rPr>
      </w:pPr>
      <w:r>
        <w:rPr>
          <w:sz w:val="20"/>
          <w:szCs w:val="20"/>
        </w:rPr>
        <w:t>"tindak kekerasan atau ancaman secara invididual at</w:t>
      </w:r>
      <w:r>
        <w:rPr>
          <w:sz w:val="20"/>
          <w:szCs w:val="20"/>
        </w:rPr>
        <w:t>au kelompok dengan tujuan meneror orang-orang atau mengancam untuk melukai mereka atau membahayakan kehidupan, kehormatan, kebebasan, keamanan, atau hak-hak mereka, atau membuat kerusakan, menduduki, atau merebut fasilitas publik atau properti pribadi, ata</w:t>
      </w:r>
      <w:r>
        <w:rPr>
          <w:sz w:val="20"/>
          <w:szCs w:val="20"/>
        </w:rPr>
        <w:t>u membahayakan sumber daya nasional, atau fasilitas internasional, atau mengancam stabilitas, persatuan teritorial, kesatuan politik, atau kedaulatan negara"</w:t>
      </w:r>
      <w:r>
        <w:rPr>
          <w:sz w:val="20"/>
          <w:szCs w:val="20"/>
          <w:lang w:val="zh-CN"/>
        </w:rPr>
        <w:t>.</w:t>
      </w:r>
      <w:r>
        <w:rPr>
          <w:sz w:val="20"/>
          <w:szCs w:val="20"/>
          <w:lang w:val="en-US"/>
        </w:rPr>
        <w:t xml:space="preserve"> </w:t>
      </w:r>
    </w:p>
    <w:p w14:paraId="199BE2A1" w14:textId="575FAA68" w:rsidR="002A2FC0" w:rsidRPr="00051261" w:rsidRDefault="00D3018D">
      <w:pPr>
        <w:pStyle w:val="NormalWeb"/>
        <w:spacing w:before="0" w:beforeAutospacing="0" w:after="0" w:afterAutospacing="0"/>
        <w:ind w:hanging="2"/>
        <w:jc w:val="both"/>
        <w:rPr>
          <w:sz w:val="20"/>
          <w:szCs w:val="20"/>
          <w:lang w:val="en-US"/>
        </w:rPr>
      </w:pPr>
      <w:r>
        <w:rPr>
          <w:sz w:val="20"/>
          <w:szCs w:val="20"/>
          <w:lang w:val="zh-CN"/>
        </w:rPr>
        <w:t>Adopsi ini menunjukkan bahwa telah sejak lama Indonesia telah lama memberikan perhatian pada pencegahan dan penanggulangan terorisme. DPR juga telah menyetujui Revisi UU tentang Anti Terorisme menjadi Undang-undang meskipun melewati p</w:t>
      </w:r>
      <w:r w:rsidR="00051261">
        <w:rPr>
          <w:sz w:val="20"/>
          <w:szCs w:val="20"/>
          <w:lang w:val="zh-CN"/>
        </w:rPr>
        <w:t>olemik</w:t>
      </w:r>
      <w:r>
        <w:rPr>
          <w:sz w:val="20"/>
          <w:szCs w:val="20"/>
          <w:lang w:val="zh-CN"/>
        </w:rPr>
        <w:t xml:space="preserve"> </w:t>
      </w:r>
      <w:r>
        <w:rPr>
          <w:sz w:val="20"/>
          <w:szCs w:val="20"/>
          <w:lang w:val="zh-CN"/>
        </w:rPr>
        <w:t>yang cukup p</w:t>
      </w:r>
      <w:r>
        <w:rPr>
          <w:sz w:val="20"/>
          <w:szCs w:val="20"/>
          <w:lang w:val="zh-CN"/>
        </w:rPr>
        <w:t>anjang. Pemerintah memandang pengesahan merupakan hal yang mendesak mengingat aksi terorisme di Indonesia telah melewati batas dan mengalami perubahan bentuk</w:t>
      </w:r>
      <w:r>
        <w:rPr>
          <w:sz w:val="20"/>
          <w:szCs w:val="20"/>
          <w:lang w:val="zh-CN"/>
        </w:rPr>
        <w:t xml:space="preserve"> (Mubarak, Z. 2013)</w:t>
      </w:r>
      <w:r w:rsidR="00051261">
        <w:rPr>
          <w:sz w:val="20"/>
          <w:szCs w:val="20"/>
          <w:lang w:val="en-US"/>
        </w:rPr>
        <w:t>.</w:t>
      </w:r>
    </w:p>
    <w:p w14:paraId="7C0B7441" w14:textId="68C6D4C1" w:rsidR="002A2FC0" w:rsidRDefault="00D3018D">
      <w:pPr>
        <w:pStyle w:val="NormalWeb"/>
        <w:spacing w:before="0" w:beforeAutospacing="0" w:after="0" w:afterAutospacing="0"/>
        <w:ind w:firstLine="360"/>
        <w:jc w:val="both"/>
        <w:rPr>
          <w:sz w:val="20"/>
          <w:szCs w:val="20"/>
          <w:lang w:val="en-US"/>
        </w:rPr>
      </w:pPr>
      <w:r>
        <w:rPr>
          <w:sz w:val="20"/>
          <w:szCs w:val="20"/>
        </w:rPr>
        <w:t xml:space="preserve">Keterlibatan perempuan dan anak dalam rentetan teror bom di tiga gereja di </w:t>
      </w:r>
      <w:r>
        <w:rPr>
          <w:sz w:val="20"/>
          <w:szCs w:val="20"/>
        </w:rPr>
        <w:t xml:space="preserve">Surabaya, Jawa Timur, </w:t>
      </w:r>
      <w:r>
        <w:rPr>
          <w:sz w:val="20"/>
          <w:szCs w:val="20"/>
          <w:lang w:val="zh-CN"/>
        </w:rPr>
        <w:t xml:space="preserve">pada </w:t>
      </w:r>
      <w:r>
        <w:rPr>
          <w:sz w:val="20"/>
          <w:szCs w:val="20"/>
        </w:rPr>
        <w:t xml:space="preserve">Minggu 13 Mei 2018 </w:t>
      </w:r>
      <w:r>
        <w:rPr>
          <w:sz w:val="20"/>
          <w:szCs w:val="20"/>
          <w:lang w:val="zh-CN"/>
        </w:rPr>
        <w:t>m</w:t>
      </w:r>
      <w:r>
        <w:rPr>
          <w:sz w:val="20"/>
          <w:szCs w:val="20"/>
        </w:rPr>
        <w:t>enunjukkan bahwa ad</w:t>
      </w:r>
      <w:r w:rsidR="00051261">
        <w:rPr>
          <w:sz w:val="20"/>
          <w:szCs w:val="20"/>
        </w:rPr>
        <w:t>a perubahan pola aksi terorisme</w:t>
      </w:r>
      <w:r w:rsidR="00051261">
        <w:rPr>
          <w:sz w:val="20"/>
          <w:szCs w:val="20"/>
          <w:lang w:val="en-US"/>
        </w:rPr>
        <w:t xml:space="preserve"> </w:t>
      </w:r>
      <w:r w:rsidR="00051261">
        <w:rPr>
          <w:sz w:val="20"/>
          <w:szCs w:val="20"/>
        </w:rPr>
        <w:t>(</w:t>
      </w:r>
      <w:r>
        <w:rPr>
          <w:sz w:val="20"/>
          <w:szCs w:val="20"/>
        </w:rPr>
        <w:t>Tamawiwy, A. C. 2019). Meski bukan yang pertama dalam sejarah aksi terorisme, keterlibatan perempuan dinilai sangat efektif.</w:t>
      </w:r>
      <w:r>
        <w:rPr>
          <w:sz w:val="20"/>
          <w:szCs w:val="20"/>
          <w:lang w:val="zh-CN"/>
        </w:rPr>
        <w:t xml:space="preserve"> </w:t>
      </w:r>
      <w:r>
        <w:rPr>
          <w:sz w:val="20"/>
          <w:szCs w:val="20"/>
        </w:rPr>
        <w:t>Kapolri Jenderal Tito Karnav</w:t>
      </w:r>
      <w:r>
        <w:rPr>
          <w:sz w:val="20"/>
          <w:szCs w:val="20"/>
        </w:rPr>
        <w:t>ian mengatakan keterlibatan perempuan dalam aksi terorisme pertama kali dilakukan pada tahun 1991.</w:t>
      </w:r>
      <w:r>
        <w:rPr>
          <w:sz w:val="20"/>
          <w:szCs w:val="20"/>
          <w:lang w:val="en-US"/>
        </w:rPr>
        <w:t xml:space="preserve"> </w:t>
      </w:r>
      <w:r>
        <w:rPr>
          <w:sz w:val="20"/>
          <w:szCs w:val="20"/>
        </w:rPr>
        <w:t xml:space="preserve"> Seorang perempuan bernama Dhanu melakukan aksi bom bunuh diri yang menewaskan Perdana Menteri India Rajiv Gandhi.</w:t>
      </w:r>
      <w:r>
        <w:rPr>
          <w:sz w:val="20"/>
          <w:szCs w:val="20"/>
          <w:lang w:val="zh-CN"/>
        </w:rPr>
        <w:t xml:space="preserve"> </w:t>
      </w:r>
      <w:r>
        <w:rPr>
          <w:sz w:val="20"/>
          <w:szCs w:val="20"/>
        </w:rPr>
        <w:t xml:space="preserve">Fenomena </w:t>
      </w:r>
      <w:r>
        <w:rPr>
          <w:sz w:val="20"/>
          <w:szCs w:val="20"/>
          <w:lang w:val="en-US"/>
        </w:rPr>
        <w:t>keterlibatan perempuan ini</w:t>
      </w:r>
      <w:r>
        <w:rPr>
          <w:sz w:val="20"/>
          <w:szCs w:val="20"/>
        </w:rPr>
        <w:t xml:space="preserve"> dilaku</w:t>
      </w:r>
      <w:r>
        <w:rPr>
          <w:sz w:val="20"/>
          <w:szCs w:val="20"/>
        </w:rPr>
        <w:t xml:space="preserve">kan </w:t>
      </w:r>
      <w:r>
        <w:rPr>
          <w:i/>
          <w:sz w:val="20"/>
          <w:szCs w:val="20"/>
        </w:rPr>
        <w:t>Liberation Tigers of Tamil Eelam</w:t>
      </w:r>
      <w:r>
        <w:rPr>
          <w:sz w:val="20"/>
          <w:szCs w:val="20"/>
        </w:rPr>
        <w:t xml:space="preserve"> (LTTE) </w:t>
      </w:r>
      <w:r>
        <w:rPr>
          <w:i/>
          <w:sz w:val="20"/>
          <w:szCs w:val="20"/>
        </w:rPr>
        <w:t>Tamil Tiger</w:t>
      </w:r>
      <w:r>
        <w:rPr>
          <w:sz w:val="20"/>
          <w:szCs w:val="20"/>
        </w:rPr>
        <w:t xml:space="preserve">, </w:t>
      </w:r>
      <w:r>
        <w:rPr>
          <w:sz w:val="20"/>
          <w:szCs w:val="20"/>
          <w:lang w:val="zh-CN"/>
        </w:rPr>
        <w:t xml:space="preserve">dengan </w:t>
      </w:r>
      <w:r>
        <w:rPr>
          <w:sz w:val="20"/>
          <w:szCs w:val="20"/>
        </w:rPr>
        <w:t xml:space="preserve">mengalungkan dan duduk untuk bersimpuh di kaki Rajiv Gandhi </w:t>
      </w:r>
      <w:r>
        <w:rPr>
          <w:sz w:val="20"/>
          <w:szCs w:val="20"/>
          <w:lang w:val="zh-CN"/>
        </w:rPr>
        <w:t>kemudian me</w:t>
      </w:r>
      <w:r>
        <w:rPr>
          <w:sz w:val="20"/>
          <w:szCs w:val="20"/>
        </w:rPr>
        <w:t>ledakan bom bunuh diri. Menurut Tito</w:t>
      </w:r>
      <w:r>
        <w:rPr>
          <w:sz w:val="20"/>
          <w:szCs w:val="20"/>
          <w:lang w:val="zh-CN"/>
        </w:rPr>
        <w:t xml:space="preserve"> Karnavian</w:t>
      </w:r>
      <w:r>
        <w:rPr>
          <w:sz w:val="20"/>
          <w:szCs w:val="20"/>
        </w:rPr>
        <w:t xml:space="preserve">, cara tersebut kemudian 'dicopy' oleh kelompok teror yang lain. Tito juga </w:t>
      </w:r>
      <w:r>
        <w:rPr>
          <w:sz w:val="20"/>
          <w:szCs w:val="20"/>
        </w:rPr>
        <w:t>mengatakan keterlibatan perempuan merupakan cara efektif untuk menghindari kejaran polisi.</w:t>
      </w:r>
      <w:r>
        <w:rPr>
          <w:sz w:val="20"/>
          <w:szCs w:val="20"/>
          <w:lang w:val="zh-CN"/>
        </w:rPr>
        <w:t xml:space="preserve"> </w:t>
      </w:r>
      <w:r>
        <w:rPr>
          <w:sz w:val="20"/>
          <w:szCs w:val="20"/>
        </w:rPr>
        <w:t>Metode untuk mengelak, menghindari deteksi aparat, karena laki-laki mudah untuk sasaran deteksi, perempuan tidak terdeteksi.</w:t>
      </w:r>
      <w:r>
        <w:rPr>
          <w:sz w:val="20"/>
          <w:szCs w:val="20"/>
          <w:lang w:val="en-US"/>
        </w:rPr>
        <w:t xml:space="preserve"> (CNNIndonesia, 2018)</w:t>
      </w:r>
    </w:p>
    <w:p w14:paraId="36DFCEF4" w14:textId="77777777" w:rsidR="002A2FC0" w:rsidRDefault="00D3018D">
      <w:pPr>
        <w:pStyle w:val="NormalWeb"/>
        <w:spacing w:before="0" w:beforeAutospacing="0" w:after="0" w:afterAutospacing="0"/>
        <w:ind w:firstLine="360"/>
        <w:jc w:val="both"/>
        <w:rPr>
          <w:sz w:val="20"/>
          <w:szCs w:val="20"/>
          <w:lang w:val="en-US"/>
        </w:rPr>
      </w:pPr>
      <w:r>
        <w:rPr>
          <w:sz w:val="20"/>
          <w:szCs w:val="20"/>
        </w:rPr>
        <w:t>Tiga keluarga terli</w:t>
      </w:r>
      <w:r>
        <w:rPr>
          <w:sz w:val="20"/>
          <w:szCs w:val="20"/>
        </w:rPr>
        <w:t xml:space="preserve">bat dalam aksi teror di Jawa Timur </w:t>
      </w:r>
      <w:r>
        <w:rPr>
          <w:sz w:val="20"/>
          <w:szCs w:val="20"/>
          <w:lang w:val="zh-CN"/>
        </w:rPr>
        <w:t xml:space="preserve">pada akhir Mei 2018. </w:t>
      </w:r>
      <w:r>
        <w:rPr>
          <w:sz w:val="20"/>
          <w:szCs w:val="20"/>
          <w:lang w:val="en-US"/>
        </w:rPr>
        <w:t xml:space="preserve">Keterlibatan </w:t>
      </w:r>
      <w:r>
        <w:rPr>
          <w:sz w:val="20"/>
          <w:szCs w:val="20"/>
        </w:rPr>
        <w:t xml:space="preserve"> istri dan anak-anak </w:t>
      </w:r>
      <w:r>
        <w:rPr>
          <w:sz w:val="20"/>
          <w:szCs w:val="20"/>
          <w:lang w:val="en-US"/>
        </w:rPr>
        <w:t>usia dini</w:t>
      </w:r>
      <w:r>
        <w:rPr>
          <w:sz w:val="20"/>
          <w:szCs w:val="20"/>
        </w:rPr>
        <w:t xml:space="preserve"> dalam aksi bom bunuh diri menjadi modus baru dan semakin memperkuat peran perempuan dalam aksi terorisme. Pemerhati isu gender dan radikalisme, Lies Marcoes</w:t>
      </w:r>
      <w:r>
        <w:rPr>
          <w:sz w:val="20"/>
          <w:szCs w:val="20"/>
        </w:rPr>
        <w:t>, memandang fenomena bom Surabaya yang melibatkan satu keluarga: suami, istri dan anak-anaknya membuktikan peran perempuan dalam gerakan radikal tak lagi bersifat individual, melainkan sebagai pelaku utama yang memiliki kekuatan yang bahkan melibatkan anak</w:t>
      </w:r>
      <w:r>
        <w:rPr>
          <w:sz w:val="20"/>
          <w:szCs w:val="20"/>
        </w:rPr>
        <w:t xml:space="preserve">nya sendiri sebagai pelaku teror dan kekerasan. Memang, pelibatan perempuan sebagai pelaku bom bunuh diri bukan kali pertama. Namun, Kapolri Jenderal Tito mengungkapkan ini untuk pertama kalinya anak di bawah umur menjadi pelaku bom bunuh diri. </w:t>
      </w:r>
      <w:r>
        <w:rPr>
          <w:sz w:val="20"/>
          <w:szCs w:val="20"/>
          <w:lang w:val="en-US"/>
        </w:rPr>
        <w:t>P</w:t>
      </w:r>
      <w:r>
        <w:rPr>
          <w:sz w:val="20"/>
          <w:szCs w:val="20"/>
        </w:rPr>
        <w:t>elaku meli</w:t>
      </w:r>
      <w:r>
        <w:rPr>
          <w:sz w:val="20"/>
          <w:szCs w:val="20"/>
        </w:rPr>
        <w:t xml:space="preserve">batkan istrinya serta empat orang anaknya -dua di antaranya perempuan berusia sembilan dan 12 tahun, menjadi pengebom bunuh diri di gereja Santa Maria Tak Bercela, gereja Pantekosta dan gereja GKI Diponegoro. </w:t>
      </w:r>
      <w:r>
        <w:rPr>
          <w:sz w:val="20"/>
          <w:szCs w:val="20"/>
          <w:lang w:val="zh-CN"/>
        </w:rPr>
        <w:t xml:space="preserve">Akibat aksi tersebut, semua pelaku </w:t>
      </w:r>
      <w:r>
        <w:rPr>
          <w:sz w:val="20"/>
          <w:szCs w:val="20"/>
        </w:rPr>
        <w:t xml:space="preserve">mati </w:t>
      </w:r>
      <w:r w:rsidRPr="00051261">
        <w:rPr>
          <w:sz w:val="20"/>
          <w:szCs w:val="20"/>
        </w:rPr>
        <w:t>seketik</w:t>
      </w:r>
      <w:r w:rsidRPr="00051261">
        <w:rPr>
          <w:sz w:val="20"/>
          <w:szCs w:val="20"/>
        </w:rPr>
        <w:t>a.</w:t>
      </w:r>
      <w:r w:rsidRPr="00051261">
        <w:t xml:space="preserve"> </w:t>
      </w:r>
      <w:r w:rsidRPr="00051261">
        <w:rPr>
          <w:lang w:val="en-US"/>
        </w:rPr>
        <w:t>(</w:t>
      </w:r>
      <w:r w:rsidRPr="00051261">
        <w:rPr>
          <w:sz w:val="20"/>
          <w:szCs w:val="20"/>
        </w:rPr>
        <w:t>M</w:t>
      </w:r>
      <w:r w:rsidRPr="00051261">
        <w:rPr>
          <w:sz w:val="20"/>
          <w:szCs w:val="20"/>
        </w:rPr>
        <w:t>a</w:t>
      </w:r>
      <w:r w:rsidRPr="00051261">
        <w:rPr>
          <w:sz w:val="20"/>
          <w:szCs w:val="20"/>
        </w:rPr>
        <w:t>su, R. R. 2019</w:t>
      </w:r>
      <w:r w:rsidRPr="00051261">
        <w:rPr>
          <w:sz w:val="20"/>
          <w:szCs w:val="20"/>
          <w:lang w:val="en-US"/>
        </w:rPr>
        <w:t>)</w:t>
      </w:r>
    </w:p>
    <w:p w14:paraId="541C262D" w14:textId="2EDCDEDC" w:rsidR="002A2FC0" w:rsidRDefault="00D3018D">
      <w:pPr>
        <w:pStyle w:val="NormalWeb"/>
        <w:spacing w:before="0" w:beforeAutospacing="0" w:after="0" w:afterAutospacing="0"/>
        <w:ind w:firstLine="360"/>
        <w:jc w:val="both"/>
        <w:rPr>
          <w:sz w:val="20"/>
          <w:szCs w:val="20"/>
          <w:lang w:val="zh-CN"/>
        </w:rPr>
      </w:pPr>
      <w:r>
        <w:rPr>
          <w:sz w:val="20"/>
          <w:szCs w:val="20"/>
          <w:lang w:val="zh-CN"/>
        </w:rPr>
        <w:t>Keterlibatan</w:t>
      </w:r>
      <w:r>
        <w:rPr>
          <w:sz w:val="20"/>
          <w:szCs w:val="20"/>
        </w:rPr>
        <w:t xml:space="preserve"> anak-anak dalam aksi jihad dilakukan untuk </w:t>
      </w:r>
      <w:r>
        <w:rPr>
          <w:sz w:val="20"/>
          <w:szCs w:val="20"/>
          <w:lang w:val="en-US"/>
        </w:rPr>
        <w:t>mengelabuhi para aparat keamanan</w:t>
      </w:r>
      <w:r>
        <w:rPr>
          <w:sz w:val="20"/>
          <w:szCs w:val="20"/>
        </w:rPr>
        <w:t xml:space="preserve">. Penelitian yang dilakukan </w:t>
      </w:r>
      <w:r>
        <w:rPr>
          <w:i/>
          <w:sz w:val="20"/>
          <w:szCs w:val="20"/>
        </w:rPr>
        <w:t>Institute for Policy of Conflict</w:t>
      </w:r>
      <w:r>
        <w:rPr>
          <w:sz w:val="20"/>
          <w:szCs w:val="20"/>
        </w:rPr>
        <w:t xml:space="preserve"> (IPAC) tahun </w:t>
      </w:r>
      <w:r>
        <w:rPr>
          <w:sz w:val="20"/>
          <w:szCs w:val="20"/>
          <w:lang w:val="en-US"/>
        </w:rPr>
        <w:t>2018</w:t>
      </w:r>
      <w:r>
        <w:rPr>
          <w:sz w:val="20"/>
          <w:szCs w:val="20"/>
        </w:rPr>
        <w:t xml:space="preserve"> menunjukkan perempuan</w:t>
      </w:r>
      <w:r>
        <w:rPr>
          <w:sz w:val="20"/>
          <w:szCs w:val="20"/>
          <w:lang w:val="en-US"/>
        </w:rPr>
        <w:t xml:space="preserve"> dan anak-anak usia dini</w:t>
      </w:r>
      <w:r>
        <w:rPr>
          <w:sz w:val="20"/>
          <w:szCs w:val="20"/>
        </w:rPr>
        <w:t xml:space="preserve"> Indonesia mulai mengambil peran dalam tindak ekstrimisme dan radikalisme, bahkan beberapa dari mereka ingin menjadi pembom bunuh diri. Aksi terorisme yang terjadi di Jawa Timur yang masing-masing dilakukan oleh satu keluarga beserta anak-anak mereka yang </w:t>
      </w:r>
      <w:r>
        <w:rPr>
          <w:sz w:val="20"/>
          <w:szCs w:val="20"/>
        </w:rPr>
        <w:t>masih di</w:t>
      </w:r>
      <w:r w:rsidR="00051261">
        <w:rPr>
          <w:sz w:val="20"/>
          <w:szCs w:val="20"/>
          <w:lang w:val="en-US"/>
        </w:rPr>
        <w:t xml:space="preserve"> </w:t>
      </w:r>
      <w:r>
        <w:rPr>
          <w:sz w:val="20"/>
          <w:szCs w:val="20"/>
        </w:rPr>
        <w:t>bawah</w:t>
      </w:r>
      <w:r>
        <w:rPr>
          <w:sz w:val="20"/>
          <w:szCs w:val="20"/>
        </w:rPr>
        <w:t xml:space="preserve"> umur, membuat Lies Marcoes memandang telah terjadi perubahan besar dalam pelibatan keluarga dalam aksi teror.</w:t>
      </w:r>
      <w:r>
        <w:rPr>
          <w:sz w:val="20"/>
          <w:szCs w:val="20"/>
          <w:lang w:val="zh-CN"/>
        </w:rPr>
        <w:t xml:space="preserve"> M</w:t>
      </w:r>
      <w:r>
        <w:rPr>
          <w:sz w:val="20"/>
          <w:szCs w:val="20"/>
        </w:rPr>
        <w:t>elibatkan anak-anak di bawah umur, menunjukkan perubahan besar dalam peta aksi teror. Kini perempuan menjadi pelaku aktif dan sa</w:t>
      </w:r>
      <w:r>
        <w:rPr>
          <w:sz w:val="20"/>
          <w:szCs w:val="20"/>
        </w:rPr>
        <w:t>ngat mungkin memanipulasi anak untuk menjadi pelaku.</w:t>
      </w:r>
      <w:r>
        <w:rPr>
          <w:sz w:val="20"/>
          <w:szCs w:val="20"/>
          <w:lang w:val="zh-CN"/>
        </w:rPr>
        <w:t xml:space="preserve"> </w:t>
      </w:r>
      <w:r>
        <w:rPr>
          <w:sz w:val="20"/>
          <w:szCs w:val="20"/>
        </w:rPr>
        <w:t>Namun, Ketua Komisi Perlindungan Anak Indonesia (KPAI) Susanto menganggap pelibatan langsung anak di</w:t>
      </w:r>
      <w:r w:rsidR="00051261">
        <w:rPr>
          <w:sz w:val="20"/>
          <w:szCs w:val="20"/>
          <w:lang w:val="en-US"/>
        </w:rPr>
        <w:t xml:space="preserve"> </w:t>
      </w:r>
      <w:r>
        <w:rPr>
          <w:sz w:val="20"/>
          <w:szCs w:val="20"/>
        </w:rPr>
        <w:t>bawah</w:t>
      </w:r>
      <w:r>
        <w:rPr>
          <w:sz w:val="20"/>
          <w:szCs w:val="20"/>
        </w:rPr>
        <w:t xml:space="preserve"> umur dalam aksi jihad tidak serta merta membuktikan bocah di bawah umur ini terdoktrinasi oran</w:t>
      </w:r>
      <w:r>
        <w:rPr>
          <w:sz w:val="20"/>
          <w:szCs w:val="20"/>
        </w:rPr>
        <w:t>g tuanya.</w:t>
      </w:r>
      <w:r>
        <w:t xml:space="preserve"> </w:t>
      </w:r>
      <w:r>
        <w:rPr>
          <w:sz w:val="20"/>
          <w:szCs w:val="20"/>
          <w:lang w:val="en-US"/>
        </w:rPr>
        <w:t>(</w:t>
      </w:r>
      <w:r>
        <w:rPr>
          <w:sz w:val="20"/>
          <w:szCs w:val="20"/>
        </w:rPr>
        <w:t>W., Sugianto, F., &amp; Velicya, V. 2020)</w:t>
      </w:r>
    </w:p>
    <w:p w14:paraId="6E293815" w14:textId="035D06CC" w:rsidR="002A2FC0" w:rsidRPr="00051261" w:rsidRDefault="00D3018D">
      <w:pPr>
        <w:pStyle w:val="NormalWeb"/>
        <w:spacing w:before="0" w:beforeAutospacing="0" w:after="0" w:afterAutospacing="0"/>
        <w:ind w:firstLine="360"/>
        <w:jc w:val="both"/>
        <w:rPr>
          <w:sz w:val="20"/>
          <w:szCs w:val="20"/>
          <w:lang w:val="en-US"/>
        </w:rPr>
      </w:pPr>
      <w:r>
        <w:rPr>
          <w:sz w:val="20"/>
          <w:szCs w:val="20"/>
        </w:rPr>
        <w:t xml:space="preserve">Berkaca dari kasus-kasus </w:t>
      </w:r>
      <w:r>
        <w:rPr>
          <w:sz w:val="20"/>
          <w:szCs w:val="20"/>
          <w:lang w:val="zh-CN"/>
        </w:rPr>
        <w:t xml:space="preserve">tersebut, </w:t>
      </w:r>
      <w:r>
        <w:rPr>
          <w:sz w:val="20"/>
          <w:szCs w:val="20"/>
        </w:rPr>
        <w:t xml:space="preserve">perlu diperhatikan </w:t>
      </w:r>
      <w:r>
        <w:rPr>
          <w:b/>
          <w:i/>
          <w:sz w:val="20"/>
          <w:szCs w:val="20"/>
        </w:rPr>
        <w:t>potensi indoktrinasi radikalisme kepada anak</w:t>
      </w:r>
      <w:r>
        <w:rPr>
          <w:sz w:val="20"/>
          <w:szCs w:val="20"/>
        </w:rPr>
        <w:t>. Namun, ini akan sulit dicegah bila pelaku indoktrinasi adalah orangtua sang anak sendiri. Ris</w:t>
      </w:r>
      <w:r>
        <w:rPr>
          <w:sz w:val="20"/>
          <w:szCs w:val="20"/>
        </w:rPr>
        <w:t xml:space="preserve">iko indoktrinasi radikaliske lebih mudah dibatasi dan dicegah bila pelaku adalah pihak lain yang bukan orangtua. </w:t>
      </w:r>
      <w:r>
        <w:rPr>
          <w:sz w:val="20"/>
          <w:szCs w:val="20"/>
          <w:lang w:val="zh-CN"/>
        </w:rPr>
        <w:t>S</w:t>
      </w:r>
      <w:r>
        <w:rPr>
          <w:sz w:val="20"/>
          <w:szCs w:val="20"/>
        </w:rPr>
        <w:t xml:space="preserve">angat berbahaya apabila ideologi radikalisme masuk ke ruang-ruang </w:t>
      </w:r>
      <w:r w:rsidRPr="00051261">
        <w:rPr>
          <w:sz w:val="20"/>
          <w:szCs w:val="20"/>
        </w:rPr>
        <w:t>keluarga</w:t>
      </w:r>
      <w:r w:rsidR="00051261" w:rsidRPr="00051261">
        <w:rPr>
          <w:sz w:val="20"/>
          <w:szCs w:val="20"/>
        </w:rPr>
        <w:t xml:space="preserve"> </w:t>
      </w:r>
      <w:r w:rsidRPr="00051261">
        <w:rPr>
          <w:sz w:val="20"/>
          <w:szCs w:val="20"/>
          <w:lang w:val="en-US"/>
        </w:rPr>
        <w:t xml:space="preserve">(Rachma, A. D. 2020). </w:t>
      </w:r>
    </w:p>
    <w:p w14:paraId="3E597D4F" w14:textId="77777777" w:rsidR="002A2FC0" w:rsidRDefault="00D3018D">
      <w:pPr>
        <w:pStyle w:val="NormalWeb"/>
        <w:spacing w:before="0" w:beforeAutospacing="0" w:after="0" w:afterAutospacing="0"/>
        <w:ind w:firstLine="360"/>
        <w:jc w:val="both"/>
        <w:rPr>
          <w:sz w:val="20"/>
          <w:szCs w:val="20"/>
        </w:rPr>
      </w:pPr>
      <w:r w:rsidRPr="00051261">
        <w:rPr>
          <w:sz w:val="20"/>
          <w:szCs w:val="20"/>
          <w:lang w:val="zh-CN"/>
        </w:rPr>
        <w:t>S</w:t>
      </w:r>
      <w:r w:rsidRPr="00051261">
        <w:rPr>
          <w:sz w:val="20"/>
          <w:szCs w:val="20"/>
        </w:rPr>
        <w:t>elama ini pemahaman</w:t>
      </w:r>
      <w:r>
        <w:rPr>
          <w:sz w:val="20"/>
          <w:szCs w:val="20"/>
        </w:rPr>
        <w:t xml:space="preserve"> jihad hanya dilakukan </w:t>
      </w:r>
      <w:r>
        <w:rPr>
          <w:sz w:val="20"/>
          <w:szCs w:val="20"/>
        </w:rPr>
        <w:t xml:space="preserve">oleh kepala keluarga atau laki-laki. Namun muncul perspektif baru yang memungkinkan masuk 'surga' satu keluarga. Sementara itu, mantan teroris Nasir Abbas berpendapat perempuan memiliki peran besar untuk mencegah terjadinya aksi terorisme, sebab perempuan </w:t>
      </w:r>
      <w:r>
        <w:rPr>
          <w:sz w:val="20"/>
          <w:szCs w:val="20"/>
        </w:rPr>
        <w:t xml:space="preserve">dapat menjadi sosok yang paling rasional kepada pria. Oleh sebab itu, kasus Bom di Sidoarjo ataupun Surabaya menjadi momentum untuk meningkatkan kepekaan kepada tetangga sekitar. </w:t>
      </w:r>
      <w:r>
        <w:rPr>
          <w:sz w:val="20"/>
          <w:szCs w:val="20"/>
          <w:lang w:val="zh-CN"/>
        </w:rPr>
        <w:t>J</w:t>
      </w:r>
      <w:r>
        <w:rPr>
          <w:sz w:val="20"/>
          <w:szCs w:val="20"/>
        </w:rPr>
        <w:t>ika melihat seorang anak yang dilarang bergaul oleh keluarganya bisa langsun</w:t>
      </w:r>
      <w:r>
        <w:rPr>
          <w:sz w:val="20"/>
          <w:szCs w:val="20"/>
        </w:rPr>
        <w:t xml:space="preserve">g menghubungi KPAI ataupun KPAD dan Kepolisian. </w:t>
      </w:r>
      <w:r>
        <w:rPr>
          <w:sz w:val="20"/>
          <w:szCs w:val="20"/>
          <w:lang w:val="zh-CN"/>
        </w:rPr>
        <w:t>P</w:t>
      </w:r>
      <w:r>
        <w:rPr>
          <w:sz w:val="20"/>
          <w:szCs w:val="20"/>
        </w:rPr>
        <w:t>emerintah perlu melakukan tindakan antisipatif dengan inovasi pendidikan penangkal radikalisme.</w:t>
      </w:r>
      <w:r>
        <w:t xml:space="preserve"> </w:t>
      </w:r>
      <w:r>
        <w:rPr>
          <w:lang w:val="en-US"/>
        </w:rPr>
        <w:t>(</w:t>
      </w:r>
      <w:r>
        <w:rPr>
          <w:sz w:val="20"/>
          <w:szCs w:val="20"/>
        </w:rPr>
        <w:t>Nimah, R., Anshori, I., &amp; Ikhwanuddin, M., 2019)</w:t>
      </w:r>
    </w:p>
    <w:p w14:paraId="0A2906F6" w14:textId="77777777" w:rsidR="002A2FC0" w:rsidRPr="00051261" w:rsidRDefault="00D3018D">
      <w:pPr>
        <w:pStyle w:val="NormalWeb"/>
        <w:spacing w:before="0" w:beforeAutospacing="0" w:after="0" w:afterAutospacing="0"/>
        <w:ind w:firstLine="360"/>
        <w:jc w:val="both"/>
        <w:rPr>
          <w:sz w:val="20"/>
          <w:szCs w:val="20"/>
          <w:lang w:val="zh-CN"/>
        </w:rPr>
      </w:pPr>
      <w:r>
        <w:rPr>
          <w:sz w:val="20"/>
          <w:szCs w:val="20"/>
          <w:lang w:val="zh-CN"/>
        </w:rPr>
        <w:t>Kepekaan masyarakat Indonesia kepada tetangga sekitar telah m</w:t>
      </w:r>
      <w:r>
        <w:rPr>
          <w:sz w:val="20"/>
          <w:szCs w:val="20"/>
          <w:lang w:val="zh-CN"/>
        </w:rPr>
        <w:t>engalami penurunan. Penurunan ini terutama terjadi di wilayah urban dengan densitas penduduk yang berasal dari latar belakang yang berbeda-beda. Pemenuhan kebutuhan, tuntutan hidup, mobilitas yang tinggi berpengaruh terhadap pola interaksi masyarakat urban</w:t>
      </w:r>
      <w:r>
        <w:rPr>
          <w:sz w:val="20"/>
          <w:szCs w:val="20"/>
          <w:lang w:val="zh-CN"/>
        </w:rPr>
        <w:t xml:space="preserve">. </w:t>
      </w:r>
      <w:r w:rsidRPr="00051261">
        <w:rPr>
          <w:sz w:val="20"/>
          <w:szCs w:val="20"/>
          <w:lang w:val="zh-CN"/>
        </w:rPr>
        <w:t>Berbagai persoalan yang dialami masyarakat turut mempengaruhi kepekaan dan kepedulian masyarakat kepada lingkungan sekitar. Beban persoalan hidup yang dihadapi masyarakat mengakibatkan masyarakat cenderung untuk memfokuskan penyelesaian masalah mereka se</w:t>
      </w:r>
      <w:r w:rsidRPr="00051261">
        <w:rPr>
          <w:sz w:val="20"/>
          <w:szCs w:val="20"/>
          <w:lang w:val="zh-CN"/>
        </w:rPr>
        <w:t xml:space="preserve">ndiri. Kecenderungan ini pula yang kemudian berpengaruh pada kepekaan lingkungan sekitar. </w:t>
      </w:r>
    </w:p>
    <w:p w14:paraId="62FCB4E0" w14:textId="34E34D85" w:rsidR="002A2FC0" w:rsidRPr="00051261" w:rsidRDefault="00D3018D">
      <w:pPr>
        <w:pStyle w:val="NormalWeb"/>
        <w:spacing w:before="0" w:beforeAutospacing="0" w:after="0" w:afterAutospacing="0"/>
        <w:ind w:hanging="2"/>
        <w:jc w:val="both"/>
        <w:rPr>
          <w:sz w:val="20"/>
          <w:szCs w:val="20"/>
          <w:lang w:val="en-US"/>
        </w:rPr>
      </w:pPr>
      <w:r w:rsidRPr="00051261">
        <w:rPr>
          <w:sz w:val="20"/>
          <w:szCs w:val="20"/>
          <w:lang w:val="zh-CN"/>
        </w:rPr>
        <w:t>Tidak mengherankan apabila saat ini masyarakat urban yang tinggal di kawasan padat penduduk justru tidak saling mengenal satu sama lain secara nyat</w:t>
      </w:r>
      <w:r w:rsidR="00051261" w:rsidRPr="00051261">
        <w:rPr>
          <w:sz w:val="20"/>
          <w:szCs w:val="20"/>
          <w:lang w:val="zh-CN"/>
        </w:rPr>
        <w:t>a</w:t>
      </w:r>
      <w:r w:rsidR="00051261" w:rsidRPr="00051261">
        <w:rPr>
          <w:sz w:val="20"/>
          <w:szCs w:val="20"/>
          <w:lang w:val="en-US"/>
        </w:rPr>
        <w:t xml:space="preserve"> </w:t>
      </w:r>
      <w:r w:rsidRPr="00051261">
        <w:rPr>
          <w:sz w:val="20"/>
          <w:szCs w:val="20"/>
          <w:lang w:val="zh-CN"/>
        </w:rPr>
        <w:t>(A</w:t>
      </w:r>
      <w:r w:rsidRPr="00051261">
        <w:rPr>
          <w:sz w:val="20"/>
          <w:szCs w:val="20"/>
          <w:lang w:val="zh-CN"/>
        </w:rPr>
        <w:t>., Soponyono, E. S., &amp; Hafidz, J., 2020)</w:t>
      </w:r>
      <w:r w:rsidR="00051261" w:rsidRPr="00051261">
        <w:rPr>
          <w:sz w:val="20"/>
          <w:szCs w:val="20"/>
          <w:lang w:val="en-US"/>
        </w:rPr>
        <w:t>.</w:t>
      </w:r>
    </w:p>
    <w:p w14:paraId="77BED902" w14:textId="4BCA6AD9" w:rsidR="002A2FC0" w:rsidRPr="00051261" w:rsidRDefault="00D3018D">
      <w:pPr>
        <w:pStyle w:val="NormalWeb"/>
        <w:spacing w:before="0" w:beforeAutospacing="0" w:after="0" w:afterAutospacing="0"/>
        <w:ind w:firstLine="360"/>
        <w:jc w:val="both"/>
        <w:rPr>
          <w:sz w:val="20"/>
          <w:szCs w:val="20"/>
          <w:lang w:val="zh-CN"/>
        </w:rPr>
      </w:pPr>
      <w:r w:rsidRPr="00051261">
        <w:rPr>
          <w:sz w:val="20"/>
          <w:szCs w:val="20"/>
          <w:lang w:val="zh-CN"/>
        </w:rPr>
        <w:t>Kondisi ini sangatlah ironis mengingat Indonesia merupakan negara kesatuan yang menekankan persatuan, toleransi dan kerjasama antar anggota masyarakat. Menurunnya kepekaan ini berpotensi pada perpecahan yang menimbu</w:t>
      </w:r>
      <w:r w:rsidRPr="00051261">
        <w:rPr>
          <w:sz w:val="20"/>
          <w:szCs w:val="20"/>
          <w:lang w:val="zh-CN"/>
        </w:rPr>
        <w:t>lkan perseteruan antar anggota masyarakat. Indonesia memiliki suku bangsa dan agama yang beragam dengan nilai yang berbeda-beda. Dibutuhkan toleransi untuk dapat mempersatukan beragamnya perbedaan tersebut. namun toleransi tidak akan dapat terwujud jika ta</w:t>
      </w:r>
      <w:r w:rsidRPr="00051261">
        <w:rPr>
          <w:sz w:val="20"/>
          <w:szCs w:val="20"/>
          <w:lang w:val="zh-CN"/>
        </w:rPr>
        <w:t>npa adanya rasa kepedulian dan kepekaan terhadap lingkungan sekitar. Kesalah pahaman dapat ditimbulkan dari kondisi di</w:t>
      </w:r>
      <w:r w:rsidR="00051261" w:rsidRPr="00051261">
        <w:rPr>
          <w:sz w:val="20"/>
          <w:szCs w:val="20"/>
          <w:lang w:val="en-US"/>
        </w:rPr>
        <w:t xml:space="preserve"> </w:t>
      </w:r>
      <w:r w:rsidRPr="00051261">
        <w:rPr>
          <w:sz w:val="20"/>
          <w:szCs w:val="20"/>
          <w:lang w:val="zh-CN"/>
        </w:rPr>
        <w:t>atas.</w:t>
      </w:r>
      <w:r w:rsidRPr="00051261">
        <w:rPr>
          <w:sz w:val="20"/>
          <w:szCs w:val="20"/>
          <w:lang w:val="zh-CN"/>
        </w:rPr>
        <w:t xml:space="preserve"> Kesalahpahaman berpotensi pada berkembangnya konflik. Apabila pemerintah tidak mampu mengatasi ini, maka tidak menutup kemungkina</w:t>
      </w:r>
      <w:r w:rsidRPr="00051261">
        <w:rPr>
          <w:sz w:val="20"/>
          <w:szCs w:val="20"/>
          <w:lang w:val="zh-CN"/>
        </w:rPr>
        <w:t>n akan berpengaruh terhadap rasa nasionalisme kepada negara dan bangsa. Kekhawatiran akan menurunnya sikap nasionalisme akan membahayakan kehidupan berbangsa dan bernegara, Indonesia</w:t>
      </w:r>
      <w:r w:rsidR="00051261" w:rsidRPr="00051261">
        <w:rPr>
          <w:sz w:val="20"/>
          <w:szCs w:val="20"/>
          <w:lang w:val="zh-CN"/>
        </w:rPr>
        <w:t xml:space="preserve"> </w:t>
      </w:r>
      <w:r w:rsidRPr="00051261">
        <w:rPr>
          <w:sz w:val="20"/>
          <w:szCs w:val="20"/>
          <w:lang w:val="zh-CN"/>
        </w:rPr>
        <w:t>(Ihsan, R, 2019).</w:t>
      </w:r>
    </w:p>
    <w:p w14:paraId="36E5210A" w14:textId="77777777" w:rsidR="002A2FC0" w:rsidRPr="00051261" w:rsidRDefault="00D3018D">
      <w:pPr>
        <w:tabs>
          <w:tab w:val="left" w:pos="360"/>
        </w:tabs>
        <w:spacing w:line="240" w:lineRule="auto"/>
        <w:ind w:left="0" w:hanging="2"/>
        <w:jc w:val="both"/>
        <w:rPr>
          <w:sz w:val="20"/>
          <w:szCs w:val="20"/>
          <w:lang w:eastAsia="ko-KR"/>
        </w:rPr>
      </w:pPr>
      <w:r w:rsidRPr="00051261">
        <w:rPr>
          <w:sz w:val="20"/>
          <w:szCs w:val="20"/>
          <w:lang w:val="zh-CN"/>
        </w:rPr>
        <w:tab/>
      </w:r>
      <w:r w:rsidRPr="00051261">
        <w:rPr>
          <w:sz w:val="20"/>
          <w:szCs w:val="20"/>
          <w:lang w:val="zh-CN"/>
        </w:rPr>
        <w:tab/>
      </w:r>
      <w:r w:rsidRPr="00051261">
        <w:rPr>
          <w:sz w:val="20"/>
          <w:szCs w:val="20"/>
          <w:lang w:eastAsia="ko-KR"/>
        </w:rPr>
        <w:t xml:space="preserve">Dalam perkembangannya, hal ini sejalan dengan </w:t>
      </w:r>
      <w:r w:rsidRPr="00051261">
        <w:rPr>
          <w:sz w:val="20"/>
          <w:szCs w:val="20"/>
          <w:lang w:eastAsia="ko-KR"/>
        </w:rPr>
        <w:t>Program Sustainable Development Goals (SDGs). SGDs resmi diumumkan pada tanggal 25-27 September 2015 melalui sidang umum Majelis Umum PBB yang dihadiri oleh perwakilan 193 negara anggota. Program pembangunan universal SDGs secara serentak resmi berlaku (</w:t>
      </w:r>
      <w:r w:rsidRPr="00051261">
        <w:rPr>
          <w:i/>
          <w:sz w:val="20"/>
          <w:szCs w:val="20"/>
          <w:lang w:eastAsia="ko-KR"/>
        </w:rPr>
        <w:t>en</w:t>
      </w:r>
      <w:r w:rsidRPr="00051261">
        <w:rPr>
          <w:i/>
          <w:sz w:val="20"/>
          <w:szCs w:val="20"/>
          <w:lang w:eastAsia="ko-KR"/>
        </w:rPr>
        <w:t>try into force</w:t>
      </w:r>
      <w:r w:rsidRPr="00051261">
        <w:rPr>
          <w:sz w:val="20"/>
          <w:szCs w:val="20"/>
          <w:lang w:eastAsia="ko-KR"/>
        </w:rPr>
        <w:t>) bagi setiap negara pengadopsi sejak bulan Januari, 2016 hingga pada tahun 2030. Pada target ke 16 SDGs pencapaian yang harus dilakukan meliputi mempromosikan masyarakat yang damai dan inklusif demi pembangunan berkelanjutan, menyediakan aks</w:t>
      </w:r>
      <w:r w:rsidRPr="00051261">
        <w:rPr>
          <w:sz w:val="20"/>
          <w:szCs w:val="20"/>
          <w:lang w:eastAsia="ko-KR"/>
        </w:rPr>
        <w:t>es keadilan bagi semua dan membangun lembaga yang efektif, akuntabel dan inklusif di seluruh tingkatan. Dalam kajian ini, salah satu program yang hendak disasar adalah membangun masyarakat yang damai dan inkusif yang ditanamkan pada anak sejak dini</w:t>
      </w:r>
      <w:r w:rsidRPr="00051261">
        <w:rPr>
          <w:sz w:val="20"/>
          <w:szCs w:val="20"/>
          <w:lang w:eastAsia="ko-KR"/>
        </w:rPr>
        <w:t>.</w:t>
      </w:r>
      <w:r w:rsidRPr="00051261">
        <w:t xml:space="preserve"> </w:t>
      </w:r>
      <w:r w:rsidRPr="00051261">
        <w:rPr>
          <w:sz w:val="20"/>
          <w:szCs w:val="20"/>
        </w:rPr>
        <w:t>(</w:t>
      </w:r>
      <w:r w:rsidRPr="00051261">
        <w:rPr>
          <w:sz w:val="20"/>
          <w:szCs w:val="20"/>
          <w:lang w:eastAsia="ko-KR"/>
        </w:rPr>
        <w:t>McDer</w:t>
      </w:r>
      <w:r w:rsidRPr="00051261">
        <w:rPr>
          <w:sz w:val="20"/>
          <w:szCs w:val="20"/>
          <w:lang w:eastAsia="ko-KR"/>
        </w:rPr>
        <w:t>mott, C. L., 2019).</w:t>
      </w:r>
    </w:p>
    <w:p w14:paraId="0F31605E" w14:textId="20953547" w:rsidR="002A2FC0" w:rsidRPr="00051261" w:rsidRDefault="00D3018D">
      <w:pPr>
        <w:tabs>
          <w:tab w:val="left" w:pos="0"/>
          <w:tab w:val="left" w:pos="360"/>
        </w:tabs>
        <w:spacing w:line="240" w:lineRule="auto"/>
        <w:ind w:leftChars="0" w:left="0" w:firstLineChars="0" w:firstLine="0"/>
        <w:contextualSpacing/>
        <w:jc w:val="both"/>
        <w:rPr>
          <w:sz w:val="20"/>
          <w:szCs w:val="20"/>
          <w:lang w:eastAsia="ko-KR"/>
        </w:rPr>
      </w:pPr>
      <w:r w:rsidRPr="00051261">
        <w:rPr>
          <w:sz w:val="20"/>
          <w:szCs w:val="20"/>
          <w:lang w:eastAsia="ko-KR"/>
        </w:rPr>
        <w:tab/>
        <w:t>Indonesia menjadi salah satu negara yang ikut mendukung dan menyepakati program pembangunan SDGs. Komitmen Indonesia dalam menyukseskan tujuan-tujuan yang terdapat pada program SDGs terlihat dari penandatanganan Peraturan Presiden (Per</w:t>
      </w:r>
      <w:r w:rsidRPr="00051261">
        <w:rPr>
          <w:sz w:val="20"/>
          <w:szCs w:val="20"/>
          <w:lang w:eastAsia="ko-KR"/>
        </w:rPr>
        <w:t>pres) Nomor 59 Tahun 2017 Tentang Pelaksanaan Pencapaian Tujuan Pembangunan Berkelanjutan oleh Presiden Jokowi pada bulan Juli, 2017 silam. Perpres tersebut menjadi tonggak utama dan dasar hukum yang menetapkan struktur dan mekanisme tata kelola SDGs nasio</w:t>
      </w:r>
      <w:r w:rsidRPr="00051261">
        <w:rPr>
          <w:sz w:val="20"/>
          <w:szCs w:val="20"/>
          <w:lang w:eastAsia="ko-KR"/>
        </w:rPr>
        <w:t>nal terkait dengan perencanaan, penganggaran, pembiayaan, pemantauan dan pelaporan</w:t>
      </w:r>
      <w:r w:rsidR="00051261" w:rsidRPr="00051261">
        <w:rPr>
          <w:sz w:val="20"/>
          <w:szCs w:val="20"/>
          <w:lang w:eastAsia="ko-KR"/>
        </w:rPr>
        <w:t xml:space="preserve"> </w:t>
      </w:r>
      <w:r w:rsidRPr="00051261">
        <w:rPr>
          <w:sz w:val="20"/>
          <w:szCs w:val="20"/>
          <w:lang w:eastAsia="ko-KR"/>
        </w:rPr>
        <w:t>(Sudarmonowati, E., 2019)</w:t>
      </w:r>
      <w:r w:rsidR="00051261" w:rsidRPr="00051261">
        <w:rPr>
          <w:sz w:val="20"/>
          <w:szCs w:val="20"/>
          <w:lang w:eastAsia="ko-KR"/>
        </w:rPr>
        <w:t>.</w:t>
      </w:r>
    </w:p>
    <w:p w14:paraId="744AA08E" w14:textId="6154B1A0" w:rsidR="002A2FC0" w:rsidRDefault="00D3018D">
      <w:pPr>
        <w:tabs>
          <w:tab w:val="left" w:pos="0"/>
          <w:tab w:val="left" w:pos="360"/>
        </w:tabs>
        <w:spacing w:line="240" w:lineRule="auto"/>
        <w:ind w:leftChars="0" w:left="0" w:firstLineChars="0" w:firstLine="0"/>
        <w:contextualSpacing/>
        <w:jc w:val="both"/>
        <w:rPr>
          <w:sz w:val="20"/>
          <w:szCs w:val="20"/>
          <w:lang w:eastAsia="ko-KR"/>
        </w:rPr>
      </w:pPr>
      <w:r w:rsidRPr="00051261">
        <w:rPr>
          <w:sz w:val="20"/>
          <w:szCs w:val="20"/>
          <w:lang w:eastAsia="ko-KR"/>
        </w:rPr>
        <w:tab/>
        <w:t>Dalam pencapaian SDGs, pemerintah membutuhkan bantuan dari segenap unsur-unsur yang ada di dalam negara. Kajian ini menitikberatkan pada upaya-up</w:t>
      </w:r>
      <w:r w:rsidRPr="00051261">
        <w:rPr>
          <w:sz w:val="20"/>
          <w:szCs w:val="20"/>
          <w:lang w:eastAsia="ko-KR"/>
        </w:rPr>
        <w:t>aya yang bisa dilakukan oleh bagian dari masyarakat untuk mencapai target SDGs ke 16, yaitu upaya menanamkan rasa nasionalisme kepada anak usia dini. Sebagaimana dijelaskan di</w:t>
      </w:r>
      <w:r w:rsidR="00051261" w:rsidRPr="00051261">
        <w:rPr>
          <w:sz w:val="20"/>
          <w:szCs w:val="20"/>
          <w:lang w:eastAsia="ko-KR"/>
        </w:rPr>
        <w:t xml:space="preserve"> </w:t>
      </w:r>
      <w:r w:rsidRPr="00051261">
        <w:rPr>
          <w:sz w:val="20"/>
          <w:szCs w:val="20"/>
          <w:lang w:eastAsia="ko-KR"/>
        </w:rPr>
        <w:t xml:space="preserve">atas </w:t>
      </w:r>
      <w:r w:rsidRPr="00051261">
        <w:rPr>
          <w:sz w:val="20"/>
          <w:szCs w:val="20"/>
          <w:lang w:eastAsia="ko-KR"/>
        </w:rPr>
        <w:t>bahwa dengan adanya aksi terorisme yang melibatkan anak, maka anak berada</w:t>
      </w:r>
      <w:r w:rsidRPr="00051261">
        <w:rPr>
          <w:sz w:val="20"/>
          <w:szCs w:val="20"/>
          <w:lang w:eastAsia="ko-KR"/>
        </w:rPr>
        <w:t xml:space="preserve"> pada posisi yang rentan dan mudah dimanipulasi bahkan di eksploitasi untuk bertindak radikal sebagiamana teroris. Disisi lain, anak merupakan generasi penerus bagi keberlangsungan bangsa dan negara Indonesia. Sehingga indokrinasi yang diberikan idealnya i</w:t>
      </w:r>
      <w:r w:rsidRPr="00051261">
        <w:rPr>
          <w:sz w:val="20"/>
          <w:szCs w:val="20"/>
          <w:lang w:eastAsia="ko-KR"/>
        </w:rPr>
        <w:t>ndoktrinasi positif untuk mengembangkan sikap nasionalisme dalam menjaga keutuhan bangsa dan negara Indonesia</w:t>
      </w:r>
      <w:r w:rsidRPr="00051261">
        <w:rPr>
          <w:sz w:val="20"/>
          <w:szCs w:val="20"/>
          <w:lang w:eastAsia="ko-KR"/>
        </w:rPr>
        <w:t xml:space="preserve"> </w:t>
      </w:r>
      <w:r w:rsidRPr="00051261">
        <w:rPr>
          <w:sz w:val="20"/>
          <w:szCs w:val="20"/>
          <w:lang w:eastAsia="ko-KR"/>
        </w:rPr>
        <w:t>(Sumbulah, U., 2019)</w:t>
      </w:r>
      <w:r w:rsidR="00051261" w:rsidRPr="00051261">
        <w:rPr>
          <w:sz w:val="20"/>
          <w:szCs w:val="20"/>
          <w:lang w:eastAsia="ko-KR"/>
        </w:rPr>
        <w:t>.</w:t>
      </w:r>
    </w:p>
    <w:p w14:paraId="52C6CECD" w14:textId="77777777" w:rsidR="002A2FC0" w:rsidRDefault="00D3018D">
      <w:pPr>
        <w:pStyle w:val="NormalWeb"/>
        <w:spacing w:before="0" w:beforeAutospacing="0" w:after="0" w:afterAutospacing="0"/>
        <w:ind w:hanging="2"/>
        <w:jc w:val="both"/>
        <w:rPr>
          <w:sz w:val="20"/>
          <w:szCs w:val="20"/>
        </w:rPr>
      </w:pPr>
      <w:r>
        <w:rPr>
          <w:sz w:val="20"/>
          <w:szCs w:val="20"/>
          <w:lang w:val="zh-CN"/>
        </w:rPr>
        <w:tab/>
      </w:r>
    </w:p>
    <w:p w14:paraId="2FF88323" w14:textId="77777777" w:rsidR="002A2FC0" w:rsidRDefault="00D3018D">
      <w:pPr>
        <w:numPr>
          <w:ilvl w:val="0"/>
          <w:numId w:val="1"/>
        </w:numPr>
        <w:ind w:left="0" w:hanging="2"/>
        <w:jc w:val="both"/>
        <w:rPr>
          <w:sz w:val="20"/>
          <w:szCs w:val="20"/>
        </w:rPr>
      </w:pPr>
      <w:r>
        <w:rPr>
          <w:b/>
          <w:sz w:val="20"/>
          <w:szCs w:val="20"/>
        </w:rPr>
        <w:t xml:space="preserve">RUANG LINGKUP </w:t>
      </w:r>
    </w:p>
    <w:p w14:paraId="6BCBA86F" w14:textId="77777777" w:rsidR="002A2FC0" w:rsidRDefault="00D3018D">
      <w:pPr>
        <w:ind w:leftChars="0" w:left="0" w:firstLineChars="0" w:firstLine="0"/>
        <w:jc w:val="both"/>
        <w:rPr>
          <w:sz w:val="20"/>
          <w:szCs w:val="20"/>
        </w:rPr>
      </w:pPr>
      <w:r>
        <w:rPr>
          <w:sz w:val="20"/>
          <w:szCs w:val="20"/>
        </w:rPr>
        <w:t>Kajian ini dibatasi pada upaya yang dilakukan di wilayah hunian urban di daerah Jakarta Selatan. Sebagaiman</w:t>
      </w:r>
      <w:r>
        <w:rPr>
          <w:sz w:val="20"/>
          <w:szCs w:val="20"/>
        </w:rPr>
        <w:t>a dijelaskan sebelumnya bahwa untuk mencegah tindakan terorisme, maka salah satu yang dapat dilakukan adalah dengan meningkatkan kepekaan antar masyarakat kepada lingkungan sekitar. Dengan banyaknya pemukiman hunian vertikal di lingkungan urban, seringkali</w:t>
      </w:r>
      <w:r>
        <w:rPr>
          <w:sz w:val="20"/>
          <w:szCs w:val="20"/>
        </w:rPr>
        <w:t xml:space="preserve"> identik dengan kondisi sosial masyarakat yang lebih menfokuskan pada aktivitas pemenuhan dan penyelesaian masalah indivdu atau cenderung individulistik. Kondisi ini yang mendorong kurangnya kepekaan dan kepedulian terhadap lingkungan sekitar.</w:t>
      </w:r>
    </w:p>
    <w:p w14:paraId="7F09988A" w14:textId="77777777" w:rsidR="002A2FC0" w:rsidRDefault="00D3018D">
      <w:pPr>
        <w:tabs>
          <w:tab w:val="left" w:pos="360"/>
        </w:tabs>
        <w:ind w:leftChars="0" w:left="0" w:firstLineChars="0" w:firstLine="0"/>
        <w:jc w:val="both"/>
        <w:rPr>
          <w:sz w:val="20"/>
          <w:szCs w:val="20"/>
        </w:rPr>
      </w:pPr>
      <w:r>
        <w:rPr>
          <w:sz w:val="20"/>
          <w:szCs w:val="20"/>
        </w:rPr>
        <w:tab/>
        <w:t>Oleh karena</w:t>
      </w:r>
      <w:r>
        <w:rPr>
          <w:sz w:val="20"/>
          <w:szCs w:val="20"/>
        </w:rPr>
        <w:t xml:space="preserve"> itu pada kajian ini penulis berusaha untuk melihat efektivitas dari penyelenggaraan kegiatan Pengabdian Kepada Masyarakat dengan tema penanaman sikap nasionalisme untuk mencegah aksi radikalisme kepada anak di “Gateway” Pesanggarahan Jakarta Selatan untuk</w:t>
      </w:r>
      <w:r>
        <w:rPr>
          <w:sz w:val="20"/>
          <w:szCs w:val="20"/>
        </w:rPr>
        <w:t xml:space="preserve"> membantu pemerintah dalam ketercapaian SDGs target ke 16. Gateway Pesanggrahan merupakan pemukiman warga dengan densitas tinggi dengan beragam latar belakang. Terletak di jalan Raya Ciledug no 15, Jakarta Selatan atau Ciledug Raya, RT.004/RW.03, 12270, Pe</w:t>
      </w:r>
      <w:r>
        <w:rPr>
          <w:sz w:val="20"/>
          <w:szCs w:val="20"/>
        </w:rPr>
        <w:t>tukangan Selatan, Pesanggrahan, Jakarta Selatan, merupakan wilayah yang cukup padat karena berdekatan dengan lokasi pusat aktivitas masyarakat.</w:t>
      </w:r>
    </w:p>
    <w:p w14:paraId="2E2DEDD4" w14:textId="77777777" w:rsidR="002A2FC0" w:rsidRDefault="00D3018D">
      <w:pPr>
        <w:tabs>
          <w:tab w:val="left" w:pos="360"/>
        </w:tabs>
        <w:ind w:leftChars="0" w:left="0" w:firstLineChars="0" w:firstLine="0"/>
        <w:jc w:val="both"/>
        <w:rPr>
          <w:sz w:val="20"/>
          <w:szCs w:val="20"/>
        </w:rPr>
      </w:pPr>
      <w:r>
        <w:rPr>
          <w:sz w:val="20"/>
          <w:szCs w:val="20"/>
        </w:rPr>
        <w:tab/>
        <w:t xml:space="preserve">Lokasi yang sangat strategis ini menjadi perhatian warga masyarakat yang membutuhkan pemukiman. Sebagai hunian </w:t>
      </w:r>
      <w:r>
        <w:rPr>
          <w:sz w:val="20"/>
          <w:szCs w:val="20"/>
        </w:rPr>
        <w:t>urban, Gateway memiliki tantangan dalam mengelola berbagai macam karakter penghuni.  Sehingga pengelola bersikap selektif dan berhati-hati dalam menerima calon pengguna hunian. Terlebih dengan adanya peristiwa yang dimaksud tersebut maka diperlukan perhati</w:t>
      </w:r>
      <w:r>
        <w:rPr>
          <w:sz w:val="20"/>
          <w:szCs w:val="20"/>
        </w:rPr>
        <w:t>an khusus.</w:t>
      </w:r>
    </w:p>
    <w:p w14:paraId="3309B60F" w14:textId="2F71F62D" w:rsidR="002A2FC0" w:rsidRDefault="00D3018D">
      <w:pPr>
        <w:tabs>
          <w:tab w:val="left" w:pos="360"/>
        </w:tabs>
        <w:ind w:leftChars="0" w:left="0" w:firstLineChars="0" w:firstLine="0"/>
        <w:jc w:val="both"/>
        <w:rPr>
          <w:sz w:val="20"/>
          <w:szCs w:val="20"/>
        </w:rPr>
      </w:pPr>
      <w:r>
        <w:rPr>
          <w:sz w:val="20"/>
          <w:szCs w:val="20"/>
        </w:rPr>
        <w:tab/>
        <w:t>Sebagai hunian keluarga, penghuni Gateway didalamnya juga termasuk anak-anak. Anak-anak sebagai generasi penerus bangsa dan negara perlu mendapatkan pemahaman nasionalisme sebagai bentuk cinta tanah air dan bangsa melalui sikap toleransi. Kegia</w:t>
      </w:r>
      <w:r>
        <w:rPr>
          <w:sz w:val="20"/>
          <w:szCs w:val="20"/>
        </w:rPr>
        <w:t>tan dibatasi pada anak di</w:t>
      </w:r>
      <w:r w:rsidR="00051261">
        <w:rPr>
          <w:sz w:val="20"/>
          <w:szCs w:val="20"/>
        </w:rPr>
        <w:t xml:space="preserve"> </w:t>
      </w:r>
      <w:r>
        <w:rPr>
          <w:sz w:val="20"/>
          <w:szCs w:val="20"/>
        </w:rPr>
        <w:t xml:space="preserve">bawah </w:t>
      </w:r>
      <w:r>
        <w:rPr>
          <w:sz w:val="20"/>
          <w:szCs w:val="20"/>
        </w:rPr>
        <w:t>umur dengan rentang 4-8 tahun (TK sampai sekolah dasar). Sebagaimana dijelaskan diatas bahwa dengan adanya aksi terorisme yang melibatkan anak, maka anak berada pada posisi yang rentan dan mudah dimanipulasi bahkan di eksp</w:t>
      </w:r>
      <w:r>
        <w:rPr>
          <w:sz w:val="20"/>
          <w:szCs w:val="20"/>
        </w:rPr>
        <w:t xml:space="preserve">loitasi untuk bertindak radikal sebagiamana teroris. </w:t>
      </w:r>
    </w:p>
    <w:p w14:paraId="31FDA973" w14:textId="77777777" w:rsidR="002A2FC0" w:rsidRDefault="00D3018D">
      <w:pPr>
        <w:tabs>
          <w:tab w:val="left" w:pos="360"/>
        </w:tabs>
        <w:ind w:leftChars="0" w:left="0" w:firstLineChars="0" w:firstLine="0"/>
        <w:jc w:val="both"/>
        <w:rPr>
          <w:sz w:val="20"/>
          <w:szCs w:val="20"/>
        </w:rPr>
      </w:pPr>
      <w:r>
        <w:rPr>
          <w:sz w:val="20"/>
          <w:szCs w:val="20"/>
        </w:rPr>
        <w:tab/>
        <w:t>Dengan penanaman nilai-nilai nasionalisme dengan metode yang menarik, tentunya akan menciptakan antusiasme tersendiri bagi anak-anak usia dini tersebut akan negara bangsanya. Penanaman sikap nasionalis</w:t>
      </w:r>
      <w:r>
        <w:rPr>
          <w:sz w:val="20"/>
          <w:szCs w:val="20"/>
        </w:rPr>
        <w:t>me ini diharapkan dapat menjadi modal bagi anak-anak untuk membentengi diri dari sikap radikalisme dan menumbuhkan sikap kepekaan dan kepedulian sesamanya. Pada akhirnya sikap tersebut menjadi modal bagi Indonesia untuk tetap berdiri sebagai negara besar</w:t>
      </w:r>
    </w:p>
    <w:p w14:paraId="6B5A6602" w14:textId="77777777" w:rsidR="002A2FC0" w:rsidRDefault="002A2FC0">
      <w:pPr>
        <w:ind w:leftChars="0" w:left="0" w:firstLineChars="0" w:firstLine="0"/>
        <w:jc w:val="both"/>
        <w:rPr>
          <w:sz w:val="20"/>
          <w:szCs w:val="20"/>
        </w:rPr>
      </w:pPr>
    </w:p>
    <w:p w14:paraId="060854A4" w14:textId="77777777" w:rsidR="002A2FC0" w:rsidRDefault="00D3018D">
      <w:pPr>
        <w:numPr>
          <w:ilvl w:val="0"/>
          <w:numId w:val="1"/>
        </w:numPr>
        <w:spacing w:line="240" w:lineRule="auto"/>
        <w:ind w:left="0" w:hanging="2"/>
        <w:jc w:val="left"/>
        <w:rPr>
          <w:color w:val="000000"/>
          <w:sz w:val="20"/>
          <w:szCs w:val="20"/>
        </w:rPr>
      </w:pPr>
      <w:r>
        <w:rPr>
          <w:b/>
          <w:color w:val="000000"/>
          <w:sz w:val="20"/>
          <w:szCs w:val="20"/>
        </w:rPr>
        <w:t>METODOLOGI</w:t>
      </w:r>
    </w:p>
    <w:p w14:paraId="08A3B913" w14:textId="77777777" w:rsidR="002A2FC0" w:rsidRDefault="00D3018D">
      <w:pPr>
        <w:spacing w:line="240" w:lineRule="auto"/>
        <w:ind w:leftChars="0" w:left="0" w:firstLineChars="0" w:firstLine="0"/>
        <w:jc w:val="both"/>
        <w:rPr>
          <w:color w:val="000000"/>
          <w:sz w:val="20"/>
          <w:szCs w:val="20"/>
        </w:rPr>
      </w:pPr>
      <w:r>
        <w:rPr>
          <w:color w:val="000000"/>
          <w:sz w:val="20"/>
          <w:szCs w:val="20"/>
        </w:rPr>
        <w:t>Tulisan ini menggunakan pendekatan kualitatif yang berfokus pada analisis deskriptif dalam membahas temuan penelitian yang dilakukan (Bryman, 2012). Dawson (2007) menyatakan bahwa penelitian kualitatif bertujuan mengeksplorasi perilaku, sikap, d</w:t>
      </w:r>
      <w:r>
        <w:rPr>
          <w:color w:val="000000"/>
          <w:sz w:val="20"/>
          <w:szCs w:val="20"/>
        </w:rPr>
        <w:t>an pengalaman subjek dalam penelitian. Metode ini digunakan untuk mencari pemikiran secara mendalam melalui observasi langsung di Apartment Gateway.</w:t>
      </w:r>
    </w:p>
    <w:p w14:paraId="0BFFC8CD" w14:textId="77777777" w:rsidR="002A2FC0" w:rsidRDefault="00D3018D">
      <w:pPr>
        <w:ind w:leftChars="0" w:left="0" w:firstLineChars="0" w:firstLine="360"/>
        <w:jc w:val="both"/>
        <w:rPr>
          <w:sz w:val="20"/>
          <w:szCs w:val="20"/>
        </w:rPr>
      </w:pPr>
      <w:r>
        <w:rPr>
          <w:sz w:val="20"/>
          <w:szCs w:val="20"/>
        </w:rPr>
        <w:t>Guna mengukur hasil pembangunan yang ada dalam SDGs, dilakukan proses tindak lanjut dan pelaporan (</w:t>
      </w:r>
      <w:r>
        <w:rPr>
          <w:i/>
          <w:sz w:val="20"/>
          <w:szCs w:val="20"/>
        </w:rPr>
        <w:t>follow u</w:t>
      </w:r>
      <w:r>
        <w:rPr>
          <w:i/>
          <w:sz w:val="20"/>
          <w:szCs w:val="20"/>
        </w:rPr>
        <w:t>p and review</w:t>
      </w:r>
      <w:r>
        <w:rPr>
          <w:sz w:val="20"/>
          <w:szCs w:val="20"/>
        </w:rPr>
        <w:t>) dengan mendasarkan pada rangkaian indikator. Rangkaian indikator dipersiapkan baik  pada level global, regional maupun nasional. Upaya mengidentifikasi kerangka indikator global untuk tujuan dan sasaran SDGs, Komisi Statistik PBB membentuk In</w:t>
      </w:r>
      <w:r>
        <w:rPr>
          <w:sz w:val="20"/>
          <w:szCs w:val="20"/>
        </w:rPr>
        <w:t>ter-Agency Expert Group (IAEG) on SDGs Indicators pada bulan Maret 2015. Dalam proses penyusunannya, IAEG telah melakukan beberapa pertemuan dan konsultasi dengan berbagai pihak hingga akhirnya menghasilkan tepatnya 242 indikator global. (Jayanti, E., Muha</w:t>
      </w:r>
      <w:r>
        <w:rPr>
          <w:sz w:val="20"/>
          <w:szCs w:val="20"/>
        </w:rPr>
        <w:t>mmad, S., Nazamuddin, B., Zulham, T., 2019).</w:t>
      </w:r>
    </w:p>
    <w:p w14:paraId="16B5CE92" w14:textId="77777777" w:rsidR="002A2FC0" w:rsidRDefault="00D3018D">
      <w:pPr>
        <w:ind w:leftChars="0" w:left="0" w:firstLineChars="0" w:firstLine="360"/>
        <w:jc w:val="both"/>
        <w:rPr>
          <w:sz w:val="20"/>
          <w:szCs w:val="20"/>
        </w:rPr>
      </w:pPr>
      <w:r>
        <w:rPr>
          <w:sz w:val="20"/>
          <w:szCs w:val="20"/>
        </w:rPr>
        <w:t>Adapun jumlah target dan indikator global yang disetujui untuk tiap goal dapat dilihat dalam tabel berikut:</w:t>
      </w:r>
    </w:p>
    <w:p w14:paraId="57C27F6B" w14:textId="77777777" w:rsidR="002A2FC0" w:rsidRDefault="002A2FC0">
      <w:pPr>
        <w:ind w:leftChars="0" w:left="0" w:firstLineChars="0" w:firstLine="360"/>
        <w:jc w:val="both"/>
        <w:rPr>
          <w:sz w:val="20"/>
          <w:szCs w:val="20"/>
        </w:rPr>
      </w:pPr>
    </w:p>
    <w:tbl>
      <w:tblPr>
        <w:tblStyle w:val="TableGrid"/>
        <w:tblW w:w="0" w:type="auto"/>
        <w:tblLook w:val="04A0" w:firstRow="1" w:lastRow="0" w:firstColumn="1" w:lastColumn="0" w:noHBand="0" w:noVBand="1"/>
      </w:tblPr>
      <w:tblGrid>
        <w:gridCol w:w="1530"/>
        <w:gridCol w:w="1530"/>
        <w:gridCol w:w="1531"/>
      </w:tblGrid>
      <w:tr w:rsidR="002A2FC0" w14:paraId="2AB3186B" w14:textId="77777777">
        <w:tc>
          <w:tcPr>
            <w:tcW w:w="1530" w:type="dxa"/>
          </w:tcPr>
          <w:p w14:paraId="5B9F178B" w14:textId="77777777" w:rsidR="002A2FC0" w:rsidRDefault="002A2FC0">
            <w:pPr>
              <w:ind w:leftChars="0" w:left="0" w:firstLineChars="0" w:firstLine="0"/>
              <w:jc w:val="both"/>
              <w:rPr>
                <w:sz w:val="20"/>
                <w:szCs w:val="20"/>
              </w:rPr>
            </w:pPr>
          </w:p>
        </w:tc>
        <w:tc>
          <w:tcPr>
            <w:tcW w:w="1530" w:type="dxa"/>
          </w:tcPr>
          <w:p w14:paraId="01570A03" w14:textId="77777777" w:rsidR="002A2FC0" w:rsidRDefault="00D3018D">
            <w:pPr>
              <w:ind w:leftChars="0" w:left="0" w:firstLineChars="0" w:firstLine="0"/>
              <w:rPr>
                <w:b/>
                <w:sz w:val="20"/>
                <w:szCs w:val="20"/>
              </w:rPr>
            </w:pPr>
            <w:r>
              <w:rPr>
                <w:b/>
                <w:sz w:val="20"/>
                <w:szCs w:val="20"/>
              </w:rPr>
              <w:t>Sasaran</w:t>
            </w:r>
          </w:p>
        </w:tc>
        <w:tc>
          <w:tcPr>
            <w:tcW w:w="1531" w:type="dxa"/>
          </w:tcPr>
          <w:p w14:paraId="0327D8C1" w14:textId="77777777" w:rsidR="002A2FC0" w:rsidRDefault="00D3018D">
            <w:pPr>
              <w:ind w:leftChars="0" w:left="0" w:firstLineChars="0" w:firstLine="0"/>
              <w:rPr>
                <w:b/>
                <w:sz w:val="20"/>
                <w:szCs w:val="20"/>
              </w:rPr>
            </w:pPr>
            <w:r>
              <w:rPr>
                <w:b/>
                <w:sz w:val="20"/>
                <w:szCs w:val="20"/>
              </w:rPr>
              <w:t>Indikator</w:t>
            </w:r>
          </w:p>
        </w:tc>
      </w:tr>
      <w:tr w:rsidR="002A2FC0" w14:paraId="3622ADB0" w14:textId="77777777">
        <w:tc>
          <w:tcPr>
            <w:tcW w:w="1530" w:type="dxa"/>
          </w:tcPr>
          <w:p w14:paraId="33BC779B" w14:textId="77777777" w:rsidR="002A2FC0" w:rsidRDefault="00D3018D">
            <w:pPr>
              <w:ind w:leftChars="0" w:left="0" w:firstLineChars="0" w:firstLine="0"/>
              <w:jc w:val="both"/>
              <w:rPr>
                <w:sz w:val="20"/>
                <w:szCs w:val="20"/>
              </w:rPr>
            </w:pPr>
            <w:r>
              <w:rPr>
                <w:sz w:val="20"/>
                <w:szCs w:val="20"/>
              </w:rPr>
              <w:t>Goal 1</w:t>
            </w:r>
          </w:p>
        </w:tc>
        <w:tc>
          <w:tcPr>
            <w:tcW w:w="1530" w:type="dxa"/>
          </w:tcPr>
          <w:p w14:paraId="60453F60" w14:textId="77777777" w:rsidR="002A2FC0" w:rsidRDefault="00D3018D">
            <w:pPr>
              <w:ind w:leftChars="0" w:left="0" w:firstLineChars="0" w:firstLine="0"/>
              <w:jc w:val="right"/>
              <w:rPr>
                <w:sz w:val="20"/>
                <w:szCs w:val="20"/>
              </w:rPr>
            </w:pPr>
            <w:r>
              <w:rPr>
                <w:sz w:val="20"/>
                <w:szCs w:val="20"/>
              </w:rPr>
              <w:t xml:space="preserve">7 </w:t>
            </w:r>
          </w:p>
        </w:tc>
        <w:tc>
          <w:tcPr>
            <w:tcW w:w="1531" w:type="dxa"/>
          </w:tcPr>
          <w:p w14:paraId="5B9D21B3" w14:textId="77777777" w:rsidR="002A2FC0" w:rsidRDefault="00D3018D">
            <w:pPr>
              <w:ind w:leftChars="0" w:left="0" w:firstLineChars="0" w:firstLine="0"/>
              <w:jc w:val="right"/>
              <w:rPr>
                <w:sz w:val="20"/>
                <w:szCs w:val="20"/>
              </w:rPr>
            </w:pPr>
            <w:r>
              <w:rPr>
                <w:sz w:val="20"/>
                <w:szCs w:val="20"/>
              </w:rPr>
              <w:t xml:space="preserve">12   </w:t>
            </w:r>
          </w:p>
        </w:tc>
      </w:tr>
      <w:tr w:rsidR="002A2FC0" w14:paraId="11C436D6" w14:textId="77777777">
        <w:tc>
          <w:tcPr>
            <w:tcW w:w="1530" w:type="dxa"/>
          </w:tcPr>
          <w:p w14:paraId="6B6E14B9" w14:textId="77777777" w:rsidR="002A2FC0" w:rsidRDefault="00D3018D">
            <w:pPr>
              <w:ind w:left="0" w:hanging="2"/>
              <w:jc w:val="left"/>
              <w:rPr>
                <w:sz w:val="20"/>
                <w:szCs w:val="20"/>
              </w:rPr>
            </w:pPr>
            <w:r>
              <w:rPr>
                <w:sz w:val="20"/>
                <w:szCs w:val="20"/>
              </w:rPr>
              <w:t>Goal 2</w:t>
            </w:r>
          </w:p>
        </w:tc>
        <w:tc>
          <w:tcPr>
            <w:tcW w:w="1530" w:type="dxa"/>
          </w:tcPr>
          <w:p w14:paraId="791DEA99" w14:textId="77777777" w:rsidR="002A2FC0" w:rsidRDefault="00D3018D">
            <w:pPr>
              <w:ind w:leftChars="0" w:left="0" w:firstLineChars="0" w:firstLine="0"/>
              <w:jc w:val="right"/>
              <w:rPr>
                <w:sz w:val="20"/>
                <w:szCs w:val="20"/>
              </w:rPr>
            </w:pPr>
            <w:r>
              <w:rPr>
                <w:sz w:val="20"/>
                <w:szCs w:val="20"/>
              </w:rPr>
              <w:t xml:space="preserve">8 </w:t>
            </w:r>
          </w:p>
        </w:tc>
        <w:tc>
          <w:tcPr>
            <w:tcW w:w="1531" w:type="dxa"/>
          </w:tcPr>
          <w:p w14:paraId="0BBDF748" w14:textId="77777777" w:rsidR="002A2FC0" w:rsidRDefault="00D3018D">
            <w:pPr>
              <w:ind w:leftChars="0" w:left="0" w:firstLineChars="0" w:firstLine="0"/>
              <w:jc w:val="right"/>
              <w:rPr>
                <w:sz w:val="20"/>
                <w:szCs w:val="20"/>
              </w:rPr>
            </w:pPr>
            <w:r>
              <w:rPr>
                <w:sz w:val="20"/>
                <w:szCs w:val="20"/>
              </w:rPr>
              <w:t xml:space="preserve">14   </w:t>
            </w:r>
          </w:p>
        </w:tc>
      </w:tr>
      <w:tr w:rsidR="002A2FC0" w14:paraId="0A7B881A" w14:textId="77777777">
        <w:tc>
          <w:tcPr>
            <w:tcW w:w="1530" w:type="dxa"/>
          </w:tcPr>
          <w:p w14:paraId="2F7873A1" w14:textId="77777777" w:rsidR="002A2FC0" w:rsidRDefault="00D3018D">
            <w:pPr>
              <w:ind w:left="0" w:hanging="2"/>
              <w:jc w:val="left"/>
              <w:rPr>
                <w:sz w:val="20"/>
                <w:szCs w:val="20"/>
              </w:rPr>
            </w:pPr>
            <w:r>
              <w:rPr>
                <w:sz w:val="20"/>
                <w:szCs w:val="20"/>
              </w:rPr>
              <w:t>Goal 3</w:t>
            </w:r>
          </w:p>
        </w:tc>
        <w:tc>
          <w:tcPr>
            <w:tcW w:w="1530" w:type="dxa"/>
          </w:tcPr>
          <w:p w14:paraId="3AF8B0B2" w14:textId="77777777" w:rsidR="002A2FC0" w:rsidRDefault="00D3018D">
            <w:pPr>
              <w:ind w:leftChars="0" w:left="0" w:firstLineChars="0" w:firstLine="0"/>
              <w:jc w:val="right"/>
              <w:rPr>
                <w:sz w:val="20"/>
                <w:szCs w:val="20"/>
              </w:rPr>
            </w:pPr>
            <w:r>
              <w:rPr>
                <w:sz w:val="20"/>
                <w:szCs w:val="20"/>
              </w:rPr>
              <w:t xml:space="preserve">13   </w:t>
            </w:r>
          </w:p>
        </w:tc>
        <w:tc>
          <w:tcPr>
            <w:tcW w:w="1531" w:type="dxa"/>
          </w:tcPr>
          <w:p w14:paraId="719F61E5" w14:textId="77777777" w:rsidR="002A2FC0" w:rsidRDefault="00D3018D">
            <w:pPr>
              <w:ind w:leftChars="0" w:left="0" w:firstLineChars="0" w:firstLine="0"/>
              <w:jc w:val="right"/>
              <w:rPr>
                <w:sz w:val="20"/>
                <w:szCs w:val="20"/>
              </w:rPr>
            </w:pPr>
            <w:r>
              <w:rPr>
                <w:sz w:val="20"/>
                <w:szCs w:val="20"/>
              </w:rPr>
              <w:t xml:space="preserve">27   </w:t>
            </w:r>
          </w:p>
        </w:tc>
      </w:tr>
      <w:tr w:rsidR="002A2FC0" w14:paraId="3323D75D" w14:textId="77777777">
        <w:tc>
          <w:tcPr>
            <w:tcW w:w="1530" w:type="dxa"/>
          </w:tcPr>
          <w:p w14:paraId="4021154D" w14:textId="77777777" w:rsidR="002A2FC0" w:rsidRDefault="00D3018D">
            <w:pPr>
              <w:ind w:left="0" w:hanging="2"/>
              <w:jc w:val="left"/>
              <w:rPr>
                <w:sz w:val="20"/>
                <w:szCs w:val="20"/>
              </w:rPr>
            </w:pPr>
            <w:r>
              <w:rPr>
                <w:sz w:val="20"/>
                <w:szCs w:val="20"/>
              </w:rPr>
              <w:t>Goal 4</w:t>
            </w:r>
          </w:p>
        </w:tc>
        <w:tc>
          <w:tcPr>
            <w:tcW w:w="1530" w:type="dxa"/>
          </w:tcPr>
          <w:p w14:paraId="503B0C3B" w14:textId="77777777" w:rsidR="002A2FC0" w:rsidRDefault="00D3018D">
            <w:pPr>
              <w:ind w:leftChars="0" w:left="0" w:firstLineChars="0" w:firstLine="0"/>
              <w:jc w:val="right"/>
              <w:rPr>
                <w:sz w:val="20"/>
                <w:szCs w:val="20"/>
              </w:rPr>
            </w:pPr>
            <w:r>
              <w:rPr>
                <w:sz w:val="20"/>
                <w:szCs w:val="20"/>
              </w:rPr>
              <w:t xml:space="preserve">10   </w:t>
            </w:r>
          </w:p>
        </w:tc>
        <w:tc>
          <w:tcPr>
            <w:tcW w:w="1531" w:type="dxa"/>
          </w:tcPr>
          <w:p w14:paraId="0451046F" w14:textId="77777777" w:rsidR="002A2FC0" w:rsidRDefault="00D3018D">
            <w:pPr>
              <w:ind w:leftChars="0" w:left="0" w:firstLineChars="0" w:firstLine="0"/>
              <w:jc w:val="right"/>
              <w:rPr>
                <w:sz w:val="20"/>
                <w:szCs w:val="20"/>
              </w:rPr>
            </w:pPr>
            <w:r>
              <w:rPr>
                <w:sz w:val="20"/>
                <w:szCs w:val="20"/>
              </w:rPr>
              <w:t xml:space="preserve">11   </w:t>
            </w:r>
          </w:p>
        </w:tc>
      </w:tr>
      <w:tr w:rsidR="002A2FC0" w14:paraId="4E95DB76" w14:textId="77777777">
        <w:tc>
          <w:tcPr>
            <w:tcW w:w="1530" w:type="dxa"/>
          </w:tcPr>
          <w:p w14:paraId="0109D7BE" w14:textId="77777777" w:rsidR="002A2FC0" w:rsidRDefault="00D3018D">
            <w:pPr>
              <w:ind w:left="0" w:hanging="2"/>
              <w:jc w:val="left"/>
              <w:rPr>
                <w:sz w:val="20"/>
                <w:szCs w:val="20"/>
              </w:rPr>
            </w:pPr>
            <w:r>
              <w:rPr>
                <w:sz w:val="20"/>
                <w:szCs w:val="20"/>
              </w:rPr>
              <w:t>Goal 5</w:t>
            </w:r>
          </w:p>
        </w:tc>
        <w:tc>
          <w:tcPr>
            <w:tcW w:w="1530" w:type="dxa"/>
          </w:tcPr>
          <w:p w14:paraId="71A6360A" w14:textId="77777777" w:rsidR="002A2FC0" w:rsidRDefault="00D3018D">
            <w:pPr>
              <w:ind w:leftChars="0" w:left="0" w:firstLineChars="0" w:firstLine="0"/>
              <w:jc w:val="right"/>
              <w:rPr>
                <w:sz w:val="20"/>
                <w:szCs w:val="20"/>
              </w:rPr>
            </w:pPr>
            <w:r>
              <w:rPr>
                <w:sz w:val="20"/>
                <w:szCs w:val="20"/>
              </w:rPr>
              <w:t xml:space="preserve">9 </w:t>
            </w:r>
          </w:p>
        </w:tc>
        <w:tc>
          <w:tcPr>
            <w:tcW w:w="1531" w:type="dxa"/>
          </w:tcPr>
          <w:p w14:paraId="1074094F" w14:textId="77777777" w:rsidR="002A2FC0" w:rsidRDefault="00D3018D">
            <w:pPr>
              <w:ind w:leftChars="0" w:left="0" w:firstLineChars="0" w:firstLine="0"/>
              <w:jc w:val="right"/>
              <w:rPr>
                <w:sz w:val="20"/>
                <w:szCs w:val="20"/>
              </w:rPr>
            </w:pPr>
            <w:r>
              <w:rPr>
                <w:sz w:val="20"/>
                <w:szCs w:val="20"/>
              </w:rPr>
              <w:t xml:space="preserve">14   </w:t>
            </w:r>
          </w:p>
        </w:tc>
      </w:tr>
      <w:tr w:rsidR="002A2FC0" w14:paraId="022785F5" w14:textId="77777777">
        <w:tc>
          <w:tcPr>
            <w:tcW w:w="1530" w:type="dxa"/>
          </w:tcPr>
          <w:p w14:paraId="66112DCF" w14:textId="77777777" w:rsidR="002A2FC0" w:rsidRDefault="00D3018D">
            <w:pPr>
              <w:ind w:left="0" w:hanging="2"/>
              <w:jc w:val="left"/>
              <w:rPr>
                <w:sz w:val="20"/>
                <w:szCs w:val="20"/>
              </w:rPr>
            </w:pPr>
            <w:r>
              <w:rPr>
                <w:sz w:val="20"/>
                <w:szCs w:val="20"/>
              </w:rPr>
              <w:t>Goal 6</w:t>
            </w:r>
          </w:p>
        </w:tc>
        <w:tc>
          <w:tcPr>
            <w:tcW w:w="1530" w:type="dxa"/>
          </w:tcPr>
          <w:p w14:paraId="3C174646" w14:textId="77777777" w:rsidR="002A2FC0" w:rsidRDefault="00D3018D">
            <w:pPr>
              <w:ind w:leftChars="0" w:left="0" w:firstLineChars="0" w:firstLine="0"/>
              <w:jc w:val="right"/>
              <w:rPr>
                <w:sz w:val="20"/>
                <w:szCs w:val="20"/>
              </w:rPr>
            </w:pPr>
            <w:r>
              <w:rPr>
                <w:sz w:val="20"/>
                <w:szCs w:val="20"/>
              </w:rPr>
              <w:t xml:space="preserve">8 </w:t>
            </w:r>
          </w:p>
        </w:tc>
        <w:tc>
          <w:tcPr>
            <w:tcW w:w="1531" w:type="dxa"/>
          </w:tcPr>
          <w:p w14:paraId="63EFD0BB" w14:textId="77777777" w:rsidR="002A2FC0" w:rsidRDefault="00D3018D">
            <w:pPr>
              <w:ind w:leftChars="0" w:left="0" w:firstLineChars="0" w:firstLine="0"/>
              <w:jc w:val="right"/>
              <w:rPr>
                <w:sz w:val="20"/>
                <w:szCs w:val="20"/>
              </w:rPr>
            </w:pPr>
            <w:r>
              <w:rPr>
                <w:sz w:val="20"/>
                <w:szCs w:val="20"/>
              </w:rPr>
              <w:t xml:space="preserve">11   </w:t>
            </w:r>
          </w:p>
        </w:tc>
      </w:tr>
      <w:tr w:rsidR="002A2FC0" w14:paraId="59AAB6DD" w14:textId="77777777">
        <w:tc>
          <w:tcPr>
            <w:tcW w:w="1530" w:type="dxa"/>
          </w:tcPr>
          <w:p w14:paraId="414AAA52" w14:textId="77777777" w:rsidR="002A2FC0" w:rsidRDefault="00D3018D">
            <w:pPr>
              <w:ind w:left="0" w:hanging="2"/>
              <w:jc w:val="left"/>
              <w:rPr>
                <w:sz w:val="20"/>
                <w:szCs w:val="20"/>
              </w:rPr>
            </w:pPr>
            <w:r>
              <w:rPr>
                <w:sz w:val="20"/>
                <w:szCs w:val="20"/>
              </w:rPr>
              <w:t>Goal 7</w:t>
            </w:r>
          </w:p>
        </w:tc>
        <w:tc>
          <w:tcPr>
            <w:tcW w:w="1530" w:type="dxa"/>
          </w:tcPr>
          <w:p w14:paraId="6874ECF9" w14:textId="77777777" w:rsidR="002A2FC0" w:rsidRDefault="00D3018D">
            <w:pPr>
              <w:ind w:leftChars="0" w:left="0" w:firstLineChars="0" w:firstLine="0"/>
              <w:jc w:val="right"/>
              <w:rPr>
                <w:sz w:val="20"/>
                <w:szCs w:val="20"/>
              </w:rPr>
            </w:pPr>
            <w:r>
              <w:rPr>
                <w:sz w:val="20"/>
                <w:szCs w:val="20"/>
              </w:rPr>
              <w:t xml:space="preserve">5 </w:t>
            </w:r>
          </w:p>
        </w:tc>
        <w:tc>
          <w:tcPr>
            <w:tcW w:w="1531" w:type="dxa"/>
          </w:tcPr>
          <w:p w14:paraId="68B3ED7D" w14:textId="77777777" w:rsidR="002A2FC0" w:rsidRDefault="00D3018D">
            <w:pPr>
              <w:ind w:leftChars="0" w:left="0" w:firstLineChars="0" w:firstLine="0"/>
              <w:jc w:val="right"/>
              <w:rPr>
                <w:sz w:val="20"/>
                <w:szCs w:val="20"/>
              </w:rPr>
            </w:pPr>
            <w:r>
              <w:rPr>
                <w:sz w:val="20"/>
                <w:szCs w:val="20"/>
              </w:rPr>
              <w:t xml:space="preserve">6 </w:t>
            </w:r>
          </w:p>
        </w:tc>
      </w:tr>
      <w:tr w:rsidR="002A2FC0" w14:paraId="63091061" w14:textId="77777777">
        <w:tc>
          <w:tcPr>
            <w:tcW w:w="1530" w:type="dxa"/>
          </w:tcPr>
          <w:p w14:paraId="0536300E" w14:textId="77777777" w:rsidR="002A2FC0" w:rsidRDefault="00D3018D">
            <w:pPr>
              <w:ind w:left="0" w:hanging="2"/>
              <w:jc w:val="left"/>
              <w:rPr>
                <w:sz w:val="20"/>
                <w:szCs w:val="20"/>
              </w:rPr>
            </w:pPr>
            <w:r>
              <w:rPr>
                <w:sz w:val="20"/>
                <w:szCs w:val="20"/>
              </w:rPr>
              <w:t>Goal 8</w:t>
            </w:r>
          </w:p>
        </w:tc>
        <w:tc>
          <w:tcPr>
            <w:tcW w:w="1530" w:type="dxa"/>
          </w:tcPr>
          <w:p w14:paraId="0ADE2E8E" w14:textId="77777777" w:rsidR="002A2FC0" w:rsidRDefault="00D3018D">
            <w:pPr>
              <w:ind w:leftChars="0" w:left="0" w:firstLineChars="0" w:firstLine="0"/>
              <w:jc w:val="right"/>
              <w:rPr>
                <w:sz w:val="20"/>
                <w:szCs w:val="20"/>
              </w:rPr>
            </w:pPr>
            <w:r>
              <w:rPr>
                <w:sz w:val="20"/>
                <w:szCs w:val="20"/>
              </w:rPr>
              <w:t xml:space="preserve">12   </w:t>
            </w:r>
          </w:p>
        </w:tc>
        <w:tc>
          <w:tcPr>
            <w:tcW w:w="1531" w:type="dxa"/>
          </w:tcPr>
          <w:p w14:paraId="08ACAA2C" w14:textId="77777777" w:rsidR="002A2FC0" w:rsidRDefault="00D3018D">
            <w:pPr>
              <w:ind w:leftChars="0" w:left="0" w:firstLineChars="0" w:firstLine="0"/>
              <w:jc w:val="right"/>
              <w:rPr>
                <w:sz w:val="20"/>
                <w:szCs w:val="20"/>
              </w:rPr>
            </w:pPr>
            <w:r>
              <w:rPr>
                <w:sz w:val="20"/>
                <w:szCs w:val="20"/>
              </w:rPr>
              <w:t xml:space="preserve">17   </w:t>
            </w:r>
          </w:p>
        </w:tc>
      </w:tr>
      <w:tr w:rsidR="002A2FC0" w14:paraId="1B639581" w14:textId="77777777">
        <w:tc>
          <w:tcPr>
            <w:tcW w:w="1530" w:type="dxa"/>
          </w:tcPr>
          <w:p w14:paraId="6DC6547E" w14:textId="77777777" w:rsidR="002A2FC0" w:rsidRDefault="00D3018D">
            <w:pPr>
              <w:ind w:left="0" w:hanging="2"/>
              <w:jc w:val="left"/>
              <w:rPr>
                <w:sz w:val="20"/>
                <w:szCs w:val="20"/>
              </w:rPr>
            </w:pPr>
            <w:r>
              <w:rPr>
                <w:sz w:val="20"/>
                <w:szCs w:val="20"/>
              </w:rPr>
              <w:t>Goal 9</w:t>
            </w:r>
          </w:p>
        </w:tc>
        <w:tc>
          <w:tcPr>
            <w:tcW w:w="1530" w:type="dxa"/>
          </w:tcPr>
          <w:p w14:paraId="6CA45E41" w14:textId="77777777" w:rsidR="002A2FC0" w:rsidRDefault="00D3018D">
            <w:pPr>
              <w:ind w:leftChars="0" w:left="0" w:firstLineChars="0" w:firstLine="0"/>
              <w:jc w:val="right"/>
              <w:rPr>
                <w:sz w:val="20"/>
                <w:szCs w:val="20"/>
              </w:rPr>
            </w:pPr>
            <w:r>
              <w:rPr>
                <w:sz w:val="20"/>
                <w:szCs w:val="20"/>
              </w:rPr>
              <w:t xml:space="preserve">8 </w:t>
            </w:r>
          </w:p>
        </w:tc>
        <w:tc>
          <w:tcPr>
            <w:tcW w:w="1531" w:type="dxa"/>
          </w:tcPr>
          <w:p w14:paraId="78C0E6CF" w14:textId="77777777" w:rsidR="002A2FC0" w:rsidRDefault="00D3018D">
            <w:pPr>
              <w:ind w:leftChars="0" w:left="0" w:firstLineChars="0" w:firstLine="0"/>
              <w:jc w:val="right"/>
              <w:rPr>
                <w:sz w:val="20"/>
                <w:szCs w:val="20"/>
              </w:rPr>
            </w:pPr>
            <w:r>
              <w:rPr>
                <w:sz w:val="20"/>
                <w:szCs w:val="20"/>
              </w:rPr>
              <w:t xml:space="preserve">12   </w:t>
            </w:r>
          </w:p>
        </w:tc>
      </w:tr>
      <w:tr w:rsidR="002A2FC0" w14:paraId="1231F553" w14:textId="77777777">
        <w:tc>
          <w:tcPr>
            <w:tcW w:w="1530" w:type="dxa"/>
          </w:tcPr>
          <w:p w14:paraId="566B248B" w14:textId="77777777" w:rsidR="002A2FC0" w:rsidRDefault="00D3018D">
            <w:pPr>
              <w:ind w:left="0" w:hanging="2"/>
              <w:jc w:val="left"/>
              <w:rPr>
                <w:sz w:val="20"/>
                <w:szCs w:val="20"/>
              </w:rPr>
            </w:pPr>
            <w:r>
              <w:rPr>
                <w:sz w:val="20"/>
                <w:szCs w:val="20"/>
              </w:rPr>
              <w:t>Goal 10</w:t>
            </w:r>
          </w:p>
        </w:tc>
        <w:tc>
          <w:tcPr>
            <w:tcW w:w="1530" w:type="dxa"/>
          </w:tcPr>
          <w:p w14:paraId="6765C88D" w14:textId="77777777" w:rsidR="002A2FC0" w:rsidRDefault="00D3018D">
            <w:pPr>
              <w:ind w:leftChars="0" w:left="0" w:firstLineChars="0" w:firstLine="0"/>
              <w:jc w:val="right"/>
              <w:rPr>
                <w:sz w:val="20"/>
                <w:szCs w:val="20"/>
              </w:rPr>
            </w:pPr>
            <w:r>
              <w:rPr>
                <w:sz w:val="20"/>
                <w:szCs w:val="20"/>
              </w:rPr>
              <w:t xml:space="preserve">10   </w:t>
            </w:r>
          </w:p>
        </w:tc>
        <w:tc>
          <w:tcPr>
            <w:tcW w:w="1531" w:type="dxa"/>
          </w:tcPr>
          <w:p w14:paraId="46CBC42E" w14:textId="77777777" w:rsidR="002A2FC0" w:rsidRDefault="00D3018D">
            <w:pPr>
              <w:ind w:leftChars="0" w:left="0" w:firstLineChars="0" w:firstLine="0"/>
              <w:jc w:val="right"/>
              <w:rPr>
                <w:sz w:val="20"/>
                <w:szCs w:val="20"/>
              </w:rPr>
            </w:pPr>
            <w:r>
              <w:rPr>
                <w:sz w:val="20"/>
                <w:szCs w:val="20"/>
              </w:rPr>
              <w:t xml:space="preserve">11   </w:t>
            </w:r>
          </w:p>
        </w:tc>
      </w:tr>
      <w:tr w:rsidR="002A2FC0" w14:paraId="59112F76" w14:textId="77777777">
        <w:tc>
          <w:tcPr>
            <w:tcW w:w="1530" w:type="dxa"/>
          </w:tcPr>
          <w:p w14:paraId="219D381D" w14:textId="77777777" w:rsidR="002A2FC0" w:rsidRDefault="00D3018D">
            <w:pPr>
              <w:ind w:leftChars="0" w:left="0" w:firstLineChars="0" w:firstLine="0"/>
              <w:jc w:val="both"/>
              <w:rPr>
                <w:sz w:val="20"/>
                <w:szCs w:val="20"/>
              </w:rPr>
            </w:pPr>
            <w:r>
              <w:rPr>
                <w:sz w:val="20"/>
                <w:szCs w:val="20"/>
              </w:rPr>
              <w:t>Goal 11</w:t>
            </w:r>
          </w:p>
        </w:tc>
        <w:tc>
          <w:tcPr>
            <w:tcW w:w="1530" w:type="dxa"/>
          </w:tcPr>
          <w:p w14:paraId="277E648A" w14:textId="77777777" w:rsidR="002A2FC0" w:rsidRDefault="00D3018D">
            <w:pPr>
              <w:ind w:leftChars="0" w:left="0" w:firstLineChars="0" w:firstLine="0"/>
              <w:jc w:val="right"/>
              <w:rPr>
                <w:sz w:val="20"/>
                <w:szCs w:val="20"/>
              </w:rPr>
            </w:pPr>
            <w:r>
              <w:rPr>
                <w:sz w:val="20"/>
                <w:szCs w:val="20"/>
              </w:rPr>
              <w:t xml:space="preserve">10   </w:t>
            </w:r>
          </w:p>
        </w:tc>
        <w:tc>
          <w:tcPr>
            <w:tcW w:w="1531" w:type="dxa"/>
          </w:tcPr>
          <w:p w14:paraId="36E3B7DB" w14:textId="77777777" w:rsidR="002A2FC0" w:rsidRDefault="00D3018D">
            <w:pPr>
              <w:ind w:leftChars="0" w:left="0" w:firstLineChars="0" w:firstLine="0"/>
              <w:jc w:val="right"/>
              <w:rPr>
                <w:sz w:val="20"/>
                <w:szCs w:val="20"/>
              </w:rPr>
            </w:pPr>
            <w:r>
              <w:rPr>
                <w:sz w:val="20"/>
                <w:szCs w:val="20"/>
              </w:rPr>
              <w:t xml:space="preserve">15   </w:t>
            </w:r>
          </w:p>
        </w:tc>
      </w:tr>
      <w:tr w:rsidR="002A2FC0" w14:paraId="6F8D7D9E" w14:textId="77777777">
        <w:tc>
          <w:tcPr>
            <w:tcW w:w="1530" w:type="dxa"/>
          </w:tcPr>
          <w:p w14:paraId="0356B915" w14:textId="77777777" w:rsidR="002A2FC0" w:rsidRDefault="00D3018D">
            <w:pPr>
              <w:ind w:leftChars="0" w:left="0" w:firstLineChars="0" w:firstLine="0"/>
              <w:jc w:val="both"/>
              <w:rPr>
                <w:sz w:val="20"/>
                <w:szCs w:val="20"/>
              </w:rPr>
            </w:pPr>
            <w:r>
              <w:rPr>
                <w:sz w:val="20"/>
                <w:szCs w:val="20"/>
              </w:rPr>
              <w:t>Goal 12</w:t>
            </w:r>
          </w:p>
        </w:tc>
        <w:tc>
          <w:tcPr>
            <w:tcW w:w="1530" w:type="dxa"/>
          </w:tcPr>
          <w:p w14:paraId="31070DBB" w14:textId="77777777" w:rsidR="002A2FC0" w:rsidRDefault="00D3018D">
            <w:pPr>
              <w:ind w:leftChars="0" w:left="0" w:firstLineChars="0" w:firstLine="0"/>
              <w:jc w:val="right"/>
              <w:rPr>
                <w:sz w:val="20"/>
                <w:szCs w:val="20"/>
              </w:rPr>
            </w:pPr>
            <w:r>
              <w:rPr>
                <w:sz w:val="20"/>
                <w:szCs w:val="20"/>
              </w:rPr>
              <w:t xml:space="preserve">11   </w:t>
            </w:r>
          </w:p>
        </w:tc>
        <w:tc>
          <w:tcPr>
            <w:tcW w:w="1531" w:type="dxa"/>
          </w:tcPr>
          <w:p w14:paraId="76A69420" w14:textId="77777777" w:rsidR="002A2FC0" w:rsidRDefault="00D3018D">
            <w:pPr>
              <w:ind w:leftChars="0" w:left="0" w:firstLineChars="0" w:firstLine="0"/>
              <w:jc w:val="right"/>
              <w:rPr>
                <w:sz w:val="20"/>
                <w:szCs w:val="20"/>
              </w:rPr>
            </w:pPr>
            <w:r>
              <w:rPr>
                <w:sz w:val="20"/>
                <w:szCs w:val="20"/>
              </w:rPr>
              <w:t xml:space="preserve">13   </w:t>
            </w:r>
          </w:p>
        </w:tc>
      </w:tr>
      <w:tr w:rsidR="002A2FC0" w14:paraId="0FDF0201" w14:textId="77777777">
        <w:tc>
          <w:tcPr>
            <w:tcW w:w="1530" w:type="dxa"/>
          </w:tcPr>
          <w:p w14:paraId="2219091E" w14:textId="77777777" w:rsidR="002A2FC0" w:rsidRDefault="00D3018D">
            <w:pPr>
              <w:ind w:leftChars="0" w:left="0" w:firstLineChars="0" w:firstLine="0"/>
              <w:jc w:val="both"/>
              <w:rPr>
                <w:sz w:val="20"/>
                <w:szCs w:val="20"/>
              </w:rPr>
            </w:pPr>
            <w:r>
              <w:rPr>
                <w:sz w:val="20"/>
                <w:szCs w:val="20"/>
              </w:rPr>
              <w:t>Goal 13</w:t>
            </w:r>
          </w:p>
        </w:tc>
        <w:tc>
          <w:tcPr>
            <w:tcW w:w="1530" w:type="dxa"/>
          </w:tcPr>
          <w:p w14:paraId="357F7AF9" w14:textId="77777777" w:rsidR="002A2FC0" w:rsidRDefault="00D3018D">
            <w:pPr>
              <w:ind w:leftChars="0" w:left="0" w:firstLineChars="0" w:firstLine="0"/>
              <w:jc w:val="right"/>
              <w:rPr>
                <w:sz w:val="20"/>
                <w:szCs w:val="20"/>
              </w:rPr>
            </w:pPr>
            <w:r>
              <w:rPr>
                <w:sz w:val="20"/>
                <w:szCs w:val="20"/>
              </w:rPr>
              <w:t xml:space="preserve">5 </w:t>
            </w:r>
          </w:p>
        </w:tc>
        <w:tc>
          <w:tcPr>
            <w:tcW w:w="1531" w:type="dxa"/>
          </w:tcPr>
          <w:p w14:paraId="769D6956" w14:textId="77777777" w:rsidR="002A2FC0" w:rsidRDefault="00D3018D">
            <w:pPr>
              <w:ind w:leftChars="0" w:left="0" w:firstLineChars="0" w:firstLine="0"/>
              <w:jc w:val="right"/>
              <w:rPr>
                <w:sz w:val="20"/>
                <w:szCs w:val="20"/>
              </w:rPr>
            </w:pPr>
            <w:r>
              <w:rPr>
                <w:sz w:val="20"/>
                <w:szCs w:val="20"/>
              </w:rPr>
              <w:t xml:space="preserve">7 </w:t>
            </w:r>
          </w:p>
        </w:tc>
      </w:tr>
      <w:tr w:rsidR="002A2FC0" w14:paraId="12540851" w14:textId="77777777">
        <w:tc>
          <w:tcPr>
            <w:tcW w:w="1530" w:type="dxa"/>
          </w:tcPr>
          <w:p w14:paraId="795C9A48" w14:textId="77777777" w:rsidR="002A2FC0" w:rsidRDefault="00D3018D">
            <w:pPr>
              <w:ind w:leftChars="0" w:left="0" w:firstLineChars="0" w:firstLine="0"/>
              <w:jc w:val="both"/>
              <w:rPr>
                <w:sz w:val="20"/>
                <w:szCs w:val="20"/>
              </w:rPr>
            </w:pPr>
            <w:r>
              <w:rPr>
                <w:sz w:val="20"/>
                <w:szCs w:val="20"/>
              </w:rPr>
              <w:t>Goal 14</w:t>
            </w:r>
          </w:p>
        </w:tc>
        <w:tc>
          <w:tcPr>
            <w:tcW w:w="1530" w:type="dxa"/>
          </w:tcPr>
          <w:p w14:paraId="7097A5A7" w14:textId="77777777" w:rsidR="002A2FC0" w:rsidRDefault="00D3018D">
            <w:pPr>
              <w:ind w:leftChars="0" w:left="0" w:firstLineChars="0" w:firstLine="0"/>
              <w:jc w:val="right"/>
              <w:rPr>
                <w:sz w:val="20"/>
                <w:szCs w:val="20"/>
              </w:rPr>
            </w:pPr>
            <w:r>
              <w:rPr>
                <w:sz w:val="20"/>
                <w:szCs w:val="20"/>
              </w:rPr>
              <w:t xml:space="preserve">10   </w:t>
            </w:r>
          </w:p>
        </w:tc>
        <w:tc>
          <w:tcPr>
            <w:tcW w:w="1531" w:type="dxa"/>
          </w:tcPr>
          <w:p w14:paraId="04BAEE49" w14:textId="77777777" w:rsidR="002A2FC0" w:rsidRDefault="00D3018D">
            <w:pPr>
              <w:ind w:leftChars="0" w:left="0" w:firstLineChars="0" w:firstLine="0"/>
              <w:jc w:val="right"/>
              <w:rPr>
                <w:sz w:val="20"/>
                <w:szCs w:val="20"/>
              </w:rPr>
            </w:pPr>
            <w:r>
              <w:rPr>
                <w:sz w:val="20"/>
                <w:szCs w:val="20"/>
              </w:rPr>
              <w:t xml:space="preserve">10   </w:t>
            </w:r>
          </w:p>
        </w:tc>
      </w:tr>
      <w:tr w:rsidR="002A2FC0" w14:paraId="788C95CC" w14:textId="77777777">
        <w:tc>
          <w:tcPr>
            <w:tcW w:w="1530" w:type="dxa"/>
          </w:tcPr>
          <w:p w14:paraId="3CCFBBD4" w14:textId="77777777" w:rsidR="002A2FC0" w:rsidRDefault="00D3018D">
            <w:pPr>
              <w:ind w:leftChars="0" w:left="0" w:firstLineChars="0" w:firstLine="0"/>
              <w:jc w:val="both"/>
              <w:rPr>
                <w:sz w:val="20"/>
                <w:szCs w:val="20"/>
              </w:rPr>
            </w:pPr>
            <w:r>
              <w:rPr>
                <w:sz w:val="20"/>
                <w:szCs w:val="20"/>
              </w:rPr>
              <w:t>Goal 15</w:t>
            </w:r>
          </w:p>
        </w:tc>
        <w:tc>
          <w:tcPr>
            <w:tcW w:w="1530" w:type="dxa"/>
          </w:tcPr>
          <w:p w14:paraId="08659AE5" w14:textId="77777777" w:rsidR="002A2FC0" w:rsidRDefault="00D3018D">
            <w:pPr>
              <w:ind w:leftChars="0" w:left="0" w:firstLineChars="0" w:firstLine="0"/>
              <w:jc w:val="right"/>
              <w:rPr>
                <w:sz w:val="20"/>
                <w:szCs w:val="20"/>
              </w:rPr>
            </w:pPr>
            <w:r>
              <w:rPr>
                <w:sz w:val="20"/>
                <w:szCs w:val="20"/>
              </w:rPr>
              <w:t xml:space="preserve">12   </w:t>
            </w:r>
          </w:p>
        </w:tc>
        <w:tc>
          <w:tcPr>
            <w:tcW w:w="1531" w:type="dxa"/>
          </w:tcPr>
          <w:p w14:paraId="3CF405BA" w14:textId="77777777" w:rsidR="002A2FC0" w:rsidRDefault="00D3018D">
            <w:pPr>
              <w:ind w:leftChars="0" w:left="0" w:firstLineChars="0" w:firstLine="0"/>
              <w:jc w:val="right"/>
              <w:rPr>
                <w:sz w:val="20"/>
                <w:szCs w:val="20"/>
              </w:rPr>
            </w:pPr>
            <w:r>
              <w:rPr>
                <w:sz w:val="20"/>
                <w:szCs w:val="20"/>
              </w:rPr>
              <w:t xml:space="preserve">14   </w:t>
            </w:r>
          </w:p>
        </w:tc>
      </w:tr>
      <w:tr w:rsidR="002A2FC0" w14:paraId="3C6E414A" w14:textId="77777777">
        <w:tc>
          <w:tcPr>
            <w:tcW w:w="1530" w:type="dxa"/>
          </w:tcPr>
          <w:p w14:paraId="445B9C29" w14:textId="77777777" w:rsidR="002A2FC0" w:rsidRDefault="00D3018D">
            <w:pPr>
              <w:ind w:leftChars="0" w:left="0" w:firstLineChars="0" w:firstLine="0"/>
              <w:jc w:val="both"/>
              <w:rPr>
                <w:sz w:val="20"/>
                <w:szCs w:val="20"/>
              </w:rPr>
            </w:pPr>
            <w:r>
              <w:rPr>
                <w:sz w:val="20"/>
                <w:szCs w:val="20"/>
              </w:rPr>
              <w:t>Goal 16</w:t>
            </w:r>
          </w:p>
        </w:tc>
        <w:tc>
          <w:tcPr>
            <w:tcW w:w="1530" w:type="dxa"/>
          </w:tcPr>
          <w:p w14:paraId="09829DD9" w14:textId="77777777" w:rsidR="002A2FC0" w:rsidRDefault="00D3018D">
            <w:pPr>
              <w:ind w:leftChars="0" w:left="0" w:firstLineChars="0" w:firstLine="0"/>
              <w:jc w:val="right"/>
              <w:rPr>
                <w:sz w:val="20"/>
                <w:szCs w:val="20"/>
              </w:rPr>
            </w:pPr>
            <w:r>
              <w:rPr>
                <w:sz w:val="20"/>
                <w:szCs w:val="20"/>
              </w:rPr>
              <w:t xml:space="preserve">12   </w:t>
            </w:r>
          </w:p>
        </w:tc>
        <w:tc>
          <w:tcPr>
            <w:tcW w:w="1531" w:type="dxa"/>
          </w:tcPr>
          <w:p w14:paraId="72EE5636" w14:textId="77777777" w:rsidR="002A2FC0" w:rsidRDefault="00D3018D">
            <w:pPr>
              <w:ind w:leftChars="0" w:left="0" w:firstLineChars="0" w:firstLine="0"/>
              <w:jc w:val="right"/>
              <w:rPr>
                <w:sz w:val="20"/>
                <w:szCs w:val="20"/>
              </w:rPr>
            </w:pPr>
            <w:r>
              <w:rPr>
                <w:sz w:val="20"/>
                <w:szCs w:val="20"/>
              </w:rPr>
              <w:t xml:space="preserve">23   </w:t>
            </w:r>
          </w:p>
        </w:tc>
      </w:tr>
      <w:tr w:rsidR="002A2FC0" w14:paraId="1955AA3E" w14:textId="77777777">
        <w:tc>
          <w:tcPr>
            <w:tcW w:w="1530" w:type="dxa"/>
          </w:tcPr>
          <w:p w14:paraId="6CCB8E78" w14:textId="77777777" w:rsidR="002A2FC0" w:rsidRDefault="00D3018D">
            <w:pPr>
              <w:ind w:leftChars="0" w:left="0" w:firstLineChars="0" w:firstLine="0"/>
              <w:jc w:val="both"/>
              <w:rPr>
                <w:sz w:val="20"/>
                <w:szCs w:val="20"/>
              </w:rPr>
            </w:pPr>
            <w:r>
              <w:rPr>
                <w:sz w:val="20"/>
                <w:szCs w:val="20"/>
              </w:rPr>
              <w:t>Goal 17</w:t>
            </w:r>
          </w:p>
        </w:tc>
        <w:tc>
          <w:tcPr>
            <w:tcW w:w="1530" w:type="dxa"/>
          </w:tcPr>
          <w:p w14:paraId="58258296" w14:textId="77777777" w:rsidR="002A2FC0" w:rsidRDefault="00D3018D">
            <w:pPr>
              <w:ind w:leftChars="0" w:left="0" w:firstLineChars="0" w:firstLine="0"/>
              <w:jc w:val="right"/>
              <w:rPr>
                <w:sz w:val="20"/>
                <w:szCs w:val="20"/>
              </w:rPr>
            </w:pPr>
            <w:r>
              <w:rPr>
                <w:sz w:val="20"/>
                <w:szCs w:val="20"/>
              </w:rPr>
              <w:t>19</w:t>
            </w:r>
          </w:p>
        </w:tc>
        <w:tc>
          <w:tcPr>
            <w:tcW w:w="1531" w:type="dxa"/>
          </w:tcPr>
          <w:p w14:paraId="320F8B09" w14:textId="77777777" w:rsidR="002A2FC0" w:rsidRDefault="00D3018D">
            <w:pPr>
              <w:ind w:leftChars="0" w:left="0" w:firstLineChars="0" w:firstLine="0"/>
              <w:jc w:val="right"/>
              <w:rPr>
                <w:sz w:val="20"/>
                <w:szCs w:val="20"/>
              </w:rPr>
            </w:pPr>
            <w:r>
              <w:rPr>
                <w:sz w:val="20"/>
                <w:szCs w:val="20"/>
              </w:rPr>
              <w:t>25</w:t>
            </w:r>
          </w:p>
        </w:tc>
      </w:tr>
      <w:tr w:rsidR="002A2FC0" w14:paraId="037BA5D1" w14:textId="77777777">
        <w:tc>
          <w:tcPr>
            <w:tcW w:w="1530" w:type="dxa"/>
          </w:tcPr>
          <w:p w14:paraId="0670DB6D" w14:textId="77777777" w:rsidR="002A2FC0" w:rsidRDefault="00D3018D">
            <w:pPr>
              <w:ind w:leftChars="0" w:left="0" w:firstLineChars="0" w:firstLine="0"/>
              <w:jc w:val="both"/>
              <w:rPr>
                <w:sz w:val="20"/>
                <w:szCs w:val="20"/>
              </w:rPr>
            </w:pPr>
            <w:r>
              <w:rPr>
                <w:sz w:val="20"/>
                <w:szCs w:val="20"/>
              </w:rPr>
              <w:t>Jumlah</w:t>
            </w:r>
          </w:p>
        </w:tc>
        <w:tc>
          <w:tcPr>
            <w:tcW w:w="1530" w:type="dxa"/>
          </w:tcPr>
          <w:p w14:paraId="329EA257" w14:textId="77777777" w:rsidR="002A2FC0" w:rsidRDefault="00D3018D">
            <w:pPr>
              <w:ind w:leftChars="0" w:left="0" w:firstLineChars="0" w:firstLine="0"/>
              <w:jc w:val="right"/>
              <w:rPr>
                <w:sz w:val="20"/>
                <w:szCs w:val="20"/>
              </w:rPr>
            </w:pPr>
            <w:r>
              <w:rPr>
                <w:sz w:val="20"/>
                <w:szCs w:val="20"/>
              </w:rPr>
              <w:t>169</w:t>
            </w:r>
          </w:p>
        </w:tc>
        <w:tc>
          <w:tcPr>
            <w:tcW w:w="1531" w:type="dxa"/>
          </w:tcPr>
          <w:p w14:paraId="0AC6B0DC" w14:textId="77777777" w:rsidR="002A2FC0" w:rsidRDefault="00D3018D">
            <w:pPr>
              <w:ind w:leftChars="0" w:left="0" w:firstLineChars="0" w:firstLine="0"/>
              <w:jc w:val="right"/>
              <w:rPr>
                <w:sz w:val="20"/>
                <w:szCs w:val="20"/>
              </w:rPr>
            </w:pPr>
            <w:r>
              <w:rPr>
                <w:sz w:val="20"/>
                <w:szCs w:val="20"/>
              </w:rPr>
              <w:t>242</w:t>
            </w:r>
          </w:p>
        </w:tc>
      </w:tr>
    </w:tbl>
    <w:p w14:paraId="3994F7C0" w14:textId="77777777" w:rsidR="002A2FC0" w:rsidRDefault="00D3018D">
      <w:pPr>
        <w:ind w:left="0" w:hanging="2"/>
        <w:rPr>
          <w:b/>
          <w:sz w:val="20"/>
          <w:szCs w:val="20"/>
        </w:rPr>
      </w:pPr>
      <w:r>
        <w:rPr>
          <w:b/>
          <w:sz w:val="20"/>
          <w:szCs w:val="20"/>
        </w:rPr>
        <w:t>Tabel</w:t>
      </w:r>
      <w:r>
        <w:rPr>
          <w:b/>
          <w:sz w:val="20"/>
          <w:szCs w:val="20"/>
        </w:rPr>
        <w:t xml:space="preserve"> 1. Jumlah Sasaran dan Indikator Masing-Masing Tujuan SDGs</w:t>
      </w:r>
    </w:p>
    <w:p w14:paraId="22F15CC4" w14:textId="77777777" w:rsidR="002A2FC0" w:rsidRDefault="002A2FC0">
      <w:pPr>
        <w:ind w:left="0" w:hanging="2"/>
        <w:rPr>
          <w:b/>
          <w:sz w:val="20"/>
          <w:szCs w:val="20"/>
        </w:rPr>
      </w:pPr>
    </w:p>
    <w:p w14:paraId="208080C7" w14:textId="77777777" w:rsidR="002A2FC0" w:rsidRDefault="00D3018D">
      <w:pPr>
        <w:ind w:left="0" w:hanging="2"/>
        <w:jc w:val="both"/>
        <w:rPr>
          <w:sz w:val="20"/>
          <w:szCs w:val="20"/>
        </w:rPr>
      </w:pPr>
      <w:r>
        <w:rPr>
          <w:sz w:val="20"/>
          <w:szCs w:val="20"/>
        </w:rPr>
        <w:t>Tujuan dari SDGs nomor 16 adalah meningkatkan perdamaian termasuk masyarakat untuk pembangunan berkelanjutan, menyediakan akses untuk keadilan bagi semua orang termasuk lembaga dan bertanggung jawab untuk seluruh kalangan, serta membangun institusi yang ef</w:t>
      </w:r>
      <w:r>
        <w:rPr>
          <w:sz w:val="20"/>
          <w:szCs w:val="20"/>
        </w:rPr>
        <w:t xml:space="preserve">ektif, akuntabel, dan inklusif di seluruh tingkatan. Tujuan keenambelas, mempromosikan perdamaian dan masyarakat toleran untuk pembangunan berkelanjutan, memberikan akses untuk keadilan bagi semua, serta membangun institusi yang efektif, terbuka, dan bisa </w:t>
      </w:r>
      <w:r>
        <w:rPr>
          <w:sz w:val="20"/>
          <w:szCs w:val="20"/>
        </w:rPr>
        <w:t xml:space="preserve">dipertanggungjawabkan. </w:t>
      </w:r>
    </w:p>
    <w:p w14:paraId="7CD92742" w14:textId="77777777" w:rsidR="002A2FC0" w:rsidRDefault="00D3018D">
      <w:pPr>
        <w:ind w:left="0" w:hanging="2"/>
        <w:jc w:val="both"/>
        <w:rPr>
          <w:sz w:val="20"/>
          <w:szCs w:val="20"/>
        </w:rPr>
      </w:pPr>
      <w:r>
        <w:rPr>
          <w:sz w:val="20"/>
          <w:szCs w:val="20"/>
        </w:rPr>
        <w:t>Target-targetnya antara lain:</w:t>
      </w:r>
    </w:p>
    <w:p w14:paraId="31C40E6E" w14:textId="77777777" w:rsidR="002A2FC0" w:rsidRDefault="00D3018D">
      <w:pPr>
        <w:pStyle w:val="ListParagraph"/>
        <w:numPr>
          <w:ilvl w:val="0"/>
          <w:numId w:val="2"/>
        </w:numPr>
        <w:ind w:leftChars="0" w:left="270" w:firstLineChars="0" w:hanging="270"/>
        <w:jc w:val="both"/>
        <w:rPr>
          <w:sz w:val="20"/>
          <w:szCs w:val="20"/>
        </w:rPr>
      </w:pPr>
      <w:r>
        <w:rPr>
          <w:sz w:val="20"/>
          <w:szCs w:val="20"/>
        </w:rPr>
        <w:t>Mengurangi segala bentuk kekerasan dan semua kejahatan yang mengakibatkan kematian.</w:t>
      </w:r>
    </w:p>
    <w:p w14:paraId="496A6AC0" w14:textId="77777777" w:rsidR="002A2FC0" w:rsidRDefault="00D3018D">
      <w:pPr>
        <w:pStyle w:val="ListParagraph"/>
        <w:numPr>
          <w:ilvl w:val="0"/>
          <w:numId w:val="2"/>
        </w:numPr>
        <w:ind w:leftChars="0" w:left="270" w:firstLineChars="0" w:hanging="270"/>
        <w:jc w:val="both"/>
        <w:rPr>
          <w:sz w:val="20"/>
          <w:szCs w:val="20"/>
        </w:rPr>
      </w:pPr>
      <w:r>
        <w:rPr>
          <w:sz w:val="20"/>
          <w:szCs w:val="20"/>
        </w:rPr>
        <w:t>Mengakhiri pelecehan, eksploitasi, perdagangan, serta segala bentuk kekerasan dan penyiksaan terhadap anak-anak.</w:t>
      </w:r>
    </w:p>
    <w:p w14:paraId="128E2AF5" w14:textId="77777777" w:rsidR="002A2FC0" w:rsidRDefault="00D3018D">
      <w:pPr>
        <w:pStyle w:val="ListParagraph"/>
        <w:numPr>
          <w:ilvl w:val="0"/>
          <w:numId w:val="2"/>
        </w:numPr>
        <w:ind w:leftChars="0" w:left="270" w:firstLineChars="0" w:hanging="270"/>
        <w:jc w:val="both"/>
        <w:rPr>
          <w:sz w:val="20"/>
          <w:szCs w:val="20"/>
        </w:rPr>
      </w:pPr>
      <w:r>
        <w:rPr>
          <w:sz w:val="20"/>
          <w:szCs w:val="20"/>
        </w:rPr>
        <w:t>Mempr</w:t>
      </w:r>
      <w:r>
        <w:rPr>
          <w:sz w:val="20"/>
          <w:szCs w:val="20"/>
        </w:rPr>
        <w:t xml:space="preserve">omosikan kesepakatan secara nasional dan internasional dalam memastikan keadilan untuk semua pihak. </w:t>
      </w:r>
    </w:p>
    <w:p w14:paraId="7312BF5C" w14:textId="77777777" w:rsidR="002A2FC0" w:rsidRDefault="00D3018D">
      <w:pPr>
        <w:pStyle w:val="ListParagraph"/>
        <w:numPr>
          <w:ilvl w:val="0"/>
          <w:numId w:val="2"/>
        </w:numPr>
        <w:ind w:leftChars="0" w:left="270" w:firstLineChars="0" w:hanging="270"/>
        <w:jc w:val="both"/>
        <w:rPr>
          <w:sz w:val="20"/>
          <w:szCs w:val="20"/>
        </w:rPr>
      </w:pPr>
      <w:r>
        <w:rPr>
          <w:sz w:val="20"/>
          <w:szCs w:val="20"/>
        </w:rPr>
        <w:t xml:space="preserve">Mengurangi praktik keuangan yang kotor, memperkuat perbaikan dan pengembalian aset-aset curian, serta melawan segala bentuk kejahatan yang terorganisir. </w:t>
      </w:r>
    </w:p>
    <w:p w14:paraId="31441BC4" w14:textId="77777777" w:rsidR="002A2FC0" w:rsidRDefault="00D3018D">
      <w:pPr>
        <w:pStyle w:val="ListParagraph"/>
        <w:numPr>
          <w:ilvl w:val="0"/>
          <w:numId w:val="2"/>
        </w:numPr>
        <w:ind w:leftChars="0" w:left="270" w:firstLineChars="0" w:hanging="270"/>
        <w:jc w:val="both"/>
        <w:rPr>
          <w:sz w:val="20"/>
          <w:szCs w:val="20"/>
        </w:rPr>
      </w:pPr>
      <w:r>
        <w:rPr>
          <w:sz w:val="20"/>
          <w:szCs w:val="20"/>
        </w:rPr>
        <w:t>M</w:t>
      </w:r>
      <w:r>
        <w:rPr>
          <w:sz w:val="20"/>
          <w:szCs w:val="20"/>
        </w:rPr>
        <w:t xml:space="preserve">engurangi korupsi dan penyuapan dalam segala bentuk. </w:t>
      </w:r>
    </w:p>
    <w:p w14:paraId="1CEA050C" w14:textId="77777777" w:rsidR="002A2FC0" w:rsidRDefault="00D3018D">
      <w:pPr>
        <w:pStyle w:val="ListParagraph"/>
        <w:numPr>
          <w:ilvl w:val="0"/>
          <w:numId w:val="2"/>
        </w:numPr>
        <w:ind w:leftChars="0" w:left="270" w:firstLineChars="0" w:hanging="270"/>
        <w:jc w:val="both"/>
        <w:rPr>
          <w:sz w:val="20"/>
          <w:szCs w:val="20"/>
        </w:rPr>
      </w:pPr>
      <w:r>
        <w:rPr>
          <w:sz w:val="20"/>
          <w:szCs w:val="20"/>
        </w:rPr>
        <w:t>Mengembangkan institusi yang transparan, efektif, dan bisa dipertanggungjawabkan.</w:t>
      </w:r>
    </w:p>
    <w:p w14:paraId="58D064D7" w14:textId="77777777" w:rsidR="002A2FC0" w:rsidRDefault="00D3018D">
      <w:pPr>
        <w:pStyle w:val="ListParagraph"/>
        <w:numPr>
          <w:ilvl w:val="0"/>
          <w:numId w:val="2"/>
        </w:numPr>
        <w:ind w:leftChars="0" w:left="270" w:firstLineChars="0" w:hanging="270"/>
        <w:jc w:val="both"/>
        <w:rPr>
          <w:sz w:val="20"/>
          <w:szCs w:val="20"/>
        </w:rPr>
      </w:pPr>
      <w:r>
        <w:rPr>
          <w:sz w:val="20"/>
          <w:szCs w:val="20"/>
        </w:rPr>
        <w:t>Memastikan pengambilan keputusan yang responsif, terbuka, dan partisipatif disetiap level.</w:t>
      </w:r>
    </w:p>
    <w:p w14:paraId="4DB970E2" w14:textId="77777777" w:rsidR="002A2FC0" w:rsidRDefault="00D3018D">
      <w:pPr>
        <w:pStyle w:val="ListParagraph"/>
        <w:numPr>
          <w:ilvl w:val="0"/>
          <w:numId w:val="2"/>
        </w:numPr>
        <w:ind w:leftChars="0" w:left="270" w:firstLineChars="0" w:hanging="270"/>
        <w:jc w:val="both"/>
        <w:rPr>
          <w:sz w:val="20"/>
          <w:szCs w:val="20"/>
        </w:rPr>
      </w:pPr>
      <w:r>
        <w:rPr>
          <w:sz w:val="20"/>
          <w:szCs w:val="20"/>
        </w:rPr>
        <w:t xml:space="preserve">Mengembangkan dan memperkuat </w:t>
      </w:r>
      <w:r>
        <w:rPr>
          <w:sz w:val="20"/>
          <w:szCs w:val="20"/>
        </w:rPr>
        <w:t>partisipasi negara-negara sedang berkembang dalam tata kelola pemerintahan global.</w:t>
      </w:r>
    </w:p>
    <w:p w14:paraId="5E2C73B4" w14:textId="77777777" w:rsidR="002A2FC0" w:rsidRDefault="00D3018D">
      <w:pPr>
        <w:pStyle w:val="ListParagraph"/>
        <w:numPr>
          <w:ilvl w:val="0"/>
          <w:numId w:val="2"/>
        </w:numPr>
        <w:ind w:leftChars="0" w:left="270" w:firstLineChars="0" w:hanging="270"/>
        <w:jc w:val="both"/>
        <w:rPr>
          <w:sz w:val="20"/>
          <w:szCs w:val="20"/>
        </w:rPr>
      </w:pPr>
      <w:r>
        <w:rPr>
          <w:sz w:val="20"/>
          <w:szCs w:val="20"/>
        </w:rPr>
        <w:t xml:space="preserve">Memberikan identitas legal, termasuk dalam kaitannya dengan registrasi kelahiran. </w:t>
      </w:r>
    </w:p>
    <w:p w14:paraId="6A5FA5EB" w14:textId="77777777" w:rsidR="002A2FC0" w:rsidRDefault="00D3018D">
      <w:pPr>
        <w:pStyle w:val="ListParagraph"/>
        <w:numPr>
          <w:ilvl w:val="0"/>
          <w:numId w:val="2"/>
        </w:numPr>
        <w:ind w:leftChars="0" w:left="270" w:firstLineChars="0" w:hanging="270"/>
        <w:jc w:val="both"/>
        <w:rPr>
          <w:sz w:val="20"/>
          <w:szCs w:val="20"/>
        </w:rPr>
      </w:pPr>
      <w:r>
        <w:rPr>
          <w:sz w:val="20"/>
          <w:szCs w:val="20"/>
        </w:rPr>
        <w:t>Memastikan akses publik atas informasi dan melindungi kebebasan dasar sesuai dengan kesepa</w:t>
      </w:r>
      <w:r>
        <w:rPr>
          <w:sz w:val="20"/>
          <w:szCs w:val="20"/>
        </w:rPr>
        <w:t xml:space="preserve">katan internasional dan legislasi nasional. </w:t>
      </w:r>
    </w:p>
    <w:p w14:paraId="726D06EE" w14:textId="77777777" w:rsidR="002A2FC0" w:rsidRDefault="00D3018D">
      <w:pPr>
        <w:pStyle w:val="ListParagraph"/>
        <w:numPr>
          <w:ilvl w:val="0"/>
          <w:numId w:val="2"/>
        </w:numPr>
        <w:ind w:leftChars="0" w:left="270" w:firstLineChars="0" w:hanging="270"/>
        <w:jc w:val="both"/>
        <w:rPr>
          <w:sz w:val="20"/>
          <w:szCs w:val="20"/>
        </w:rPr>
      </w:pPr>
      <w:r>
        <w:rPr>
          <w:sz w:val="20"/>
          <w:szCs w:val="20"/>
        </w:rPr>
        <w:t>Memperkuat institusi nasional melalui kerjasama internasional, terutama di negara-negara berkembang untuk mencegah terjadinya kekerasan, serta melawan terorisme dan kejahatan.</w:t>
      </w:r>
    </w:p>
    <w:p w14:paraId="5BAFBB24" w14:textId="77777777" w:rsidR="002A2FC0" w:rsidRDefault="00D3018D">
      <w:pPr>
        <w:pStyle w:val="ListParagraph"/>
        <w:numPr>
          <w:ilvl w:val="0"/>
          <w:numId w:val="2"/>
        </w:numPr>
        <w:ind w:leftChars="0" w:left="270" w:firstLineChars="0" w:hanging="270"/>
        <w:jc w:val="both"/>
        <w:rPr>
          <w:sz w:val="20"/>
          <w:szCs w:val="20"/>
        </w:rPr>
      </w:pPr>
      <w:r>
        <w:rPr>
          <w:sz w:val="20"/>
          <w:szCs w:val="20"/>
        </w:rPr>
        <w:t>Mempromosikan serta mendorong hukum</w:t>
      </w:r>
      <w:r>
        <w:rPr>
          <w:sz w:val="20"/>
          <w:szCs w:val="20"/>
        </w:rPr>
        <w:t xml:space="preserve"> dan kebijakan yang tidak diskriminatif.</w:t>
      </w:r>
    </w:p>
    <w:p w14:paraId="7FAB3675" w14:textId="77777777" w:rsidR="002A2FC0" w:rsidRDefault="00D3018D">
      <w:pPr>
        <w:ind w:leftChars="0" w:left="0" w:firstLineChars="0" w:firstLine="0"/>
        <w:jc w:val="both"/>
        <w:rPr>
          <w:sz w:val="20"/>
          <w:szCs w:val="20"/>
        </w:rPr>
      </w:pPr>
      <w:r>
        <w:rPr>
          <w:sz w:val="20"/>
          <w:szCs w:val="20"/>
        </w:rPr>
        <w:t>Dalam kajian ini, target yang difokuskan adalah poin no 1 dan 2. Ketercapaiannya dapat dilihat secara kualitatif dengan pendekatan langsung kepada para peserta kegiatan PKM. Data dan fakta di lapangan kemudian digun</w:t>
      </w:r>
      <w:r>
        <w:rPr>
          <w:sz w:val="20"/>
          <w:szCs w:val="20"/>
        </w:rPr>
        <w:t>akan penulis untuk melaku-kan analisis secara teoretis. Untuk validasi data, sumber- sumber dan data-data yang berbeda ditrianggulasi dan digunakan sebagai basis analisis.</w:t>
      </w:r>
    </w:p>
    <w:p w14:paraId="6655134C" w14:textId="77777777" w:rsidR="002A2FC0" w:rsidRDefault="002A2FC0">
      <w:pPr>
        <w:ind w:leftChars="0" w:left="0" w:firstLineChars="0" w:firstLine="0"/>
        <w:jc w:val="both"/>
        <w:rPr>
          <w:sz w:val="20"/>
          <w:szCs w:val="20"/>
        </w:rPr>
      </w:pPr>
    </w:p>
    <w:p w14:paraId="68D240EB" w14:textId="77777777" w:rsidR="002A2FC0" w:rsidRDefault="00D3018D">
      <w:pPr>
        <w:pStyle w:val="ListParagraph"/>
        <w:numPr>
          <w:ilvl w:val="0"/>
          <w:numId w:val="1"/>
        </w:numPr>
        <w:ind w:leftChars="0" w:firstLineChars="0"/>
        <w:jc w:val="both"/>
        <w:rPr>
          <w:b/>
          <w:sz w:val="20"/>
          <w:szCs w:val="20"/>
        </w:rPr>
      </w:pPr>
      <w:r>
        <w:rPr>
          <w:b/>
          <w:sz w:val="20"/>
          <w:szCs w:val="20"/>
        </w:rPr>
        <w:t>PENANAMAN NASIONALISME DALAM MENCEGAH AKSI RADIKALISME KEPADA ANAK: PERWUJUDAN KONK</w:t>
      </w:r>
      <w:r>
        <w:rPr>
          <w:b/>
          <w:sz w:val="20"/>
          <w:szCs w:val="20"/>
        </w:rPr>
        <w:t>RET PENCAPAIAN SDGS 16</w:t>
      </w:r>
    </w:p>
    <w:p w14:paraId="6511704E" w14:textId="37523DE3" w:rsidR="002A2FC0" w:rsidRDefault="00D3018D">
      <w:pPr>
        <w:ind w:left="0" w:hanging="2"/>
        <w:jc w:val="both"/>
        <w:rPr>
          <w:sz w:val="20"/>
          <w:szCs w:val="20"/>
        </w:rPr>
      </w:pPr>
      <w:r>
        <w:rPr>
          <w:sz w:val="20"/>
          <w:szCs w:val="20"/>
        </w:rPr>
        <w:t>SDGs  merupakan  inisiatif  global  yang  bertujuan  untuk  menciptakan  kehidupan  manusia  menjadi  lebih  baik  dalam  aspek  sosial  dan  ekonomi  serta  dapat  bersinergi  dengan  lingkungan.  Pada  penyusunannya,  disadari  pen</w:t>
      </w:r>
      <w:r>
        <w:rPr>
          <w:sz w:val="20"/>
          <w:szCs w:val="20"/>
        </w:rPr>
        <w:t>uh  bahwa  inisiatif  global  ini  tidak  dapat  menampikkan  adanya  implementasi  di  tingkat  regional  dan  nasional.  SDGs  di  tingkat  regional  dan  nasional  pun  perlu  meneguhkan  kembali  semangat  dan  nilai  SDGs  yang  inklusif  dan  partisi</w:t>
      </w:r>
      <w:r>
        <w:rPr>
          <w:sz w:val="20"/>
          <w:szCs w:val="20"/>
        </w:rPr>
        <w:t>patif  sebagaimana  yang  telah  dibangun  dalam  SDGs  tingkat  global.  Pengawasan yang dilakukan oleh negara bersifat  sangat  krusial  dalam  memastikan  bahwa  pelaksanaan  SDGs  didasarkan  pada pendekatan dan strategi yang holistik antara pembanguna</w:t>
      </w:r>
      <w:r>
        <w:rPr>
          <w:sz w:val="20"/>
          <w:szCs w:val="20"/>
        </w:rPr>
        <w:t>n ekonomi, inklusi sosial, dan  keberlanjutan  lingkungan  dengan  tetap  mengedepankan  pada  karakteristik  dan  prioritas tiap-tiap negara</w:t>
      </w:r>
      <w:r w:rsidR="00051261">
        <w:rPr>
          <w:sz w:val="20"/>
          <w:szCs w:val="20"/>
        </w:rPr>
        <w:t xml:space="preserve"> </w:t>
      </w:r>
      <w:r>
        <w:rPr>
          <w:sz w:val="20"/>
          <w:szCs w:val="20"/>
        </w:rPr>
        <w:t>(</w:t>
      </w:r>
      <w:r>
        <w:rPr>
          <w:sz w:val="20"/>
          <w:szCs w:val="20"/>
        </w:rPr>
        <w:t>Hadi, S. P., 2019)</w:t>
      </w:r>
      <w:r w:rsidR="00051261">
        <w:rPr>
          <w:sz w:val="20"/>
          <w:szCs w:val="20"/>
        </w:rPr>
        <w:t>.</w:t>
      </w:r>
    </w:p>
    <w:p w14:paraId="62D1D6E5" w14:textId="77777777" w:rsidR="002A2FC0" w:rsidRDefault="00D3018D">
      <w:pPr>
        <w:tabs>
          <w:tab w:val="left" w:pos="360"/>
        </w:tabs>
        <w:ind w:leftChars="0" w:left="-2" w:firstLineChars="0" w:firstLine="0"/>
        <w:jc w:val="both"/>
        <w:rPr>
          <w:sz w:val="20"/>
          <w:szCs w:val="20"/>
        </w:rPr>
      </w:pPr>
      <w:r>
        <w:rPr>
          <w:sz w:val="20"/>
          <w:szCs w:val="20"/>
        </w:rPr>
        <w:t xml:space="preserve"> </w:t>
      </w:r>
      <w:r>
        <w:rPr>
          <w:sz w:val="20"/>
          <w:szCs w:val="20"/>
        </w:rPr>
        <w:tab/>
      </w:r>
      <w:r>
        <w:rPr>
          <w:sz w:val="20"/>
          <w:szCs w:val="20"/>
        </w:rPr>
        <w:t>Pada kegiatan PKM ini penyelenggara menggunakan Metode kombinasi antara Tanya jawab, permainan dan perlombaan. Metode ini dilaksanakan berkaitan dengan tema PKM berupa pemahaman dan sikap nasionalisme untuk mencegah aksi radikalisme. Selain itu karena yang</w:t>
      </w:r>
      <w:r>
        <w:rPr>
          <w:sz w:val="20"/>
          <w:szCs w:val="20"/>
        </w:rPr>
        <w:t xml:space="preserve"> menjadi peserta pada objek sasaran adalah anak-anak penghuni Gateway, maka pemilihan metode menjadi pertimbangan untuk dapat disampaikan secara ringan dan menyenangkan. </w:t>
      </w:r>
    </w:p>
    <w:p w14:paraId="272E05CE" w14:textId="77777777" w:rsidR="002A2FC0" w:rsidRDefault="00D3018D">
      <w:pPr>
        <w:tabs>
          <w:tab w:val="left" w:pos="360"/>
        </w:tabs>
        <w:ind w:leftChars="0" w:left="-2" w:firstLineChars="0" w:firstLine="0"/>
        <w:jc w:val="both"/>
        <w:rPr>
          <w:sz w:val="20"/>
          <w:szCs w:val="20"/>
        </w:rPr>
      </w:pPr>
      <w:r>
        <w:rPr>
          <w:sz w:val="20"/>
          <w:szCs w:val="20"/>
        </w:rPr>
        <w:tab/>
        <w:t>Pelaksanaan kegiatan yang berdekatan dengan rangkaian perayaan hari Kemerdekaan RI k</w:t>
      </w:r>
      <w:r>
        <w:rPr>
          <w:sz w:val="20"/>
          <w:szCs w:val="20"/>
        </w:rPr>
        <w:t>e-73, maka metode perlombaan menjadi salah satu cara untuk menarik minat peserta sekaligus sebagai evaluasi dalam penyampaian materi melalui Tanya jawab berkaitan dengan sikap nasionalisme. Melalui perlombaan tentang kepekaan, kepedulian lingkungan sekitar</w:t>
      </w:r>
      <w:r>
        <w:rPr>
          <w:sz w:val="20"/>
          <w:szCs w:val="20"/>
        </w:rPr>
        <w:t xml:space="preserve"> diharapkan membentuk pemahaman tentang nasionalisme dan mencegah radikalisme pada anak secara sederhana. Secara lebih rinci metode kegiatan akan dibagi menjadi dua pendekatan, yaitu pengenalan nilai-nilai nasionalisme berupa seminar untuk kaum ibu dan ana</w:t>
      </w:r>
      <w:r>
        <w:rPr>
          <w:sz w:val="20"/>
          <w:szCs w:val="20"/>
        </w:rPr>
        <w:t xml:space="preserve">k yang akan dilajutkan dengan lomba melukis untuk ibu dan anak. Dengan demikian, pendekatan ini dapat mengakomodir kebutuhan ibu dan anak mengenai pengenalan nilai-nilai dasar nasionalisme dengan sederhana dan menyenangkan. </w:t>
      </w:r>
    </w:p>
    <w:p w14:paraId="2BA177EB" w14:textId="77777777" w:rsidR="002A2FC0" w:rsidRDefault="00D3018D">
      <w:pPr>
        <w:tabs>
          <w:tab w:val="left" w:pos="360"/>
        </w:tabs>
        <w:ind w:leftChars="-150" w:left="0" w:hangingChars="180" w:hanging="360"/>
        <w:jc w:val="both"/>
        <w:rPr>
          <w:sz w:val="20"/>
          <w:szCs w:val="20"/>
        </w:rPr>
      </w:pPr>
      <w:r>
        <w:rPr>
          <w:sz w:val="20"/>
          <w:szCs w:val="20"/>
        </w:rPr>
        <w:t xml:space="preserve"> </w:t>
      </w:r>
      <w:r>
        <w:rPr>
          <w:sz w:val="20"/>
          <w:szCs w:val="20"/>
        </w:rPr>
        <w:tab/>
      </w:r>
      <w:r>
        <w:rPr>
          <w:sz w:val="20"/>
          <w:szCs w:val="20"/>
        </w:rPr>
        <w:tab/>
        <w:t xml:space="preserve">Anak-anak akan melukis pada </w:t>
      </w:r>
      <w:r>
        <w:rPr>
          <w:sz w:val="20"/>
          <w:szCs w:val="20"/>
        </w:rPr>
        <w:t xml:space="preserve">kanvas sedangkan para ibu akan melukis dengan media Tote Bag dengan dibimbing oleh mahasiswa dan pelukis senior yang menjadi fasilitator. Fasilitator akan dibekali dengan tema kegiatan untuk mengarahkan. Lokasi lomba dan workshop akan diadakan di lantai 1 </w:t>
      </w:r>
      <w:r>
        <w:rPr>
          <w:sz w:val="20"/>
          <w:szCs w:val="20"/>
        </w:rPr>
        <w:t xml:space="preserve">Rusunawa Gateway persis di depan kolam renang. Tempat ini dipilih karena merupakan satu-satunya tempat terluas dan bersifat terbuka. </w:t>
      </w:r>
    </w:p>
    <w:p w14:paraId="6C82422B" w14:textId="77777777" w:rsidR="002A2FC0" w:rsidRDefault="00D3018D">
      <w:pPr>
        <w:tabs>
          <w:tab w:val="left" w:pos="360"/>
        </w:tabs>
        <w:spacing w:after="200" w:line="240" w:lineRule="auto"/>
        <w:ind w:left="0" w:hanging="2"/>
        <w:jc w:val="both"/>
      </w:pPr>
      <w:r>
        <w:rPr>
          <w:sz w:val="20"/>
          <w:szCs w:val="20"/>
        </w:rPr>
        <w:tab/>
      </w:r>
      <w:r>
        <w:rPr>
          <w:sz w:val="20"/>
          <w:szCs w:val="20"/>
        </w:rPr>
        <w:tab/>
        <w:t>Tahap awal dimulai dengan Seminar pengenalan nilai kebangsaan dan nasionalisme oleh penyelenggara kepada ibu dan anak. P</w:t>
      </w:r>
      <w:r>
        <w:rPr>
          <w:sz w:val="20"/>
          <w:szCs w:val="20"/>
        </w:rPr>
        <w:t>ada tahap awal ini penyelenggara akan mengenalkan pada ibu mengenai nilai-nilai kebangsaan dan nasionalisme serta bahaya munculnya sikap radikalisme secara sederhana sehingga dapat disampaikan kembali kepada anak-anak dengan cara yang lebih persuasif. Pada</w:t>
      </w:r>
      <w:r>
        <w:rPr>
          <w:sz w:val="20"/>
          <w:szCs w:val="20"/>
        </w:rPr>
        <w:t xml:space="preserve"> akhir seminar dibuka sesi Tanya jawab sebagai media sharing/ berbagi para ibu mengenai kondisi di sekitarnya</w:t>
      </w:r>
      <w:r>
        <w:t xml:space="preserve">. </w:t>
      </w:r>
    </w:p>
    <w:p w14:paraId="5C31569E" w14:textId="77777777" w:rsidR="002A2FC0" w:rsidRDefault="00D3018D">
      <w:pPr>
        <w:spacing w:line="360" w:lineRule="auto"/>
        <w:ind w:left="0" w:hanging="2"/>
      </w:pPr>
      <w:r>
        <w:rPr>
          <w:noProof/>
        </w:rPr>
        <w:drawing>
          <wp:inline distT="0" distB="0" distL="0" distR="0">
            <wp:extent cx="2390775" cy="1936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11734" cy="1954004"/>
                    </a:xfrm>
                    <a:prstGeom prst="rect">
                      <a:avLst/>
                    </a:prstGeom>
                    <a:noFill/>
                    <a:ln>
                      <a:noFill/>
                    </a:ln>
                  </pic:spPr>
                </pic:pic>
              </a:graphicData>
            </a:graphic>
          </wp:inline>
        </w:drawing>
      </w:r>
    </w:p>
    <w:p w14:paraId="6BD4D3EC" w14:textId="77777777" w:rsidR="002A2FC0" w:rsidRDefault="00D3018D">
      <w:pPr>
        <w:spacing w:line="240" w:lineRule="auto"/>
        <w:ind w:left="0" w:hanging="2"/>
        <w:rPr>
          <w:b/>
          <w:sz w:val="20"/>
          <w:szCs w:val="20"/>
        </w:rPr>
      </w:pPr>
      <w:r>
        <w:rPr>
          <w:b/>
          <w:sz w:val="20"/>
          <w:szCs w:val="20"/>
        </w:rPr>
        <w:t>Gambar 1. seminar disampaikan oleh 3 narasumber</w:t>
      </w:r>
    </w:p>
    <w:p w14:paraId="5ED2ED7C" w14:textId="77777777" w:rsidR="002A2FC0" w:rsidRDefault="00D3018D">
      <w:pPr>
        <w:spacing w:line="240" w:lineRule="auto"/>
        <w:ind w:left="0" w:hanging="2"/>
        <w:jc w:val="both"/>
        <w:rPr>
          <w:sz w:val="20"/>
          <w:szCs w:val="20"/>
        </w:rPr>
      </w:pPr>
      <w:r>
        <w:rPr>
          <w:sz w:val="20"/>
          <w:szCs w:val="20"/>
        </w:rPr>
        <w:t xml:space="preserve">Acara selanjutnya adalah perlombaan melukis untuk anak yang akan dipandu fasilitator. </w:t>
      </w:r>
      <w:r>
        <w:rPr>
          <w:sz w:val="20"/>
          <w:szCs w:val="20"/>
        </w:rPr>
        <w:t>Fasilitator yang merupakan mahasiswa dan pelukis senior akan mengajarkan anak-anak melukis diatas media kanvas yang sesuai dengan tema mengenai nilai-nilai kebangsaan. Pada tahap ini penyelenggara dapat melihat sejauh mana anak-anak memahami nilai kebangsa</w:t>
      </w:r>
      <w:r>
        <w:rPr>
          <w:sz w:val="20"/>
          <w:szCs w:val="20"/>
        </w:rPr>
        <w:t>an mereka melalui lukisan yang mereka buat dengan bertanya langsung apa arti dari lukisan mereka, dengan demikian nilai-nilai kebersamaan dan toleransi akan lebih mudah untuk ditanamkan.</w:t>
      </w:r>
    </w:p>
    <w:p w14:paraId="5CED857D" w14:textId="77777777" w:rsidR="002A2FC0" w:rsidRDefault="002A2FC0">
      <w:pPr>
        <w:spacing w:line="240" w:lineRule="auto"/>
        <w:ind w:left="0" w:hanging="2"/>
        <w:jc w:val="both"/>
        <w:rPr>
          <w:sz w:val="20"/>
          <w:szCs w:val="20"/>
        </w:rPr>
      </w:pPr>
    </w:p>
    <w:p w14:paraId="1F26E547" w14:textId="77777777" w:rsidR="002A2FC0" w:rsidRDefault="00D3018D">
      <w:pPr>
        <w:tabs>
          <w:tab w:val="left" w:pos="450"/>
        </w:tabs>
        <w:spacing w:line="240" w:lineRule="auto"/>
        <w:ind w:leftChars="0" w:left="0" w:firstLineChars="7" w:firstLine="17"/>
        <w:rPr>
          <w:sz w:val="20"/>
          <w:szCs w:val="20"/>
        </w:rPr>
      </w:pPr>
      <w:r>
        <w:rPr>
          <w:noProof/>
        </w:rPr>
        <w:drawing>
          <wp:inline distT="0" distB="0" distL="0" distR="0">
            <wp:extent cx="2701290" cy="19323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b="18374"/>
                    <a:stretch>
                      <a:fillRect/>
                    </a:stretch>
                  </pic:blipFill>
                  <pic:spPr>
                    <a:xfrm>
                      <a:off x="0" y="0"/>
                      <a:ext cx="2718795" cy="1944517"/>
                    </a:xfrm>
                    <a:prstGeom prst="rect">
                      <a:avLst/>
                    </a:prstGeom>
                    <a:noFill/>
                    <a:ln>
                      <a:noFill/>
                    </a:ln>
                  </pic:spPr>
                </pic:pic>
              </a:graphicData>
            </a:graphic>
          </wp:inline>
        </w:drawing>
      </w:r>
    </w:p>
    <w:p w14:paraId="3236989B" w14:textId="77777777" w:rsidR="002A2FC0" w:rsidRDefault="00D3018D">
      <w:pPr>
        <w:spacing w:line="240" w:lineRule="auto"/>
        <w:ind w:left="360" w:hangingChars="181" w:hanging="362"/>
        <w:rPr>
          <w:b/>
          <w:sz w:val="20"/>
          <w:szCs w:val="20"/>
        </w:rPr>
      </w:pPr>
      <w:r>
        <w:rPr>
          <w:b/>
          <w:sz w:val="20"/>
          <w:szCs w:val="20"/>
        </w:rPr>
        <w:t>Gambar 2 suasana sesi perlombaan melukis</w:t>
      </w:r>
    </w:p>
    <w:p w14:paraId="7389348B" w14:textId="77777777" w:rsidR="002A2FC0" w:rsidRDefault="002A2FC0">
      <w:pPr>
        <w:spacing w:line="240" w:lineRule="auto"/>
        <w:ind w:left="360" w:hangingChars="181" w:hanging="362"/>
        <w:rPr>
          <w:sz w:val="20"/>
          <w:szCs w:val="20"/>
        </w:rPr>
      </w:pPr>
    </w:p>
    <w:p w14:paraId="71B1A836" w14:textId="77777777" w:rsidR="002A2FC0" w:rsidRDefault="00D3018D">
      <w:pPr>
        <w:spacing w:line="240" w:lineRule="auto"/>
        <w:ind w:leftChars="0" w:left="2" w:hanging="2"/>
        <w:jc w:val="both"/>
        <w:rPr>
          <w:sz w:val="20"/>
          <w:szCs w:val="20"/>
        </w:rPr>
      </w:pPr>
      <w:r>
        <w:rPr>
          <w:sz w:val="20"/>
          <w:szCs w:val="20"/>
        </w:rPr>
        <w:t xml:space="preserve">Dalam sesi ini </w:t>
      </w:r>
      <w:r>
        <w:rPr>
          <w:sz w:val="20"/>
          <w:szCs w:val="20"/>
        </w:rPr>
        <w:t>penyelenggara mendampingi para peserta yang sedang melukis sekaligus menanamkan nilai-nilai toleransi, cinta negara, dan anti radikalisme dengan persuasif sehingga dapat dituangkan dalam lukisan mereka. Anak-anak juga dapat mengkonsultasikan lukisan mereka</w:t>
      </w:r>
      <w:r>
        <w:rPr>
          <w:sz w:val="20"/>
          <w:szCs w:val="20"/>
        </w:rPr>
        <w:t xml:space="preserve"> kepada narasumber. Dalam tahap ini narasumber dapaet melihat bahwa antusiasme anak-anak dalam melihat nilai-nilai kebangsaan dan toleransi sangatlah besar.</w:t>
      </w:r>
    </w:p>
    <w:p w14:paraId="478F193A" w14:textId="77777777" w:rsidR="002A2FC0" w:rsidRDefault="00D3018D">
      <w:pPr>
        <w:tabs>
          <w:tab w:val="left" w:pos="360"/>
        </w:tabs>
        <w:spacing w:line="240" w:lineRule="auto"/>
        <w:ind w:leftChars="0" w:left="2" w:hanging="2"/>
        <w:jc w:val="both"/>
        <w:rPr>
          <w:sz w:val="20"/>
          <w:szCs w:val="20"/>
        </w:rPr>
      </w:pPr>
      <w:r>
        <w:rPr>
          <w:sz w:val="20"/>
          <w:szCs w:val="20"/>
        </w:rPr>
        <w:tab/>
      </w:r>
      <w:r>
        <w:rPr>
          <w:sz w:val="20"/>
          <w:szCs w:val="20"/>
        </w:rPr>
        <w:tab/>
        <w:t xml:space="preserve">Sebelum sesi melukis anak-anak berakhir, anak-anak diminta untuk mempresentasikan hasil karyanya </w:t>
      </w:r>
      <w:r>
        <w:rPr>
          <w:sz w:val="20"/>
          <w:szCs w:val="20"/>
        </w:rPr>
        <w:t>dan menceritakan arti dari lukisannya tersebut.</w:t>
      </w:r>
    </w:p>
    <w:p w14:paraId="57C7986A" w14:textId="77777777" w:rsidR="002A2FC0" w:rsidRDefault="00D3018D">
      <w:pPr>
        <w:tabs>
          <w:tab w:val="left" w:pos="360"/>
        </w:tabs>
        <w:spacing w:after="200" w:line="240" w:lineRule="auto"/>
        <w:ind w:leftChars="0" w:left="2" w:hanging="2"/>
        <w:jc w:val="both"/>
        <w:rPr>
          <w:sz w:val="20"/>
          <w:szCs w:val="20"/>
        </w:rPr>
      </w:pPr>
      <w:r>
        <w:rPr>
          <w:sz w:val="20"/>
          <w:szCs w:val="20"/>
        </w:rPr>
        <w:t xml:space="preserve">   </w:t>
      </w:r>
      <w:r>
        <w:rPr>
          <w:noProof/>
        </w:rPr>
        <w:drawing>
          <wp:inline distT="0" distB="0" distL="0" distR="0">
            <wp:extent cx="1277620" cy="1207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94213" cy="1223225"/>
                    </a:xfrm>
                    <a:prstGeom prst="rect">
                      <a:avLst/>
                    </a:prstGeom>
                    <a:noFill/>
                    <a:ln>
                      <a:noFill/>
                    </a:ln>
                  </pic:spPr>
                </pic:pic>
              </a:graphicData>
            </a:graphic>
          </wp:inline>
        </w:drawing>
      </w:r>
      <w:r>
        <w:rPr>
          <w:noProof/>
        </w:rPr>
        <w:drawing>
          <wp:inline distT="0" distB="0" distL="0" distR="0">
            <wp:extent cx="1519555" cy="120713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39543" cy="1223013"/>
                    </a:xfrm>
                    <a:prstGeom prst="rect">
                      <a:avLst/>
                    </a:prstGeom>
                    <a:noFill/>
                    <a:ln>
                      <a:noFill/>
                    </a:ln>
                  </pic:spPr>
                </pic:pic>
              </a:graphicData>
            </a:graphic>
          </wp:inline>
        </w:drawing>
      </w:r>
    </w:p>
    <w:p w14:paraId="1F2F0C40" w14:textId="77777777" w:rsidR="002A2FC0" w:rsidRDefault="00D3018D">
      <w:pPr>
        <w:spacing w:line="240" w:lineRule="auto"/>
        <w:ind w:left="0" w:hanging="2"/>
        <w:rPr>
          <w:b/>
          <w:sz w:val="20"/>
          <w:szCs w:val="20"/>
        </w:rPr>
      </w:pPr>
      <w:r>
        <w:rPr>
          <w:b/>
          <w:sz w:val="20"/>
          <w:szCs w:val="20"/>
        </w:rPr>
        <w:t>Gambar 3. Anak-anak mempresentasikan karyanya</w:t>
      </w:r>
    </w:p>
    <w:p w14:paraId="6AF5C2BF" w14:textId="77777777" w:rsidR="002A2FC0" w:rsidRDefault="002A2FC0">
      <w:pPr>
        <w:spacing w:line="240" w:lineRule="auto"/>
        <w:ind w:left="0" w:hanging="2"/>
        <w:jc w:val="both"/>
        <w:rPr>
          <w:b/>
          <w:sz w:val="20"/>
          <w:szCs w:val="20"/>
        </w:rPr>
      </w:pPr>
    </w:p>
    <w:p w14:paraId="713D0EDF" w14:textId="77777777" w:rsidR="002A2FC0" w:rsidRDefault="00D3018D">
      <w:pPr>
        <w:spacing w:line="240" w:lineRule="auto"/>
        <w:ind w:left="0" w:hanging="2"/>
        <w:jc w:val="both"/>
        <w:rPr>
          <w:sz w:val="20"/>
          <w:szCs w:val="20"/>
        </w:rPr>
      </w:pPr>
      <w:r>
        <w:rPr>
          <w:sz w:val="20"/>
          <w:szCs w:val="20"/>
        </w:rPr>
        <w:t>penyelenggara melihat bahwa penanaman nilai-nilai kebangsaan dan nasionalisme dapat disampaikan secara efektif melalui media lukis yang digemari anak-anak.</w:t>
      </w:r>
      <w:r>
        <w:rPr>
          <w:sz w:val="20"/>
          <w:szCs w:val="20"/>
        </w:rPr>
        <w:t xml:space="preserve"> Anak-anak menyampaikan kecintaanya terhadap negara sehingga sikap cinta tanah air tersebut merupakan langkah awal dalam pencegahan terhadap masuknya nilai-nilai radikalisme oleh pihak-pihak radikal.</w:t>
      </w:r>
    </w:p>
    <w:p w14:paraId="4E707A05" w14:textId="77777777" w:rsidR="002A2FC0" w:rsidRDefault="00D3018D">
      <w:pPr>
        <w:spacing w:line="240" w:lineRule="auto"/>
        <w:ind w:leftChars="0" w:left="2" w:firstLineChars="0" w:firstLine="358"/>
        <w:jc w:val="both"/>
        <w:rPr>
          <w:sz w:val="20"/>
          <w:szCs w:val="20"/>
        </w:rPr>
      </w:pPr>
      <w:r>
        <w:rPr>
          <w:sz w:val="20"/>
          <w:szCs w:val="20"/>
        </w:rPr>
        <w:t xml:space="preserve">Setelah  sesi  melukis,  ibu-ibu  juga  diminta  untuk  </w:t>
      </w:r>
      <w:r>
        <w:rPr>
          <w:sz w:val="20"/>
          <w:szCs w:val="20"/>
        </w:rPr>
        <w:t xml:space="preserve">mempresentasikan  hasil  karyanya. Berbeda  dengan  para  anak,  pada  sesi  presentasi  pada  ibu,  dapat  terlihat  pemahaman yang  lebih  mendalam.  Para  ibu  berharap,  pemerintah  dapat  segera  menyelesaikan permasalahan yang terkait dengan isu-isu </w:t>
      </w:r>
      <w:r>
        <w:rPr>
          <w:sz w:val="20"/>
          <w:szCs w:val="20"/>
        </w:rPr>
        <w:t>radikalisme  dengan tanggap. Isu radikalisme menjadi perhatian khusus para ibu mengingat tempat hunian mereka bersifat heterogen. Para ibu berkomitmen untuk mengajarkan anaknya nilai-nilai toleransi, cinta kasih dan nilai-nilai nasionalisme pada anak merek</w:t>
      </w:r>
      <w:r>
        <w:rPr>
          <w:sz w:val="20"/>
          <w:szCs w:val="20"/>
        </w:rPr>
        <w:t>a.</w:t>
      </w:r>
    </w:p>
    <w:p w14:paraId="4C05F924" w14:textId="77777777" w:rsidR="002A2FC0" w:rsidRDefault="00D3018D">
      <w:pPr>
        <w:spacing w:line="240" w:lineRule="auto"/>
        <w:ind w:leftChars="0" w:left="2" w:firstLineChars="0" w:firstLine="358"/>
        <w:jc w:val="both"/>
        <w:rPr>
          <w:sz w:val="20"/>
          <w:szCs w:val="20"/>
        </w:rPr>
      </w:pPr>
      <w:r>
        <w:rPr>
          <w:sz w:val="20"/>
          <w:szCs w:val="20"/>
        </w:rPr>
        <w:t>Melalui perlombaan tentang kepekaan, kepedulian lingkungan  sekitar  diharapkan  membentuk  pemahaman  tentang nasionalisme dan mencegah radikalisme pada anak secara sederhana. Dengan demikian, pendekatan ini dapat mengakomodir kebutuhan ibu dan anak  m</w:t>
      </w:r>
      <w:r>
        <w:rPr>
          <w:sz w:val="20"/>
          <w:szCs w:val="20"/>
        </w:rPr>
        <w:t>engenai  pengenalan  nilai-nilai  dasar  nasionalisme  dengan  sederhana  dan menyenangkan.</w:t>
      </w:r>
    </w:p>
    <w:p w14:paraId="1C33C66D" w14:textId="77777777" w:rsidR="002A2FC0" w:rsidRDefault="002A2FC0">
      <w:pPr>
        <w:spacing w:line="240" w:lineRule="auto"/>
        <w:ind w:left="0" w:hanging="2"/>
        <w:jc w:val="both"/>
        <w:rPr>
          <w:sz w:val="20"/>
          <w:szCs w:val="20"/>
        </w:rPr>
      </w:pPr>
    </w:p>
    <w:p w14:paraId="0950101A" w14:textId="77777777" w:rsidR="002A2FC0" w:rsidRDefault="00D3018D">
      <w:pPr>
        <w:numPr>
          <w:ilvl w:val="0"/>
          <w:numId w:val="1"/>
        </w:numPr>
        <w:spacing w:line="240" w:lineRule="auto"/>
        <w:ind w:left="0" w:hanging="2"/>
        <w:jc w:val="both"/>
        <w:rPr>
          <w:sz w:val="20"/>
          <w:szCs w:val="20"/>
        </w:rPr>
      </w:pPr>
      <w:r>
        <w:rPr>
          <w:b/>
          <w:sz w:val="20"/>
          <w:szCs w:val="20"/>
        </w:rPr>
        <w:t>KESIMPULAN</w:t>
      </w:r>
    </w:p>
    <w:p w14:paraId="5F867A61" w14:textId="77777777" w:rsidR="002A2FC0" w:rsidRDefault="00D3018D">
      <w:pPr>
        <w:spacing w:line="240" w:lineRule="auto"/>
        <w:ind w:left="0" w:hanging="2"/>
        <w:jc w:val="both"/>
        <w:rPr>
          <w:sz w:val="20"/>
          <w:szCs w:val="20"/>
        </w:rPr>
      </w:pPr>
      <w:r>
        <w:rPr>
          <w:sz w:val="20"/>
          <w:szCs w:val="20"/>
        </w:rPr>
        <w:t xml:space="preserve">Kajian ini merupakan tinjauan hasil dari Kegiatan Pengabdian Kepada Masyarakat (PKM) yang disusun sebagai sumbangan nyata kampus Universitas Budi Luhur </w:t>
      </w:r>
      <w:r>
        <w:rPr>
          <w:sz w:val="20"/>
          <w:szCs w:val="20"/>
        </w:rPr>
        <w:t>untuk mengenalkan lebih luas mengenai Penanaman Nasionalisme Untuk Mencegah Aksi Radikalisme Kepada Anak Di “Gateway” Pesanggarahan Jakarta Selatan. Pemilihan lokasi yang berdekatan dengan kampus Universitas Budi Luhur sebagai bentuk kepedulian dan kepekaa</w:t>
      </w:r>
      <w:r>
        <w:rPr>
          <w:sz w:val="20"/>
          <w:szCs w:val="20"/>
        </w:rPr>
        <w:t xml:space="preserve">n kepada lingkungan sekitar. Ini pula yang akan dikembangkan di lokasi sasaran sebagai tanggung jawab praktis dan akademis perguruan tinggi. </w:t>
      </w:r>
    </w:p>
    <w:p w14:paraId="4511B946" w14:textId="77777777" w:rsidR="002A2FC0" w:rsidRDefault="00D3018D">
      <w:pPr>
        <w:spacing w:line="240" w:lineRule="auto"/>
        <w:ind w:leftChars="0" w:left="0" w:firstLineChars="0" w:firstLine="360"/>
        <w:jc w:val="both"/>
        <w:rPr>
          <w:sz w:val="20"/>
          <w:szCs w:val="20"/>
        </w:rPr>
      </w:pPr>
      <w:r>
        <w:rPr>
          <w:sz w:val="20"/>
          <w:szCs w:val="20"/>
        </w:rPr>
        <w:t>Penanaman nasionalisme ini juga sebagai bentuk upaya pencegahan aksi radikalisme yang melibatkan anak-anak. Penanaman ini diharapkan mampu memberikan pemahaman pada kepekaan dan kepedulian anak atas manipulasi radikalisme yang akan merugikan masyarakat. Ke</w:t>
      </w:r>
      <w:r>
        <w:rPr>
          <w:sz w:val="20"/>
          <w:szCs w:val="20"/>
        </w:rPr>
        <w:t xml:space="preserve">giatan yang dilakukan dengan konsep sederhana dan menyenangkan ini diharapkan memberikan manfaat positif bagi kedua pihak. Kerjasama ini diharapkan juga dapat berkelanjutan untuk menciptakan suasana akademis dan hunian yang kondusif dan nyaman. </w:t>
      </w:r>
    </w:p>
    <w:p w14:paraId="53FD8AB2" w14:textId="77777777" w:rsidR="002A2FC0" w:rsidRDefault="00D3018D">
      <w:pPr>
        <w:spacing w:line="240" w:lineRule="auto"/>
        <w:ind w:leftChars="0" w:left="0" w:firstLineChars="0" w:firstLine="360"/>
        <w:jc w:val="both"/>
        <w:rPr>
          <w:sz w:val="20"/>
          <w:szCs w:val="20"/>
        </w:rPr>
      </w:pPr>
      <w:r>
        <w:rPr>
          <w:sz w:val="20"/>
          <w:szCs w:val="20"/>
        </w:rPr>
        <w:t>Dengan ada</w:t>
      </w:r>
      <w:r>
        <w:rPr>
          <w:sz w:val="20"/>
          <w:szCs w:val="20"/>
        </w:rPr>
        <w:t>nya dukungan dari segenap stakeholder danpenyelenggara, bukan tidak mungkin keterlibatan elemen-elemen masyarakat dalam mewujudka SDGs poin 16 akan dapat membantu pemerintah pusat untuk mewujudkan keberhasilannya.</w:t>
      </w:r>
    </w:p>
    <w:p w14:paraId="40BEA774" w14:textId="77777777" w:rsidR="002A2FC0" w:rsidRDefault="002A2FC0">
      <w:pPr>
        <w:spacing w:line="240" w:lineRule="auto"/>
        <w:ind w:leftChars="0" w:left="0" w:firstLineChars="0" w:firstLine="360"/>
        <w:jc w:val="both"/>
        <w:rPr>
          <w:sz w:val="20"/>
          <w:szCs w:val="20"/>
        </w:rPr>
      </w:pPr>
    </w:p>
    <w:p w14:paraId="6D2AF058" w14:textId="77777777" w:rsidR="002A2FC0" w:rsidRDefault="00D3018D">
      <w:pPr>
        <w:numPr>
          <w:ilvl w:val="0"/>
          <w:numId w:val="1"/>
        </w:numPr>
        <w:ind w:left="0" w:hanging="2"/>
        <w:jc w:val="both"/>
        <w:rPr>
          <w:b/>
          <w:sz w:val="20"/>
          <w:szCs w:val="20"/>
        </w:rPr>
      </w:pPr>
      <w:r>
        <w:rPr>
          <w:b/>
          <w:sz w:val="20"/>
          <w:szCs w:val="20"/>
        </w:rPr>
        <w:t>SARAN</w:t>
      </w:r>
    </w:p>
    <w:p w14:paraId="23534CB1" w14:textId="77777777" w:rsidR="002A2FC0" w:rsidRDefault="002A2FC0">
      <w:pPr>
        <w:ind w:leftChars="0" w:left="0" w:firstLineChars="0" w:firstLine="0"/>
        <w:jc w:val="both"/>
        <w:rPr>
          <w:b/>
          <w:sz w:val="20"/>
          <w:szCs w:val="20"/>
        </w:rPr>
      </w:pPr>
    </w:p>
    <w:p w14:paraId="4DB1EB5B" w14:textId="77777777" w:rsidR="002A2FC0" w:rsidRDefault="00D3018D">
      <w:pPr>
        <w:ind w:leftChars="0" w:firstLineChars="0" w:firstLine="0"/>
        <w:jc w:val="both"/>
        <w:rPr>
          <w:sz w:val="20"/>
          <w:szCs w:val="20"/>
        </w:rPr>
      </w:pPr>
      <w:r>
        <w:rPr>
          <w:sz w:val="20"/>
          <w:szCs w:val="20"/>
        </w:rPr>
        <w:t>Dibutuhkan adanya evaluasi mendala</w:t>
      </w:r>
      <w:r>
        <w:rPr>
          <w:sz w:val="20"/>
          <w:szCs w:val="20"/>
        </w:rPr>
        <w:t>m dari pengelola Gateway dan penyelenggara terkait dengan kegiatan ini. Tingkat keberhasilan penanaman nilai-nilai nasionalisme juga dapat tercermin dari ketertiban dan kenyamanan lingkungan masyarakat sekitar. Feedback  dari  pengelola  dan  penghuni Gate</w:t>
      </w:r>
      <w:r>
        <w:rPr>
          <w:sz w:val="20"/>
          <w:szCs w:val="20"/>
        </w:rPr>
        <w:t xml:space="preserve">way  secara  keseluruhan  menjadi  bagian  dari  evaluasi.  Hasil  evaluasi  akan digunakan  sebagai  bahan  tindak  lanjut  kegiatan  berikutnya. </w:t>
      </w:r>
    </w:p>
    <w:p w14:paraId="3D9EDFB8" w14:textId="77777777" w:rsidR="002A2FC0" w:rsidRDefault="002A2FC0">
      <w:pPr>
        <w:ind w:leftChars="0" w:left="0" w:firstLineChars="0" w:firstLine="0"/>
        <w:jc w:val="both"/>
        <w:rPr>
          <w:b/>
          <w:sz w:val="20"/>
          <w:szCs w:val="20"/>
        </w:rPr>
      </w:pPr>
    </w:p>
    <w:p w14:paraId="12F971A2" w14:textId="77777777" w:rsidR="002A2FC0" w:rsidRDefault="00D3018D">
      <w:pPr>
        <w:numPr>
          <w:ilvl w:val="0"/>
          <w:numId w:val="1"/>
        </w:numPr>
        <w:ind w:left="0" w:hanging="2"/>
        <w:jc w:val="both"/>
        <w:rPr>
          <w:sz w:val="20"/>
          <w:szCs w:val="20"/>
        </w:rPr>
      </w:pPr>
      <w:r>
        <w:rPr>
          <w:b/>
          <w:sz w:val="20"/>
          <w:szCs w:val="20"/>
        </w:rPr>
        <w:t>DAFTAR PUSTAKA</w:t>
      </w:r>
    </w:p>
    <w:p w14:paraId="06891AE3" w14:textId="77777777" w:rsidR="002A2FC0" w:rsidRDefault="00D3018D">
      <w:pPr>
        <w:ind w:left="0" w:hanging="2"/>
        <w:jc w:val="both"/>
        <w:rPr>
          <w:sz w:val="20"/>
          <w:szCs w:val="20"/>
        </w:rPr>
      </w:pPr>
      <w:r>
        <w:rPr>
          <w:sz w:val="20"/>
          <w:szCs w:val="20"/>
        </w:rPr>
        <w:t>.</w:t>
      </w:r>
    </w:p>
    <w:p w14:paraId="54D9316F" w14:textId="77777777" w:rsidR="002A2FC0" w:rsidRDefault="00D3018D">
      <w:pPr>
        <w:spacing w:after="150" w:line="240" w:lineRule="auto"/>
        <w:ind w:left="0" w:hanging="2"/>
        <w:jc w:val="both"/>
        <w:rPr>
          <w:sz w:val="20"/>
          <w:szCs w:val="20"/>
        </w:rPr>
      </w:pPr>
      <w:r>
        <w:rPr>
          <w:sz w:val="20"/>
          <w:szCs w:val="20"/>
        </w:rPr>
        <w:t xml:space="preserve">Apromico, A., Soponyono, E. S., &amp; Hafidz, J. 2020. Crime Prevention Strategy Of Terrorism </w:t>
      </w:r>
      <w:r>
        <w:rPr>
          <w:sz w:val="20"/>
          <w:szCs w:val="20"/>
        </w:rPr>
        <w:t>Crime In Indonesia (Case Study In Sukoharjo). Jurnal Daulat Hukum, 2(4), 585-592.</w:t>
      </w:r>
    </w:p>
    <w:p w14:paraId="2B4A474B" w14:textId="77777777" w:rsidR="002A2FC0" w:rsidRDefault="00D3018D">
      <w:pPr>
        <w:spacing w:after="150" w:line="240" w:lineRule="auto"/>
        <w:ind w:left="0" w:hanging="2"/>
        <w:jc w:val="both"/>
        <w:rPr>
          <w:sz w:val="20"/>
          <w:szCs w:val="20"/>
        </w:rPr>
      </w:pPr>
      <w:r>
        <w:rPr>
          <w:sz w:val="20"/>
          <w:szCs w:val="20"/>
        </w:rPr>
        <w:t xml:space="preserve">CNN Indonesia, Perempuan dan Anak di Pusaran Terorisme, 2018 </w:t>
      </w:r>
      <w:hyperlink r:id="rId23" w:history="1">
        <w:r>
          <w:rPr>
            <w:rStyle w:val="Hyperlink"/>
            <w:sz w:val="20"/>
            <w:szCs w:val="20"/>
          </w:rPr>
          <w:t>https://www.cnnindonesia.com/nasional/20180525083555-12-301164/perempuan-dan-anak-di-pusaran-terorisme</w:t>
        </w:r>
      </w:hyperlink>
      <w:r>
        <w:rPr>
          <w:sz w:val="20"/>
          <w:szCs w:val="20"/>
        </w:rPr>
        <w:t xml:space="preserve"> </w:t>
      </w:r>
    </w:p>
    <w:p w14:paraId="5B9DC529" w14:textId="77777777" w:rsidR="002A2FC0" w:rsidRDefault="00D3018D">
      <w:pPr>
        <w:spacing w:after="150" w:line="240" w:lineRule="auto"/>
        <w:ind w:left="0" w:hanging="2"/>
        <w:jc w:val="both"/>
        <w:rPr>
          <w:sz w:val="20"/>
          <w:szCs w:val="20"/>
        </w:rPr>
      </w:pPr>
      <w:r>
        <w:rPr>
          <w:sz w:val="20"/>
          <w:szCs w:val="20"/>
        </w:rPr>
        <w:t>Djelantik, S. 2010. Terorisme: Tinjauan Psiko-Politis, Peran Media, Kemiskinan, dan Keamanan Nasional. Yayasan Pustaka Obor Indonesia.</w:t>
      </w:r>
    </w:p>
    <w:p w14:paraId="4EA1A995" w14:textId="77777777" w:rsidR="002A2FC0" w:rsidRDefault="00D3018D">
      <w:pPr>
        <w:spacing w:after="150" w:line="240" w:lineRule="auto"/>
        <w:ind w:left="0" w:hanging="2"/>
        <w:jc w:val="both"/>
        <w:rPr>
          <w:sz w:val="20"/>
          <w:szCs w:val="20"/>
        </w:rPr>
      </w:pPr>
      <w:r>
        <w:rPr>
          <w:sz w:val="20"/>
          <w:szCs w:val="20"/>
        </w:rPr>
        <w:t>Hadi, S. P.</w:t>
      </w:r>
      <w:r>
        <w:rPr>
          <w:sz w:val="20"/>
          <w:szCs w:val="20"/>
        </w:rPr>
        <w:t xml:space="preserve"> (2019, October). Sustainable Development in Indonesia: Current Problems and Future Challenges. In 3rd International Conference on Indonesian Social &amp; Political Enquiries (ICISPE 2018). Atlantis Press.</w:t>
      </w:r>
    </w:p>
    <w:p w14:paraId="2AF3A45A" w14:textId="77777777" w:rsidR="002A2FC0" w:rsidRDefault="00D3018D">
      <w:pPr>
        <w:suppressAutoHyphens w:val="0"/>
        <w:spacing w:after="150" w:line="240" w:lineRule="auto"/>
        <w:ind w:leftChars="0" w:left="0" w:firstLineChars="0" w:firstLine="0"/>
        <w:jc w:val="both"/>
        <w:textAlignment w:val="auto"/>
        <w:outlineLvl w:val="9"/>
        <w:rPr>
          <w:position w:val="0"/>
          <w:sz w:val="20"/>
          <w:szCs w:val="20"/>
        </w:rPr>
      </w:pPr>
      <w:r>
        <w:rPr>
          <w:position w:val="0"/>
          <w:sz w:val="20"/>
          <w:szCs w:val="20"/>
        </w:rPr>
        <w:t>Hiratsuka, M., Nakama, E., Satriadi, T., Fauzi, H., Ar</w:t>
      </w:r>
      <w:r>
        <w:rPr>
          <w:position w:val="0"/>
          <w:sz w:val="20"/>
          <w:szCs w:val="20"/>
        </w:rPr>
        <w:t xml:space="preserve">yadi, M., &amp; Morikawa, Y. 2019. An approach to achieve sustainable development goals through participatory land and forest conservation: a case study in South Kalimantan Province, Indonesia. </w:t>
      </w:r>
      <w:r>
        <w:rPr>
          <w:i/>
          <w:iCs/>
          <w:position w:val="0"/>
          <w:sz w:val="20"/>
          <w:szCs w:val="20"/>
        </w:rPr>
        <w:t>Journal of Sustainable Forestry</w:t>
      </w:r>
      <w:r>
        <w:rPr>
          <w:position w:val="0"/>
          <w:sz w:val="20"/>
          <w:szCs w:val="20"/>
        </w:rPr>
        <w:t xml:space="preserve">, </w:t>
      </w:r>
      <w:r>
        <w:rPr>
          <w:i/>
          <w:iCs/>
          <w:position w:val="0"/>
          <w:sz w:val="20"/>
          <w:szCs w:val="20"/>
        </w:rPr>
        <w:t>38</w:t>
      </w:r>
      <w:r>
        <w:rPr>
          <w:position w:val="0"/>
          <w:sz w:val="20"/>
          <w:szCs w:val="20"/>
        </w:rPr>
        <w:t>(6), 558-571.</w:t>
      </w:r>
    </w:p>
    <w:p w14:paraId="5FF4E7C3" w14:textId="77777777" w:rsidR="002A2FC0" w:rsidRDefault="00D3018D">
      <w:pPr>
        <w:spacing w:after="150" w:line="240" w:lineRule="auto"/>
        <w:ind w:left="0" w:hanging="2"/>
        <w:jc w:val="both"/>
        <w:rPr>
          <w:sz w:val="20"/>
          <w:szCs w:val="20"/>
        </w:rPr>
      </w:pPr>
      <w:r>
        <w:rPr>
          <w:sz w:val="20"/>
          <w:szCs w:val="20"/>
        </w:rPr>
        <w:t>Ihsan, R. 2019. P</w:t>
      </w:r>
      <w:r>
        <w:rPr>
          <w:sz w:val="20"/>
          <w:szCs w:val="20"/>
        </w:rPr>
        <w:t>eran Militer dalam Kontra-Terorisme di Indonesia. Deviance Jurnal kriminologi, 3(1), 54-68.</w:t>
      </w:r>
    </w:p>
    <w:p w14:paraId="516C003A" w14:textId="77777777" w:rsidR="002A2FC0" w:rsidRDefault="00D3018D">
      <w:pPr>
        <w:spacing w:after="150" w:line="240" w:lineRule="auto"/>
        <w:ind w:left="0" w:hanging="2"/>
        <w:jc w:val="both"/>
        <w:rPr>
          <w:sz w:val="20"/>
          <w:szCs w:val="20"/>
        </w:rPr>
      </w:pPr>
      <w:r>
        <w:rPr>
          <w:sz w:val="20"/>
          <w:szCs w:val="20"/>
        </w:rPr>
        <w:t xml:space="preserve">Jayanti, E., Muhammad, S., Nazamuddin, B., Zulham, T., &amp; Majid, M. 2019. Does Quality Of Life Matter For Achieving Sustainable Development Goals In Indonesia?. </w:t>
      </w:r>
      <w:r>
        <w:rPr>
          <w:sz w:val="20"/>
          <w:szCs w:val="20"/>
        </w:rPr>
        <w:t>Regional Science Inquiry, 11(3), 119-132.</w:t>
      </w:r>
    </w:p>
    <w:p w14:paraId="3751897D" w14:textId="77777777" w:rsidR="002A2FC0" w:rsidRDefault="00D3018D">
      <w:pPr>
        <w:spacing w:after="150" w:line="240" w:lineRule="auto"/>
        <w:ind w:left="0" w:hanging="2"/>
        <w:jc w:val="both"/>
        <w:rPr>
          <w:sz w:val="20"/>
          <w:szCs w:val="20"/>
        </w:rPr>
      </w:pPr>
      <w:r>
        <w:rPr>
          <w:sz w:val="20"/>
          <w:szCs w:val="20"/>
        </w:rPr>
        <w:t>Masu, R. R. 2019. Keadilan Restoratif Dalam Pembinaan Anak Yang Melakukan Tindak Pidana Terorisme (Doctoral dissertation, Universitas Airlangga).</w:t>
      </w:r>
    </w:p>
    <w:p w14:paraId="4E1440C6" w14:textId="77777777" w:rsidR="002A2FC0" w:rsidRDefault="00D3018D">
      <w:pPr>
        <w:spacing w:after="150" w:line="240" w:lineRule="auto"/>
        <w:ind w:left="0" w:hanging="2"/>
        <w:jc w:val="both"/>
        <w:rPr>
          <w:sz w:val="20"/>
          <w:szCs w:val="20"/>
        </w:rPr>
      </w:pPr>
      <w:r>
        <w:rPr>
          <w:sz w:val="20"/>
          <w:szCs w:val="20"/>
        </w:rPr>
        <w:t>McDermott, C. L., Acheampong, E., Arora-Jonsson, S., Asare, R. A., D</w:t>
      </w:r>
      <w:r>
        <w:rPr>
          <w:sz w:val="20"/>
          <w:szCs w:val="20"/>
        </w:rPr>
        <w:t>e Jong, W., Hirons, M., ... &amp; Setyowati, A. (2019). SDG 16: Peace, justice and strong institutions: a political ecology perspective.</w:t>
      </w:r>
    </w:p>
    <w:p w14:paraId="7A05C6E4" w14:textId="77777777" w:rsidR="002A2FC0" w:rsidRDefault="00D3018D">
      <w:pPr>
        <w:suppressAutoHyphens w:val="0"/>
        <w:spacing w:after="150" w:line="240" w:lineRule="auto"/>
        <w:ind w:leftChars="0" w:left="0" w:firstLineChars="0" w:firstLine="0"/>
        <w:jc w:val="both"/>
        <w:textAlignment w:val="auto"/>
        <w:outlineLvl w:val="9"/>
        <w:rPr>
          <w:position w:val="0"/>
          <w:sz w:val="20"/>
          <w:szCs w:val="20"/>
        </w:rPr>
      </w:pPr>
      <w:r>
        <w:rPr>
          <w:position w:val="0"/>
          <w:sz w:val="20"/>
          <w:szCs w:val="20"/>
        </w:rPr>
        <w:t>Nimah, R., Anshori, I., &amp; Ikhwanuddin, M. 2019. Peran Forum Koordinasi Pencegahan Terorisme Jawa Timur Dalam Pencegahan Aks</w:t>
      </w:r>
      <w:r>
        <w:rPr>
          <w:position w:val="0"/>
          <w:sz w:val="20"/>
          <w:szCs w:val="20"/>
        </w:rPr>
        <w:t xml:space="preserve">i Teror Berbasis Keluarga. </w:t>
      </w:r>
      <w:r>
        <w:rPr>
          <w:i/>
          <w:iCs/>
          <w:position w:val="0"/>
          <w:sz w:val="20"/>
          <w:szCs w:val="20"/>
        </w:rPr>
        <w:t>MAQASID</w:t>
      </w:r>
      <w:r>
        <w:rPr>
          <w:position w:val="0"/>
          <w:sz w:val="20"/>
          <w:szCs w:val="20"/>
        </w:rPr>
        <w:t xml:space="preserve">, </w:t>
      </w:r>
      <w:r>
        <w:rPr>
          <w:i/>
          <w:iCs/>
          <w:position w:val="0"/>
          <w:sz w:val="20"/>
          <w:szCs w:val="20"/>
        </w:rPr>
        <w:t>7</w:t>
      </w:r>
      <w:r>
        <w:rPr>
          <w:position w:val="0"/>
          <w:sz w:val="20"/>
          <w:szCs w:val="20"/>
        </w:rPr>
        <w:t>(1).</w:t>
      </w:r>
    </w:p>
    <w:p w14:paraId="4AAC064C" w14:textId="77777777" w:rsidR="002A2FC0" w:rsidRDefault="00D3018D">
      <w:pPr>
        <w:spacing w:after="150" w:line="240" w:lineRule="auto"/>
        <w:ind w:left="0" w:hanging="2"/>
        <w:jc w:val="both"/>
        <w:rPr>
          <w:sz w:val="20"/>
          <w:szCs w:val="20"/>
        </w:rPr>
      </w:pPr>
      <w:r>
        <w:rPr>
          <w:sz w:val="20"/>
          <w:szCs w:val="20"/>
        </w:rPr>
        <w:t>Rachma, A. D. 2020. Perbandingan Hukum Pidana Terhadap Kejahatan Terorisme Di Indonesia Dan Filipina (Doctoral dissertation, Universitas Pancasakti Tegal).</w:t>
      </w:r>
    </w:p>
    <w:p w14:paraId="447A79FC" w14:textId="77777777" w:rsidR="002A2FC0" w:rsidRDefault="00D3018D">
      <w:pPr>
        <w:spacing w:after="150" w:line="240" w:lineRule="auto"/>
        <w:ind w:left="0" w:hanging="2"/>
        <w:jc w:val="both"/>
        <w:rPr>
          <w:sz w:val="20"/>
          <w:szCs w:val="20"/>
        </w:rPr>
      </w:pPr>
      <w:r>
        <w:rPr>
          <w:sz w:val="20"/>
          <w:szCs w:val="20"/>
        </w:rPr>
        <w:t>Rahayu, S. W., Sugianto, F., &amp; Velicya, V. 2020. Penguatan</w:t>
      </w:r>
      <w:r>
        <w:rPr>
          <w:sz w:val="20"/>
          <w:szCs w:val="20"/>
        </w:rPr>
        <w:t xml:space="preserve"> Pemahaman Terhadap Pengaruh Radikalisme Sebagai Upaya Mitigasi Risiko Dan Perlindungan Anak. </w:t>
      </w:r>
    </w:p>
    <w:p w14:paraId="29A6935D" w14:textId="77777777" w:rsidR="002A2FC0" w:rsidRDefault="00D3018D">
      <w:pPr>
        <w:spacing w:after="150" w:line="240" w:lineRule="auto"/>
        <w:ind w:left="0" w:hanging="2"/>
        <w:jc w:val="both"/>
        <w:rPr>
          <w:sz w:val="20"/>
          <w:szCs w:val="20"/>
        </w:rPr>
      </w:pPr>
      <w:r>
        <w:rPr>
          <w:sz w:val="20"/>
          <w:szCs w:val="20"/>
        </w:rPr>
        <w:t>Sudarmonowati, E. 2019, July. Implementation of Response to Lima Action Plan in Indonesia: Strategy and Progress in Relation to SDGs. In IOP Conference Series: E</w:t>
      </w:r>
      <w:r>
        <w:rPr>
          <w:sz w:val="20"/>
          <w:szCs w:val="20"/>
        </w:rPr>
        <w:t>arth and Environmental Science (Vol. 298, No. 1, p. 012020). IOP Publishing.</w:t>
      </w:r>
    </w:p>
    <w:p w14:paraId="76700FF4" w14:textId="77777777" w:rsidR="002A2FC0" w:rsidRDefault="00D3018D">
      <w:pPr>
        <w:spacing w:after="150" w:line="240" w:lineRule="auto"/>
        <w:ind w:left="0" w:hanging="2"/>
        <w:jc w:val="both"/>
        <w:rPr>
          <w:sz w:val="20"/>
          <w:szCs w:val="20"/>
        </w:rPr>
      </w:pPr>
      <w:r>
        <w:rPr>
          <w:sz w:val="20"/>
          <w:szCs w:val="20"/>
        </w:rPr>
        <w:t>Sumbulah, U. 2019. Perempuan dan Keluarga: Radikalisasi dan Kontra Radikalisme di Indonesia.</w:t>
      </w:r>
    </w:p>
    <w:p w14:paraId="4420F42F" w14:textId="77777777" w:rsidR="002A2FC0" w:rsidRDefault="00D3018D">
      <w:pPr>
        <w:spacing w:after="150" w:line="240" w:lineRule="auto"/>
        <w:ind w:left="0" w:hanging="2"/>
        <w:jc w:val="both"/>
        <w:rPr>
          <w:sz w:val="20"/>
          <w:szCs w:val="20"/>
        </w:rPr>
      </w:pPr>
      <w:r>
        <w:rPr>
          <w:sz w:val="20"/>
          <w:szCs w:val="20"/>
        </w:rPr>
        <w:t>Tamawiwy, A. C. 2019. Bom Surabaya 2018: Terorisme dan Kekerasan Atas Nama Agama. GEMA</w:t>
      </w:r>
      <w:r>
        <w:rPr>
          <w:sz w:val="20"/>
          <w:szCs w:val="20"/>
        </w:rPr>
        <w:t xml:space="preserve"> TEOLOGIKA: Jurnal Teologi Kontekstual dan Filsafat Keilahian, 4(2), 175-194.</w:t>
      </w:r>
    </w:p>
    <w:p w14:paraId="3F448252" w14:textId="77777777" w:rsidR="002A2FC0" w:rsidRDefault="002A2FC0">
      <w:pPr>
        <w:spacing w:after="150" w:line="240" w:lineRule="auto"/>
        <w:ind w:left="0" w:hanging="2"/>
        <w:jc w:val="both"/>
        <w:rPr>
          <w:sz w:val="20"/>
          <w:szCs w:val="20"/>
        </w:rPr>
      </w:pPr>
    </w:p>
    <w:sectPr w:rsidR="002A2FC0">
      <w:type w:val="continuous"/>
      <w:pgSz w:w="11907" w:h="16839"/>
      <w:pgMar w:top="1702" w:right="850" w:bottom="1701" w:left="1134" w:header="708" w:footer="930" w:gutter="0"/>
      <w:cols w:num="2" w:space="720" w:equalWidth="0">
        <w:col w:w="4607" w:space="708"/>
        <w:col w:w="4607"/>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96017" w14:textId="77777777" w:rsidR="00D3018D" w:rsidRDefault="00D3018D">
      <w:pPr>
        <w:spacing w:after="0" w:line="240" w:lineRule="auto"/>
        <w:ind w:left="0" w:hanging="2"/>
      </w:pPr>
      <w:r>
        <w:separator/>
      </w:r>
    </w:p>
  </w:endnote>
  <w:endnote w:type="continuationSeparator" w:id="0">
    <w:p w14:paraId="7D4411AB" w14:textId="77777777" w:rsidR="00D3018D" w:rsidRDefault="00D3018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220BA" w14:textId="77777777" w:rsidR="002A2FC0" w:rsidRDefault="00D3018D">
    <w:pPr>
      <w:spacing w:line="240" w:lineRule="auto"/>
      <w:ind w:left="0" w:hanging="2"/>
      <w:rPr>
        <w:color w:val="000000"/>
      </w:rPr>
    </w:pPr>
    <w:r>
      <w:rPr>
        <w:color w:val="000000"/>
      </w:rPr>
      <w:fldChar w:fldCharType="begin"/>
    </w:r>
    <w:r>
      <w:rPr>
        <w:color w:val="000000"/>
      </w:rPr>
      <w:instrText>PAGE</w:instrText>
    </w:r>
    <w:r>
      <w:rPr>
        <w:color w:val="000000"/>
      </w:rPr>
      <w:fldChar w:fldCharType="end"/>
    </w:r>
  </w:p>
  <w:p w14:paraId="549E4554" w14:textId="77777777" w:rsidR="002A2FC0" w:rsidRDefault="002A2FC0">
    <w:pP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460AE" w14:textId="77777777" w:rsidR="002A2FC0" w:rsidRDefault="002A2FC0">
    <w:pPr>
      <w:spacing w:line="240" w:lineRule="auto"/>
      <w:ind w:left="0" w:hanging="2"/>
      <w:jc w:val="both"/>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86199" w14:textId="77777777" w:rsidR="002A2FC0" w:rsidRDefault="002A2FC0">
    <w:pP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C7920" w14:textId="77777777" w:rsidR="00D3018D" w:rsidRDefault="00D3018D">
      <w:pPr>
        <w:spacing w:after="0" w:line="240" w:lineRule="auto"/>
        <w:ind w:left="0" w:hanging="2"/>
      </w:pPr>
      <w:r>
        <w:separator/>
      </w:r>
    </w:p>
  </w:footnote>
  <w:footnote w:type="continuationSeparator" w:id="0">
    <w:p w14:paraId="5FF93CB7" w14:textId="77777777" w:rsidR="00D3018D" w:rsidRDefault="00D3018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A68DA" w14:textId="77777777" w:rsidR="002A2FC0" w:rsidRDefault="002A2FC0">
    <w:pP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5FFC4" w14:textId="77777777" w:rsidR="002A2FC0" w:rsidRDefault="002A2FC0">
    <w:pP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533B" w14:textId="77777777" w:rsidR="002A2FC0" w:rsidRDefault="002A2FC0">
    <w:pP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B46AA"/>
    <w:multiLevelType w:val="multilevel"/>
    <w:tmpl w:val="27DB46AA"/>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 w15:restartNumberingAfterBreak="0">
    <w:nsid w:val="3CD46085"/>
    <w:multiLevelType w:val="multilevel"/>
    <w:tmpl w:val="3CD46085"/>
    <w:lvl w:ilvl="0">
      <w:start w:val="1"/>
      <w:numFmt w:val="decimal"/>
      <w:lvlText w:val="%1."/>
      <w:lvlJc w:val="left"/>
      <w:pPr>
        <w:ind w:left="360" w:hanging="360"/>
      </w:pPr>
      <w:rPr>
        <w:rFonts w:ascii="Times New Roman" w:eastAsia="Times New Roman" w:hAnsi="Times New Roman" w:cs="Times New Roman"/>
        <w:b/>
        <w:vertAlign w:val="baseline"/>
      </w:rPr>
    </w:lvl>
    <w:lvl w:ilvl="1">
      <w:start w:val="1"/>
      <w:numFmt w:val="decimal"/>
      <w:lvlText w:val="%1.%2"/>
      <w:lvlJc w:val="left"/>
      <w:pPr>
        <w:ind w:left="360" w:hanging="360"/>
      </w:pPr>
      <w:rPr>
        <w:rFonts w:ascii="Times New Roman" w:eastAsia="Times New Roman" w:hAnsi="Times New Roman" w:cs="Times New Roman"/>
        <w:b/>
        <w:vertAlign w:val="baseline"/>
      </w:rPr>
    </w:lvl>
    <w:lvl w:ilvl="2">
      <w:start w:val="1"/>
      <w:numFmt w:val="decimal"/>
      <w:lvlText w:val="%1.%2.%3"/>
      <w:lvlJc w:val="left"/>
      <w:pPr>
        <w:ind w:left="1288" w:hanging="719"/>
      </w:pPr>
      <w:rPr>
        <w:vertAlign w:val="baseline"/>
      </w:rPr>
    </w:lvl>
    <w:lvl w:ilvl="3">
      <w:start w:val="1"/>
      <w:numFmt w:val="decimal"/>
      <w:lvlText w:val="%1.%2.%3.%4"/>
      <w:lvlJc w:val="left"/>
      <w:pPr>
        <w:ind w:left="1572" w:hanging="720"/>
      </w:pPr>
      <w:rPr>
        <w:vertAlign w:val="baseline"/>
      </w:rPr>
    </w:lvl>
    <w:lvl w:ilvl="4">
      <w:start w:val="1"/>
      <w:numFmt w:val="decimal"/>
      <w:lvlText w:val="%1.%2.%3.%4.%5"/>
      <w:lvlJc w:val="left"/>
      <w:pPr>
        <w:ind w:left="1856" w:hanging="720"/>
      </w:pPr>
      <w:rPr>
        <w:vertAlign w:val="baseline"/>
      </w:rPr>
    </w:lvl>
    <w:lvl w:ilvl="5">
      <w:start w:val="1"/>
      <w:numFmt w:val="decimal"/>
      <w:lvlText w:val="%1.%2.%3.%4.%5.%6"/>
      <w:lvlJc w:val="left"/>
      <w:pPr>
        <w:ind w:left="2500" w:hanging="1080"/>
      </w:pPr>
      <w:rPr>
        <w:vertAlign w:val="baseline"/>
      </w:rPr>
    </w:lvl>
    <w:lvl w:ilvl="6">
      <w:start w:val="1"/>
      <w:numFmt w:val="decimal"/>
      <w:lvlText w:val="%1.%2.%3.%4.%5.%6.%7"/>
      <w:lvlJc w:val="left"/>
      <w:pPr>
        <w:ind w:left="2784" w:hanging="1080"/>
      </w:pPr>
      <w:rPr>
        <w:vertAlign w:val="baseline"/>
      </w:rPr>
    </w:lvl>
    <w:lvl w:ilvl="7">
      <w:start w:val="1"/>
      <w:numFmt w:val="decimal"/>
      <w:lvlText w:val="%1.%2.%3.%4.%5.%6.%7.%8"/>
      <w:lvlJc w:val="left"/>
      <w:pPr>
        <w:ind w:left="3428" w:hanging="1440"/>
      </w:pPr>
      <w:rPr>
        <w:vertAlign w:val="baseline"/>
      </w:rPr>
    </w:lvl>
    <w:lvl w:ilvl="8">
      <w:start w:val="1"/>
      <w:numFmt w:val="decimal"/>
      <w:lvlText w:val="%1.%2.%3.%4.%5.%6.%7.%8.%9"/>
      <w:lvlJc w:val="left"/>
      <w:pPr>
        <w:ind w:left="3712" w:hanging="144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2MjG2NLY0MbK0NLVQ0lEKTi0uzszPAykwqgUAQ+T03SwAAAA="/>
  </w:docVars>
  <w:rsids>
    <w:rsidRoot w:val="00FD64A0"/>
    <w:rsid w:val="00031714"/>
    <w:rsid w:val="0004424B"/>
    <w:rsid w:val="00047153"/>
    <w:rsid w:val="00051261"/>
    <w:rsid w:val="00073F42"/>
    <w:rsid w:val="00076E7C"/>
    <w:rsid w:val="000A2F9B"/>
    <w:rsid w:val="000D36C5"/>
    <w:rsid w:val="00107E94"/>
    <w:rsid w:val="001356B9"/>
    <w:rsid w:val="00157A23"/>
    <w:rsid w:val="00194E64"/>
    <w:rsid w:val="001A309F"/>
    <w:rsid w:val="001D2CFA"/>
    <w:rsid w:val="001E15A7"/>
    <w:rsid w:val="001F651A"/>
    <w:rsid w:val="0023478D"/>
    <w:rsid w:val="00235A75"/>
    <w:rsid w:val="002625D9"/>
    <w:rsid w:val="002A1251"/>
    <w:rsid w:val="002A1EA4"/>
    <w:rsid w:val="002A2FC0"/>
    <w:rsid w:val="002D624A"/>
    <w:rsid w:val="002E29F1"/>
    <w:rsid w:val="002E3113"/>
    <w:rsid w:val="00303191"/>
    <w:rsid w:val="0034265C"/>
    <w:rsid w:val="003430C7"/>
    <w:rsid w:val="00372D6D"/>
    <w:rsid w:val="00386D10"/>
    <w:rsid w:val="003B0A49"/>
    <w:rsid w:val="003B33B4"/>
    <w:rsid w:val="003F5332"/>
    <w:rsid w:val="00405F65"/>
    <w:rsid w:val="00411BF9"/>
    <w:rsid w:val="00421406"/>
    <w:rsid w:val="00426191"/>
    <w:rsid w:val="00431434"/>
    <w:rsid w:val="00431F29"/>
    <w:rsid w:val="00463929"/>
    <w:rsid w:val="00476C19"/>
    <w:rsid w:val="004908B2"/>
    <w:rsid w:val="0049313F"/>
    <w:rsid w:val="004D7036"/>
    <w:rsid w:val="004F6441"/>
    <w:rsid w:val="005024CF"/>
    <w:rsid w:val="00531A99"/>
    <w:rsid w:val="00584FDB"/>
    <w:rsid w:val="0059283B"/>
    <w:rsid w:val="005F40F8"/>
    <w:rsid w:val="006130A3"/>
    <w:rsid w:val="006E45FA"/>
    <w:rsid w:val="006E4FAE"/>
    <w:rsid w:val="007107AC"/>
    <w:rsid w:val="007203FB"/>
    <w:rsid w:val="00755E9F"/>
    <w:rsid w:val="007837E6"/>
    <w:rsid w:val="00785D4A"/>
    <w:rsid w:val="007D0B74"/>
    <w:rsid w:val="00824BFB"/>
    <w:rsid w:val="00852B9E"/>
    <w:rsid w:val="008706B7"/>
    <w:rsid w:val="008854AF"/>
    <w:rsid w:val="00886DDF"/>
    <w:rsid w:val="008B5A9F"/>
    <w:rsid w:val="008E02AD"/>
    <w:rsid w:val="0095697B"/>
    <w:rsid w:val="009741C8"/>
    <w:rsid w:val="009C165C"/>
    <w:rsid w:val="00A47A8B"/>
    <w:rsid w:val="00A74894"/>
    <w:rsid w:val="00AB2DD4"/>
    <w:rsid w:val="00B62EBE"/>
    <w:rsid w:val="00BE2630"/>
    <w:rsid w:val="00BE433E"/>
    <w:rsid w:val="00C059DA"/>
    <w:rsid w:val="00C34992"/>
    <w:rsid w:val="00C35EB3"/>
    <w:rsid w:val="00C93036"/>
    <w:rsid w:val="00CB7B0D"/>
    <w:rsid w:val="00D3018D"/>
    <w:rsid w:val="00D46EB1"/>
    <w:rsid w:val="00D7310D"/>
    <w:rsid w:val="00DB6EEB"/>
    <w:rsid w:val="00E70DC5"/>
    <w:rsid w:val="00E86734"/>
    <w:rsid w:val="00EC3ED9"/>
    <w:rsid w:val="00ED4408"/>
    <w:rsid w:val="00F02DD2"/>
    <w:rsid w:val="00F0760B"/>
    <w:rsid w:val="00F42026"/>
    <w:rsid w:val="00F424DE"/>
    <w:rsid w:val="00F4626E"/>
    <w:rsid w:val="00F6731F"/>
    <w:rsid w:val="00F74D05"/>
    <w:rsid w:val="00FD64A0"/>
    <w:rsid w:val="00FE4EA3"/>
    <w:rsid w:val="00FF2085"/>
    <w:rsid w:val="1A981445"/>
    <w:rsid w:val="26935FBA"/>
    <w:rsid w:val="3FC67D0D"/>
    <w:rsid w:val="7998355C"/>
    <w:rsid w:val="7B3F0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14:docId w14:val="4C1D2654"/>
  <w15:docId w15:val="{297A7C7F-F89E-4C2E-B578-11F42D77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jc w:val="center"/>
      <w:textAlignment w:val="top"/>
      <w:outlineLvl w:val="0"/>
    </w:pPr>
    <w:rPr>
      <w:rFonts w:eastAsia="Times New Roman"/>
      <w:position w:val="-1"/>
      <w:sz w:val="24"/>
      <w:szCs w:val="24"/>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hAnsi="Tahoma"/>
      <w:sz w:val="16"/>
      <w:szCs w:val="16"/>
    </w:rPr>
  </w:style>
  <w:style w:type="paragraph" w:styleId="BodyTextIndent">
    <w:name w:val="Body Text Indent"/>
    <w:basedOn w:val="Normal"/>
    <w:pPr>
      <w:spacing w:after="120" w:line="480" w:lineRule="auto"/>
      <w:ind w:left="283"/>
      <w:jc w:val="both"/>
    </w:pPr>
    <w:rPr>
      <w:lang w:val="en-GB"/>
    </w:rPr>
  </w:style>
  <w:style w:type="paragraph" w:styleId="CommentText">
    <w:name w:val="annotation text"/>
    <w:basedOn w:val="Normal"/>
    <w:uiPriority w:val="99"/>
    <w:semiHidden/>
    <w:unhideWhenUsed/>
    <w:pPr>
      <w:jc w:val="left"/>
    </w:pPr>
  </w:style>
  <w:style w:type="paragraph" w:styleId="Footer">
    <w:name w:val="footer"/>
    <w:basedOn w:val="Normal"/>
  </w:style>
  <w:style w:type="paragraph" w:styleId="FootnoteText">
    <w:name w:val="footnote text"/>
    <w:basedOn w:val="Normal"/>
    <w:link w:val="FootnoteTextChar"/>
    <w:uiPriority w:val="99"/>
    <w:semiHidden/>
    <w:unhideWhenUsed/>
    <w:qFormat/>
    <w:pPr>
      <w:suppressAutoHyphens w:val="0"/>
      <w:spacing w:after="200" w:line="276" w:lineRule="auto"/>
      <w:ind w:leftChars="0" w:left="0" w:firstLineChars="0" w:firstLine="0"/>
      <w:jc w:val="left"/>
      <w:textAlignment w:val="auto"/>
      <w:outlineLvl w:val="9"/>
    </w:pPr>
    <w:rPr>
      <w:rFonts w:ascii="Calibri" w:eastAsia="Calibri" w:hAnsi="Calibri"/>
      <w:position w:val="0"/>
      <w:sz w:val="20"/>
      <w:szCs w:val="20"/>
      <w:lang w:val="id-ID"/>
    </w:rPr>
  </w:style>
  <w:style w:type="paragraph" w:styleId="Header">
    <w:name w:val="header"/>
    <w:basedOn w:val="Normal"/>
    <w:qFormat/>
  </w:style>
  <w:style w:type="paragraph" w:styleId="NormalWeb">
    <w:name w:val="Normal (Web)"/>
    <w:basedOn w:val="Normal"/>
    <w:uiPriority w:val="99"/>
    <w:unhideWhenUsed/>
    <w:pPr>
      <w:suppressAutoHyphens w:val="0"/>
      <w:spacing w:before="100" w:beforeAutospacing="1" w:after="100" w:afterAutospacing="1" w:line="240" w:lineRule="auto"/>
      <w:ind w:leftChars="0" w:left="0" w:firstLineChars="0" w:firstLine="0"/>
      <w:jc w:val="left"/>
      <w:textAlignment w:val="auto"/>
      <w:outlineLvl w:val="9"/>
    </w:pPr>
    <w:rPr>
      <w:position w:val="0"/>
      <w:lang w:val="id-ID" w:eastAsia="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FootnoteReference">
    <w:name w:val="footnote reference"/>
    <w:uiPriority w:val="99"/>
    <w:semiHidden/>
    <w:unhideWhenUsed/>
    <w:qFormat/>
    <w:rPr>
      <w:vertAlign w:val="superscript"/>
    </w:rPr>
  </w:style>
  <w:style w:type="character" w:styleId="Hyperlink">
    <w:name w:val="Hyperlink"/>
    <w:qFormat/>
    <w:rPr>
      <w:color w:val="0000FF"/>
      <w:w w:val="100"/>
      <w:position w:val="-1"/>
      <w:u w:val="single"/>
      <w:vertAlign w:val="baseline"/>
      <w:cs w:val="0"/>
    </w:rPr>
  </w:style>
  <w:style w:type="character" w:styleId="PageNumber">
    <w:name w:val="page number"/>
    <w:basedOn w:val="DefaultParagraphFont"/>
    <w:qFormat/>
    <w:rPr>
      <w:w w:val="100"/>
      <w:position w:val="-1"/>
      <w:vertAlign w:val="baseline"/>
      <w:cs w:val="0"/>
    </w:rPr>
  </w:style>
  <w:style w:type="table" w:styleId="TableGrid">
    <w:name w:val="Table Grid"/>
    <w:basedOn w:val="TableNormal"/>
    <w:qFormat/>
    <w:pPr>
      <w:suppressAutoHyphens/>
      <w:spacing w:line="1" w:lineRule="atLeast"/>
      <w:ind w:leftChars="-1" w:left="-1" w:hangingChars="1" w:hanging="1"/>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pPr>
      <w:suppressAutoHyphens/>
      <w:autoSpaceDE w:val="0"/>
      <w:autoSpaceDN w:val="0"/>
      <w:adjustRightInd w:val="0"/>
      <w:spacing w:line="1" w:lineRule="atLeast"/>
      <w:ind w:leftChars="-1" w:left="-1" w:hangingChars="1" w:hanging="1"/>
      <w:jc w:val="center"/>
      <w:textAlignment w:val="top"/>
      <w:outlineLvl w:val="0"/>
    </w:pPr>
    <w:rPr>
      <w:rFonts w:eastAsia="Times New Roman"/>
      <w:color w:val="000000"/>
      <w:position w:val="-1"/>
      <w:sz w:val="24"/>
      <w:szCs w:val="24"/>
    </w:rPr>
  </w:style>
  <w:style w:type="paragraph" w:customStyle="1" w:styleId="Normal4">
    <w:name w:val="Normal+4"/>
    <w:basedOn w:val="Default"/>
    <w:next w:val="Default"/>
    <w:qFormat/>
    <w:rPr>
      <w:color w:val="auto"/>
    </w:rPr>
  </w:style>
  <w:style w:type="character" w:customStyle="1" w:styleId="FooterChar">
    <w:name w:val="Footer Char"/>
    <w:qFormat/>
    <w:rPr>
      <w:rFonts w:ascii="Times New Roman" w:eastAsia="Times New Roman" w:hAnsi="Times New Roman" w:cs="Times New Roman"/>
      <w:w w:val="100"/>
      <w:position w:val="-1"/>
      <w:sz w:val="24"/>
      <w:szCs w:val="24"/>
      <w:vertAlign w:val="baseline"/>
      <w:cs w:val="0"/>
    </w:rPr>
  </w:style>
  <w:style w:type="paragraph" w:styleId="ListParagraph">
    <w:name w:val="List Paragraph"/>
    <w:basedOn w:val="Normal"/>
    <w:qFormat/>
    <w:pPr>
      <w:ind w:left="720"/>
      <w:contextualSpacing/>
    </w:pPr>
  </w:style>
  <w:style w:type="character" w:customStyle="1" w:styleId="HeaderChar">
    <w:name w:val="Header Char"/>
    <w:qFormat/>
    <w:rPr>
      <w:rFonts w:ascii="Times New Roman" w:eastAsia="Times New Roman" w:hAnsi="Times New Roman" w:cs="Times New Roman"/>
      <w:w w:val="100"/>
      <w:position w:val="-1"/>
      <w:sz w:val="24"/>
      <w:szCs w:val="24"/>
      <w:vertAlign w:val="baseline"/>
      <w:cs w:val="0"/>
    </w:rPr>
  </w:style>
  <w:style w:type="character" w:customStyle="1" w:styleId="BodyTextIndentChar">
    <w:name w:val="Body Text Indent Char"/>
    <w:rPr>
      <w:rFonts w:ascii="Times New Roman" w:eastAsia="Times New Roman" w:hAnsi="Times New Roman" w:cs="Times New Roman"/>
      <w:w w:val="100"/>
      <w:position w:val="-1"/>
      <w:sz w:val="24"/>
      <w:szCs w:val="24"/>
      <w:vertAlign w:val="baseline"/>
      <w:cs w:val="0"/>
      <w:lang w:val="en-GB" w:eastAsia="en-GB"/>
    </w:rPr>
  </w:style>
  <w:style w:type="character" w:customStyle="1" w:styleId="BalloonTextChar">
    <w:name w:val="Balloon Text Char"/>
    <w:qFormat/>
    <w:rPr>
      <w:rFonts w:ascii="Tahoma" w:eastAsia="Times New Roman" w:hAnsi="Tahoma" w:cs="Tahoma"/>
      <w:w w:val="100"/>
      <w:position w:val="-1"/>
      <w:sz w:val="16"/>
      <w:szCs w:val="16"/>
      <w:vertAlign w:val="baseline"/>
      <w:cs w:val="0"/>
    </w:rPr>
  </w:style>
  <w:style w:type="paragraph" w:customStyle="1" w:styleId="isi1">
    <w:name w:val="_isi 1"/>
    <w:basedOn w:val="Normal"/>
    <w:pPr>
      <w:overflowPunct w:val="0"/>
      <w:autoSpaceDE w:val="0"/>
      <w:autoSpaceDN w:val="0"/>
      <w:adjustRightInd w:val="0"/>
      <w:jc w:val="both"/>
      <w:textAlignment w:val="baseline"/>
    </w:pPr>
    <w:rPr>
      <w:sz w:val="20"/>
      <w:szCs w:val="20"/>
      <w:lang w:val="fi-FI"/>
    </w:rPr>
  </w:style>
  <w:style w:type="character" w:customStyle="1" w:styleId="isi1Char">
    <w:name w:val="_isi 1 Char"/>
    <w:rPr>
      <w:rFonts w:ascii="Times New Roman" w:eastAsia="Times New Roman" w:hAnsi="Times New Roman" w:cs="Times New Roman"/>
      <w:w w:val="100"/>
      <w:position w:val="-1"/>
      <w:vertAlign w:val="baseline"/>
      <w:cs w:val="0"/>
      <w:lang w:val="fi-FI"/>
    </w:rPr>
  </w:style>
  <w:style w:type="table" w:customStyle="1" w:styleId="Style27">
    <w:name w:val="_Style 27"/>
    <w:basedOn w:val="TableNormal"/>
    <w:tblPr/>
  </w:style>
  <w:style w:type="character" w:customStyle="1" w:styleId="FootnoteTextChar">
    <w:name w:val="Footnote Text Char"/>
    <w:basedOn w:val="DefaultParagraphFont"/>
    <w:link w:val="FootnoteText"/>
    <w:uiPriority w:val="99"/>
    <w:semiHidden/>
    <w:rPr>
      <w:rFonts w:ascii="Calibri" w:eastAsia="Calibri" w:hAnsi="Calibri"/>
      <w:sz w:val="20"/>
      <w:szCs w:val="20"/>
      <w:lang w:val="id-ID"/>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mailto:arin.fithriana@budiluhur.ac.id"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ggun.puspitasari@budoluhur.ac.id"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cnnindonesia.com/nasional/20180525083555-12-301164/perempuan-dan-anak-di-pusaran-terorisme" TargetMode="External"/><Relationship Id="rId10" Type="http://schemas.openxmlformats.org/officeDocument/2006/relationships/hyperlink" Target="mailto:denik.iswardani@budiluhur.ac.id"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ghY386pD39VzHsrxbyHLts2WlA1A==">AMUW2mUQXx83/M8O8ZYC/a6WrJNtZfoW0BTyTVGaBhfmc6vCs/W9Cl1LeigZ1ajwRol318vTMO8qjYSrwPRtE6JrAnCi9p3Gej5ZWtX3MfmDm2wv/f0IHvpYk6RgvYNHTaxncDh9xzza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CE92BE-B2AC-4328-A61C-F27416B6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2486</TotalTime>
  <Pages>7</Pages>
  <Words>4464</Words>
  <Characters>25449</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PENANAMAN NASIONALISME DALAM MENCEGAH AKSI RADIKALISME KEPADA ANAK: PERWUJUDAN </vt:lpstr>
      <vt:lpstr/>
      <vt:lpstr/>
      <vt:lpstr>Denik Iswardani Witarti 1), Anggun Puspitasari 2), Arin Fithriana 3) </vt:lpstr>
      <vt:lpstr/>
      <vt:lpstr>1 Ilmu Komunikasi, Fakultas Ilmu Komunikasi, Universitas Budi Luhur </vt:lpstr>
      <vt:lpstr>2,3 Ilmu Hubungan Internasional, Fakultas Ilmu Sosial dan Ilmu Politik, Universi</vt:lpstr>
      <vt:lpstr>1,2,3 Jl. Ciledug Raya, Petukangan Utara, Kec. Pesanggrahan, Kota Jakarta Selata</vt:lpstr>
      <vt:lpstr>Daerah Khusus Ibukota Jakarta, 12260</vt:lpstr>
      <vt:lpstr>E-mail : denik.iswardani@budiluhur.ac.id 1), anggun.puspitasari@budoluhur.ac.id </vt:lpstr>
      <vt:lpstr/>
      <vt:lpstr/>
      <vt:lpstr>ABSTRAK</vt:lpstr>
      <vt:lpstr/>
      <vt:lpstr>Tujuan Sustainable Development Goals (SDGs) ke-16 merupakan salah satu tujuan ut</vt:lpstr>
      <vt:lpstr/>
      <vt:lpstr>Kata Kunci:  SDGs, Nasionalisme, Radikalisme, Anak</vt:lpstr>
      <vt:lpstr/>
      <vt:lpstr>PENDAHULUAN </vt:lpstr>
      <vt:lpstr/>
      <vt:lpstr>Dalam perkembangannya, hal ini sejalan dengan Program Sustainable Development </vt:lpstr>
      <vt:lpstr>Indonesia menjadi salah satu negara yang ikut mendukung dan menyepakati program</vt:lpstr>
      <vt:lpstr>Dalam pencapaian SDGs, pemerintah membutuhkan bantuan dari segenap unsur-unsur </vt:lpstr>
      <vt:lpstr>RUANG LINGKUP </vt:lpstr>
      <vt:lpstr>Kajian ini dibatasi pada upaya yang dilakukan di wilayah hunian urban di daerah </vt:lpstr>
      <vt:lpstr>Oleh karena itu pada kajian ini penulis berusaha untuk melihat efektivitas dari</vt:lpstr>
      <vt:lpstr>Lokasi yang sangat strategis ini menjadi perhatian warga masyarakat yang membut</vt:lpstr>
      <vt:lpstr>Sebagai hunian keluarga, penghuni Gateway didalamnya juga termasuk anak-anak. A</vt:lpstr>
      <vt:lpstr>Dengan penanaman nilai-nilai nasionalisme dengan metode yang menarik, tentunya </vt:lpstr>
      <vt:lpstr/>
      <vt:lpstr>METODOLOGI</vt:lpstr>
      <vt:lpstr>Tulisan ini menggunakan pendekatan kualitatif yang berfokus pada analisis deskri</vt:lpstr>
      <vt:lpstr>Guna mengukur hasil pembangunan yang ada dalam SDGs, dilakukan proses tindak lan</vt:lpstr>
      <vt:lpstr/>
      <vt:lpstr/>
      <vt:lpstr>Adapun jumlah target dan indikator global yang disetujui untuk tiap goal dapat d</vt:lpstr>
      <vt:lpstr/>
      <vt:lpstr>Tabel 1. Jumlah Sasaran dan Indikator Masing-Masing Tujuan SDGs</vt:lpstr>
      <vt:lpstr/>
      <vt:lpstr>Tujuan dari SDGs nomor 16 adalah meningkatkan perdamaian termasuk masyarakat unt</vt:lpstr>
      <vt:lpstr>Target-targetnya antara lain:</vt:lpstr>
      <vt:lpstr>Mengurangi segala bentuk kekerasan dan semua kejahatan yang mengakibatkan kemati</vt:lpstr>
      <vt:lpstr>Mengakhiri pelecehan, eksploitasi, perdagangan, serta segala bentuk kekerasan da</vt:lpstr>
      <vt:lpstr>Mempromosikan kesepakatan secara nasional dan internasional dalam memastikan kea</vt:lpstr>
      <vt:lpstr>Mengurangi praktik keuangan yang kotor, memperkuat perbaikan dan pengembalian as</vt:lpstr>
      <vt:lpstr>Mengurangi korupsi dan penyuapan dalam segala bentuk. </vt:lpstr>
      <vt:lpstr>Mengembangkan institusi yang transparan, efektif, dan bisa dipertanggungjawabkan</vt:lpstr>
      <vt:lpstr>Memastikan pengambilan keputusan yang responsif, terbuka, dan partisipatif diset</vt:lpstr>
      <vt:lpstr>Mengembangkan dan memperkuat partisipasi negara-negara sedang berkembang dalam t</vt:lpstr>
      <vt:lpstr>Memberikan identitas legal, termasuk dalam kaitannya dengan registrasi kelahiran</vt:lpstr>
      <vt:lpstr>Memastikan akses publik atas informasi dan melindungi kebebasan dasar sesuai den</vt:lpstr>
      <vt:lpstr>Memperkuat institusi nasional melalui kerjasama internasional, terutama di negar</vt:lpstr>
      <vt:lpstr>Mempromosikan serta mendorong hukum dan kebijakan yang tidak diskriminatif.</vt:lpstr>
      <vt:lpstr>Dalam kajian ini, target yang difokuskan adalah poin no 1 dan 2. Ketercapaiannya</vt:lpstr>
      <vt:lpstr/>
      <vt:lpstr>PENANAMAN NASIONALISME DALAM MENCEGAH AKSI RADIKALISME KEPADA ANAK: PERWUJUDAN K</vt:lpstr>
      <vt:lpstr>SDGs  merupakan  inisiatif  global  yang  bertujuan  untuk  menciptakan  kehidup</vt:lpstr>
      <vt:lpstr>Pada kegiatan PKM ini penyelenggara menggunakan Metode kombinasi antara Tanya </vt:lpstr>
      <vt:lpstr>Pelaksanaan kegiatan yang berdekatan dengan rangkaian perayaan hari Kemerdekaan</vt:lpstr>
      <vt:lpstr>Anak-anak akan melukis pada kanvas sedangkan para ibu akan melukis dengan med</vt:lpstr>
      <vt:lpstr>Tahap awal dimulai dengan Seminar pengenalan nilai kebangsaan dan nasionalisme</vt:lpstr>
      <vt:lpstr>/</vt:lpstr>
      <vt:lpstr>Gambar 1. seminar disampaikan oleh 3 narasumber</vt:lpstr>
      <vt:lpstr>Acara selanjutnya adalah perlombaan melukis untuk anak yang akan dipandu fasilit</vt:lpstr>
      <vt:lpstr/>
      <vt:lpstr>/</vt:lpstr>
      <vt:lpstr>Gambar 2 suasana sesi perlombaan melukis</vt:lpstr>
      <vt:lpstr/>
      <vt:lpstr>Dalam sesi ini penyelenggara mendampingi para peserta yang sedang melukis sekali</vt:lpstr>
      <vt:lpstr>Sebelum sesi melukis anak-anak berakhir, anak-anak diminta untuk mempresentasi</vt:lpstr>
      <vt:lpstr>//</vt:lpstr>
      <vt:lpstr>Gambar 3. Anak-anak mempresentasikan karyanya</vt:lpstr>
      <vt:lpstr/>
      <vt:lpstr>penyelenggara melihat bahwa penanaman nilai-nilai kebangsaan dan nasionalisme da</vt:lpstr>
      <vt:lpstr>Setelah  sesi  melukis,  ibu-ibu  juga  diminta  untuk  mempresentasikan  hasil </vt:lpstr>
      <vt:lpstr>Melalui perlombaan tentang kepekaan, kepedulian lingkungan  sekitar  diharapkan </vt:lpstr>
      <vt:lpstr/>
      <vt:lpstr>KESIMPULAN</vt:lpstr>
      <vt:lpstr>Kajian ini merupakan tinjauan hasil dari Kegiatan Pengabdian Kepada Masyarakat (</vt:lpstr>
      <vt:lpstr>Penanaman nasionalisme ini juga sebagai bentuk upaya pencegahan aksi radikalisme</vt:lpstr>
      <vt:lpstr>Dengan adanya dukungan dari segenap stakeholder danpenyelenggara, bukan tidak mu</vt:lpstr>
      <vt:lpstr/>
      <vt:lpstr>SARAN</vt:lpstr>
      <vt:lpstr/>
      <vt:lpstr>Dibutuhkan adanya evaluasi mendalam dari pengelola Gateway dan penyelenggara ter</vt:lpstr>
      <vt:lpstr/>
      <vt:lpstr>DAFTAR PUSTAKA</vt:lpstr>
      <vt:lpstr>.</vt:lpstr>
      <vt:lpstr>Apromico, A., Soponyono, E. S., &amp; Hafidz, J. 2020. Crime Prevention Strategy Of </vt:lpstr>
      <vt:lpstr>CNN Indonesia, Perempuan dan Anak di Pusaran Terorisme, 2018 https://www.cnnindo</vt:lpstr>
      <vt:lpstr>Djelantik, S. 2010. Terorisme: Tinjauan Psiko-Politis, Peran Media, Kemiskinan, </vt:lpstr>
      <vt:lpstr>Hadi, S. P. (2019, October). Sustainable Development in Indonesia: Current Probl</vt:lpstr>
      <vt:lpstr>Ihsan, R. 2019. Peran Militer dalam Kontra-Terorisme di Indonesia. Deviance Jurn</vt:lpstr>
      <vt:lpstr>Jayanti, E., Muhammad, S., Nazamuddin, B., Zulham, T., &amp; Majid, M. 2019. Does Qu</vt:lpstr>
      <vt:lpstr>Masu, R. R. 2019. Keadilan Restoratif Dalam Pembinaan Anak Yang Melakukan Tindak</vt:lpstr>
      <vt:lpstr>McDermott, C. L., Acheampong, E., Arora-Jonsson, S., Asare, R. A., De Jong, W., </vt:lpstr>
      <vt:lpstr>Rachma, A. D. 2020. Perbandingan Hukum Pidana Terhadap Kejahatan Terorisme Di In</vt:lpstr>
      <vt:lpstr>Rahayu, S. W., Sugianto, F., &amp; Velicya, V. 2020. Penguatan Pemahaman Terhadap Pe</vt:lpstr>
      <vt:lpstr>Sudarmonowati, E. 2019, July. Implementation of Response to Lima Action Plan in </vt:lpstr>
      <vt:lpstr>Sumbulah, U. 2019. Perempuan dan Keluarga: Radikalisasi dan Kontra Radikalisme d</vt:lpstr>
    </vt:vector>
  </TitlesOfParts>
  <Company/>
  <LinksUpToDate>false</LinksUpToDate>
  <CharactersWithSpaces>29854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anggun</cp:lastModifiedBy>
  <cp:revision>91</cp:revision>
  <dcterms:created xsi:type="dcterms:W3CDTF">2020-04-29T11:54:00Z</dcterms:created>
  <dcterms:modified xsi:type="dcterms:W3CDTF">2020-06-07T14:44:00Z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