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F11B2" w14:textId="1FC6870C" w:rsidR="000E6497" w:rsidRPr="000E6497" w:rsidRDefault="000E6497" w:rsidP="007F4AA1">
      <w:pPr>
        <w:jc w:val="center"/>
        <w:rPr>
          <w:rFonts w:ascii="Times New Roman" w:hAnsi="Times New Roman" w:cs="Times New Roman"/>
          <w:b/>
          <w:sz w:val="28"/>
          <w:szCs w:val="28"/>
        </w:rPr>
      </w:pPr>
      <w:bookmarkStart w:id="0" w:name="_Toc140128942"/>
      <w:bookmarkStart w:id="1" w:name="_Toc157279633"/>
      <w:bookmarkStart w:id="2" w:name="_Toc137402139"/>
      <w:bookmarkStart w:id="3" w:name="_Toc137402463"/>
      <w:bookmarkStart w:id="4" w:name="_Toc137489294"/>
      <w:bookmarkStart w:id="5" w:name="_Toc137893399"/>
      <w:bookmarkStart w:id="6" w:name="_Toc137901422"/>
      <w:bookmarkStart w:id="7" w:name="_Toc137914857"/>
      <w:bookmarkStart w:id="8" w:name="_Toc137915208"/>
      <w:bookmarkStart w:id="9" w:name="_Hlk138861569"/>
      <w:bookmarkStart w:id="10" w:name="_Hlk138862279"/>
      <w:r w:rsidRPr="006C7645">
        <w:rPr>
          <w:rStyle w:val="HalamanJudulChar"/>
          <w:rFonts w:eastAsiaTheme="minorHAnsi"/>
        </w:rPr>
        <w:t xml:space="preserve">PENGARUH </w:t>
      </w:r>
      <w:r w:rsidR="003E213D" w:rsidRPr="006C7645">
        <w:rPr>
          <w:rStyle w:val="HalamanJudulChar"/>
          <w:rFonts w:eastAsiaTheme="minorHAnsi"/>
        </w:rPr>
        <w:t>LIKUIDITAS</w:t>
      </w:r>
      <w:r w:rsidR="003E213D">
        <w:rPr>
          <w:rStyle w:val="HalamanJudulChar"/>
          <w:rFonts w:eastAsiaTheme="minorHAnsi"/>
        </w:rPr>
        <w:t xml:space="preserve"> DAN</w:t>
      </w:r>
      <w:r w:rsidRPr="006C7645">
        <w:rPr>
          <w:rStyle w:val="HalamanJudulChar"/>
          <w:rFonts w:eastAsiaTheme="minorHAnsi"/>
        </w:rPr>
        <w:t xml:space="preserve"> </w:t>
      </w:r>
      <w:r w:rsidRPr="00EA4CE3">
        <w:rPr>
          <w:rStyle w:val="HalamanJudulChar"/>
          <w:rFonts w:eastAsiaTheme="minorHAnsi"/>
          <w:i/>
        </w:rPr>
        <w:t>LEVERAGE</w:t>
      </w:r>
      <w:r w:rsidRPr="006C7645">
        <w:rPr>
          <w:rStyle w:val="HalamanJudulChar"/>
          <w:rFonts w:eastAsiaTheme="minorHAnsi"/>
        </w:rPr>
        <w:t xml:space="preserve"> TERHADAP NILAI PERUSAHAAN</w:t>
      </w:r>
      <w:bookmarkEnd w:id="0"/>
      <w:r w:rsidR="003E213D" w:rsidRPr="003E213D">
        <w:rPr>
          <w:rStyle w:val="HalamanJudulChar"/>
          <w:rFonts w:eastAsiaTheme="minorHAnsi"/>
        </w:rPr>
        <w:t xml:space="preserve"> </w:t>
      </w:r>
      <w:r w:rsidR="003E213D">
        <w:rPr>
          <w:rStyle w:val="HalamanJudulChar"/>
          <w:rFonts w:eastAsiaTheme="minorHAnsi"/>
        </w:rPr>
        <w:t xml:space="preserve">DENGAN </w:t>
      </w:r>
      <w:r w:rsidR="003E213D" w:rsidRPr="006C7645">
        <w:rPr>
          <w:rStyle w:val="HalamanJudulChar"/>
          <w:rFonts w:eastAsiaTheme="minorHAnsi"/>
        </w:rPr>
        <w:t>PROFITABILITAS</w:t>
      </w:r>
      <w:r w:rsidR="003E213D">
        <w:rPr>
          <w:rStyle w:val="HalamanJudulChar"/>
          <w:rFonts w:eastAsiaTheme="minorHAnsi"/>
        </w:rPr>
        <w:t xml:space="preserve"> SEBAGAI VARIABEL INTERVENING</w:t>
      </w:r>
      <w:bookmarkEnd w:id="1"/>
      <w:r w:rsidRPr="000E6497">
        <w:rPr>
          <w:rFonts w:ascii="Times New Roman" w:hAnsi="Times New Roman" w:cs="Times New Roman"/>
          <w:b/>
          <w:sz w:val="28"/>
          <w:szCs w:val="28"/>
        </w:rPr>
        <w:br/>
        <w:t xml:space="preserve">(Studi Empiris Pada Perusahaan Sektor </w:t>
      </w:r>
      <w:r w:rsidRPr="000E6497">
        <w:rPr>
          <w:rFonts w:ascii="Times New Roman" w:hAnsi="Times New Roman" w:cs="Times New Roman"/>
          <w:b/>
          <w:i/>
          <w:sz w:val="28"/>
          <w:szCs w:val="28"/>
        </w:rPr>
        <w:t>Properties &amp; Real Estate</w:t>
      </w:r>
      <w:r w:rsidRPr="000E6497">
        <w:rPr>
          <w:rFonts w:ascii="Times New Roman" w:hAnsi="Times New Roman" w:cs="Times New Roman"/>
          <w:b/>
          <w:sz w:val="28"/>
          <w:szCs w:val="28"/>
        </w:rPr>
        <w:t xml:space="preserve"> yang Terdaftar di </w:t>
      </w:r>
      <w:r w:rsidRPr="000E6497">
        <w:rPr>
          <w:rFonts w:ascii="Times New Roman" w:hAnsi="Times New Roman" w:cs="Times New Roman"/>
          <w:b/>
          <w:spacing w:val="-67"/>
          <w:sz w:val="28"/>
          <w:szCs w:val="28"/>
        </w:rPr>
        <w:t xml:space="preserve">        </w:t>
      </w:r>
      <w:r w:rsidRPr="000E6497">
        <w:rPr>
          <w:rFonts w:ascii="Times New Roman" w:hAnsi="Times New Roman" w:cs="Times New Roman"/>
          <w:b/>
          <w:sz w:val="28"/>
          <w:szCs w:val="28"/>
        </w:rPr>
        <w:t>Bursa Efek Indonesia Periode</w:t>
      </w:r>
      <w:r w:rsidRPr="000E6497">
        <w:rPr>
          <w:rFonts w:ascii="Times New Roman" w:hAnsi="Times New Roman" w:cs="Times New Roman"/>
          <w:b/>
          <w:spacing w:val="1"/>
          <w:sz w:val="28"/>
          <w:szCs w:val="28"/>
        </w:rPr>
        <w:t xml:space="preserve"> </w:t>
      </w:r>
      <w:r w:rsidRPr="000E6497">
        <w:rPr>
          <w:rFonts w:ascii="Times New Roman" w:hAnsi="Times New Roman" w:cs="Times New Roman"/>
          <w:b/>
          <w:sz w:val="28"/>
          <w:szCs w:val="28"/>
        </w:rPr>
        <w:t>2018-2022)</w:t>
      </w:r>
      <w:bookmarkEnd w:id="2"/>
      <w:bookmarkEnd w:id="3"/>
      <w:bookmarkEnd w:id="4"/>
      <w:bookmarkEnd w:id="5"/>
      <w:bookmarkEnd w:id="6"/>
      <w:bookmarkEnd w:id="7"/>
      <w:bookmarkEnd w:id="8"/>
    </w:p>
    <w:bookmarkEnd w:id="9"/>
    <w:p w14:paraId="1136B202" w14:textId="77777777" w:rsidR="000E6497" w:rsidRPr="000E6497" w:rsidRDefault="000E6497" w:rsidP="007F4AA1">
      <w:pPr>
        <w:pStyle w:val="BodyText"/>
        <w:spacing w:line="276" w:lineRule="auto"/>
        <w:jc w:val="center"/>
        <w:rPr>
          <w:b/>
          <w:sz w:val="30"/>
        </w:rPr>
      </w:pPr>
    </w:p>
    <w:p w14:paraId="7A57B01E" w14:textId="2ADC3B6E" w:rsidR="000E6497" w:rsidRPr="003E213D" w:rsidRDefault="003E213D" w:rsidP="007F4AA1">
      <w:pPr>
        <w:spacing w:before="176"/>
        <w:ind w:right="3"/>
        <w:jc w:val="center"/>
        <w:rPr>
          <w:rFonts w:ascii="Times New Roman" w:hAnsi="Times New Roman" w:cs="Times New Roman"/>
          <w:b/>
          <w:sz w:val="28"/>
          <w:lang w:val="en-US"/>
        </w:rPr>
      </w:pPr>
      <w:bookmarkStart w:id="11" w:name="HALAMAN_SAMPUL"/>
      <w:bookmarkStart w:id="12" w:name="_Hlk138861700"/>
      <w:bookmarkEnd w:id="11"/>
      <w:r>
        <w:rPr>
          <w:rFonts w:ascii="Times New Roman" w:hAnsi="Times New Roman" w:cs="Times New Roman"/>
          <w:b/>
          <w:sz w:val="28"/>
          <w:lang w:val="en-US"/>
        </w:rPr>
        <w:t>TESIS</w:t>
      </w:r>
    </w:p>
    <w:p w14:paraId="1CEB705E" w14:textId="07104300" w:rsidR="000E6497" w:rsidRPr="000E6497" w:rsidRDefault="000E6497" w:rsidP="007F4AA1">
      <w:pPr>
        <w:pStyle w:val="BodyText"/>
        <w:spacing w:line="276" w:lineRule="auto"/>
        <w:rPr>
          <w:b/>
          <w:sz w:val="18"/>
        </w:rPr>
      </w:pPr>
      <w:r>
        <w:rPr>
          <w:noProof/>
        </w:rPr>
        <w:drawing>
          <wp:anchor distT="0" distB="0" distL="0" distR="0" simplePos="0" relativeHeight="251745280" behindDoc="0" locked="0" layoutInCell="1" allowOverlap="1" wp14:anchorId="7F7FB3D7" wp14:editId="1BB61E35">
            <wp:simplePos x="0" y="0"/>
            <wp:positionH relativeFrom="margin">
              <wp:align>center</wp:align>
            </wp:positionH>
            <wp:positionV relativeFrom="paragraph">
              <wp:posOffset>156716</wp:posOffset>
            </wp:positionV>
            <wp:extent cx="1701797" cy="1705737"/>
            <wp:effectExtent l="0" t="0" r="0" b="8890"/>
            <wp:wrapTopAndBottom/>
            <wp:docPr id="6790346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01797" cy="1705737"/>
                    </a:xfrm>
                    <a:prstGeom prst="rect">
                      <a:avLst/>
                    </a:prstGeom>
                  </pic:spPr>
                </pic:pic>
              </a:graphicData>
            </a:graphic>
          </wp:anchor>
        </w:drawing>
      </w:r>
    </w:p>
    <w:p w14:paraId="7CF30BFB" w14:textId="131F96FE" w:rsidR="000E6497" w:rsidRPr="000E6497" w:rsidRDefault="000E6497" w:rsidP="007F4AA1">
      <w:pPr>
        <w:spacing w:before="192"/>
        <w:ind w:right="132"/>
        <w:jc w:val="center"/>
        <w:rPr>
          <w:rFonts w:ascii="Times New Roman" w:hAnsi="Times New Roman" w:cs="Times New Roman"/>
          <w:b/>
          <w:sz w:val="28"/>
        </w:rPr>
      </w:pPr>
      <w:r w:rsidRPr="000E6497">
        <w:rPr>
          <w:rFonts w:ascii="Times New Roman" w:hAnsi="Times New Roman" w:cs="Times New Roman"/>
          <w:b/>
          <w:sz w:val="28"/>
        </w:rPr>
        <w:t>Oleh</w:t>
      </w:r>
      <w:r w:rsidRPr="000E6497">
        <w:rPr>
          <w:rFonts w:ascii="Times New Roman" w:hAnsi="Times New Roman" w:cs="Times New Roman"/>
          <w:b/>
          <w:spacing w:val="-6"/>
          <w:sz w:val="28"/>
        </w:rPr>
        <w:t xml:space="preserve"> </w:t>
      </w:r>
      <w:r w:rsidRPr="000E6497">
        <w:rPr>
          <w:rFonts w:ascii="Times New Roman" w:hAnsi="Times New Roman" w:cs="Times New Roman"/>
          <w:b/>
          <w:sz w:val="28"/>
        </w:rPr>
        <w:t>:</w:t>
      </w:r>
    </w:p>
    <w:p w14:paraId="77857A00" w14:textId="4AF9BC30" w:rsidR="000E6497" w:rsidRPr="003E213D" w:rsidRDefault="003E213D" w:rsidP="007F4AA1">
      <w:pPr>
        <w:ind w:right="49"/>
        <w:jc w:val="center"/>
        <w:rPr>
          <w:rFonts w:ascii="Times New Roman" w:hAnsi="Times New Roman" w:cs="Times New Roman"/>
          <w:b/>
          <w:sz w:val="28"/>
          <w:lang w:val="en-US"/>
        </w:rPr>
      </w:pPr>
      <w:r>
        <w:rPr>
          <w:rFonts w:ascii="Times New Roman" w:hAnsi="Times New Roman" w:cs="Times New Roman"/>
          <w:b/>
          <w:sz w:val="28"/>
          <w:lang w:val="en-US"/>
        </w:rPr>
        <w:t>SAMSI</w:t>
      </w:r>
    </w:p>
    <w:p w14:paraId="2DF4A0EC" w14:textId="1AEFEFB6" w:rsidR="000E6497" w:rsidRDefault="003E213D" w:rsidP="007F4AA1">
      <w:pPr>
        <w:ind w:right="49"/>
        <w:jc w:val="center"/>
        <w:rPr>
          <w:rFonts w:ascii="Times New Roman" w:hAnsi="Times New Roman" w:cs="Times New Roman"/>
          <w:b/>
          <w:sz w:val="28"/>
        </w:rPr>
      </w:pPr>
      <w:r w:rsidRPr="003E213D">
        <w:rPr>
          <w:rFonts w:ascii="Times New Roman" w:hAnsi="Times New Roman" w:cs="Times New Roman"/>
          <w:b/>
          <w:sz w:val="28"/>
        </w:rPr>
        <w:t>2232600235</w:t>
      </w:r>
    </w:p>
    <w:p w14:paraId="0425516E" w14:textId="77777777" w:rsidR="003E213D" w:rsidRPr="000E6497" w:rsidRDefault="003E213D" w:rsidP="007F4AA1">
      <w:pPr>
        <w:ind w:right="49"/>
        <w:jc w:val="center"/>
        <w:rPr>
          <w:rFonts w:ascii="Times New Roman" w:hAnsi="Times New Roman" w:cs="Times New Roman"/>
          <w:b/>
          <w:sz w:val="28"/>
        </w:rPr>
      </w:pPr>
    </w:p>
    <w:p w14:paraId="1C5B9AF7" w14:textId="322C4E0C" w:rsidR="000E6497" w:rsidRDefault="000E6497" w:rsidP="00F90112">
      <w:pPr>
        <w:spacing w:after="0"/>
        <w:ind w:right="49"/>
        <w:jc w:val="center"/>
        <w:rPr>
          <w:rFonts w:ascii="Times New Roman" w:hAnsi="Times New Roman" w:cs="Times New Roman"/>
          <w:b/>
          <w:spacing w:val="1"/>
          <w:sz w:val="28"/>
        </w:rPr>
      </w:pPr>
      <w:r w:rsidRPr="000E6497">
        <w:rPr>
          <w:rFonts w:ascii="Times New Roman" w:hAnsi="Times New Roman" w:cs="Times New Roman"/>
          <w:b/>
          <w:sz w:val="28"/>
        </w:rPr>
        <w:t>PROGRAM</w:t>
      </w:r>
      <w:r w:rsidRPr="000E6497">
        <w:rPr>
          <w:rFonts w:ascii="Times New Roman" w:hAnsi="Times New Roman" w:cs="Times New Roman"/>
          <w:b/>
          <w:spacing w:val="5"/>
          <w:sz w:val="28"/>
        </w:rPr>
        <w:t xml:space="preserve"> </w:t>
      </w:r>
      <w:r w:rsidRPr="000E6497">
        <w:rPr>
          <w:rFonts w:ascii="Times New Roman" w:hAnsi="Times New Roman" w:cs="Times New Roman"/>
          <w:b/>
          <w:sz w:val="28"/>
        </w:rPr>
        <w:t xml:space="preserve">STUDI </w:t>
      </w:r>
      <w:r w:rsidR="003E213D">
        <w:rPr>
          <w:rFonts w:ascii="Times New Roman" w:hAnsi="Times New Roman" w:cs="Times New Roman"/>
          <w:b/>
          <w:sz w:val="28"/>
          <w:lang w:val="en-US"/>
        </w:rPr>
        <w:t xml:space="preserve">MAGISTER </w:t>
      </w:r>
      <w:r w:rsidRPr="000E6497">
        <w:rPr>
          <w:rFonts w:ascii="Times New Roman" w:hAnsi="Times New Roman" w:cs="Times New Roman"/>
          <w:b/>
          <w:sz w:val="28"/>
        </w:rPr>
        <w:t>AKUNTANSI</w:t>
      </w:r>
    </w:p>
    <w:p w14:paraId="296A76BA" w14:textId="77777777" w:rsidR="000E6497" w:rsidRDefault="000E6497" w:rsidP="00F90112">
      <w:pPr>
        <w:spacing w:after="0"/>
        <w:ind w:right="49"/>
        <w:jc w:val="center"/>
        <w:rPr>
          <w:rFonts w:ascii="Times New Roman" w:hAnsi="Times New Roman" w:cs="Times New Roman"/>
          <w:b/>
          <w:spacing w:val="-67"/>
          <w:sz w:val="28"/>
        </w:rPr>
      </w:pPr>
      <w:r w:rsidRPr="000E6497">
        <w:rPr>
          <w:rFonts w:ascii="Times New Roman" w:hAnsi="Times New Roman" w:cs="Times New Roman"/>
          <w:b/>
          <w:sz w:val="28"/>
        </w:rPr>
        <w:t>FAKULTAS EKONOMI DAN BISNIS</w:t>
      </w:r>
      <w:r w:rsidRPr="000E6497">
        <w:rPr>
          <w:rFonts w:ascii="Times New Roman" w:hAnsi="Times New Roman" w:cs="Times New Roman"/>
          <w:b/>
          <w:spacing w:val="-67"/>
          <w:sz w:val="28"/>
        </w:rPr>
        <w:t xml:space="preserve"> </w:t>
      </w:r>
    </w:p>
    <w:p w14:paraId="4239FDDB" w14:textId="0731DEEB" w:rsidR="000E6497" w:rsidRDefault="000E6497" w:rsidP="00F90112">
      <w:pPr>
        <w:spacing w:after="0"/>
        <w:ind w:right="49"/>
        <w:jc w:val="center"/>
        <w:rPr>
          <w:rFonts w:ascii="Times New Roman" w:hAnsi="Times New Roman" w:cs="Times New Roman"/>
          <w:b/>
          <w:sz w:val="28"/>
        </w:rPr>
      </w:pPr>
      <w:r w:rsidRPr="000E6497">
        <w:rPr>
          <w:rFonts w:ascii="Times New Roman" w:hAnsi="Times New Roman" w:cs="Times New Roman"/>
          <w:b/>
          <w:sz w:val="28"/>
        </w:rPr>
        <w:t>UNIVERSITAS</w:t>
      </w:r>
      <w:r w:rsidRPr="000E6497">
        <w:rPr>
          <w:rFonts w:ascii="Times New Roman" w:hAnsi="Times New Roman" w:cs="Times New Roman"/>
          <w:b/>
          <w:spacing w:val="-1"/>
          <w:sz w:val="28"/>
        </w:rPr>
        <w:t xml:space="preserve"> </w:t>
      </w:r>
      <w:r w:rsidRPr="000E6497">
        <w:rPr>
          <w:rFonts w:ascii="Times New Roman" w:hAnsi="Times New Roman" w:cs="Times New Roman"/>
          <w:b/>
          <w:sz w:val="28"/>
        </w:rPr>
        <w:t>BUDI</w:t>
      </w:r>
      <w:r w:rsidRPr="000E6497">
        <w:rPr>
          <w:rFonts w:ascii="Times New Roman" w:hAnsi="Times New Roman" w:cs="Times New Roman"/>
          <w:b/>
          <w:spacing w:val="2"/>
          <w:sz w:val="28"/>
        </w:rPr>
        <w:t xml:space="preserve"> </w:t>
      </w:r>
      <w:r w:rsidRPr="000E6497">
        <w:rPr>
          <w:rFonts w:ascii="Times New Roman" w:hAnsi="Times New Roman" w:cs="Times New Roman"/>
          <w:b/>
          <w:sz w:val="28"/>
        </w:rPr>
        <w:t>LUHUR</w:t>
      </w:r>
    </w:p>
    <w:p w14:paraId="1F418ADB" w14:textId="77777777" w:rsidR="000E6497" w:rsidRPr="000E6497" w:rsidRDefault="000E6497" w:rsidP="00F90112">
      <w:pPr>
        <w:ind w:right="49"/>
        <w:jc w:val="center"/>
        <w:rPr>
          <w:rFonts w:ascii="Times New Roman" w:hAnsi="Times New Roman" w:cs="Times New Roman"/>
          <w:b/>
          <w:sz w:val="28"/>
        </w:rPr>
      </w:pPr>
    </w:p>
    <w:p w14:paraId="66B32C47" w14:textId="02EFBD33" w:rsidR="000E6497" w:rsidRPr="000E6497" w:rsidRDefault="000E6497" w:rsidP="00F90112">
      <w:pPr>
        <w:tabs>
          <w:tab w:val="left" w:pos="3159"/>
          <w:tab w:val="center" w:pos="3968"/>
        </w:tabs>
        <w:spacing w:after="0"/>
        <w:jc w:val="center"/>
        <w:rPr>
          <w:rFonts w:ascii="Times New Roman" w:hAnsi="Times New Roman" w:cs="Times New Roman"/>
          <w:b/>
          <w:w w:val="95"/>
          <w:sz w:val="28"/>
          <w:lang w:val="en-US"/>
        </w:rPr>
      </w:pPr>
      <w:r w:rsidRPr="000E6497">
        <w:rPr>
          <w:rFonts w:ascii="Times New Roman" w:hAnsi="Times New Roman" w:cs="Times New Roman"/>
          <w:b/>
          <w:w w:val="95"/>
          <w:sz w:val="28"/>
        </w:rPr>
        <w:t>J</w:t>
      </w:r>
      <w:r>
        <w:rPr>
          <w:rFonts w:ascii="Times New Roman" w:hAnsi="Times New Roman" w:cs="Times New Roman"/>
          <w:b/>
          <w:w w:val="95"/>
          <w:sz w:val="28"/>
          <w:lang w:val="en-US"/>
        </w:rPr>
        <w:t>AKARTA</w:t>
      </w:r>
    </w:p>
    <w:p w14:paraId="22793A34" w14:textId="1BEE22BC" w:rsidR="003E213D" w:rsidRDefault="000E6497" w:rsidP="00F90112">
      <w:pPr>
        <w:spacing w:after="0"/>
        <w:jc w:val="center"/>
        <w:rPr>
          <w:rStyle w:val="HalamanJudulChar"/>
          <w:rFonts w:eastAsiaTheme="minorHAnsi"/>
        </w:rPr>
      </w:pPr>
      <w:r w:rsidRPr="000E6497">
        <w:rPr>
          <w:rFonts w:ascii="Times New Roman" w:hAnsi="Times New Roman" w:cs="Times New Roman"/>
          <w:b/>
          <w:sz w:val="28"/>
        </w:rPr>
        <w:t>202</w:t>
      </w:r>
      <w:bookmarkEnd w:id="10"/>
      <w:bookmarkEnd w:id="12"/>
      <w:r w:rsidR="001A773B">
        <w:rPr>
          <w:rFonts w:ascii="Times New Roman" w:hAnsi="Times New Roman" w:cs="Times New Roman"/>
          <w:b/>
          <w:sz w:val="28"/>
          <w:lang w:val="en-US"/>
        </w:rPr>
        <w:t>4</w:t>
      </w:r>
      <w:r w:rsidR="007D6B50">
        <w:rPr>
          <w:rFonts w:ascii="Times New Roman" w:eastAsia="Times New Roman" w:hAnsi="Times New Roman" w:cs="Times New Roman"/>
          <w:b/>
          <w:sz w:val="24"/>
          <w:szCs w:val="24"/>
        </w:rPr>
        <w:br w:type="column"/>
      </w:r>
      <w:bookmarkStart w:id="13" w:name="_Hlk147490401"/>
      <w:r w:rsidR="003E213D" w:rsidRPr="003E213D">
        <w:rPr>
          <w:rStyle w:val="HalamanJudulChar"/>
          <w:rFonts w:eastAsiaTheme="minorHAnsi"/>
        </w:rPr>
        <w:lastRenderedPageBreak/>
        <w:t>PENGARUH LIKUIDITAS DAN LEVERAGE TERHADAP NILAI PERUSAHAAN DENGAN PROFITABILITAS SEBAGAI VARIABEL INTERVENING</w:t>
      </w:r>
    </w:p>
    <w:p w14:paraId="5723CB13" w14:textId="5D895C47" w:rsidR="003E213D" w:rsidRDefault="003E213D" w:rsidP="00F23BD1">
      <w:pPr>
        <w:spacing w:after="0"/>
        <w:jc w:val="center"/>
        <w:rPr>
          <w:rStyle w:val="HalamanJudulChar"/>
          <w:rFonts w:eastAsiaTheme="minorHAnsi"/>
        </w:rPr>
      </w:pPr>
      <w:bookmarkStart w:id="14" w:name="_Toc157279634"/>
      <w:r w:rsidRPr="003E213D">
        <w:rPr>
          <w:rStyle w:val="HalamanJudulChar"/>
          <w:rFonts w:eastAsiaTheme="minorHAnsi"/>
        </w:rPr>
        <w:t>(Studi Empiris Pada Perusahaan Sektor Properties &amp; Real Estate yang Terdaftar di</w:t>
      </w:r>
      <w:r>
        <w:rPr>
          <w:rStyle w:val="HalamanJudulChar"/>
          <w:rFonts w:eastAsiaTheme="minorHAnsi"/>
        </w:rPr>
        <w:t xml:space="preserve"> </w:t>
      </w:r>
      <w:r w:rsidRPr="003E213D">
        <w:rPr>
          <w:rStyle w:val="HalamanJudulChar"/>
          <w:rFonts w:eastAsiaTheme="minorHAnsi"/>
        </w:rPr>
        <w:t>Bursa Efek Indonesia Periode 2018-2022)</w:t>
      </w:r>
      <w:bookmarkEnd w:id="13"/>
      <w:bookmarkEnd w:id="14"/>
    </w:p>
    <w:p w14:paraId="1129C631" w14:textId="77777777" w:rsidR="00F23BD1" w:rsidRPr="00F23BD1" w:rsidRDefault="00F23BD1" w:rsidP="00F23BD1">
      <w:pPr>
        <w:spacing w:after="0"/>
        <w:jc w:val="center"/>
        <w:rPr>
          <w:rFonts w:ascii="Times New Roman" w:hAnsi="Times New Roman" w:cs="Times New Roman"/>
          <w:b/>
          <w:bCs/>
          <w:sz w:val="28"/>
          <w:szCs w:val="28"/>
          <w:lang w:val="en-ID"/>
        </w:rPr>
      </w:pPr>
    </w:p>
    <w:p w14:paraId="33C24E42" w14:textId="1D24C8D9" w:rsidR="000E6497" w:rsidRDefault="003E213D" w:rsidP="007F4AA1">
      <w:pPr>
        <w:jc w:val="center"/>
        <w:rPr>
          <w:rFonts w:ascii="Times New Roman" w:hAnsi="Times New Roman" w:cs="Times New Roman"/>
          <w:b/>
          <w:sz w:val="28"/>
          <w:lang w:val="en-US"/>
        </w:rPr>
      </w:pPr>
      <w:r>
        <w:rPr>
          <w:rFonts w:ascii="Times New Roman" w:hAnsi="Times New Roman" w:cs="Times New Roman"/>
          <w:b/>
          <w:sz w:val="28"/>
          <w:lang w:val="en-US"/>
        </w:rPr>
        <w:t>TESIS</w:t>
      </w:r>
    </w:p>
    <w:p w14:paraId="04179B56" w14:textId="19A662C5" w:rsidR="000E6497" w:rsidRPr="006C7645" w:rsidRDefault="000E6497" w:rsidP="007F4AA1">
      <w:pPr>
        <w:jc w:val="center"/>
        <w:rPr>
          <w:rFonts w:ascii="Times New Roman" w:hAnsi="Times New Roman" w:cs="Times New Roman"/>
          <w:b/>
          <w:sz w:val="28"/>
          <w:szCs w:val="28"/>
          <w:lang w:val="en-US"/>
        </w:rPr>
      </w:pPr>
      <w:r w:rsidRPr="006C7645">
        <w:rPr>
          <w:rFonts w:ascii="Times New Roman" w:hAnsi="Times New Roman" w:cs="Times New Roman"/>
          <w:b/>
          <w:sz w:val="28"/>
          <w:szCs w:val="28"/>
        </w:rPr>
        <w:t xml:space="preserve">Diajukan untuk memenuhi salah satu persyaratan memperoleh gelar </w:t>
      </w:r>
      <w:r w:rsidR="003E213D">
        <w:rPr>
          <w:rFonts w:ascii="Times New Roman" w:hAnsi="Times New Roman" w:cs="Times New Roman"/>
          <w:b/>
          <w:sz w:val="28"/>
          <w:szCs w:val="28"/>
          <w:lang w:val="en-US"/>
        </w:rPr>
        <w:t>Magister</w:t>
      </w:r>
      <w:r w:rsidRPr="006C7645">
        <w:rPr>
          <w:rFonts w:ascii="Times New Roman" w:hAnsi="Times New Roman" w:cs="Times New Roman"/>
          <w:b/>
          <w:sz w:val="28"/>
          <w:szCs w:val="28"/>
        </w:rPr>
        <w:t xml:space="preserve"> Akuntansi (</w:t>
      </w:r>
      <w:r w:rsidR="003E213D">
        <w:rPr>
          <w:rFonts w:ascii="Times New Roman" w:hAnsi="Times New Roman" w:cs="Times New Roman"/>
          <w:b/>
          <w:sz w:val="28"/>
          <w:szCs w:val="28"/>
          <w:lang w:val="en-US"/>
        </w:rPr>
        <w:t>M</w:t>
      </w:r>
      <w:r w:rsidRPr="006C7645">
        <w:rPr>
          <w:rFonts w:ascii="Times New Roman" w:hAnsi="Times New Roman" w:cs="Times New Roman"/>
          <w:b/>
          <w:sz w:val="28"/>
          <w:szCs w:val="28"/>
        </w:rPr>
        <w:t>.Ak</w:t>
      </w:r>
      <w:r w:rsidRPr="006C7645">
        <w:rPr>
          <w:rFonts w:ascii="Times New Roman" w:hAnsi="Times New Roman" w:cs="Times New Roman"/>
          <w:b/>
          <w:sz w:val="28"/>
          <w:szCs w:val="28"/>
          <w:lang w:val="en-US"/>
        </w:rPr>
        <w:t>)</w:t>
      </w:r>
    </w:p>
    <w:p w14:paraId="40410A4D" w14:textId="77777777" w:rsidR="000E6497" w:rsidRPr="000E6497" w:rsidRDefault="000E6497" w:rsidP="007F4AA1">
      <w:pPr>
        <w:pStyle w:val="BodyText"/>
        <w:spacing w:line="276" w:lineRule="auto"/>
        <w:rPr>
          <w:b/>
          <w:sz w:val="18"/>
        </w:rPr>
      </w:pPr>
      <w:r>
        <w:rPr>
          <w:noProof/>
        </w:rPr>
        <w:drawing>
          <wp:anchor distT="0" distB="0" distL="0" distR="0" simplePos="0" relativeHeight="251747328" behindDoc="0" locked="0" layoutInCell="1" allowOverlap="1" wp14:anchorId="160FBC54" wp14:editId="74B88F8B">
            <wp:simplePos x="0" y="0"/>
            <wp:positionH relativeFrom="margin">
              <wp:align>center</wp:align>
            </wp:positionH>
            <wp:positionV relativeFrom="paragraph">
              <wp:posOffset>156716</wp:posOffset>
            </wp:positionV>
            <wp:extent cx="1701797" cy="1705737"/>
            <wp:effectExtent l="0" t="0" r="0" b="8890"/>
            <wp:wrapTopAndBottom/>
            <wp:docPr id="679034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01797" cy="1705737"/>
                    </a:xfrm>
                    <a:prstGeom prst="rect">
                      <a:avLst/>
                    </a:prstGeom>
                  </pic:spPr>
                </pic:pic>
              </a:graphicData>
            </a:graphic>
          </wp:anchor>
        </w:drawing>
      </w:r>
    </w:p>
    <w:p w14:paraId="1A34FB06" w14:textId="77777777" w:rsidR="000E6497" w:rsidRPr="000E6497" w:rsidRDefault="000E6497" w:rsidP="007F4AA1">
      <w:pPr>
        <w:spacing w:before="192"/>
        <w:ind w:right="132"/>
        <w:jc w:val="center"/>
        <w:rPr>
          <w:rFonts w:ascii="Times New Roman" w:hAnsi="Times New Roman" w:cs="Times New Roman"/>
          <w:b/>
          <w:sz w:val="28"/>
        </w:rPr>
      </w:pPr>
      <w:r w:rsidRPr="000E6497">
        <w:rPr>
          <w:rFonts w:ascii="Times New Roman" w:hAnsi="Times New Roman" w:cs="Times New Roman"/>
          <w:b/>
          <w:sz w:val="28"/>
        </w:rPr>
        <w:t>Oleh</w:t>
      </w:r>
      <w:r w:rsidRPr="000E6497">
        <w:rPr>
          <w:rFonts w:ascii="Times New Roman" w:hAnsi="Times New Roman" w:cs="Times New Roman"/>
          <w:b/>
          <w:spacing w:val="-6"/>
          <w:sz w:val="28"/>
        </w:rPr>
        <w:t xml:space="preserve"> </w:t>
      </w:r>
      <w:r w:rsidRPr="000E6497">
        <w:rPr>
          <w:rFonts w:ascii="Times New Roman" w:hAnsi="Times New Roman" w:cs="Times New Roman"/>
          <w:b/>
          <w:sz w:val="28"/>
        </w:rPr>
        <w:t>:</w:t>
      </w:r>
    </w:p>
    <w:p w14:paraId="481E4B10" w14:textId="77777777" w:rsidR="003E213D" w:rsidRPr="003E213D" w:rsidRDefault="003E213D" w:rsidP="007F4AA1">
      <w:pPr>
        <w:ind w:right="49"/>
        <w:jc w:val="center"/>
        <w:rPr>
          <w:rFonts w:ascii="Times New Roman" w:hAnsi="Times New Roman" w:cs="Times New Roman"/>
          <w:b/>
          <w:sz w:val="28"/>
        </w:rPr>
      </w:pPr>
      <w:r w:rsidRPr="003E213D">
        <w:rPr>
          <w:rFonts w:ascii="Times New Roman" w:hAnsi="Times New Roman" w:cs="Times New Roman"/>
          <w:b/>
          <w:sz w:val="28"/>
        </w:rPr>
        <w:t>SAMSI</w:t>
      </w:r>
    </w:p>
    <w:p w14:paraId="7543BB89" w14:textId="4D326F11" w:rsidR="000E6497" w:rsidRDefault="003E213D" w:rsidP="007F4AA1">
      <w:pPr>
        <w:ind w:right="49"/>
        <w:jc w:val="center"/>
        <w:rPr>
          <w:rFonts w:ascii="Times New Roman" w:hAnsi="Times New Roman" w:cs="Times New Roman"/>
          <w:b/>
          <w:sz w:val="28"/>
        </w:rPr>
      </w:pPr>
      <w:r w:rsidRPr="003E213D">
        <w:rPr>
          <w:rFonts w:ascii="Times New Roman" w:hAnsi="Times New Roman" w:cs="Times New Roman"/>
          <w:b/>
          <w:sz w:val="28"/>
        </w:rPr>
        <w:t>2232600235</w:t>
      </w:r>
    </w:p>
    <w:p w14:paraId="625E3FBC" w14:textId="77777777" w:rsidR="003E213D" w:rsidRPr="000E6497" w:rsidRDefault="003E213D" w:rsidP="007F4AA1">
      <w:pPr>
        <w:ind w:right="49"/>
        <w:jc w:val="center"/>
        <w:rPr>
          <w:rFonts w:ascii="Times New Roman" w:hAnsi="Times New Roman" w:cs="Times New Roman"/>
          <w:b/>
          <w:sz w:val="28"/>
        </w:rPr>
      </w:pPr>
    </w:p>
    <w:p w14:paraId="427E7852" w14:textId="625CAAAC" w:rsidR="000E6497" w:rsidRDefault="000E6497" w:rsidP="00F90112">
      <w:pPr>
        <w:spacing w:after="0"/>
        <w:ind w:right="49"/>
        <w:jc w:val="center"/>
        <w:rPr>
          <w:rFonts w:ascii="Times New Roman" w:hAnsi="Times New Roman" w:cs="Times New Roman"/>
          <w:b/>
          <w:spacing w:val="1"/>
          <w:sz w:val="28"/>
        </w:rPr>
      </w:pPr>
      <w:r w:rsidRPr="000E6497">
        <w:rPr>
          <w:rFonts w:ascii="Times New Roman" w:hAnsi="Times New Roman" w:cs="Times New Roman"/>
          <w:b/>
          <w:sz w:val="28"/>
        </w:rPr>
        <w:t>PROGRAM</w:t>
      </w:r>
      <w:r w:rsidRPr="000E6497">
        <w:rPr>
          <w:rFonts w:ascii="Times New Roman" w:hAnsi="Times New Roman" w:cs="Times New Roman"/>
          <w:b/>
          <w:spacing w:val="5"/>
          <w:sz w:val="28"/>
        </w:rPr>
        <w:t xml:space="preserve"> </w:t>
      </w:r>
      <w:r w:rsidRPr="000E6497">
        <w:rPr>
          <w:rFonts w:ascii="Times New Roman" w:hAnsi="Times New Roman" w:cs="Times New Roman"/>
          <w:b/>
          <w:sz w:val="28"/>
        </w:rPr>
        <w:t xml:space="preserve">STUDI </w:t>
      </w:r>
      <w:r w:rsidR="003E213D">
        <w:rPr>
          <w:rFonts w:ascii="Times New Roman" w:hAnsi="Times New Roman" w:cs="Times New Roman"/>
          <w:b/>
          <w:sz w:val="28"/>
          <w:lang w:val="en-US"/>
        </w:rPr>
        <w:t xml:space="preserve">MAGISTER </w:t>
      </w:r>
      <w:r w:rsidRPr="000E6497">
        <w:rPr>
          <w:rFonts w:ascii="Times New Roman" w:hAnsi="Times New Roman" w:cs="Times New Roman"/>
          <w:b/>
          <w:sz w:val="28"/>
        </w:rPr>
        <w:t>AKUNTANSI</w:t>
      </w:r>
    </w:p>
    <w:p w14:paraId="08DABDE1" w14:textId="77777777" w:rsidR="000E6497" w:rsidRDefault="000E6497" w:rsidP="00F90112">
      <w:pPr>
        <w:spacing w:after="0"/>
        <w:ind w:right="49"/>
        <w:jc w:val="center"/>
        <w:rPr>
          <w:rFonts w:ascii="Times New Roman" w:hAnsi="Times New Roman" w:cs="Times New Roman"/>
          <w:b/>
          <w:spacing w:val="-67"/>
          <w:sz w:val="28"/>
        </w:rPr>
      </w:pPr>
      <w:r w:rsidRPr="000E6497">
        <w:rPr>
          <w:rFonts w:ascii="Times New Roman" w:hAnsi="Times New Roman" w:cs="Times New Roman"/>
          <w:b/>
          <w:sz w:val="28"/>
        </w:rPr>
        <w:t>FAKULTAS EKONOMI DAN BISNIS</w:t>
      </w:r>
      <w:r w:rsidRPr="000E6497">
        <w:rPr>
          <w:rFonts w:ascii="Times New Roman" w:hAnsi="Times New Roman" w:cs="Times New Roman"/>
          <w:b/>
          <w:spacing w:val="-67"/>
          <w:sz w:val="28"/>
        </w:rPr>
        <w:t xml:space="preserve"> </w:t>
      </w:r>
    </w:p>
    <w:p w14:paraId="54772401" w14:textId="5629D4DE" w:rsidR="000E6497" w:rsidRDefault="000E6497" w:rsidP="00F90112">
      <w:pPr>
        <w:spacing w:after="0"/>
        <w:ind w:right="49"/>
        <w:jc w:val="center"/>
        <w:rPr>
          <w:rFonts w:ascii="Times New Roman" w:hAnsi="Times New Roman" w:cs="Times New Roman"/>
          <w:b/>
          <w:sz w:val="28"/>
        </w:rPr>
      </w:pPr>
      <w:r w:rsidRPr="000E6497">
        <w:rPr>
          <w:rFonts w:ascii="Times New Roman" w:hAnsi="Times New Roman" w:cs="Times New Roman"/>
          <w:b/>
          <w:sz w:val="28"/>
        </w:rPr>
        <w:t>UNIVERSITAS</w:t>
      </w:r>
      <w:r w:rsidRPr="000E6497">
        <w:rPr>
          <w:rFonts w:ascii="Times New Roman" w:hAnsi="Times New Roman" w:cs="Times New Roman"/>
          <w:b/>
          <w:spacing w:val="-1"/>
          <w:sz w:val="28"/>
        </w:rPr>
        <w:t xml:space="preserve"> </w:t>
      </w:r>
      <w:r w:rsidRPr="000E6497">
        <w:rPr>
          <w:rFonts w:ascii="Times New Roman" w:hAnsi="Times New Roman" w:cs="Times New Roman"/>
          <w:b/>
          <w:sz w:val="28"/>
        </w:rPr>
        <w:t>BUDI</w:t>
      </w:r>
      <w:r w:rsidRPr="000E6497">
        <w:rPr>
          <w:rFonts w:ascii="Times New Roman" w:hAnsi="Times New Roman" w:cs="Times New Roman"/>
          <w:b/>
          <w:spacing w:val="2"/>
          <w:sz w:val="28"/>
        </w:rPr>
        <w:t xml:space="preserve"> </w:t>
      </w:r>
      <w:r w:rsidRPr="000E6497">
        <w:rPr>
          <w:rFonts w:ascii="Times New Roman" w:hAnsi="Times New Roman" w:cs="Times New Roman"/>
          <w:b/>
          <w:sz w:val="28"/>
        </w:rPr>
        <w:t>LUHUR</w:t>
      </w:r>
    </w:p>
    <w:p w14:paraId="48777BC7" w14:textId="77777777" w:rsidR="00F90112" w:rsidRDefault="00F90112" w:rsidP="00F90112">
      <w:pPr>
        <w:spacing w:after="0"/>
        <w:ind w:right="49"/>
        <w:jc w:val="center"/>
        <w:rPr>
          <w:rFonts w:ascii="Times New Roman" w:hAnsi="Times New Roman" w:cs="Times New Roman"/>
          <w:b/>
          <w:sz w:val="28"/>
        </w:rPr>
      </w:pPr>
    </w:p>
    <w:p w14:paraId="3C6F899B" w14:textId="77777777" w:rsidR="00F90112" w:rsidRPr="000E6497" w:rsidRDefault="00F90112" w:rsidP="00F90112">
      <w:pPr>
        <w:spacing w:after="0"/>
        <w:ind w:right="49"/>
        <w:jc w:val="center"/>
        <w:rPr>
          <w:rFonts w:ascii="Times New Roman" w:hAnsi="Times New Roman" w:cs="Times New Roman"/>
          <w:b/>
          <w:sz w:val="28"/>
        </w:rPr>
      </w:pPr>
    </w:p>
    <w:p w14:paraId="79AD13D3" w14:textId="77777777" w:rsidR="000E6497" w:rsidRPr="000E6497" w:rsidRDefault="000E6497" w:rsidP="00F90112">
      <w:pPr>
        <w:tabs>
          <w:tab w:val="left" w:pos="3159"/>
          <w:tab w:val="center" w:pos="3968"/>
        </w:tabs>
        <w:spacing w:after="0"/>
        <w:jc w:val="center"/>
        <w:rPr>
          <w:rFonts w:ascii="Times New Roman" w:hAnsi="Times New Roman" w:cs="Times New Roman"/>
          <w:b/>
          <w:w w:val="95"/>
          <w:sz w:val="28"/>
          <w:lang w:val="en-US"/>
        </w:rPr>
      </w:pPr>
      <w:r w:rsidRPr="000E6497">
        <w:rPr>
          <w:rFonts w:ascii="Times New Roman" w:hAnsi="Times New Roman" w:cs="Times New Roman"/>
          <w:b/>
          <w:w w:val="95"/>
          <w:sz w:val="28"/>
        </w:rPr>
        <w:t>J</w:t>
      </w:r>
      <w:r>
        <w:rPr>
          <w:rFonts w:ascii="Times New Roman" w:hAnsi="Times New Roman" w:cs="Times New Roman"/>
          <w:b/>
          <w:w w:val="95"/>
          <w:sz w:val="28"/>
          <w:lang w:val="en-US"/>
        </w:rPr>
        <w:t>AKARTA</w:t>
      </w:r>
    </w:p>
    <w:p w14:paraId="3A517855" w14:textId="2666A4A3" w:rsidR="00C50205" w:rsidRPr="001A773B" w:rsidRDefault="000E6497" w:rsidP="00F90112">
      <w:pPr>
        <w:tabs>
          <w:tab w:val="left" w:pos="3159"/>
          <w:tab w:val="center" w:pos="3968"/>
        </w:tabs>
        <w:spacing w:after="0"/>
        <w:jc w:val="center"/>
        <w:rPr>
          <w:rFonts w:ascii="Times New Roman" w:hAnsi="Times New Roman" w:cs="Times New Roman"/>
          <w:b/>
          <w:sz w:val="28"/>
          <w:lang w:val="en-US"/>
        </w:rPr>
      </w:pPr>
      <w:r w:rsidRPr="000E6497">
        <w:rPr>
          <w:rFonts w:ascii="Times New Roman" w:hAnsi="Times New Roman" w:cs="Times New Roman"/>
          <w:b/>
          <w:sz w:val="28"/>
        </w:rPr>
        <w:t>202</w:t>
      </w:r>
      <w:r w:rsidR="001A773B">
        <w:rPr>
          <w:rFonts w:ascii="Times New Roman" w:hAnsi="Times New Roman" w:cs="Times New Roman"/>
          <w:b/>
          <w:sz w:val="28"/>
          <w:lang w:val="en-US"/>
        </w:rPr>
        <w:t>4</w:t>
      </w:r>
    </w:p>
    <w:p w14:paraId="1B448DD7" w14:textId="3595268D" w:rsidR="00C50205" w:rsidRDefault="00C50205" w:rsidP="007F4AA1">
      <w:pPr>
        <w:pStyle w:val="BodyText"/>
        <w:spacing w:line="276" w:lineRule="auto"/>
        <w:ind w:left="580"/>
        <w:rPr>
          <w:sz w:val="20"/>
        </w:rPr>
      </w:pPr>
      <w:r>
        <w:rPr>
          <w:noProof/>
          <w:sz w:val="20"/>
        </w:rPr>
        <w:lastRenderedPageBreak/>
        <mc:AlternateContent>
          <mc:Choice Requires="wpg">
            <w:drawing>
              <wp:inline distT="0" distB="0" distL="0" distR="0" wp14:anchorId="74AFF6F9" wp14:editId="1DA2AD3D">
                <wp:extent cx="4968875" cy="626745"/>
                <wp:effectExtent l="6350" t="0" r="6350" b="1905"/>
                <wp:docPr id="16711895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626745"/>
                          <a:chOff x="0" y="0"/>
                          <a:chExt cx="7825" cy="987"/>
                        </a:xfrm>
                      </wpg:grpSpPr>
                      <pic:pic xmlns:pic="http://schemas.openxmlformats.org/drawingml/2006/picture">
                        <pic:nvPicPr>
                          <pic:cNvPr id="863751196"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 y="138"/>
                            <a:ext cx="805" cy="798"/>
                          </a:xfrm>
                          <a:prstGeom prst="rect">
                            <a:avLst/>
                          </a:prstGeom>
                          <a:noFill/>
                          <a:extLst>
                            <a:ext uri="{909E8E84-426E-40DD-AFC4-6F175D3DCCD1}">
                              <a14:hiddenFill xmlns:a14="http://schemas.microsoft.com/office/drawing/2010/main">
                                <a:solidFill>
                                  <a:srgbClr val="FFFFFF"/>
                                </a:solidFill>
                              </a14:hiddenFill>
                            </a:ext>
                          </a:extLst>
                        </pic:spPr>
                      </pic:pic>
                      <wps:wsp>
                        <wps:cNvPr id="348074978" name="Line 17"/>
                        <wps:cNvCnPr>
                          <a:cxnSpLocks noChangeShapeType="1"/>
                        </wps:cNvCnPr>
                        <wps:spPr bwMode="auto">
                          <a:xfrm>
                            <a:off x="5" y="981"/>
                            <a:ext cx="7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6995368" name="Text Box 18"/>
                        <wps:cNvSpPr txBox="1">
                          <a:spLocks noChangeArrowheads="1"/>
                        </wps:cNvSpPr>
                        <wps:spPr bwMode="auto">
                          <a:xfrm>
                            <a:off x="0" y="0"/>
                            <a:ext cx="782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B478" w14:textId="77777777" w:rsidR="00172BFD" w:rsidRPr="00172BFD" w:rsidRDefault="00234D2E" w:rsidP="00172BFD">
                              <w:pPr>
                                <w:spacing w:after="0"/>
                                <w:ind w:left="1179" w:right="1293"/>
                                <w:rPr>
                                  <w:rFonts w:ascii="Times New Roman" w:hAnsi="Times New Roman" w:cs="Times New Roman"/>
                                  <w:b/>
                                  <w:spacing w:val="1"/>
                                  <w:sz w:val="24"/>
                                </w:rPr>
                              </w:pPr>
                              <w:r w:rsidRPr="00172BFD">
                                <w:rPr>
                                  <w:rFonts w:ascii="Times New Roman" w:hAnsi="Times New Roman" w:cs="Times New Roman"/>
                                  <w:b/>
                                  <w:sz w:val="24"/>
                                </w:rPr>
                                <w:t>PROGRAM</w:t>
                              </w:r>
                              <w:r w:rsidRPr="00172BFD">
                                <w:rPr>
                                  <w:rFonts w:ascii="Times New Roman" w:hAnsi="Times New Roman" w:cs="Times New Roman"/>
                                  <w:b/>
                                  <w:spacing w:val="4"/>
                                  <w:sz w:val="24"/>
                                </w:rPr>
                                <w:t xml:space="preserve"> </w:t>
                              </w:r>
                              <w:r w:rsidRPr="00172BFD">
                                <w:rPr>
                                  <w:rFonts w:ascii="Times New Roman" w:hAnsi="Times New Roman" w:cs="Times New Roman"/>
                                  <w:b/>
                                  <w:sz w:val="24"/>
                                </w:rPr>
                                <w:t>STUDI</w:t>
                              </w:r>
                              <w:r w:rsidRPr="00172BFD">
                                <w:rPr>
                                  <w:rFonts w:ascii="Times New Roman" w:hAnsi="Times New Roman" w:cs="Times New Roman"/>
                                  <w:b/>
                                  <w:spacing w:val="-1"/>
                                  <w:sz w:val="24"/>
                                </w:rPr>
                                <w:t xml:space="preserve"> </w:t>
                              </w:r>
                              <w:r w:rsidR="00172BFD" w:rsidRPr="00172BFD">
                                <w:rPr>
                                  <w:rFonts w:ascii="Times New Roman" w:hAnsi="Times New Roman" w:cs="Times New Roman"/>
                                  <w:b/>
                                  <w:spacing w:val="-1"/>
                                  <w:sz w:val="24"/>
                                  <w:lang w:val="en-US"/>
                                </w:rPr>
                                <w:t xml:space="preserve">MAGISTER </w:t>
                              </w:r>
                              <w:r w:rsidRPr="00172BFD">
                                <w:rPr>
                                  <w:rFonts w:ascii="Times New Roman" w:hAnsi="Times New Roman" w:cs="Times New Roman"/>
                                  <w:b/>
                                  <w:sz w:val="24"/>
                                </w:rPr>
                                <w:t>AKUNTANSI</w:t>
                              </w:r>
                              <w:r w:rsidRPr="00172BFD">
                                <w:rPr>
                                  <w:rFonts w:ascii="Times New Roman" w:hAnsi="Times New Roman" w:cs="Times New Roman"/>
                                  <w:b/>
                                  <w:spacing w:val="1"/>
                                  <w:sz w:val="24"/>
                                </w:rPr>
                                <w:t xml:space="preserve"> </w:t>
                              </w:r>
                            </w:p>
                            <w:p w14:paraId="46AB19AA" w14:textId="77777777" w:rsidR="00172BFD" w:rsidRPr="00172BFD" w:rsidRDefault="00234D2E" w:rsidP="00172BFD">
                              <w:pPr>
                                <w:spacing w:after="0"/>
                                <w:ind w:left="1179" w:right="1293"/>
                                <w:rPr>
                                  <w:rFonts w:ascii="Times New Roman" w:hAnsi="Times New Roman" w:cs="Times New Roman"/>
                                  <w:b/>
                                  <w:sz w:val="24"/>
                                </w:rPr>
                              </w:pPr>
                              <w:r w:rsidRPr="00172BFD">
                                <w:rPr>
                                  <w:rFonts w:ascii="Times New Roman" w:hAnsi="Times New Roman" w:cs="Times New Roman"/>
                                  <w:b/>
                                  <w:sz w:val="24"/>
                                </w:rPr>
                                <w:t>FAKULTAS</w:t>
                              </w:r>
                              <w:r w:rsidRPr="00172BFD">
                                <w:rPr>
                                  <w:rFonts w:ascii="Times New Roman" w:hAnsi="Times New Roman" w:cs="Times New Roman"/>
                                  <w:b/>
                                  <w:spacing w:val="-1"/>
                                  <w:sz w:val="24"/>
                                </w:rPr>
                                <w:t xml:space="preserve"> </w:t>
                              </w:r>
                              <w:r w:rsidRPr="00172BFD">
                                <w:rPr>
                                  <w:rFonts w:ascii="Times New Roman" w:hAnsi="Times New Roman" w:cs="Times New Roman"/>
                                  <w:b/>
                                  <w:sz w:val="24"/>
                                </w:rPr>
                                <w:t>EKONOMI</w:t>
                              </w:r>
                              <w:r w:rsidRPr="00172BFD">
                                <w:rPr>
                                  <w:rFonts w:ascii="Times New Roman" w:hAnsi="Times New Roman" w:cs="Times New Roman"/>
                                  <w:b/>
                                  <w:spacing w:val="-3"/>
                                  <w:sz w:val="24"/>
                                </w:rPr>
                                <w:t xml:space="preserve"> </w:t>
                              </w:r>
                              <w:r w:rsidRPr="00172BFD">
                                <w:rPr>
                                  <w:rFonts w:ascii="Times New Roman" w:hAnsi="Times New Roman" w:cs="Times New Roman"/>
                                  <w:b/>
                                  <w:sz w:val="24"/>
                                </w:rPr>
                                <w:t>DAN</w:t>
                              </w:r>
                              <w:r w:rsidRPr="00172BFD">
                                <w:rPr>
                                  <w:rFonts w:ascii="Times New Roman" w:hAnsi="Times New Roman" w:cs="Times New Roman"/>
                                  <w:b/>
                                  <w:spacing w:val="-6"/>
                                  <w:sz w:val="24"/>
                                </w:rPr>
                                <w:t xml:space="preserve"> </w:t>
                              </w:r>
                              <w:r w:rsidRPr="00172BFD">
                                <w:rPr>
                                  <w:rFonts w:ascii="Times New Roman" w:hAnsi="Times New Roman" w:cs="Times New Roman"/>
                                  <w:b/>
                                  <w:sz w:val="24"/>
                                </w:rPr>
                                <w:t>BISNIS</w:t>
                              </w:r>
                            </w:p>
                            <w:p w14:paraId="7D5AB0FB" w14:textId="4EB66770" w:rsidR="00234D2E" w:rsidRDefault="00234D2E" w:rsidP="00172BFD">
                              <w:pPr>
                                <w:ind w:left="1178" w:right="1294"/>
                                <w:rPr>
                                  <w:b/>
                                  <w:sz w:val="24"/>
                                </w:rPr>
                              </w:pPr>
                              <w:r w:rsidRPr="00172BFD">
                                <w:rPr>
                                  <w:rFonts w:ascii="Times New Roman" w:hAnsi="Times New Roman" w:cs="Times New Roman"/>
                                  <w:b/>
                                  <w:spacing w:val="-57"/>
                                  <w:sz w:val="24"/>
                                </w:rPr>
                                <w:t xml:space="preserve"> </w:t>
                              </w:r>
                              <w:r w:rsidRPr="00172BFD">
                                <w:rPr>
                                  <w:rFonts w:ascii="Times New Roman" w:hAnsi="Times New Roman" w:cs="Times New Roman"/>
                                  <w:b/>
                                  <w:sz w:val="24"/>
                                </w:rPr>
                                <w:t>UNIVERSITAS</w:t>
                              </w:r>
                              <w:r w:rsidRPr="00172BFD">
                                <w:rPr>
                                  <w:rFonts w:ascii="Times New Roman" w:hAnsi="Times New Roman" w:cs="Times New Roman"/>
                                  <w:b/>
                                  <w:spacing w:val="1"/>
                                  <w:sz w:val="24"/>
                                </w:rPr>
                                <w:t xml:space="preserve"> </w:t>
                              </w:r>
                              <w:r w:rsidRPr="00172BFD">
                                <w:rPr>
                                  <w:rFonts w:ascii="Times New Roman" w:hAnsi="Times New Roman" w:cs="Times New Roman"/>
                                  <w:b/>
                                  <w:sz w:val="24"/>
                                </w:rPr>
                                <w:t>BUDI</w:t>
                              </w:r>
                              <w:r w:rsidRPr="00172BFD">
                                <w:rPr>
                                  <w:rFonts w:ascii="Times New Roman" w:hAnsi="Times New Roman" w:cs="Times New Roman"/>
                                  <w:b/>
                                  <w:spacing w:val="-1"/>
                                  <w:sz w:val="24"/>
                                </w:rPr>
                                <w:t xml:space="preserve"> </w:t>
                              </w:r>
                              <w:r w:rsidRPr="00172BFD">
                                <w:rPr>
                                  <w:rFonts w:ascii="Times New Roman" w:hAnsi="Times New Roman" w:cs="Times New Roman"/>
                                  <w:b/>
                                  <w:sz w:val="24"/>
                                </w:rPr>
                                <w:t>LUHUR</w:t>
                              </w:r>
                            </w:p>
                          </w:txbxContent>
                        </wps:txbx>
                        <wps:bodyPr rot="0" vert="horz" wrap="square" lIns="0" tIns="0" rIns="0" bIns="0" anchor="t" anchorCtr="0" upright="1">
                          <a:noAutofit/>
                        </wps:bodyPr>
                      </wps:wsp>
                    </wpg:wgp>
                  </a:graphicData>
                </a:graphic>
              </wp:inline>
            </w:drawing>
          </mc:Choice>
          <mc:Fallback>
            <w:pict>
              <v:group w14:anchorId="74AFF6F9" id="Group 3" o:spid="_x0000_s1026" style="width:391.25pt;height:49.35pt;mso-position-horizontal-relative:char;mso-position-vertical-relative:line" coordsize="782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4;top:138;width:805;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">
                  <v:imagedata r:id="rId10" o:title=""/>
                </v:shape>
                <v:line id="Line 17" o:spid="_x0000_s1028" style="position:absolute;visibility:visible;mso-wrap-style:square" from="5,981" to="782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" strokeweight=".5pt"/>
                <v:shapetype id="_x0000_t202" coordsize="21600,21600" o:spt="202" path="m,l,21600r21600,l21600,xe">
                  <v:stroke joinstyle="miter"/>
                  <v:path gradientshapeok="t" o:connecttype="rect"/>
                </v:shapetype>
                <v:shape id="Text Box 18" o:spid="_x0000_s1029" type="#_x0000_t202" style="position:absolute;width:782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" filled="f" stroked="f">
                  <v:textbox inset="0,0,0,0">
                    <w:txbxContent>
                      <w:p w14:paraId="7536B478" w14:textId="77777777" w:rsidR="00172BFD" w:rsidRPr="00172BFD" w:rsidRDefault="00234D2E" w:rsidP="00172BFD">
                        <w:pPr>
                          <w:spacing w:after="0"/>
                          <w:ind w:left="1179" w:right="1293"/>
                          <w:rPr>
                            <w:rFonts w:ascii="Times New Roman" w:hAnsi="Times New Roman" w:cs="Times New Roman"/>
                            <w:b/>
                            <w:spacing w:val="1"/>
                            <w:sz w:val="24"/>
                          </w:rPr>
                        </w:pPr>
                        <w:r w:rsidRPr="00172BFD">
                          <w:rPr>
                            <w:rFonts w:ascii="Times New Roman" w:hAnsi="Times New Roman" w:cs="Times New Roman"/>
                            <w:b/>
                            <w:sz w:val="24"/>
                          </w:rPr>
                          <w:t>PROGRAM</w:t>
                        </w:r>
                        <w:r w:rsidRPr="00172BFD">
                          <w:rPr>
                            <w:rFonts w:ascii="Times New Roman" w:hAnsi="Times New Roman" w:cs="Times New Roman"/>
                            <w:b/>
                            <w:spacing w:val="4"/>
                            <w:sz w:val="24"/>
                          </w:rPr>
                          <w:t xml:space="preserve"> </w:t>
                        </w:r>
                        <w:r w:rsidRPr="00172BFD">
                          <w:rPr>
                            <w:rFonts w:ascii="Times New Roman" w:hAnsi="Times New Roman" w:cs="Times New Roman"/>
                            <w:b/>
                            <w:sz w:val="24"/>
                          </w:rPr>
                          <w:t>STUDI</w:t>
                        </w:r>
                        <w:r w:rsidRPr="00172BFD">
                          <w:rPr>
                            <w:rFonts w:ascii="Times New Roman" w:hAnsi="Times New Roman" w:cs="Times New Roman"/>
                            <w:b/>
                            <w:spacing w:val="-1"/>
                            <w:sz w:val="24"/>
                          </w:rPr>
                          <w:t xml:space="preserve"> </w:t>
                        </w:r>
                        <w:r w:rsidR="00172BFD" w:rsidRPr="00172BFD">
                          <w:rPr>
                            <w:rFonts w:ascii="Times New Roman" w:hAnsi="Times New Roman" w:cs="Times New Roman"/>
                            <w:b/>
                            <w:spacing w:val="-1"/>
                            <w:sz w:val="24"/>
                            <w:lang w:val="en-US"/>
                          </w:rPr>
                          <w:t xml:space="preserve">MAGISTER </w:t>
                        </w:r>
                        <w:r w:rsidRPr="00172BFD">
                          <w:rPr>
                            <w:rFonts w:ascii="Times New Roman" w:hAnsi="Times New Roman" w:cs="Times New Roman"/>
                            <w:b/>
                            <w:sz w:val="24"/>
                          </w:rPr>
                          <w:t>AKUNTANSI</w:t>
                        </w:r>
                        <w:r w:rsidRPr="00172BFD">
                          <w:rPr>
                            <w:rFonts w:ascii="Times New Roman" w:hAnsi="Times New Roman" w:cs="Times New Roman"/>
                            <w:b/>
                            <w:spacing w:val="1"/>
                            <w:sz w:val="24"/>
                          </w:rPr>
                          <w:t xml:space="preserve"> </w:t>
                        </w:r>
                      </w:p>
                      <w:p w14:paraId="46AB19AA" w14:textId="77777777" w:rsidR="00172BFD" w:rsidRPr="00172BFD" w:rsidRDefault="00234D2E" w:rsidP="00172BFD">
                        <w:pPr>
                          <w:spacing w:after="0"/>
                          <w:ind w:left="1179" w:right="1293"/>
                          <w:rPr>
                            <w:rFonts w:ascii="Times New Roman" w:hAnsi="Times New Roman" w:cs="Times New Roman"/>
                            <w:b/>
                            <w:sz w:val="24"/>
                          </w:rPr>
                        </w:pPr>
                        <w:r w:rsidRPr="00172BFD">
                          <w:rPr>
                            <w:rFonts w:ascii="Times New Roman" w:hAnsi="Times New Roman" w:cs="Times New Roman"/>
                            <w:b/>
                            <w:sz w:val="24"/>
                          </w:rPr>
                          <w:t>FAKULTAS</w:t>
                        </w:r>
                        <w:r w:rsidRPr="00172BFD">
                          <w:rPr>
                            <w:rFonts w:ascii="Times New Roman" w:hAnsi="Times New Roman" w:cs="Times New Roman"/>
                            <w:b/>
                            <w:spacing w:val="-1"/>
                            <w:sz w:val="24"/>
                          </w:rPr>
                          <w:t xml:space="preserve"> </w:t>
                        </w:r>
                        <w:r w:rsidRPr="00172BFD">
                          <w:rPr>
                            <w:rFonts w:ascii="Times New Roman" w:hAnsi="Times New Roman" w:cs="Times New Roman"/>
                            <w:b/>
                            <w:sz w:val="24"/>
                          </w:rPr>
                          <w:t>EKONOMI</w:t>
                        </w:r>
                        <w:r w:rsidRPr="00172BFD">
                          <w:rPr>
                            <w:rFonts w:ascii="Times New Roman" w:hAnsi="Times New Roman" w:cs="Times New Roman"/>
                            <w:b/>
                            <w:spacing w:val="-3"/>
                            <w:sz w:val="24"/>
                          </w:rPr>
                          <w:t xml:space="preserve"> </w:t>
                        </w:r>
                        <w:r w:rsidRPr="00172BFD">
                          <w:rPr>
                            <w:rFonts w:ascii="Times New Roman" w:hAnsi="Times New Roman" w:cs="Times New Roman"/>
                            <w:b/>
                            <w:sz w:val="24"/>
                          </w:rPr>
                          <w:t>DAN</w:t>
                        </w:r>
                        <w:r w:rsidRPr="00172BFD">
                          <w:rPr>
                            <w:rFonts w:ascii="Times New Roman" w:hAnsi="Times New Roman" w:cs="Times New Roman"/>
                            <w:b/>
                            <w:spacing w:val="-6"/>
                            <w:sz w:val="24"/>
                          </w:rPr>
                          <w:t xml:space="preserve"> </w:t>
                        </w:r>
                        <w:r w:rsidRPr="00172BFD">
                          <w:rPr>
                            <w:rFonts w:ascii="Times New Roman" w:hAnsi="Times New Roman" w:cs="Times New Roman"/>
                            <w:b/>
                            <w:sz w:val="24"/>
                          </w:rPr>
                          <w:t>BISNIS</w:t>
                        </w:r>
                      </w:p>
                      <w:p w14:paraId="7D5AB0FB" w14:textId="4EB66770" w:rsidR="00234D2E" w:rsidRDefault="00234D2E" w:rsidP="00172BFD">
                        <w:pPr>
                          <w:ind w:left="1178" w:right="1294"/>
                          <w:rPr>
                            <w:b/>
                            <w:sz w:val="24"/>
                          </w:rPr>
                        </w:pPr>
                        <w:r w:rsidRPr="00172BFD">
                          <w:rPr>
                            <w:rFonts w:ascii="Times New Roman" w:hAnsi="Times New Roman" w:cs="Times New Roman"/>
                            <w:b/>
                            <w:spacing w:val="-57"/>
                            <w:sz w:val="24"/>
                          </w:rPr>
                          <w:t xml:space="preserve"> </w:t>
                        </w:r>
                        <w:r w:rsidRPr="00172BFD">
                          <w:rPr>
                            <w:rFonts w:ascii="Times New Roman" w:hAnsi="Times New Roman" w:cs="Times New Roman"/>
                            <w:b/>
                            <w:sz w:val="24"/>
                          </w:rPr>
                          <w:t>UNIVERSITAS</w:t>
                        </w:r>
                        <w:r w:rsidRPr="00172BFD">
                          <w:rPr>
                            <w:rFonts w:ascii="Times New Roman" w:hAnsi="Times New Roman" w:cs="Times New Roman"/>
                            <w:b/>
                            <w:spacing w:val="1"/>
                            <w:sz w:val="24"/>
                          </w:rPr>
                          <w:t xml:space="preserve"> </w:t>
                        </w:r>
                        <w:r w:rsidRPr="00172BFD">
                          <w:rPr>
                            <w:rFonts w:ascii="Times New Roman" w:hAnsi="Times New Roman" w:cs="Times New Roman"/>
                            <w:b/>
                            <w:sz w:val="24"/>
                          </w:rPr>
                          <w:t>BUDI</w:t>
                        </w:r>
                        <w:r w:rsidRPr="00172BFD">
                          <w:rPr>
                            <w:rFonts w:ascii="Times New Roman" w:hAnsi="Times New Roman" w:cs="Times New Roman"/>
                            <w:b/>
                            <w:spacing w:val="-1"/>
                            <w:sz w:val="24"/>
                          </w:rPr>
                          <w:t xml:space="preserve"> </w:t>
                        </w:r>
                        <w:r w:rsidRPr="00172BFD">
                          <w:rPr>
                            <w:rFonts w:ascii="Times New Roman" w:hAnsi="Times New Roman" w:cs="Times New Roman"/>
                            <w:b/>
                            <w:sz w:val="24"/>
                          </w:rPr>
                          <w:t>LUHUR</w:t>
                        </w:r>
                      </w:p>
                    </w:txbxContent>
                  </v:textbox>
                </v:shape>
                <w10:anchorlock/>
              </v:group>
            </w:pict>
          </mc:Fallback>
        </mc:AlternateContent>
      </w:r>
    </w:p>
    <w:p w14:paraId="30021FF0" w14:textId="77777777" w:rsidR="00C50205" w:rsidRDefault="00C50205" w:rsidP="007F4AA1">
      <w:pPr>
        <w:pStyle w:val="BodyText"/>
        <w:spacing w:before="7" w:line="276" w:lineRule="auto"/>
        <w:rPr>
          <w:b/>
          <w:sz w:val="13"/>
        </w:rPr>
      </w:pPr>
    </w:p>
    <w:p w14:paraId="00BD4747" w14:textId="78641873" w:rsidR="00D90BAE" w:rsidRPr="00D90BAE" w:rsidRDefault="00C50205" w:rsidP="007F4AA1">
      <w:pPr>
        <w:pStyle w:val="Heading1"/>
        <w:spacing w:line="276" w:lineRule="auto"/>
        <w:jc w:val="center"/>
        <w:rPr>
          <w:sz w:val="28"/>
        </w:rPr>
      </w:pPr>
      <w:bookmarkStart w:id="15" w:name="_Toc137402141"/>
      <w:bookmarkStart w:id="16" w:name="_Toc137402465"/>
      <w:bookmarkStart w:id="17" w:name="_Toc137489296"/>
      <w:bookmarkStart w:id="18" w:name="_Toc137893401"/>
      <w:bookmarkStart w:id="19" w:name="_Toc137901424"/>
      <w:bookmarkStart w:id="20" w:name="_Toc137914859"/>
      <w:bookmarkStart w:id="21" w:name="_Toc137915210"/>
      <w:bookmarkStart w:id="22" w:name="_Toc140128943"/>
      <w:bookmarkStart w:id="23" w:name="_Toc157279635"/>
      <w:r w:rsidRPr="00D90BAE">
        <w:rPr>
          <w:sz w:val="28"/>
        </w:rPr>
        <w:t>PERSETUJUAN</w:t>
      </w:r>
      <w:bookmarkEnd w:id="15"/>
      <w:bookmarkEnd w:id="16"/>
      <w:bookmarkEnd w:id="17"/>
      <w:bookmarkEnd w:id="18"/>
      <w:bookmarkEnd w:id="19"/>
      <w:bookmarkEnd w:id="20"/>
      <w:bookmarkEnd w:id="21"/>
      <w:bookmarkEnd w:id="22"/>
      <w:bookmarkEnd w:id="23"/>
    </w:p>
    <w:p w14:paraId="491FEDF0" w14:textId="7422C543" w:rsidR="00C50205" w:rsidRPr="00C50205" w:rsidRDefault="00727DBC" w:rsidP="007F4AA1">
      <w:pPr>
        <w:ind w:right="132"/>
        <w:jc w:val="center"/>
        <w:rPr>
          <w:rFonts w:ascii="Times New Roman" w:hAnsi="Times New Roman" w:cs="Times New Roman"/>
          <w:b/>
          <w:sz w:val="28"/>
          <w:szCs w:val="28"/>
        </w:rPr>
      </w:pPr>
      <w:r>
        <w:rPr>
          <w:rFonts w:ascii="Times New Roman" w:hAnsi="Times New Roman" w:cs="Times New Roman"/>
          <w:b/>
          <w:sz w:val="28"/>
          <w:szCs w:val="28"/>
          <w:lang w:val="en-US"/>
        </w:rPr>
        <w:t xml:space="preserve">Proposal </w:t>
      </w:r>
      <w:r w:rsidR="00172BFD">
        <w:rPr>
          <w:rFonts w:ascii="Times New Roman" w:hAnsi="Times New Roman" w:cs="Times New Roman"/>
          <w:b/>
          <w:sz w:val="28"/>
          <w:szCs w:val="28"/>
          <w:lang w:val="en-US"/>
        </w:rPr>
        <w:t>Tesis</w:t>
      </w:r>
      <w:r w:rsidR="00C50205" w:rsidRPr="00C50205">
        <w:rPr>
          <w:rFonts w:ascii="Times New Roman" w:hAnsi="Times New Roman" w:cs="Times New Roman"/>
          <w:b/>
          <w:spacing w:val="-1"/>
          <w:sz w:val="28"/>
          <w:szCs w:val="28"/>
        </w:rPr>
        <w:t xml:space="preserve"> </w:t>
      </w:r>
      <w:r w:rsidR="00C50205" w:rsidRPr="00C50205">
        <w:rPr>
          <w:rFonts w:ascii="Times New Roman" w:hAnsi="Times New Roman" w:cs="Times New Roman"/>
          <w:b/>
          <w:sz w:val="28"/>
          <w:szCs w:val="28"/>
        </w:rPr>
        <w:t>dengan</w:t>
      </w:r>
      <w:r w:rsidR="00C50205" w:rsidRPr="00C50205">
        <w:rPr>
          <w:rFonts w:ascii="Times New Roman" w:hAnsi="Times New Roman" w:cs="Times New Roman"/>
          <w:b/>
          <w:spacing w:val="-1"/>
          <w:sz w:val="28"/>
          <w:szCs w:val="28"/>
        </w:rPr>
        <w:t xml:space="preserve"> </w:t>
      </w:r>
      <w:r w:rsidR="00C50205" w:rsidRPr="00C50205">
        <w:rPr>
          <w:rFonts w:ascii="Times New Roman" w:hAnsi="Times New Roman" w:cs="Times New Roman"/>
          <w:b/>
          <w:sz w:val="28"/>
          <w:szCs w:val="28"/>
        </w:rPr>
        <w:t>judul</w:t>
      </w:r>
      <w:r w:rsidR="00C50205" w:rsidRPr="00C50205">
        <w:rPr>
          <w:rFonts w:ascii="Times New Roman" w:hAnsi="Times New Roman" w:cs="Times New Roman"/>
          <w:b/>
          <w:spacing w:val="-6"/>
          <w:sz w:val="28"/>
          <w:szCs w:val="28"/>
        </w:rPr>
        <w:t xml:space="preserve"> </w:t>
      </w:r>
      <w:r w:rsidR="00C50205" w:rsidRPr="00C50205">
        <w:rPr>
          <w:rFonts w:ascii="Times New Roman" w:hAnsi="Times New Roman" w:cs="Times New Roman"/>
          <w:b/>
          <w:sz w:val="28"/>
          <w:szCs w:val="28"/>
        </w:rPr>
        <w:t>:</w:t>
      </w:r>
    </w:p>
    <w:p w14:paraId="68F7F676" w14:textId="77777777" w:rsidR="00C50205" w:rsidRPr="00C50205" w:rsidRDefault="00C50205" w:rsidP="007F4AA1">
      <w:pPr>
        <w:pStyle w:val="BodyText"/>
        <w:spacing w:before="2" w:line="276" w:lineRule="auto"/>
        <w:jc w:val="center"/>
        <w:rPr>
          <w:b/>
          <w:sz w:val="28"/>
          <w:szCs w:val="28"/>
        </w:rPr>
      </w:pPr>
    </w:p>
    <w:p w14:paraId="6E6C904A" w14:textId="77777777" w:rsidR="00172BFD" w:rsidRPr="00172BFD" w:rsidRDefault="00172BFD" w:rsidP="007F4AA1">
      <w:pPr>
        <w:spacing w:after="0"/>
        <w:jc w:val="center"/>
        <w:rPr>
          <w:rFonts w:ascii="Times New Roman" w:hAnsi="Times New Roman" w:cs="Times New Roman"/>
          <w:b/>
          <w:bCs/>
          <w:sz w:val="28"/>
          <w:szCs w:val="28"/>
          <w:lang w:val="en-ID"/>
        </w:rPr>
      </w:pPr>
      <w:r w:rsidRPr="00172BFD">
        <w:rPr>
          <w:rFonts w:ascii="Times New Roman" w:hAnsi="Times New Roman" w:cs="Times New Roman"/>
          <w:b/>
          <w:bCs/>
          <w:sz w:val="28"/>
          <w:szCs w:val="28"/>
          <w:lang w:val="en-ID"/>
        </w:rPr>
        <w:t>PENGARUH LIKUIDITAS DAN LEVERAGE TERHADAP NILAI PERUSAHAAN DENGAN PROFITABILITAS SEBAGAI VARIABEL INTERVENING</w:t>
      </w:r>
    </w:p>
    <w:p w14:paraId="55E8673C" w14:textId="77777777" w:rsidR="00172BFD" w:rsidRPr="00172BFD" w:rsidRDefault="00172BFD" w:rsidP="007F4AA1">
      <w:pPr>
        <w:spacing w:after="0"/>
        <w:jc w:val="center"/>
        <w:rPr>
          <w:rFonts w:ascii="Times New Roman" w:hAnsi="Times New Roman" w:cs="Times New Roman"/>
          <w:b/>
          <w:bCs/>
          <w:sz w:val="28"/>
          <w:szCs w:val="28"/>
          <w:lang w:val="en-ID"/>
        </w:rPr>
      </w:pPr>
      <w:r w:rsidRPr="00172BFD">
        <w:rPr>
          <w:rFonts w:ascii="Times New Roman" w:hAnsi="Times New Roman" w:cs="Times New Roman"/>
          <w:b/>
          <w:bCs/>
          <w:sz w:val="28"/>
          <w:szCs w:val="28"/>
          <w:lang w:val="en-ID"/>
        </w:rPr>
        <w:t>(Studi Empiris Pada Perusahaan Sektor Properties &amp; Real Estate yang Terdaftar di Bursa Efek Indonesia Periode 2018-2022)</w:t>
      </w:r>
    </w:p>
    <w:p w14:paraId="6D1B4765" w14:textId="77777777" w:rsidR="00C50205" w:rsidRPr="00C50205" w:rsidRDefault="00C50205" w:rsidP="007F4AA1">
      <w:pPr>
        <w:pStyle w:val="BodyText"/>
        <w:spacing w:before="5" w:line="276" w:lineRule="auto"/>
        <w:jc w:val="center"/>
        <w:rPr>
          <w:b/>
          <w:sz w:val="28"/>
          <w:szCs w:val="28"/>
        </w:rPr>
      </w:pPr>
    </w:p>
    <w:p w14:paraId="4A8ED6AA" w14:textId="77777777" w:rsidR="00C50205" w:rsidRPr="00C50205" w:rsidRDefault="00C50205" w:rsidP="007F4AA1">
      <w:pPr>
        <w:jc w:val="center"/>
        <w:rPr>
          <w:rFonts w:ascii="Times New Roman" w:hAnsi="Times New Roman" w:cs="Times New Roman"/>
          <w:sz w:val="28"/>
          <w:szCs w:val="28"/>
        </w:rPr>
      </w:pPr>
      <w:r w:rsidRPr="00C50205">
        <w:rPr>
          <w:rFonts w:ascii="Times New Roman" w:hAnsi="Times New Roman" w:cs="Times New Roman"/>
          <w:sz w:val="28"/>
          <w:szCs w:val="28"/>
        </w:rPr>
        <w:t>Oleh</w:t>
      </w:r>
      <w:r w:rsidRPr="00C50205">
        <w:rPr>
          <w:rFonts w:ascii="Times New Roman" w:hAnsi="Times New Roman" w:cs="Times New Roman"/>
          <w:spacing w:val="-1"/>
          <w:sz w:val="28"/>
          <w:szCs w:val="28"/>
        </w:rPr>
        <w:t xml:space="preserve"> </w:t>
      </w:r>
      <w:r w:rsidRPr="00C50205">
        <w:rPr>
          <w:rFonts w:ascii="Times New Roman" w:hAnsi="Times New Roman" w:cs="Times New Roman"/>
          <w:sz w:val="28"/>
          <w:szCs w:val="28"/>
        </w:rPr>
        <w:t>:</w:t>
      </w:r>
    </w:p>
    <w:p w14:paraId="1391662A" w14:textId="77777777" w:rsidR="00172BFD" w:rsidRDefault="00C50205" w:rsidP="007F4AA1">
      <w:pPr>
        <w:tabs>
          <w:tab w:val="left" w:pos="3686"/>
        </w:tabs>
        <w:spacing w:after="0"/>
        <w:ind w:left="2552" w:right="1559"/>
        <w:rPr>
          <w:rFonts w:ascii="Times New Roman" w:hAnsi="Times New Roman" w:cs="Times New Roman"/>
          <w:sz w:val="28"/>
          <w:szCs w:val="28"/>
          <w:lang w:val="en-US"/>
        </w:rPr>
      </w:pPr>
      <w:r w:rsidRPr="00C50205">
        <w:rPr>
          <w:rFonts w:ascii="Times New Roman" w:hAnsi="Times New Roman" w:cs="Times New Roman"/>
          <w:sz w:val="28"/>
          <w:szCs w:val="28"/>
        </w:rPr>
        <w:t>Nama</w:t>
      </w:r>
      <w:r w:rsidRPr="00C50205">
        <w:rPr>
          <w:rFonts w:ascii="Times New Roman" w:hAnsi="Times New Roman" w:cs="Times New Roman"/>
          <w:sz w:val="28"/>
          <w:szCs w:val="28"/>
        </w:rPr>
        <w:tab/>
        <w:t xml:space="preserve">: </w:t>
      </w:r>
      <w:r w:rsidR="00172BFD">
        <w:rPr>
          <w:rFonts w:ascii="Times New Roman" w:hAnsi="Times New Roman" w:cs="Times New Roman"/>
          <w:sz w:val="28"/>
          <w:szCs w:val="28"/>
          <w:lang w:val="en-US"/>
        </w:rPr>
        <w:t>SAMSI</w:t>
      </w:r>
    </w:p>
    <w:p w14:paraId="0D00C5D0" w14:textId="40700747" w:rsidR="00C50205" w:rsidRDefault="00C50205" w:rsidP="007F4AA1">
      <w:pPr>
        <w:tabs>
          <w:tab w:val="left" w:pos="3686"/>
        </w:tabs>
        <w:spacing w:after="0"/>
        <w:ind w:left="2552" w:right="1559"/>
        <w:rPr>
          <w:rFonts w:ascii="Times New Roman" w:hAnsi="Times New Roman" w:cs="Times New Roman"/>
          <w:sz w:val="28"/>
          <w:szCs w:val="28"/>
          <w:lang w:val="en-US"/>
        </w:rPr>
      </w:pPr>
      <w:r w:rsidRPr="00C50205">
        <w:rPr>
          <w:rFonts w:ascii="Times New Roman" w:hAnsi="Times New Roman" w:cs="Times New Roman"/>
          <w:sz w:val="28"/>
          <w:szCs w:val="28"/>
        </w:rPr>
        <w:t>NIM</w:t>
      </w:r>
      <w:r w:rsidRPr="00C50205">
        <w:rPr>
          <w:rFonts w:ascii="Times New Roman" w:hAnsi="Times New Roman" w:cs="Times New Roman"/>
          <w:sz w:val="28"/>
          <w:szCs w:val="28"/>
        </w:rPr>
        <w:tab/>
      </w:r>
      <w:r w:rsidRPr="00C50205">
        <w:rPr>
          <w:rFonts w:ascii="Times New Roman" w:hAnsi="Times New Roman" w:cs="Times New Roman"/>
          <w:sz w:val="28"/>
          <w:szCs w:val="28"/>
          <w:lang w:val="pt-BR"/>
        </w:rPr>
        <w:t xml:space="preserve">: </w:t>
      </w:r>
      <w:r w:rsidR="00172BFD" w:rsidRPr="00172BFD">
        <w:rPr>
          <w:rFonts w:ascii="Times New Roman" w:hAnsi="Times New Roman" w:cs="Times New Roman"/>
          <w:sz w:val="28"/>
          <w:szCs w:val="28"/>
        </w:rPr>
        <w:t>2232600235</w:t>
      </w:r>
    </w:p>
    <w:p w14:paraId="42EF9C42" w14:textId="77777777" w:rsidR="00172BFD" w:rsidRPr="00C50205" w:rsidRDefault="00172BFD" w:rsidP="007F4AA1">
      <w:pPr>
        <w:tabs>
          <w:tab w:val="left" w:pos="3686"/>
        </w:tabs>
        <w:spacing w:after="0"/>
        <w:ind w:left="2552" w:right="1559"/>
        <w:rPr>
          <w:rFonts w:ascii="Times New Roman" w:hAnsi="Times New Roman" w:cs="Times New Roman"/>
          <w:sz w:val="28"/>
          <w:szCs w:val="28"/>
          <w:lang w:val="en-US"/>
        </w:rPr>
      </w:pPr>
    </w:p>
    <w:p w14:paraId="346F141B" w14:textId="2F3CAF0B" w:rsidR="00C50205" w:rsidRPr="00172BFD" w:rsidRDefault="00C50205" w:rsidP="007F4AA1">
      <w:pPr>
        <w:ind w:right="145"/>
        <w:jc w:val="center"/>
        <w:rPr>
          <w:rFonts w:ascii="Times New Roman" w:hAnsi="Times New Roman" w:cs="Times New Roman"/>
          <w:spacing w:val="-67"/>
          <w:sz w:val="28"/>
          <w:szCs w:val="28"/>
          <w:lang w:val="en-US"/>
        </w:rPr>
      </w:pPr>
      <w:r w:rsidRPr="00C50205">
        <w:rPr>
          <w:rFonts w:ascii="Times New Roman" w:hAnsi="Times New Roman" w:cs="Times New Roman"/>
          <w:sz w:val="28"/>
          <w:szCs w:val="28"/>
        </w:rPr>
        <w:t xml:space="preserve">Disetujui untuk diujikan dalam sidang </w:t>
      </w:r>
      <w:r w:rsidR="00172BFD">
        <w:rPr>
          <w:rFonts w:ascii="Times New Roman" w:hAnsi="Times New Roman" w:cs="Times New Roman"/>
          <w:sz w:val="28"/>
          <w:szCs w:val="28"/>
          <w:lang w:val="en-US"/>
        </w:rPr>
        <w:t>proposal</w:t>
      </w:r>
    </w:p>
    <w:p w14:paraId="24632D79" w14:textId="2B056448" w:rsidR="00C50205" w:rsidRPr="001A773B" w:rsidRDefault="00C50205" w:rsidP="007F4AA1">
      <w:pPr>
        <w:ind w:right="145"/>
        <w:jc w:val="center"/>
        <w:rPr>
          <w:rFonts w:ascii="Times New Roman" w:hAnsi="Times New Roman" w:cs="Times New Roman"/>
          <w:sz w:val="28"/>
          <w:szCs w:val="28"/>
          <w:lang w:val="en-US"/>
        </w:rPr>
      </w:pPr>
      <w:r w:rsidRPr="00C50205">
        <w:rPr>
          <w:rFonts w:ascii="Times New Roman" w:hAnsi="Times New Roman" w:cs="Times New Roman"/>
          <w:sz w:val="28"/>
          <w:szCs w:val="28"/>
        </w:rPr>
        <w:t>Jakarta,</w:t>
      </w:r>
      <w:r w:rsidRPr="00C50205">
        <w:rPr>
          <w:rFonts w:ascii="Times New Roman" w:hAnsi="Times New Roman" w:cs="Times New Roman"/>
          <w:spacing w:val="3"/>
          <w:sz w:val="28"/>
          <w:szCs w:val="28"/>
        </w:rPr>
        <w:t xml:space="preserve"> </w:t>
      </w:r>
      <w:r w:rsidR="00F521B1">
        <w:rPr>
          <w:rFonts w:ascii="Times New Roman" w:hAnsi="Times New Roman" w:cs="Times New Roman"/>
          <w:spacing w:val="3"/>
          <w:sz w:val="28"/>
          <w:szCs w:val="28"/>
          <w:lang w:val="en-US"/>
        </w:rPr>
        <w:t xml:space="preserve">17 </w:t>
      </w:r>
      <w:r w:rsidR="001A773B">
        <w:rPr>
          <w:rFonts w:ascii="Times New Roman" w:hAnsi="Times New Roman" w:cs="Times New Roman"/>
          <w:sz w:val="28"/>
          <w:szCs w:val="28"/>
          <w:lang w:val="en-US"/>
        </w:rPr>
        <w:t xml:space="preserve">Januari </w:t>
      </w:r>
      <w:r w:rsidRPr="00C50205">
        <w:rPr>
          <w:rFonts w:ascii="Times New Roman" w:hAnsi="Times New Roman" w:cs="Times New Roman"/>
          <w:sz w:val="28"/>
          <w:szCs w:val="28"/>
        </w:rPr>
        <w:t>202</w:t>
      </w:r>
      <w:r w:rsidR="001A773B">
        <w:rPr>
          <w:rFonts w:ascii="Times New Roman" w:hAnsi="Times New Roman" w:cs="Times New Roman"/>
          <w:sz w:val="28"/>
          <w:szCs w:val="28"/>
          <w:lang w:val="en-US"/>
        </w:rPr>
        <w:t>4</w:t>
      </w:r>
    </w:p>
    <w:p w14:paraId="0BD43062" w14:textId="77777777" w:rsidR="00C50205" w:rsidRPr="00C50205" w:rsidRDefault="00C50205" w:rsidP="007F4AA1">
      <w:pPr>
        <w:ind w:right="132"/>
        <w:jc w:val="center"/>
        <w:rPr>
          <w:rFonts w:ascii="Times New Roman" w:hAnsi="Times New Roman" w:cs="Times New Roman"/>
          <w:sz w:val="28"/>
          <w:szCs w:val="28"/>
        </w:rPr>
      </w:pPr>
      <w:r w:rsidRPr="00C50205">
        <w:rPr>
          <w:rFonts w:ascii="Times New Roman" w:hAnsi="Times New Roman" w:cs="Times New Roman"/>
          <w:sz w:val="28"/>
          <w:szCs w:val="28"/>
        </w:rPr>
        <w:t>Dosen</w:t>
      </w:r>
      <w:r w:rsidRPr="00C50205">
        <w:rPr>
          <w:rFonts w:ascii="Times New Roman" w:hAnsi="Times New Roman" w:cs="Times New Roman"/>
          <w:spacing w:val="-7"/>
          <w:sz w:val="28"/>
          <w:szCs w:val="28"/>
        </w:rPr>
        <w:t xml:space="preserve"> </w:t>
      </w:r>
      <w:r w:rsidRPr="00C50205">
        <w:rPr>
          <w:rFonts w:ascii="Times New Roman" w:hAnsi="Times New Roman" w:cs="Times New Roman"/>
          <w:sz w:val="28"/>
          <w:szCs w:val="28"/>
        </w:rPr>
        <w:t>Pembimbing</w:t>
      </w:r>
    </w:p>
    <w:p w14:paraId="24D6010B" w14:textId="77777777" w:rsidR="00C50205" w:rsidRPr="00C50205" w:rsidRDefault="00C50205" w:rsidP="007F4AA1">
      <w:pPr>
        <w:pStyle w:val="BodyText"/>
        <w:spacing w:before="1" w:line="276" w:lineRule="auto"/>
        <w:jc w:val="center"/>
        <w:rPr>
          <w:sz w:val="28"/>
          <w:szCs w:val="28"/>
        </w:rPr>
      </w:pPr>
    </w:p>
    <w:p w14:paraId="40F2BFEA" w14:textId="330AF3AF" w:rsidR="00C50205" w:rsidRDefault="00C50205" w:rsidP="007F4AA1">
      <w:pPr>
        <w:pStyle w:val="BodyText"/>
        <w:spacing w:before="1" w:line="276" w:lineRule="auto"/>
        <w:jc w:val="center"/>
        <w:rPr>
          <w:sz w:val="28"/>
          <w:szCs w:val="28"/>
        </w:rPr>
      </w:pPr>
    </w:p>
    <w:p w14:paraId="463341FD" w14:textId="77777777" w:rsidR="00D90BAE" w:rsidRPr="00C50205" w:rsidRDefault="00D90BAE" w:rsidP="007F4AA1">
      <w:pPr>
        <w:pStyle w:val="BodyText"/>
        <w:spacing w:before="1" w:line="276" w:lineRule="auto"/>
        <w:jc w:val="center"/>
        <w:rPr>
          <w:sz w:val="28"/>
          <w:szCs w:val="28"/>
        </w:rPr>
      </w:pPr>
    </w:p>
    <w:p w14:paraId="3BB94156" w14:textId="77777777" w:rsidR="00C50205" w:rsidRPr="00C50205" w:rsidRDefault="00C50205" w:rsidP="007F4AA1">
      <w:pPr>
        <w:pStyle w:val="BodyText"/>
        <w:spacing w:before="1" w:line="276" w:lineRule="auto"/>
        <w:jc w:val="center"/>
        <w:rPr>
          <w:sz w:val="28"/>
          <w:szCs w:val="28"/>
        </w:rPr>
      </w:pPr>
    </w:p>
    <w:p w14:paraId="4D0C451A" w14:textId="77777777" w:rsidR="00C50205" w:rsidRPr="00C50205" w:rsidRDefault="00C50205" w:rsidP="007F4AA1">
      <w:pPr>
        <w:pStyle w:val="BodyText"/>
        <w:spacing w:before="1" w:line="276" w:lineRule="auto"/>
        <w:jc w:val="center"/>
        <w:rPr>
          <w:sz w:val="28"/>
          <w:szCs w:val="28"/>
        </w:rPr>
      </w:pPr>
    </w:p>
    <w:p w14:paraId="0049BBFE" w14:textId="0DDB8738" w:rsidR="00C50205" w:rsidRDefault="00C50205" w:rsidP="007F4AA1">
      <w:pPr>
        <w:tabs>
          <w:tab w:val="left" w:pos="3120"/>
          <w:tab w:val="left" w:pos="3159"/>
          <w:tab w:val="center" w:pos="3968"/>
        </w:tabs>
        <w:spacing w:after="0"/>
        <w:jc w:val="center"/>
        <w:rPr>
          <w:rFonts w:ascii="Times New Roman" w:eastAsia="Times New Roman" w:hAnsi="Times New Roman" w:cs="Times New Roman"/>
          <w:sz w:val="24"/>
          <w:szCs w:val="24"/>
        </w:rPr>
      </w:pPr>
      <w:r w:rsidRPr="00C50205">
        <w:rPr>
          <w:rFonts w:ascii="Times New Roman" w:hAnsi="Times New Roman" w:cs="Times New Roman"/>
          <w:sz w:val="28"/>
          <w:szCs w:val="28"/>
        </w:rPr>
        <w:t>(</w:t>
      </w:r>
      <w:bookmarkStart w:id="24" w:name="_Hlk147537012"/>
      <w:r w:rsidR="00172BFD" w:rsidRPr="00172BFD">
        <w:rPr>
          <w:rFonts w:ascii="Times New Roman" w:hAnsi="Times New Roman" w:cs="Times New Roman"/>
          <w:sz w:val="28"/>
          <w:szCs w:val="28"/>
        </w:rPr>
        <w:t>Dr. Amir Indrabudiman P, S.E., M.M.</w:t>
      </w:r>
      <w:bookmarkEnd w:id="24"/>
      <w:r w:rsidR="00172BFD" w:rsidRPr="00172BFD">
        <w:rPr>
          <w:rFonts w:ascii="Times New Roman" w:hAnsi="Times New Roman" w:cs="Times New Roman"/>
          <w:sz w:val="28"/>
          <w:szCs w:val="28"/>
        </w:rPr>
        <w:t>)</w:t>
      </w:r>
    </w:p>
    <w:p w14:paraId="4085137D" w14:textId="3DDBEB66" w:rsidR="00172BFD" w:rsidRDefault="000E6497" w:rsidP="007F4AA1">
      <w:pPr>
        <w:pStyle w:val="Heading1"/>
        <w:spacing w:line="276" w:lineRule="auto"/>
        <w:jc w:val="center"/>
      </w:pPr>
      <w:r w:rsidRPr="00C50205">
        <w:rPr>
          <w:szCs w:val="24"/>
        </w:rPr>
        <w:br w:type="column"/>
      </w:r>
      <w:bookmarkStart w:id="25" w:name="_Toc157279636"/>
      <w:bookmarkStart w:id="26" w:name="_Toc137402143"/>
      <w:bookmarkStart w:id="27" w:name="_Toc137402467"/>
      <w:bookmarkStart w:id="28" w:name="_Toc137489298"/>
      <w:bookmarkStart w:id="29" w:name="_Toc137893403"/>
      <w:bookmarkStart w:id="30" w:name="_Toc137901426"/>
      <w:bookmarkStart w:id="31" w:name="_Toc137914861"/>
      <w:bookmarkStart w:id="32" w:name="_Toc137915212"/>
      <w:bookmarkStart w:id="33" w:name="_Toc140128945"/>
      <w:r w:rsidR="00C50205" w:rsidRPr="00D90BAE">
        <w:lastRenderedPageBreak/>
        <w:t>LEMBAR PERNYATAAN ORISINALITAS</w:t>
      </w:r>
      <w:bookmarkEnd w:id="25"/>
      <w:r w:rsidR="00C50205" w:rsidRPr="00D90BAE">
        <w:t xml:space="preserve"> </w:t>
      </w:r>
    </w:p>
    <w:p w14:paraId="758F6992" w14:textId="108E5CA6" w:rsidR="00C50205" w:rsidRPr="00D90BAE" w:rsidRDefault="00C50205" w:rsidP="007F4AA1">
      <w:pPr>
        <w:pStyle w:val="Heading1"/>
        <w:spacing w:line="276" w:lineRule="auto"/>
        <w:jc w:val="center"/>
      </w:pPr>
      <w:bookmarkStart w:id="34" w:name="_Toc155961441"/>
      <w:bookmarkStart w:id="35" w:name="_Toc157279637"/>
      <w:r w:rsidRPr="00D90BAE">
        <w:t>DAN PERSETUJUAN PUBLIKASI</w:t>
      </w:r>
      <w:bookmarkEnd w:id="26"/>
      <w:bookmarkEnd w:id="27"/>
      <w:bookmarkEnd w:id="28"/>
      <w:bookmarkEnd w:id="29"/>
      <w:bookmarkEnd w:id="30"/>
      <w:bookmarkEnd w:id="31"/>
      <w:bookmarkEnd w:id="32"/>
      <w:bookmarkEnd w:id="33"/>
      <w:bookmarkEnd w:id="34"/>
      <w:bookmarkEnd w:id="35"/>
    </w:p>
    <w:p w14:paraId="19D20F4F" w14:textId="77777777" w:rsidR="00C50205" w:rsidRDefault="00C50205" w:rsidP="007F4AA1">
      <w:pPr>
        <w:pStyle w:val="BodyText"/>
        <w:spacing w:before="2" w:line="276" w:lineRule="auto"/>
        <w:rPr>
          <w:b/>
          <w:sz w:val="35"/>
        </w:rPr>
      </w:pPr>
    </w:p>
    <w:p w14:paraId="2AA21A8C" w14:textId="77777777" w:rsidR="00C50205" w:rsidRPr="00014ED5" w:rsidRDefault="00C50205" w:rsidP="007F4AA1">
      <w:pPr>
        <w:pStyle w:val="BodyText"/>
        <w:spacing w:line="276" w:lineRule="auto"/>
      </w:pPr>
      <w:r w:rsidRPr="00014ED5">
        <w:t>Saya</w:t>
      </w:r>
      <w:r w:rsidRPr="00014ED5">
        <w:rPr>
          <w:spacing w:val="2"/>
        </w:rPr>
        <w:t xml:space="preserve"> </w:t>
      </w:r>
      <w:r w:rsidRPr="00014ED5">
        <w:t>yang</w:t>
      </w:r>
      <w:r w:rsidRPr="00014ED5">
        <w:rPr>
          <w:spacing w:val="-1"/>
        </w:rPr>
        <w:t xml:space="preserve"> </w:t>
      </w:r>
      <w:r w:rsidRPr="00014ED5">
        <w:t>bertanda</w:t>
      </w:r>
      <w:r w:rsidRPr="00014ED5">
        <w:rPr>
          <w:spacing w:val="-1"/>
        </w:rPr>
        <w:t xml:space="preserve"> </w:t>
      </w:r>
      <w:r w:rsidRPr="00014ED5">
        <w:t>tangan</w:t>
      </w:r>
      <w:r w:rsidRPr="00014ED5">
        <w:rPr>
          <w:spacing w:val="-6"/>
        </w:rPr>
        <w:t xml:space="preserve"> </w:t>
      </w:r>
      <w:r w:rsidRPr="00014ED5">
        <w:t>dibawah</w:t>
      </w:r>
      <w:r w:rsidRPr="00014ED5">
        <w:rPr>
          <w:spacing w:val="-1"/>
        </w:rPr>
        <w:t xml:space="preserve"> </w:t>
      </w:r>
      <w:r w:rsidRPr="00014ED5">
        <w:t>ini</w:t>
      </w:r>
      <w:r w:rsidRPr="00014ED5">
        <w:rPr>
          <w:spacing w:val="-6"/>
        </w:rPr>
        <w:t xml:space="preserve"> </w:t>
      </w:r>
      <w:r w:rsidRPr="00014ED5">
        <w:t>:</w:t>
      </w:r>
    </w:p>
    <w:p w14:paraId="27E14653" w14:textId="0BFD7248" w:rsidR="00C50205" w:rsidRPr="00172BFD" w:rsidRDefault="00C50205" w:rsidP="007F4AA1">
      <w:pPr>
        <w:pStyle w:val="BodyText"/>
        <w:spacing w:before="240" w:line="276" w:lineRule="auto"/>
        <w:rPr>
          <w:lang w:val="en-US"/>
        </w:rPr>
      </w:pPr>
      <w:r w:rsidRPr="00014ED5">
        <w:t>Nama</w:t>
      </w:r>
      <w:r w:rsidRPr="00014ED5">
        <w:tab/>
      </w:r>
      <w:r w:rsidRPr="00014ED5">
        <w:tab/>
        <w:t xml:space="preserve">: </w:t>
      </w:r>
      <w:r w:rsidR="00172BFD">
        <w:rPr>
          <w:lang w:val="en-US"/>
        </w:rPr>
        <w:t>SAMSI</w:t>
      </w:r>
    </w:p>
    <w:p w14:paraId="0853B359" w14:textId="314AC552" w:rsidR="00C50205" w:rsidRPr="00014ED5" w:rsidRDefault="00C50205" w:rsidP="007F4AA1">
      <w:pPr>
        <w:pStyle w:val="BodyText"/>
        <w:spacing w:before="240" w:line="276" w:lineRule="auto"/>
        <w:rPr>
          <w:lang w:val="id-ID"/>
        </w:rPr>
      </w:pPr>
      <w:r w:rsidRPr="00014ED5">
        <w:t>NIM</w:t>
      </w:r>
      <w:r w:rsidRPr="00014ED5">
        <w:tab/>
      </w:r>
      <w:r w:rsidRPr="00014ED5">
        <w:tab/>
        <w:t xml:space="preserve">: </w:t>
      </w:r>
      <w:r w:rsidR="00172BFD" w:rsidRPr="00172BFD">
        <w:t>2232600235</w:t>
      </w:r>
    </w:p>
    <w:p w14:paraId="0E1424F8" w14:textId="79D44F3B" w:rsidR="00C50205" w:rsidRPr="00014ED5" w:rsidRDefault="00C50205" w:rsidP="007F4AA1">
      <w:pPr>
        <w:pStyle w:val="BodyText"/>
        <w:spacing w:before="240" w:line="276" w:lineRule="auto"/>
      </w:pPr>
      <w:r w:rsidRPr="00014ED5">
        <w:t>Program Studi</w:t>
      </w:r>
      <w:r w:rsidRPr="00014ED5">
        <w:tab/>
        <w:t xml:space="preserve">: </w:t>
      </w:r>
      <w:r w:rsidR="00172BFD">
        <w:rPr>
          <w:lang w:val="en-US"/>
        </w:rPr>
        <w:t xml:space="preserve">Magister </w:t>
      </w:r>
      <w:r w:rsidRPr="00014ED5">
        <w:t>Akuntansi</w:t>
      </w:r>
    </w:p>
    <w:p w14:paraId="35DAE415" w14:textId="77777777" w:rsidR="00C50205" w:rsidRDefault="00C50205" w:rsidP="007F4AA1">
      <w:pPr>
        <w:pStyle w:val="BodyText"/>
        <w:spacing w:before="240" w:line="276" w:lineRule="auto"/>
      </w:pPr>
      <w:r w:rsidRPr="00014ED5">
        <w:t>Fakultas</w:t>
      </w:r>
      <w:r w:rsidRPr="00014ED5">
        <w:tab/>
        <w:t>: Ekonomi dan Bisnis</w:t>
      </w:r>
    </w:p>
    <w:p w14:paraId="296CD6FE" w14:textId="77777777" w:rsidR="00C50205" w:rsidRPr="00014ED5" w:rsidRDefault="00C50205" w:rsidP="007F4AA1">
      <w:pPr>
        <w:pStyle w:val="BodyText"/>
        <w:spacing w:before="9" w:line="276" w:lineRule="auto"/>
        <w:rPr>
          <w:sz w:val="12"/>
        </w:rPr>
      </w:pPr>
    </w:p>
    <w:p w14:paraId="4F808E30" w14:textId="6DFC7F5F" w:rsidR="00C50205" w:rsidRPr="00014ED5" w:rsidRDefault="00C50205" w:rsidP="007F4AA1">
      <w:pPr>
        <w:pStyle w:val="BodyText"/>
        <w:spacing w:before="141" w:line="276" w:lineRule="auto"/>
      </w:pPr>
      <w:r w:rsidRPr="00014ED5">
        <w:t>menyatakan</w:t>
      </w:r>
      <w:r w:rsidRPr="00014ED5">
        <w:rPr>
          <w:spacing w:val="-7"/>
        </w:rPr>
        <w:t xml:space="preserve"> </w:t>
      </w:r>
      <w:r w:rsidRPr="00014ED5">
        <w:t>bahwa</w:t>
      </w:r>
      <w:r w:rsidRPr="00014ED5">
        <w:rPr>
          <w:spacing w:val="-4"/>
        </w:rPr>
        <w:t xml:space="preserve"> </w:t>
      </w:r>
      <w:r w:rsidR="00727DBC">
        <w:rPr>
          <w:spacing w:val="-4"/>
          <w:lang w:val="en-US"/>
        </w:rPr>
        <w:t xml:space="preserve">Proposal </w:t>
      </w:r>
      <w:r w:rsidR="00172BFD">
        <w:rPr>
          <w:spacing w:val="-4"/>
          <w:lang w:val="en-US"/>
        </w:rPr>
        <w:t>TESIS</w:t>
      </w:r>
      <w:r w:rsidRPr="00014ED5">
        <w:rPr>
          <w:spacing w:val="4"/>
        </w:rPr>
        <w:t xml:space="preserve"> </w:t>
      </w:r>
      <w:r w:rsidRPr="00014ED5">
        <w:t>yang</w:t>
      </w:r>
      <w:r w:rsidRPr="00014ED5">
        <w:rPr>
          <w:spacing w:val="-1"/>
        </w:rPr>
        <w:t xml:space="preserve"> </w:t>
      </w:r>
      <w:r w:rsidRPr="00014ED5">
        <w:t>berjudul</w:t>
      </w:r>
      <w:r w:rsidRPr="00014ED5">
        <w:rPr>
          <w:spacing w:val="-6"/>
        </w:rPr>
        <w:t xml:space="preserve"> </w:t>
      </w:r>
      <w:r w:rsidRPr="00014ED5">
        <w:t>:</w:t>
      </w:r>
    </w:p>
    <w:p w14:paraId="11DB9EF5" w14:textId="77777777" w:rsidR="00C50205" w:rsidRPr="00014ED5" w:rsidRDefault="00C50205" w:rsidP="007F4AA1">
      <w:pPr>
        <w:pStyle w:val="BodyText"/>
        <w:spacing w:before="2" w:line="276" w:lineRule="auto"/>
        <w:rPr>
          <w:sz w:val="26"/>
        </w:rPr>
      </w:pPr>
    </w:p>
    <w:p w14:paraId="316DD67A" w14:textId="0B60CF8A" w:rsidR="00C50205" w:rsidRPr="00014ED5" w:rsidRDefault="00172BFD" w:rsidP="007F4AA1">
      <w:pPr>
        <w:jc w:val="both"/>
        <w:rPr>
          <w:rFonts w:ascii="Times New Roman" w:hAnsi="Times New Roman" w:cs="Times New Roman"/>
          <w:b/>
          <w:bCs/>
          <w:sz w:val="24"/>
          <w:szCs w:val="24"/>
        </w:rPr>
      </w:pPr>
      <w:r w:rsidRPr="00172BFD">
        <w:rPr>
          <w:rFonts w:ascii="Times New Roman" w:hAnsi="Times New Roman" w:cs="Times New Roman"/>
          <w:b/>
          <w:bCs/>
          <w:sz w:val="24"/>
          <w:szCs w:val="24"/>
        </w:rPr>
        <w:t>PENGARUH LIKUIDITAS DAN LEVERAGE TERHADAP NILAI PERUSAHAAN DENGAN PROFITABILITAS SEBAGAI VARIABEL INTERVENING</w:t>
      </w:r>
      <w:r>
        <w:rPr>
          <w:rFonts w:ascii="Times New Roman" w:hAnsi="Times New Roman" w:cs="Times New Roman"/>
          <w:b/>
          <w:bCs/>
          <w:sz w:val="24"/>
          <w:szCs w:val="24"/>
          <w:lang w:val="en-US"/>
        </w:rPr>
        <w:t xml:space="preserve"> </w:t>
      </w:r>
      <w:r w:rsidRPr="00172BFD">
        <w:rPr>
          <w:rFonts w:ascii="Times New Roman" w:hAnsi="Times New Roman" w:cs="Times New Roman"/>
          <w:b/>
          <w:bCs/>
          <w:sz w:val="24"/>
          <w:szCs w:val="24"/>
        </w:rPr>
        <w:t>(Studi Empiris Pada Perusahaan Sektor Properties &amp; Real Estate yang Terdaftar di Bursa Efek Indonesia Periode 2018-2022)</w:t>
      </w:r>
    </w:p>
    <w:p w14:paraId="5DC9C602" w14:textId="77777777" w:rsidR="00C50205" w:rsidRPr="00014ED5" w:rsidRDefault="00C50205">
      <w:pPr>
        <w:pStyle w:val="ListParagraph"/>
        <w:widowControl w:val="0"/>
        <w:numPr>
          <w:ilvl w:val="0"/>
          <w:numId w:val="34"/>
        </w:numPr>
        <w:tabs>
          <w:tab w:val="left" w:pos="1437"/>
        </w:tabs>
        <w:autoSpaceDE w:val="0"/>
        <w:autoSpaceDN w:val="0"/>
        <w:spacing w:before="143" w:after="0"/>
        <w:ind w:left="851" w:right="126" w:hanging="284"/>
        <w:contextualSpacing w:val="0"/>
        <w:jc w:val="both"/>
        <w:rPr>
          <w:rFonts w:ascii="Times New Roman" w:hAnsi="Times New Roman" w:cs="Times New Roman"/>
          <w:sz w:val="24"/>
        </w:rPr>
      </w:pPr>
      <w:r w:rsidRPr="00014ED5">
        <w:rPr>
          <w:rFonts w:ascii="Times New Roman" w:hAnsi="Times New Roman" w:cs="Times New Roman"/>
          <w:sz w:val="24"/>
        </w:rPr>
        <w:t>Merupakan hasil karya tulis ilmiah sendiri dan bukan merupakan karya</w:t>
      </w:r>
      <w:r w:rsidRPr="00014ED5">
        <w:rPr>
          <w:rFonts w:ascii="Times New Roman" w:hAnsi="Times New Roman" w:cs="Times New Roman"/>
          <w:spacing w:val="1"/>
          <w:sz w:val="24"/>
        </w:rPr>
        <w:t xml:space="preserve"> </w:t>
      </w:r>
      <w:r w:rsidRPr="00014ED5">
        <w:rPr>
          <w:rFonts w:ascii="Times New Roman" w:hAnsi="Times New Roman" w:cs="Times New Roman"/>
          <w:sz w:val="24"/>
        </w:rPr>
        <w:t>yang</w:t>
      </w:r>
      <w:r w:rsidRPr="00014ED5">
        <w:rPr>
          <w:rFonts w:ascii="Times New Roman" w:hAnsi="Times New Roman" w:cs="Times New Roman"/>
          <w:spacing w:val="-3"/>
          <w:sz w:val="24"/>
        </w:rPr>
        <w:t xml:space="preserve"> </w:t>
      </w:r>
      <w:r w:rsidRPr="00014ED5">
        <w:rPr>
          <w:rFonts w:ascii="Times New Roman" w:hAnsi="Times New Roman" w:cs="Times New Roman"/>
          <w:sz w:val="24"/>
        </w:rPr>
        <w:t>pernah</w:t>
      </w:r>
      <w:r w:rsidRPr="00014ED5">
        <w:rPr>
          <w:rFonts w:ascii="Times New Roman" w:hAnsi="Times New Roman" w:cs="Times New Roman"/>
          <w:spacing w:val="-6"/>
          <w:sz w:val="24"/>
        </w:rPr>
        <w:t xml:space="preserve"> </w:t>
      </w:r>
      <w:r w:rsidRPr="00014ED5">
        <w:rPr>
          <w:rFonts w:ascii="Times New Roman" w:hAnsi="Times New Roman" w:cs="Times New Roman"/>
          <w:sz w:val="24"/>
        </w:rPr>
        <w:t>diajukan</w:t>
      </w:r>
      <w:r w:rsidRPr="00014ED5">
        <w:rPr>
          <w:rFonts w:ascii="Times New Roman" w:hAnsi="Times New Roman" w:cs="Times New Roman"/>
          <w:spacing w:val="-7"/>
          <w:sz w:val="24"/>
        </w:rPr>
        <w:t xml:space="preserve"> </w:t>
      </w:r>
      <w:r w:rsidRPr="00014ED5">
        <w:rPr>
          <w:rFonts w:ascii="Times New Roman" w:hAnsi="Times New Roman" w:cs="Times New Roman"/>
          <w:sz w:val="24"/>
        </w:rPr>
        <w:t>untuk</w:t>
      </w:r>
      <w:r w:rsidRPr="00014ED5">
        <w:rPr>
          <w:rFonts w:ascii="Times New Roman" w:hAnsi="Times New Roman" w:cs="Times New Roman"/>
          <w:spacing w:val="-2"/>
          <w:sz w:val="24"/>
        </w:rPr>
        <w:t xml:space="preserve"> </w:t>
      </w:r>
      <w:r w:rsidRPr="00014ED5">
        <w:rPr>
          <w:rFonts w:ascii="Times New Roman" w:hAnsi="Times New Roman" w:cs="Times New Roman"/>
          <w:sz w:val="24"/>
        </w:rPr>
        <w:t>memperoleh</w:t>
      </w:r>
      <w:r w:rsidRPr="00014ED5">
        <w:rPr>
          <w:rFonts w:ascii="Times New Roman" w:hAnsi="Times New Roman" w:cs="Times New Roman"/>
          <w:spacing w:val="-7"/>
          <w:sz w:val="24"/>
        </w:rPr>
        <w:t xml:space="preserve"> </w:t>
      </w:r>
      <w:r w:rsidRPr="00014ED5">
        <w:rPr>
          <w:rFonts w:ascii="Times New Roman" w:hAnsi="Times New Roman" w:cs="Times New Roman"/>
          <w:sz w:val="24"/>
        </w:rPr>
        <w:t>gelar</w:t>
      </w:r>
      <w:r w:rsidRPr="00014ED5">
        <w:rPr>
          <w:rFonts w:ascii="Times New Roman" w:hAnsi="Times New Roman" w:cs="Times New Roman"/>
          <w:spacing w:val="-1"/>
          <w:sz w:val="24"/>
        </w:rPr>
        <w:t xml:space="preserve"> </w:t>
      </w:r>
      <w:r w:rsidRPr="00014ED5">
        <w:rPr>
          <w:rFonts w:ascii="Times New Roman" w:hAnsi="Times New Roman" w:cs="Times New Roman"/>
          <w:sz w:val="24"/>
        </w:rPr>
        <w:t>akademik</w:t>
      </w:r>
      <w:r w:rsidRPr="00014ED5">
        <w:rPr>
          <w:rFonts w:ascii="Times New Roman" w:hAnsi="Times New Roman" w:cs="Times New Roman"/>
          <w:spacing w:val="-2"/>
          <w:sz w:val="24"/>
        </w:rPr>
        <w:t xml:space="preserve"> </w:t>
      </w:r>
      <w:r w:rsidRPr="00014ED5">
        <w:rPr>
          <w:rFonts w:ascii="Times New Roman" w:hAnsi="Times New Roman" w:cs="Times New Roman"/>
          <w:sz w:val="24"/>
        </w:rPr>
        <w:t>oleh</w:t>
      </w:r>
      <w:r w:rsidRPr="00014ED5">
        <w:rPr>
          <w:rFonts w:ascii="Times New Roman" w:hAnsi="Times New Roman" w:cs="Times New Roman"/>
          <w:spacing w:val="-7"/>
          <w:sz w:val="24"/>
        </w:rPr>
        <w:t xml:space="preserve"> </w:t>
      </w:r>
      <w:r w:rsidRPr="00014ED5">
        <w:rPr>
          <w:rFonts w:ascii="Times New Roman" w:hAnsi="Times New Roman" w:cs="Times New Roman"/>
          <w:sz w:val="24"/>
        </w:rPr>
        <w:t>pihak</w:t>
      </w:r>
      <w:r w:rsidRPr="00014ED5">
        <w:rPr>
          <w:rFonts w:ascii="Times New Roman" w:hAnsi="Times New Roman" w:cs="Times New Roman"/>
          <w:spacing w:val="10"/>
          <w:sz w:val="24"/>
        </w:rPr>
        <w:t xml:space="preserve"> </w:t>
      </w:r>
      <w:r w:rsidRPr="00014ED5">
        <w:rPr>
          <w:rFonts w:ascii="Times New Roman" w:hAnsi="Times New Roman" w:cs="Times New Roman"/>
          <w:sz w:val="24"/>
        </w:rPr>
        <w:t>lain.</w:t>
      </w:r>
    </w:p>
    <w:p w14:paraId="20BE23B4" w14:textId="77777777" w:rsidR="00C50205" w:rsidRPr="00014ED5" w:rsidRDefault="00C50205">
      <w:pPr>
        <w:pStyle w:val="ListParagraph"/>
        <w:widowControl w:val="0"/>
        <w:numPr>
          <w:ilvl w:val="0"/>
          <w:numId w:val="34"/>
        </w:numPr>
        <w:tabs>
          <w:tab w:val="left" w:pos="1437"/>
        </w:tabs>
        <w:autoSpaceDE w:val="0"/>
        <w:autoSpaceDN w:val="0"/>
        <w:spacing w:after="0"/>
        <w:ind w:left="851" w:right="127" w:hanging="284"/>
        <w:contextualSpacing w:val="0"/>
        <w:jc w:val="both"/>
        <w:rPr>
          <w:rFonts w:ascii="Times New Roman" w:hAnsi="Times New Roman" w:cs="Times New Roman"/>
          <w:sz w:val="24"/>
        </w:rPr>
      </w:pPr>
      <w:r w:rsidRPr="00014ED5">
        <w:rPr>
          <w:rFonts w:ascii="Times New Roman" w:hAnsi="Times New Roman" w:cs="Times New Roman"/>
          <w:sz w:val="24"/>
        </w:rPr>
        <w:t>Saya ijinkan untuk dikelola oleh Universitas Budi Luhur sesuai dengan</w:t>
      </w:r>
      <w:r w:rsidRPr="00014ED5">
        <w:rPr>
          <w:rFonts w:ascii="Times New Roman" w:hAnsi="Times New Roman" w:cs="Times New Roman"/>
          <w:spacing w:val="1"/>
          <w:sz w:val="24"/>
        </w:rPr>
        <w:t xml:space="preserve"> </w:t>
      </w:r>
      <w:r w:rsidRPr="00014ED5">
        <w:rPr>
          <w:rFonts w:ascii="Times New Roman" w:hAnsi="Times New Roman" w:cs="Times New Roman"/>
          <w:sz w:val="24"/>
        </w:rPr>
        <w:t>norma hukum</w:t>
      </w:r>
      <w:r w:rsidRPr="00014ED5">
        <w:rPr>
          <w:rFonts w:ascii="Times New Roman" w:hAnsi="Times New Roman" w:cs="Times New Roman"/>
          <w:spacing w:val="-3"/>
          <w:sz w:val="24"/>
        </w:rPr>
        <w:t xml:space="preserve"> </w:t>
      </w:r>
      <w:r w:rsidRPr="00014ED5">
        <w:rPr>
          <w:rFonts w:ascii="Times New Roman" w:hAnsi="Times New Roman" w:cs="Times New Roman"/>
          <w:sz w:val="24"/>
        </w:rPr>
        <w:t>dan</w:t>
      </w:r>
      <w:r w:rsidRPr="00014ED5">
        <w:rPr>
          <w:rFonts w:ascii="Times New Roman" w:hAnsi="Times New Roman" w:cs="Times New Roman"/>
          <w:spacing w:val="-4"/>
          <w:sz w:val="24"/>
        </w:rPr>
        <w:t xml:space="preserve"> </w:t>
      </w:r>
      <w:r w:rsidRPr="00014ED5">
        <w:rPr>
          <w:rFonts w:ascii="Times New Roman" w:hAnsi="Times New Roman" w:cs="Times New Roman"/>
          <w:sz w:val="24"/>
        </w:rPr>
        <w:t>etika</w:t>
      </w:r>
      <w:r w:rsidRPr="00014ED5">
        <w:rPr>
          <w:rFonts w:ascii="Times New Roman" w:hAnsi="Times New Roman" w:cs="Times New Roman"/>
          <w:spacing w:val="6"/>
          <w:sz w:val="24"/>
        </w:rPr>
        <w:t xml:space="preserve"> </w:t>
      </w:r>
      <w:r w:rsidRPr="00014ED5">
        <w:rPr>
          <w:rFonts w:ascii="Times New Roman" w:hAnsi="Times New Roman" w:cs="Times New Roman"/>
          <w:sz w:val="24"/>
        </w:rPr>
        <w:t>yang</w:t>
      </w:r>
      <w:r w:rsidRPr="00014ED5">
        <w:rPr>
          <w:rFonts w:ascii="Times New Roman" w:hAnsi="Times New Roman" w:cs="Times New Roman"/>
          <w:spacing w:val="5"/>
          <w:sz w:val="24"/>
        </w:rPr>
        <w:t xml:space="preserve"> </w:t>
      </w:r>
      <w:r w:rsidRPr="00014ED5">
        <w:rPr>
          <w:rFonts w:ascii="Times New Roman" w:hAnsi="Times New Roman" w:cs="Times New Roman"/>
          <w:sz w:val="24"/>
        </w:rPr>
        <w:t>berlaku.</w:t>
      </w:r>
    </w:p>
    <w:p w14:paraId="11004DA3" w14:textId="5EA29897" w:rsidR="00C50205" w:rsidRPr="007F4AA1" w:rsidRDefault="00C50205" w:rsidP="007F4AA1">
      <w:pPr>
        <w:pStyle w:val="BodyText"/>
        <w:spacing w:before="153" w:line="276" w:lineRule="auto"/>
        <w:ind w:right="121"/>
        <w:jc w:val="both"/>
      </w:pPr>
      <w:r w:rsidRPr="00014ED5">
        <w:rPr>
          <w:spacing w:val="-1"/>
        </w:rPr>
        <w:t>Pernyataan</w:t>
      </w:r>
      <w:r w:rsidRPr="00014ED5">
        <w:rPr>
          <w:spacing w:val="-12"/>
        </w:rPr>
        <w:t xml:space="preserve"> </w:t>
      </w:r>
      <w:r w:rsidRPr="00014ED5">
        <w:rPr>
          <w:spacing w:val="-1"/>
        </w:rPr>
        <w:t>ini</w:t>
      </w:r>
      <w:r w:rsidRPr="00014ED5">
        <w:rPr>
          <w:spacing w:val="-17"/>
        </w:rPr>
        <w:t xml:space="preserve"> </w:t>
      </w:r>
      <w:r w:rsidRPr="00014ED5">
        <w:rPr>
          <w:spacing w:val="-1"/>
        </w:rPr>
        <w:t>saya</w:t>
      </w:r>
      <w:r w:rsidRPr="00014ED5">
        <w:rPr>
          <w:spacing w:val="-9"/>
        </w:rPr>
        <w:t xml:space="preserve"> </w:t>
      </w:r>
      <w:r w:rsidRPr="00014ED5">
        <w:rPr>
          <w:spacing w:val="-1"/>
        </w:rPr>
        <w:t>buat</w:t>
      </w:r>
      <w:r w:rsidRPr="00014ED5">
        <w:rPr>
          <w:spacing w:val="-7"/>
        </w:rPr>
        <w:t xml:space="preserve"> </w:t>
      </w:r>
      <w:r w:rsidRPr="00014ED5">
        <w:rPr>
          <w:spacing w:val="-1"/>
        </w:rPr>
        <w:t>dengan</w:t>
      </w:r>
      <w:r w:rsidRPr="00014ED5">
        <w:rPr>
          <w:spacing w:val="-16"/>
        </w:rPr>
        <w:t xml:space="preserve"> </w:t>
      </w:r>
      <w:r w:rsidRPr="00014ED5">
        <w:rPr>
          <w:spacing w:val="-1"/>
        </w:rPr>
        <w:t>penuh</w:t>
      </w:r>
      <w:r w:rsidRPr="00014ED5">
        <w:rPr>
          <w:spacing w:val="-17"/>
        </w:rPr>
        <w:t xml:space="preserve"> </w:t>
      </w:r>
      <w:r w:rsidRPr="00014ED5">
        <w:rPr>
          <w:spacing w:val="-1"/>
        </w:rPr>
        <w:t>tanggung</w:t>
      </w:r>
      <w:r w:rsidRPr="00014ED5">
        <w:rPr>
          <w:spacing w:val="-8"/>
        </w:rPr>
        <w:t xml:space="preserve"> </w:t>
      </w:r>
      <w:r w:rsidRPr="00014ED5">
        <w:rPr>
          <w:spacing w:val="-1"/>
        </w:rPr>
        <w:t>jawab</w:t>
      </w:r>
      <w:r w:rsidRPr="00014ED5">
        <w:rPr>
          <w:spacing w:val="-17"/>
        </w:rPr>
        <w:t xml:space="preserve"> </w:t>
      </w:r>
      <w:r w:rsidRPr="00014ED5">
        <w:rPr>
          <w:spacing w:val="-1"/>
        </w:rPr>
        <w:t>dan</w:t>
      </w:r>
      <w:r w:rsidRPr="00014ED5">
        <w:rPr>
          <w:spacing w:val="-16"/>
        </w:rPr>
        <w:t xml:space="preserve"> </w:t>
      </w:r>
      <w:r w:rsidRPr="00014ED5">
        <w:rPr>
          <w:spacing w:val="-1"/>
        </w:rPr>
        <w:t>saya</w:t>
      </w:r>
      <w:r w:rsidRPr="00014ED5">
        <w:rPr>
          <w:spacing w:val="-9"/>
        </w:rPr>
        <w:t xml:space="preserve"> </w:t>
      </w:r>
      <w:r w:rsidRPr="00014ED5">
        <w:t>bersedia</w:t>
      </w:r>
      <w:r w:rsidRPr="00014ED5">
        <w:rPr>
          <w:spacing w:val="-9"/>
        </w:rPr>
        <w:t xml:space="preserve"> </w:t>
      </w:r>
      <w:r w:rsidRPr="00014ED5">
        <w:t>menerima</w:t>
      </w:r>
      <w:r w:rsidRPr="00014ED5">
        <w:rPr>
          <w:spacing w:val="-57"/>
        </w:rPr>
        <w:t xml:space="preserve"> </w:t>
      </w:r>
      <w:r w:rsidRPr="00014ED5">
        <w:rPr>
          <w:spacing w:val="-1"/>
        </w:rPr>
        <w:t>konsekuensi</w:t>
      </w:r>
      <w:r w:rsidRPr="00014ED5">
        <w:rPr>
          <w:spacing w:val="-17"/>
        </w:rPr>
        <w:t xml:space="preserve"> </w:t>
      </w:r>
      <w:r w:rsidRPr="00014ED5">
        <w:rPr>
          <w:spacing w:val="-1"/>
        </w:rPr>
        <w:t>apapun</w:t>
      </w:r>
      <w:r w:rsidRPr="00014ED5">
        <w:rPr>
          <w:spacing w:val="-11"/>
        </w:rPr>
        <w:t xml:space="preserve"> </w:t>
      </w:r>
      <w:r w:rsidRPr="00014ED5">
        <w:rPr>
          <w:spacing w:val="-1"/>
        </w:rPr>
        <w:t>sesuai</w:t>
      </w:r>
      <w:r w:rsidRPr="00014ED5">
        <w:rPr>
          <w:spacing w:val="-17"/>
        </w:rPr>
        <w:t xml:space="preserve"> </w:t>
      </w:r>
      <w:r w:rsidRPr="00014ED5">
        <w:rPr>
          <w:spacing w:val="-1"/>
        </w:rPr>
        <w:t>aturan</w:t>
      </w:r>
      <w:r w:rsidRPr="00014ED5">
        <w:rPr>
          <w:spacing w:val="-7"/>
        </w:rPr>
        <w:t xml:space="preserve"> </w:t>
      </w:r>
      <w:r w:rsidRPr="00014ED5">
        <w:t>yang</w:t>
      </w:r>
      <w:r w:rsidRPr="00014ED5">
        <w:rPr>
          <w:spacing w:val="-7"/>
        </w:rPr>
        <w:t xml:space="preserve"> </w:t>
      </w:r>
      <w:r w:rsidRPr="00014ED5">
        <w:t>berlaku</w:t>
      </w:r>
      <w:r w:rsidRPr="00014ED5">
        <w:rPr>
          <w:spacing w:val="-8"/>
        </w:rPr>
        <w:t xml:space="preserve"> </w:t>
      </w:r>
      <w:r w:rsidRPr="00014ED5">
        <w:t>apabila</w:t>
      </w:r>
      <w:r w:rsidRPr="00014ED5">
        <w:rPr>
          <w:spacing w:val="-8"/>
        </w:rPr>
        <w:t xml:space="preserve"> </w:t>
      </w:r>
      <w:r w:rsidRPr="00014ED5">
        <w:t>dikemudian</w:t>
      </w:r>
      <w:r w:rsidRPr="00014ED5">
        <w:rPr>
          <w:spacing w:val="-12"/>
        </w:rPr>
        <w:t xml:space="preserve"> </w:t>
      </w:r>
      <w:r w:rsidRPr="00014ED5">
        <w:t>hari</w:t>
      </w:r>
      <w:r w:rsidRPr="00014ED5">
        <w:rPr>
          <w:spacing w:val="-16"/>
        </w:rPr>
        <w:t xml:space="preserve"> </w:t>
      </w:r>
      <w:r w:rsidRPr="00014ED5">
        <w:t>pernyataan</w:t>
      </w:r>
      <w:r w:rsidR="00172BFD">
        <w:rPr>
          <w:lang w:val="en-US"/>
        </w:rPr>
        <w:t xml:space="preserve"> </w:t>
      </w:r>
      <w:r w:rsidRPr="00014ED5">
        <w:rPr>
          <w:spacing w:val="-58"/>
        </w:rPr>
        <w:t xml:space="preserve"> </w:t>
      </w:r>
      <w:r w:rsidRPr="00014ED5">
        <w:t>ini</w:t>
      </w:r>
      <w:r w:rsidRPr="00014ED5">
        <w:rPr>
          <w:spacing w:val="-8"/>
        </w:rPr>
        <w:t xml:space="preserve"> </w:t>
      </w:r>
      <w:r w:rsidRPr="00014ED5">
        <w:t>tidak</w:t>
      </w:r>
      <w:r w:rsidRPr="00014ED5">
        <w:rPr>
          <w:spacing w:val="6"/>
        </w:rPr>
        <w:t xml:space="preserve"> </w:t>
      </w:r>
      <w:r w:rsidRPr="00014ED5">
        <w:t>benar.</w:t>
      </w:r>
    </w:p>
    <w:p w14:paraId="53AF3364" w14:textId="04CA0BCE" w:rsidR="00C50205" w:rsidRPr="00014ED5" w:rsidRDefault="00C50205" w:rsidP="007F4AA1">
      <w:pPr>
        <w:pStyle w:val="BodyText"/>
        <w:spacing w:line="276" w:lineRule="auto"/>
        <w:ind w:left="5387"/>
        <w:jc w:val="center"/>
      </w:pPr>
      <w:r w:rsidRPr="00014ED5">
        <w:t>Jakarta,</w:t>
      </w:r>
      <w:r w:rsidRPr="00014ED5">
        <w:rPr>
          <w:spacing w:val="2"/>
        </w:rPr>
        <w:t xml:space="preserve"> </w:t>
      </w:r>
      <w:r w:rsidR="00F521B1">
        <w:rPr>
          <w:spacing w:val="2"/>
          <w:lang w:val="en-US"/>
        </w:rPr>
        <w:t xml:space="preserve">17 </w:t>
      </w:r>
      <w:r w:rsidR="001A773B" w:rsidRPr="001A773B">
        <w:rPr>
          <w:spacing w:val="2"/>
          <w:lang w:val="pt-BR"/>
        </w:rPr>
        <w:t>Januari 2024</w:t>
      </w:r>
    </w:p>
    <w:p w14:paraId="0353609E" w14:textId="39DF2CEF" w:rsidR="00C50205" w:rsidRPr="00014ED5" w:rsidRDefault="00C50205" w:rsidP="007F4AA1">
      <w:pPr>
        <w:pStyle w:val="BodyText"/>
        <w:spacing w:line="276" w:lineRule="auto"/>
        <w:ind w:left="5812"/>
        <w:jc w:val="center"/>
      </w:pPr>
    </w:p>
    <w:p w14:paraId="30AE4658" w14:textId="0AFD4D5D" w:rsidR="00C50205" w:rsidRPr="00014ED5" w:rsidRDefault="00C50205" w:rsidP="007F4AA1">
      <w:pPr>
        <w:pStyle w:val="BodyText"/>
        <w:spacing w:line="276" w:lineRule="auto"/>
        <w:ind w:left="5812"/>
        <w:jc w:val="center"/>
      </w:pPr>
    </w:p>
    <w:p w14:paraId="6DBF25C5" w14:textId="77777777" w:rsidR="00C50205" w:rsidRPr="00014ED5" w:rsidRDefault="00C50205" w:rsidP="007F4AA1">
      <w:pPr>
        <w:pStyle w:val="BodyText"/>
        <w:spacing w:line="276" w:lineRule="auto"/>
        <w:ind w:left="5812"/>
        <w:jc w:val="center"/>
      </w:pPr>
    </w:p>
    <w:p w14:paraId="5918D713" w14:textId="77777777" w:rsidR="00C50205" w:rsidRPr="00014ED5" w:rsidRDefault="00C50205" w:rsidP="007F4AA1">
      <w:pPr>
        <w:pStyle w:val="BodyText"/>
        <w:spacing w:line="276" w:lineRule="auto"/>
        <w:ind w:left="5812"/>
        <w:jc w:val="center"/>
      </w:pPr>
    </w:p>
    <w:p w14:paraId="783FC6CC" w14:textId="77777777" w:rsidR="00C50205" w:rsidRPr="00014ED5" w:rsidRDefault="00C50205" w:rsidP="007F4AA1">
      <w:pPr>
        <w:pStyle w:val="BodyText"/>
        <w:spacing w:line="276" w:lineRule="auto"/>
      </w:pPr>
    </w:p>
    <w:p w14:paraId="32EF87E4" w14:textId="106BF159" w:rsidR="00FB4728" w:rsidRDefault="00C50205" w:rsidP="007F4AA1">
      <w:pPr>
        <w:pStyle w:val="BodyText"/>
        <w:spacing w:line="276" w:lineRule="auto"/>
        <w:ind w:left="5387" w:right="3"/>
        <w:jc w:val="center"/>
      </w:pPr>
      <w:r w:rsidRPr="00014ED5">
        <w:t>(</w:t>
      </w:r>
      <w:r w:rsidR="00172BFD">
        <w:rPr>
          <w:lang w:val="en-US"/>
        </w:rPr>
        <w:t>S</w:t>
      </w:r>
      <w:r w:rsidR="00727DBC">
        <w:rPr>
          <w:lang w:val="en-US"/>
        </w:rPr>
        <w:t>AMSI</w:t>
      </w:r>
      <w:r w:rsidRPr="00014ED5">
        <w:t>)</w:t>
      </w:r>
    </w:p>
    <w:p w14:paraId="6BB752A1" w14:textId="3D250D61" w:rsidR="00FB4728" w:rsidRPr="00FB4728" w:rsidRDefault="00FB4728" w:rsidP="00C02ED4">
      <w:pPr>
        <w:pStyle w:val="Heading1"/>
        <w:jc w:val="center"/>
      </w:pPr>
      <w:bookmarkStart w:id="36" w:name="_Toc140128946"/>
      <w:bookmarkStart w:id="37" w:name="_Toc157279638"/>
      <w:r w:rsidRPr="00FB4728">
        <w:lastRenderedPageBreak/>
        <w:t>KATA PENGANTAR</w:t>
      </w:r>
      <w:bookmarkEnd w:id="36"/>
      <w:bookmarkEnd w:id="37"/>
    </w:p>
    <w:p w14:paraId="26425C0F" w14:textId="78FF80D3" w:rsidR="00FB4728" w:rsidRPr="00FB4728" w:rsidRDefault="00FB4728" w:rsidP="00C02ED4">
      <w:pPr>
        <w:spacing w:before="240" w:line="360" w:lineRule="auto"/>
        <w:ind w:right="-1" w:firstLine="851"/>
        <w:jc w:val="both"/>
        <w:rPr>
          <w:rFonts w:ascii="Times New Roman" w:hAnsi="Times New Roman" w:cs="Times New Roman"/>
          <w:sz w:val="24"/>
          <w:szCs w:val="24"/>
        </w:rPr>
      </w:pPr>
      <w:r w:rsidRPr="00FB4728">
        <w:rPr>
          <w:rFonts w:ascii="Times New Roman" w:hAnsi="Times New Roman" w:cs="Times New Roman"/>
          <w:sz w:val="24"/>
          <w:szCs w:val="24"/>
        </w:rPr>
        <w:t xml:space="preserve">Puji dan syukur penulis panjatkan kepada Tuhan Yang Maha Esa, karena atas berkat dan rahmat-Nya sehingga penulis dapat menyelesaikan penyusunan skripsi ini dengan baik. Adapun judul skripsi yang telah diselesaikan penulis adalah: “Pengaruh </w:t>
      </w:r>
      <w:r w:rsidR="00E27CC4">
        <w:rPr>
          <w:rFonts w:ascii="Times New Roman" w:hAnsi="Times New Roman" w:cs="Times New Roman"/>
          <w:sz w:val="24"/>
          <w:szCs w:val="24"/>
          <w:lang w:val="en-US"/>
        </w:rPr>
        <w:t>Likuditas dan</w:t>
      </w:r>
      <w:r w:rsidRPr="00FB4728">
        <w:rPr>
          <w:rFonts w:ascii="Times New Roman" w:hAnsi="Times New Roman" w:cs="Times New Roman"/>
          <w:sz w:val="24"/>
          <w:szCs w:val="24"/>
        </w:rPr>
        <w:t xml:space="preserve"> </w:t>
      </w:r>
      <w:r w:rsidRPr="00FB4728">
        <w:rPr>
          <w:rFonts w:ascii="Times New Roman" w:hAnsi="Times New Roman" w:cs="Times New Roman"/>
          <w:i/>
          <w:iCs/>
          <w:sz w:val="24"/>
          <w:szCs w:val="24"/>
        </w:rPr>
        <w:t>Leverage</w:t>
      </w:r>
      <w:r w:rsidR="00E27CC4">
        <w:rPr>
          <w:rFonts w:ascii="Times New Roman" w:hAnsi="Times New Roman" w:cs="Times New Roman"/>
          <w:i/>
          <w:iCs/>
          <w:sz w:val="24"/>
          <w:szCs w:val="24"/>
          <w:lang w:val="en-US"/>
        </w:rPr>
        <w:t xml:space="preserve"> </w:t>
      </w:r>
      <w:r w:rsidR="00E27CC4">
        <w:rPr>
          <w:rFonts w:ascii="Times New Roman" w:hAnsi="Times New Roman" w:cs="Times New Roman"/>
          <w:sz w:val="24"/>
          <w:szCs w:val="24"/>
          <w:lang w:val="en-US"/>
        </w:rPr>
        <w:t xml:space="preserve">terhadap Nilai Perusahaan dengan Profitabilitas sebagai Variabel </w:t>
      </w:r>
      <w:r w:rsidR="00E27CC4" w:rsidRPr="00E27CC4">
        <w:rPr>
          <w:rFonts w:ascii="Times New Roman" w:hAnsi="Times New Roman" w:cs="Times New Roman"/>
          <w:i/>
          <w:iCs/>
          <w:sz w:val="24"/>
          <w:szCs w:val="24"/>
          <w:lang w:val="en-US"/>
        </w:rPr>
        <w:t>Intervening</w:t>
      </w:r>
      <w:r w:rsidRPr="00FB4728">
        <w:rPr>
          <w:rFonts w:ascii="Times New Roman" w:hAnsi="Times New Roman" w:cs="Times New Roman"/>
          <w:sz w:val="24"/>
          <w:szCs w:val="24"/>
        </w:rPr>
        <w:t xml:space="preserve"> (Studi Empiris Pada Perusahaan </w:t>
      </w:r>
      <w:r w:rsidR="00E27CC4">
        <w:rPr>
          <w:rFonts w:ascii="Times New Roman" w:hAnsi="Times New Roman" w:cs="Times New Roman"/>
          <w:sz w:val="24"/>
          <w:szCs w:val="24"/>
          <w:lang w:val="en-US"/>
        </w:rPr>
        <w:t xml:space="preserve">Sektor </w:t>
      </w:r>
      <w:r w:rsidR="00E27CC4" w:rsidRPr="00E27CC4">
        <w:rPr>
          <w:rFonts w:ascii="Times New Roman" w:hAnsi="Times New Roman" w:cs="Times New Roman"/>
          <w:i/>
          <w:iCs/>
          <w:sz w:val="24"/>
          <w:szCs w:val="24"/>
          <w:lang w:val="en-US"/>
        </w:rPr>
        <w:t>Property &amp; Real Estate</w:t>
      </w:r>
      <w:r w:rsidRPr="00FB4728">
        <w:rPr>
          <w:rFonts w:ascii="Times New Roman" w:hAnsi="Times New Roman" w:cs="Times New Roman"/>
          <w:sz w:val="24"/>
          <w:szCs w:val="24"/>
        </w:rPr>
        <w:t xml:space="preserve"> yang Terdaftar di Bursa Efek Indonesia (BEI) periode 2018-2022</w:t>
      </w:r>
      <w:r w:rsidR="00E27CC4">
        <w:rPr>
          <w:rFonts w:ascii="Times New Roman" w:hAnsi="Times New Roman" w:cs="Times New Roman"/>
          <w:sz w:val="24"/>
          <w:szCs w:val="24"/>
          <w:lang w:val="en-US"/>
        </w:rPr>
        <w:t xml:space="preserve">. </w:t>
      </w:r>
      <w:r w:rsidRPr="00FB4728">
        <w:rPr>
          <w:rFonts w:ascii="Times New Roman" w:hAnsi="Times New Roman" w:cs="Times New Roman"/>
          <w:sz w:val="24"/>
          <w:szCs w:val="24"/>
        </w:rPr>
        <w:t xml:space="preserve">Penulis menyadari bahwa tanpa bantuan, bimbingan, motivasi, dan doa dari berbagai pihak, di masa perkuliahan sampai pada penyusunan </w:t>
      </w:r>
      <w:r w:rsidR="00E27CC4">
        <w:rPr>
          <w:rFonts w:ascii="Times New Roman" w:hAnsi="Times New Roman" w:cs="Times New Roman"/>
          <w:sz w:val="24"/>
          <w:szCs w:val="24"/>
          <w:lang w:val="en-US"/>
        </w:rPr>
        <w:t>tugas akhir</w:t>
      </w:r>
      <w:r w:rsidRPr="00FB4728">
        <w:rPr>
          <w:rFonts w:ascii="Times New Roman" w:hAnsi="Times New Roman" w:cs="Times New Roman"/>
          <w:sz w:val="24"/>
          <w:szCs w:val="24"/>
        </w:rPr>
        <w:t xml:space="preserve"> ini, sangatlah sulit bagi penulis untuk menyelesaikan skripsi ini. Oleh karena itu, penulis menyampaikan terima kasih kepada:</w:t>
      </w:r>
    </w:p>
    <w:p w14:paraId="30FAFE72" w14:textId="4143FE7B" w:rsidR="00E27CC4" w:rsidRPr="00E27CC4" w:rsidRDefault="00E27CC4">
      <w:pPr>
        <w:pStyle w:val="ListParagraph"/>
        <w:widowControl w:val="0"/>
        <w:numPr>
          <w:ilvl w:val="0"/>
          <w:numId w:val="35"/>
        </w:numPr>
        <w:tabs>
          <w:tab w:val="left" w:pos="1437"/>
        </w:tabs>
        <w:autoSpaceDE w:val="0"/>
        <w:autoSpaceDN w:val="0"/>
        <w:spacing w:before="5" w:after="0" w:line="360" w:lineRule="auto"/>
        <w:ind w:left="851" w:right="-1" w:hanging="284"/>
        <w:contextualSpacing w:val="0"/>
        <w:jc w:val="both"/>
        <w:rPr>
          <w:rFonts w:ascii="Times New Roman" w:hAnsi="Times New Roman" w:cs="Times New Roman"/>
          <w:sz w:val="24"/>
          <w:szCs w:val="24"/>
        </w:rPr>
      </w:pPr>
      <w:r w:rsidRPr="00FB4728">
        <w:rPr>
          <w:rFonts w:ascii="Times New Roman" w:hAnsi="Times New Roman" w:cs="Times New Roman"/>
          <w:sz w:val="24"/>
          <w:szCs w:val="24"/>
        </w:rPr>
        <w:t xml:space="preserve">Bapak </w:t>
      </w:r>
      <w:r w:rsidR="001A773B">
        <w:rPr>
          <w:rFonts w:ascii="Times New Roman" w:hAnsi="Times New Roman" w:cs="Times New Roman"/>
          <w:sz w:val="24"/>
          <w:szCs w:val="24"/>
          <w:lang w:val="en-US"/>
        </w:rPr>
        <w:t xml:space="preserve">Prof. </w:t>
      </w:r>
      <w:r w:rsidRPr="00E27CC4">
        <w:rPr>
          <w:rFonts w:ascii="Times New Roman" w:hAnsi="Times New Roman" w:cs="Times New Roman"/>
          <w:sz w:val="24"/>
          <w:szCs w:val="24"/>
        </w:rPr>
        <w:t xml:space="preserve">Dr. </w:t>
      </w:r>
      <w:r w:rsidR="001A773B">
        <w:rPr>
          <w:rFonts w:ascii="Times New Roman" w:hAnsi="Times New Roman" w:cs="Times New Roman"/>
          <w:sz w:val="24"/>
          <w:szCs w:val="24"/>
          <w:lang w:val="en-US"/>
        </w:rPr>
        <w:t>Agus Setyo Budi</w:t>
      </w:r>
      <w:r w:rsidRPr="00E27CC4">
        <w:rPr>
          <w:rFonts w:ascii="Times New Roman" w:hAnsi="Times New Roman" w:cs="Times New Roman"/>
          <w:sz w:val="24"/>
          <w:szCs w:val="24"/>
        </w:rPr>
        <w:t>, M.Sc.</w:t>
      </w:r>
      <w:r w:rsidRPr="00FB4728">
        <w:rPr>
          <w:rFonts w:ascii="Times New Roman" w:hAnsi="Times New Roman" w:cs="Times New Roman"/>
          <w:sz w:val="24"/>
          <w:szCs w:val="24"/>
        </w:rPr>
        <w:t xml:space="preserve"> selaku </w:t>
      </w:r>
      <w:r>
        <w:rPr>
          <w:rFonts w:ascii="Times New Roman" w:hAnsi="Times New Roman" w:cs="Times New Roman"/>
          <w:sz w:val="24"/>
          <w:szCs w:val="24"/>
          <w:lang w:val="en-US"/>
        </w:rPr>
        <w:t>Rektor</w:t>
      </w:r>
      <w:r w:rsidRPr="00FB4728">
        <w:rPr>
          <w:rFonts w:ascii="Times New Roman" w:hAnsi="Times New Roman" w:cs="Times New Roman"/>
          <w:sz w:val="24"/>
          <w:szCs w:val="24"/>
        </w:rPr>
        <w:t xml:space="preserve"> Universitas Budi Luhur Jakarta.</w:t>
      </w:r>
    </w:p>
    <w:p w14:paraId="5650BC15" w14:textId="27B9A49B" w:rsidR="00FB4728" w:rsidRPr="00FB4728" w:rsidRDefault="00FB4728">
      <w:pPr>
        <w:pStyle w:val="ListParagraph"/>
        <w:widowControl w:val="0"/>
        <w:numPr>
          <w:ilvl w:val="0"/>
          <w:numId w:val="35"/>
        </w:numPr>
        <w:tabs>
          <w:tab w:val="left" w:pos="1437"/>
        </w:tabs>
        <w:autoSpaceDE w:val="0"/>
        <w:autoSpaceDN w:val="0"/>
        <w:spacing w:before="5" w:after="0" w:line="360" w:lineRule="auto"/>
        <w:ind w:left="851" w:right="-1" w:hanging="284"/>
        <w:contextualSpacing w:val="0"/>
        <w:jc w:val="both"/>
        <w:rPr>
          <w:rFonts w:ascii="Times New Roman" w:hAnsi="Times New Roman" w:cs="Times New Roman"/>
          <w:sz w:val="24"/>
          <w:szCs w:val="24"/>
        </w:rPr>
      </w:pPr>
      <w:r w:rsidRPr="00FB4728">
        <w:rPr>
          <w:rFonts w:ascii="Times New Roman" w:hAnsi="Times New Roman" w:cs="Times New Roman"/>
          <w:sz w:val="24"/>
          <w:szCs w:val="24"/>
        </w:rPr>
        <w:t xml:space="preserve">Bapak </w:t>
      </w:r>
      <w:r w:rsidR="001A773B" w:rsidRPr="001A773B">
        <w:rPr>
          <w:rFonts w:ascii="Times New Roman" w:hAnsi="Times New Roman" w:cs="Times New Roman"/>
          <w:sz w:val="24"/>
          <w:szCs w:val="24"/>
        </w:rPr>
        <w:t>Prof. Dr. Drs. Selamet Riyadi, M.Si</w:t>
      </w:r>
      <w:r w:rsidRPr="00FB4728">
        <w:rPr>
          <w:rFonts w:ascii="Times New Roman" w:hAnsi="Times New Roman" w:cs="Times New Roman"/>
          <w:sz w:val="24"/>
          <w:szCs w:val="24"/>
        </w:rPr>
        <w:t>. selaku Dekan Fakultas Ekonomi dan Bisnis Universitas Budi Luhur Jakarta.</w:t>
      </w:r>
    </w:p>
    <w:p w14:paraId="724C652A" w14:textId="5132242A" w:rsidR="00FB4728" w:rsidRPr="00FB4728" w:rsidRDefault="00FB4728">
      <w:pPr>
        <w:pStyle w:val="ListParagraph"/>
        <w:widowControl w:val="0"/>
        <w:numPr>
          <w:ilvl w:val="0"/>
          <w:numId w:val="35"/>
        </w:numPr>
        <w:tabs>
          <w:tab w:val="left" w:pos="1437"/>
        </w:tabs>
        <w:autoSpaceDE w:val="0"/>
        <w:autoSpaceDN w:val="0"/>
        <w:spacing w:after="0" w:line="360" w:lineRule="auto"/>
        <w:ind w:left="851" w:right="-1" w:hanging="284"/>
        <w:contextualSpacing w:val="0"/>
        <w:jc w:val="both"/>
        <w:rPr>
          <w:rFonts w:ascii="Times New Roman" w:hAnsi="Times New Roman" w:cs="Times New Roman"/>
          <w:sz w:val="24"/>
          <w:szCs w:val="24"/>
        </w:rPr>
      </w:pPr>
      <w:r w:rsidRPr="00FB4728">
        <w:rPr>
          <w:rFonts w:ascii="Times New Roman" w:hAnsi="Times New Roman" w:cs="Times New Roman"/>
          <w:sz w:val="24"/>
          <w:szCs w:val="24"/>
        </w:rPr>
        <w:t xml:space="preserve">Ibu </w:t>
      </w:r>
      <w:r w:rsidR="00E27CC4" w:rsidRPr="00E27CC4">
        <w:rPr>
          <w:rFonts w:ascii="Times New Roman" w:hAnsi="Times New Roman" w:cs="Times New Roman"/>
          <w:sz w:val="24"/>
          <w:szCs w:val="24"/>
        </w:rPr>
        <w:t>Dr. Puspita Rani, SE, M.</w:t>
      </w:r>
      <w:r w:rsidR="00E27CC4">
        <w:rPr>
          <w:rFonts w:ascii="Times New Roman" w:hAnsi="Times New Roman" w:cs="Times New Roman"/>
          <w:sz w:val="24"/>
          <w:szCs w:val="24"/>
          <w:lang w:val="en-US"/>
        </w:rPr>
        <w:t>A</w:t>
      </w:r>
      <w:r w:rsidR="00E27CC4" w:rsidRPr="00E27CC4">
        <w:rPr>
          <w:rFonts w:ascii="Times New Roman" w:hAnsi="Times New Roman" w:cs="Times New Roman"/>
          <w:sz w:val="24"/>
          <w:szCs w:val="24"/>
        </w:rPr>
        <w:t>k</w:t>
      </w:r>
      <w:r w:rsidR="00E27CC4">
        <w:rPr>
          <w:rFonts w:ascii="Times New Roman" w:hAnsi="Times New Roman" w:cs="Times New Roman"/>
          <w:sz w:val="24"/>
          <w:szCs w:val="24"/>
          <w:lang w:val="en-US"/>
        </w:rPr>
        <w:t>t</w:t>
      </w:r>
      <w:r w:rsidR="0044697B" w:rsidRPr="0044697B">
        <w:rPr>
          <w:rFonts w:ascii="Times New Roman" w:hAnsi="Times New Roman" w:cs="Times New Roman"/>
          <w:sz w:val="24"/>
          <w:szCs w:val="24"/>
        </w:rPr>
        <w:t>.</w:t>
      </w:r>
      <w:r w:rsidR="0044697B">
        <w:rPr>
          <w:rFonts w:ascii="Times New Roman" w:hAnsi="Times New Roman" w:cs="Times New Roman"/>
          <w:sz w:val="24"/>
          <w:szCs w:val="24"/>
          <w:lang w:val="en-US"/>
        </w:rPr>
        <w:t xml:space="preserve"> </w:t>
      </w:r>
      <w:r w:rsidRPr="00FB4728">
        <w:rPr>
          <w:rFonts w:ascii="Times New Roman" w:hAnsi="Times New Roman" w:cs="Times New Roman"/>
          <w:sz w:val="24"/>
          <w:szCs w:val="24"/>
        </w:rPr>
        <w:t>selaku Ketua Program Studi Akuntansi Fakultas Ekonomi dan Bisnis Universitas Budi Luhur Jakarta.</w:t>
      </w:r>
    </w:p>
    <w:p w14:paraId="77D1FFE7" w14:textId="5C6AFB2E" w:rsidR="00FB4728" w:rsidRPr="00FB4728" w:rsidRDefault="00E27CC4">
      <w:pPr>
        <w:pStyle w:val="ListParagraph"/>
        <w:widowControl w:val="0"/>
        <w:numPr>
          <w:ilvl w:val="0"/>
          <w:numId w:val="35"/>
        </w:numPr>
        <w:tabs>
          <w:tab w:val="left" w:pos="1437"/>
        </w:tabs>
        <w:autoSpaceDE w:val="0"/>
        <w:autoSpaceDN w:val="0"/>
        <w:spacing w:after="0" w:line="360" w:lineRule="auto"/>
        <w:ind w:left="851" w:right="-1" w:hanging="284"/>
        <w:contextualSpacing w:val="0"/>
        <w:jc w:val="both"/>
        <w:rPr>
          <w:rFonts w:ascii="Times New Roman" w:hAnsi="Times New Roman" w:cs="Times New Roman"/>
          <w:sz w:val="24"/>
          <w:szCs w:val="24"/>
        </w:rPr>
      </w:pPr>
      <w:r>
        <w:rPr>
          <w:rFonts w:ascii="Times New Roman" w:hAnsi="Times New Roman" w:cs="Times New Roman"/>
          <w:sz w:val="24"/>
          <w:szCs w:val="24"/>
          <w:lang w:val="en-US"/>
        </w:rPr>
        <w:t>Bapak</w:t>
      </w:r>
      <w:r w:rsidR="00FB4728" w:rsidRPr="00FB4728">
        <w:rPr>
          <w:rFonts w:ascii="Times New Roman" w:hAnsi="Times New Roman" w:cs="Times New Roman"/>
          <w:sz w:val="24"/>
          <w:szCs w:val="24"/>
        </w:rPr>
        <w:t xml:space="preserve"> </w:t>
      </w:r>
      <w:r w:rsidRPr="00E27CC4">
        <w:rPr>
          <w:rFonts w:ascii="Times New Roman" w:hAnsi="Times New Roman" w:cs="Times New Roman"/>
          <w:sz w:val="24"/>
          <w:szCs w:val="24"/>
        </w:rPr>
        <w:t>Dr. Amir Indrabudiman P, S.E., M.M.</w:t>
      </w:r>
      <w:r w:rsidR="00FB4728" w:rsidRPr="00FB4728">
        <w:rPr>
          <w:rFonts w:ascii="Times New Roman" w:hAnsi="Times New Roman" w:cs="Times New Roman"/>
          <w:sz w:val="24"/>
          <w:szCs w:val="24"/>
        </w:rPr>
        <w:t xml:space="preserve">. selaku Dosen Pembimbing yang telah bersedia meluangkan waktu, memberikan bimbingan, arahan, serta motivasi kepada penulis selama penyusunan </w:t>
      </w:r>
      <w:r>
        <w:rPr>
          <w:rFonts w:ascii="Times New Roman" w:hAnsi="Times New Roman" w:cs="Times New Roman"/>
          <w:sz w:val="24"/>
          <w:szCs w:val="24"/>
          <w:lang w:val="en-US"/>
        </w:rPr>
        <w:t>tesis</w:t>
      </w:r>
      <w:r w:rsidR="00FB4728" w:rsidRPr="00FB4728">
        <w:rPr>
          <w:rFonts w:ascii="Times New Roman" w:hAnsi="Times New Roman" w:cs="Times New Roman"/>
          <w:sz w:val="24"/>
          <w:szCs w:val="24"/>
        </w:rPr>
        <w:t xml:space="preserve"> ini dengan penuh kesabaran sehingga penulis dapat menyelesaikan </w:t>
      </w:r>
      <w:r>
        <w:rPr>
          <w:rFonts w:ascii="Times New Roman" w:hAnsi="Times New Roman" w:cs="Times New Roman"/>
          <w:sz w:val="24"/>
          <w:szCs w:val="24"/>
          <w:lang w:val="en-US"/>
        </w:rPr>
        <w:t>tesis</w:t>
      </w:r>
      <w:r w:rsidR="00FB4728" w:rsidRPr="00FB4728">
        <w:rPr>
          <w:rFonts w:ascii="Times New Roman" w:hAnsi="Times New Roman" w:cs="Times New Roman"/>
          <w:sz w:val="24"/>
          <w:szCs w:val="24"/>
        </w:rPr>
        <w:t xml:space="preserve"> ini dengan baik.</w:t>
      </w:r>
    </w:p>
    <w:p w14:paraId="6BCACA70" w14:textId="1656934D" w:rsidR="00FB4728" w:rsidRPr="00FB4728" w:rsidRDefault="00FB4728">
      <w:pPr>
        <w:pStyle w:val="ListParagraph"/>
        <w:widowControl w:val="0"/>
        <w:numPr>
          <w:ilvl w:val="0"/>
          <w:numId w:val="35"/>
        </w:numPr>
        <w:tabs>
          <w:tab w:val="left" w:pos="1437"/>
        </w:tabs>
        <w:autoSpaceDE w:val="0"/>
        <w:autoSpaceDN w:val="0"/>
        <w:spacing w:before="90" w:after="0" w:line="360" w:lineRule="auto"/>
        <w:ind w:left="851" w:right="-1" w:hanging="284"/>
        <w:contextualSpacing w:val="0"/>
        <w:jc w:val="both"/>
        <w:rPr>
          <w:rFonts w:ascii="Times New Roman" w:hAnsi="Times New Roman" w:cs="Times New Roman"/>
          <w:sz w:val="24"/>
          <w:szCs w:val="24"/>
        </w:rPr>
      </w:pPr>
      <w:r w:rsidRPr="00FB4728">
        <w:rPr>
          <w:rFonts w:ascii="Times New Roman" w:hAnsi="Times New Roman" w:cs="Times New Roman"/>
          <w:sz w:val="24"/>
          <w:szCs w:val="24"/>
        </w:rPr>
        <w:t>Seluruh</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dosen</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Fakultas</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Ekonomi dan</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Bisnis</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Universitas</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Budi</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Luhur</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terutama</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Program</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Studi</w:t>
      </w:r>
      <w:r w:rsidRPr="00FB4728">
        <w:rPr>
          <w:rFonts w:ascii="Times New Roman" w:hAnsi="Times New Roman" w:cs="Times New Roman"/>
          <w:spacing w:val="1"/>
          <w:sz w:val="24"/>
          <w:szCs w:val="24"/>
        </w:rPr>
        <w:t xml:space="preserve"> </w:t>
      </w:r>
      <w:r w:rsidR="007A1A46">
        <w:rPr>
          <w:rFonts w:ascii="Times New Roman" w:hAnsi="Times New Roman" w:cs="Times New Roman"/>
          <w:spacing w:val="1"/>
          <w:sz w:val="24"/>
          <w:szCs w:val="24"/>
          <w:lang w:val="en-US"/>
        </w:rPr>
        <w:t xml:space="preserve">Magister </w:t>
      </w:r>
      <w:r w:rsidRPr="00FB4728">
        <w:rPr>
          <w:rFonts w:ascii="Times New Roman" w:hAnsi="Times New Roman" w:cs="Times New Roman"/>
          <w:sz w:val="24"/>
          <w:szCs w:val="24"/>
        </w:rPr>
        <w:t>Akuntansi</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yang</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telah</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memberikan</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ilmu</w:t>
      </w:r>
      <w:r w:rsidRPr="00FB4728">
        <w:rPr>
          <w:rFonts w:ascii="Times New Roman" w:hAnsi="Times New Roman" w:cs="Times New Roman"/>
          <w:spacing w:val="1"/>
          <w:sz w:val="24"/>
          <w:szCs w:val="24"/>
        </w:rPr>
        <w:t xml:space="preserve"> </w:t>
      </w:r>
      <w:r w:rsidRPr="00FB4728">
        <w:rPr>
          <w:rFonts w:ascii="Times New Roman" w:hAnsi="Times New Roman" w:cs="Times New Roman"/>
          <w:sz w:val="24"/>
          <w:szCs w:val="24"/>
        </w:rPr>
        <w:t xml:space="preserve">dan </w:t>
      </w:r>
      <w:r w:rsidRPr="00FB4728">
        <w:rPr>
          <w:rFonts w:ascii="Times New Roman" w:hAnsi="Times New Roman" w:cs="Times New Roman"/>
          <w:spacing w:val="-57"/>
          <w:sz w:val="24"/>
          <w:szCs w:val="24"/>
        </w:rPr>
        <w:t xml:space="preserve"> </w:t>
      </w:r>
      <w:r w:rsidRPr="00FB4728">
        <w:rPr>
          <w:rFonts w:ascii="Times New Roman" w:hAnsi="Times New Roman" w:cs="Times New Roman"/>
          <w:sz w:val="24"/>
          <w:szCs w:val="24"/>
        </w:rPr>
        <w:t>pengetahuan</w:t>
      </w:r>
      <w:r w:rsidRPr="00FB4728">
        <w:rPr>
          <w:rFonts w:ascii="Times New Roman" w:hAnsi="Times New Roman" w:cs="Times New Roman"/>
          <w:spacing w:val="-4"/>
          <w:sz w:val="24"/>
          <w:szCs w:val="24"/>
        </w:rPr>
        <w:t xml:space="preserve"> </w:t>
      </w:r>
      <w:r w:rsidRPr="00FB4728">
        <w:rPr>
          <w:rFonts w:ascii="Times New Roman" w:hAnsi="Times New Roman" w:cs="Times New Roman"/>
          <w:sz w:val="24"/>
          <w:szCs w:val="24"/>
        </w:rPr>
        <w:t>kepada penulis</w:t>
      </w:r>
      <w:r w:rsidRPr="00FB4728">
        <w:rPr>
          <w:rFonts w:ascii="Times New Roman" w:hAnsi="Times New Roman" w:cs="Times New Roman"/>
          <w:spacing w:val="3"/>
          <w:sz w:val="24"/>
          <w:szCs w:val="24"/>
        </w:rPr>
        <w:t xml:space="preserve"> </w:t>
      </w:r>
      <w:r w:rsidRPr="00FB4728">
        <w:rPr>
          <w:rFonts w:ascii="Times New Roman" w:hAnsi="Times New Roman" w:cs="Times New Roman"/>
          <w:sz w:val="24"/>
          <w:szCs w:val="24"/>
        </w:rPr>
        <w:t>selama</w:t>
      </w:r>
      <w:r w:rsidRPr="00FB4728">
        <w:rPr>
          <w:rFonts w:ascii="Times New Roman" w:hAnsi="Times New Roman" w:cs="Times New Roman"/>
          <w:spacing w:val="4"/>
          <w:sz w:val="24"/>
          <w:szCs w:val="24"/>
        </w:rPr>
        <w:t xml:space="preserve"> </w:t>
      </w:r>
      <w:r w:rsidRPr="00FB4728">
        <w:rPr>
          <w:rFonts w:ascii="Times New Roman" w:hAnsi="Times New Roman" w:cs="Times New Roman"/>
          <w:sz w:val="24"/>
          <w:szCs w:val="24"/>
        </w:rPr>
        <w:t>masa perkuliahan.</w:t>
      </w:r>
    </w:p>
    <w:p w14:paraId="0886A633" w14:textId="4458DA3C" w:rsidR="00FB4728" w:rsidRPr="007F4AA1" w:rsidRDefault="00FB4728" w:rsidP="00F23BD1">
      <w:pPr>
        <w:widowControl w:val="0"/>
        <w:autoSpaceDE w:val="0"/>
        <w:autoSpaceDN w:val="0"/>
        <w:spacing w:after="0" w:line="360" w:lineRule="auto"/>
        <w:ind w:right="-1" w:firstLine="851"/>
        <w:jc w:val="both"/>
        <w:rPr>
          <w:rFonts w:ascii="Times New Roman" w:hAnsi="Times New Roman" w:cs="Times New Roman"/>
          <w:sz w:val="24"/>
          <w:szCs w:val="24"/>
        </w:rPr>
      </w:pPr>
      <w:r w:rsidRPr="007F4AA1">
        <w:rPr>
          <w:rFonts w:ascii="Times New Roman" w:hAnsi="Times New Roman" w:cs="Times New Roman"/>
          <w:sz w:val="24"/>
          <w:szCs w:val="24"/>
        </w:rPr>
        <w:t>Penulis menyadari sepenuhnya bahwa pembuatan tugas akhir ini jauh</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dari sempurna. Oleh karena itu, kritik dan saran yang membangun sangat</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penulis</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harapkan.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Dengan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segala</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kekurangan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dan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keterbatasan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dalam</w:t>
      </w:r>
      <w:r w:rsidRPr="007F4AA1">
        <w:rPr>
          <w:rFonts w:ascii="Times New Roman" w:hAnsi="Times New Roman" w:cs="Times New Roman"/>
          <w:spacing w:val="-57"/>
          <w:sz w:val="24"/>
          <w:szCs w:val="24"/>
        </w:rPr>
        <w:t xml:space="preserve"> </w:t>
      </w:r>
      <w:r w:rsidRPr="007F4AA1">
        <w:rPr>
          <w:rFonts w:ascii="Times New Roman" w:hAnsi="Times New Roman" w:cs="Times New Roman"/>
          <w:sz w:val="24"/>
          <w:szCs w:val="24"/>
        </w:rPr>
        <w:t>pembahasan,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penulis</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berharap</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lastRenderedPageBreak/>
        <w:t>semoga</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tugas</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akhir</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ini</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dapat</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memberikan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manfaat bagi semua pihak yang memerlukannya. Akhir kata Semoga Allah</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SWT</w:t>
      </w:r>
      <w:r w:rsidRPr="007F4AA1">
        <w:rPr>
          <w:rFonts w:ascii="Times New Roman" w:hAnsi="Times New Roman" w:cs="Times New Roman"/>
          <w:spacing w:val="47"/>
          <w:sz w:val="24"/>
          <w:szCs w:val="24"/>
        </w:rPr>
        <w:t xml:space="preserve"> </w:t>
      </w:r>
      <w:r w:rsidRPr="007F4AA1">
        <w:rPr>
          <w:rFonts w:ascii="Times New Roman" w:hAnsi="Times New Roman" w:cs="Times New Roman"/>
          <w:sz w:val="24"/>
          <w:szCs w:val="24"/>
        </w:rPr>
        <w:t>memberikan</w:t>
      </w:r>
      <w:r w:rsidRPr="007F4AA1">
        <w:rPr>
          <w:rFonts w:ascii="Times New Roman" w:hAnsi="Times New Roman" w:cs="Times New Roman"/>
          <w:spacing w:val="41"/>
          <w:sz w:val="24"/>
          <w:szCs w:val="24"/>
        </w:rPr>
        <w:t xml:space="preserve"> </w:t>
      </w:r>
      <w:r w:rsidRPr="007F4AA1">
        <w:rPr>
          <w:rFonts w:ascii="Times New Roman" w:hAnsi="Times New Roman" w:cs="Times New Roman"/>
          <w:sz w:val="24"/>
          <w:szCs w:val="24"/>
        </w:rPr>
        <w:t>limpahan</w:t>
      </w:r>
      <w:r w:rsidRPr="007F4AA1">
        <w:rPr>
          <w:rFonts w:ascii="Times New Roman" w:hAnsi="Times New Roman" w:cs="Times New Roman"/>
          <w:spacing w:val="36"/>
          <w:sz w:val="24"/>
          <w:szCs w:val="24"/>
        </w:rPr>
        <w:t xml:space="preserve"> </w:t>
      </w:r>
      <w:r w:rsidRPr="007F4AA1">
        <w:rPr>
          <w:rFonts w:ascii="Times New Roman" w:hAnsi="Times New Roman" w:cs="Times New Roman"/>
          <w:sz w:val="24"/>
          <w:szCs w:val="24"/>
        </w:rPr>
        <w:t>rahmat</w:t>
      </w:r>
      <w:r w:rsidRPr="007F4AA1">
        <w:rPr>
          <w:rFonts w:ascii="Times New Roman" w:hAnsi="Times New Roman" w:cs="Times New Roman"/>
          <w:spacing w:val="45"/>
          <w:sz w:val="24"/>
          <w:szCs w:val="24"/>
        </w:rPr>
        <w:t xml:space="preserve"> </w:t>
      </w:r>
      <w:r w:rsidRPr="007F4AA1">
        <w:rPr>
          <w:rFonts w:ascii="Times New Roman" w:hAnsi="Times New Roman" w:cs="Times New Roman"/>
          <w:sz w:val="24"/>
          <w:szCs w:val="24"/>
        </w:rPr>
        <w:t>dan</w:t>
      </w:r>
      <w:r w:rsidRPr="007F4AA1">
        <w:rPr>
          <w:rFonts w:ascii="Times New Roman" w:hAnsi="Times New Roman" w:cs="Times New Roman"/>
          <w:spacing w:val="41"/>
          <w:sz w:val="24"/>
          <w:szCs w:val="24"/>
        </w:rPr>
        <w:t xml:space="preserve"> </w:t>
      </w:r>
      <w:r w:rsidRPr="007F4AA1">
        <w:rPr>
          <w:rFonts w:ascii="Times New Roman" w:hAnsi="Times New Roman" w:cs="Times New Roman"/>
          <w:sz w:val="24"/>
          <w:szCs w:val="24"/>
        </w:rPr>
        <w:t>hidayah-Nya</w:t>
      </w:r>
      <w:r w:rsidRPr="007F4AA1">
        <w:rPr>
          <w:rFonts w:ascii="Times New Roman" w:hAnsi="Times New Roman" w:cs="Times New Roman"/>
          <w:spacing w:val="40"/>
          <w:sz w:val="24"/>
          <w:szCs w:val="24"/>
        </w:rPr>
        <w:t xml:space="preserve"> </w:t>
      </w:r>
      <w:r w:rsidRPr="007F4AA1">
        <w:rPr>
          <w:rFonts w:ascii="Times New Roman" w:hAnsi="Times New Roman" w:cs="Times New Roman"/>
          <w:sz w:val="24"/>
          <w:szCs w:val="24"/>
        </w:rPr>
        <w:t>kepada</w:t>
      </w:r>
      <w:r w:rsidRPr="007F4AA1">
        <w:rPr>
          <w:rFonts w:ascii="Times New Roman" w:hAnsi="Times New Roman" w:cs="Times New Roman"/>
          <w:spacing w:val="40"/>
          <w:sz w:val="24"/>
          <w:szCs w:val="24"/>
        </w:rPr>
        <w:t xml:space="preserve"> </w:t>
      </w:r>
      <w:r w:rsidRPr="007F4AA1">
        <w:rPr>
          <w:rFonts w:ascii="Times New Roman" w:hAnsi="Times New Roman" w:cs="Times New Roman"/>
          <w:sz w:val="24"/>
          <w:szCs w:val="24"/>
        </w:rPr>
        <w:t>semua</w:t>
      </w:r>
      <w:r w:rsidRPr="007F4AA1">
        <w:rPr>
          <w:rFonts w:ascii="Times New Roman" w:hAnsi="Times New Roman" w:cs="Times New Roman"/>
          <w:spacing w:val="40"/>
          <w:sz w:val="24"/>
          <w:szCs w:val="24"/>
        </w:rPr>
        <w:t xml:space="preserve"> </w:t>
      </w:r>
      <w:r w:rsidRPr="007F4AA1">
        <w:rPr>
          <w:rFonts w:ascii="Times New Roman" w:hAnsi="Times New Roman" w:cs="Times New Roman"/>
          <w:sz w:val="24"/>
          <w:szCs w:val="24"/>
        </w:rPr>
        <w:t>pihak yang</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telah</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memberikan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bantuannya</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selama</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proses</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pembuatan</w:t>
      </w:r>
      <w:r w:rsidRPr="007F4AA1">
        <w:rPr>
          <w:rFonts w:ascii="Times New Roman" w:hAnsi="Times New Roman" w:cs="Times New Roman"/>
          <w:spacing w:val="1"/>
          <w:sz w:val="24"/>
          <w:szCs w:val="24"/>
        </w:rPr>
        <w:t xml:space="preserve"> </w:t>
      </w:r>
      <w:r w:rsidRPr="007F4AA1">
        <w:rPr>
          <w:rFonts w:ascii="Times New Roman" w:hAnsi="Times New Roman" w:cs="Times New Roman"/>
          <w:sz w:val="24"/>
          <w:szCs w:val="24"/>
        </w:rPr>
        <w:t>hingga</w:t>
      </w:r>
      <w:r w:rsidRPr="007F4AA1">
        <w:rPr>
          <w:rFonts w:ascii="Times New Roman" w:hAnsi="Times New Roman" w:cs="Times New Roman"/>
          <w:spacing w:val="-57"/>
          <w:sz w:val="24"/>
          <w:szCs w:val="24"/>
        </w:rPr>
        <w:t xml:space="preserve"> </w:t>
      </w:r>
      <w:r w:rsidRPr="007F4AA1">
        <w:rPr>
          <w:rFonts w:ascii="Times New Roman" w:hAnsi="Times New Roman" w:cs="Times New Roman"/>
          <w:sz w:val="24"/>
          <w:szCs w:val="24"/>
        </w:rPr>
        <w:t>terselesaikannya penulisan</w:t>
      </w:r>
      <w:r w:rsidRPr="007F4AA1">
        <w:rPr>
          <w:rFonts w:ascii="Times New Roman" w:hAnsi="Times New Roman" w:cs="Times New Roman"/>
          <w:spacing w:val="-4"/>
          <w:sz w:val="24"/>
          <w:szCs w:val="24"/>
        </w:rPr>
        <w:t xml:space="preserve"> </w:t>
      </w:r>
      <w:r w:rsidRPr="007F4AA1">
        <w:rPr>
          <w:rFonts w:ascii="Times New Roman" w:hAnsi="Times New Roman" w:cs="Times New Roman"/>
          <w:sz w:val="24"/>
          <w:szCs w:val="24"/>
        </w:rPr>
        <w:t>tugas akhir</w:t>
      </w:r>
      <w:r w:rsidRPr="007F4AA1">
        <w:rPr>
          <w:rFonts w:ascii="Times New Roman" w:hAnsi="Times New Roman" w:cs="Times New Roman"/>
          <w:spacing w:val="7"/>
          <w:sz w:val="24"/>
          <w:szCs w:val="24"/>
        </w:rPr>
        <w:t xml:space="preserve"> </w:t>
      </w:r>
      <w:r w:rsidRPr="007F4AA1">
        <w:rPr>
          <w:rFonts w:ascii="Times New Roman" w:hAnsi="Times New Roman" w:cs="Times New Roman"/>
          <w:sz w:val="24"/>
          <w:szCs w:val="24"/>
        </w:rPr>
        <w:t>ini.</w:t>
      </w:r>
    </w:p>
    <w:p w14:paraId="30A29B4A" w14:textId="77777777" w:rsidR="00FB4728" w:rsidRPr="00FB4728" w:rsidRDefault="00FB4728" w:rsidP="00C02ED4">
      <w:pPr>
        <w:pStyle w:val="BodyText"/>
        <w:spacing w:line="360" w:lineRule="auto"/>
        <w:ind w:left="5529" w:right="-1"/>
        <w:jc w:val="center"/>
      </w:pPr>
    </w:p>
    <w:p w14:paraId="692C3887" w14:textId="237FBF3A" w:rsidR="00FB4728" w:rsidRPr="00FB4728" w:rsidRDefault="00FB4728" w:rsidP="00C02ED4">
      <w:pPr>
        <w:pStyle w:val="BodyText"/>
        <w:spacing w:line="360" w:lineRule="auto"/>
        <w:ind w:left="5529" w:right="-1"/>
        <w:jc w:val="center"/>
      </w:pPr>
      <w:r w:rsidRPr="00FB4728">
        <w:t>Jakarta,</w:t>
      </w:r>
      <w:r w:rsidRPr="00FB4728">
        <w:rPr>
          <w:spacing w:val="2"/>
        </w:rPr>
        <w:t xml:space="preserve"> </w:t>
      </w:r>
      <w:r w:rsidR="00F521B1">
        <w:rPr>
          <w:spacing w:val="2"/>
          <w:lang w:val="en-US"/>
        </w:rPr>
        <w:t xml:space="preserve">17 </w:t>
      </w:r>
      <w:r w:rsidR="001A773B" w:rsidRPr="001A773B">
        <w:rPr>
          <w:lang w:val="en-US"/>
        </w:rPr>
        <w:t>Januari 2024</w:t>
      </w:r>
    </w:p>
    <w:p w14:paraId="60817A4B" w14:textId="36ADC17C" w:rsidR="00FB4728" w:rsidRPr="00FB4728" w:rsidRDefault="00FB4728" w:rsidP="00C02ED4">
      <w:pPr>
        <w:pStyle w:val="BodyText"/>
        <w:spacing w:line="360" w:lineRule="auto"/>
        <w:ind w:left="5670" w:right="-1"/>
        <w:jc w:val="center"/>
      </w:pPr>
    </w:p>
    <w:p w14:paraId="623D749F" w14:textId="77777777" w:rsidR="00FB4728" w:rsidRPr="00FB4728" w:rsidRDefault="00FB4728" w:rsidP="00C02ED4">
      <w:pPr>
        <w:pStyle w:val="BodyText"/>
        <w:spacing w:line="360" w:lineRule="auto"/>
        <w:ind w:left="5670" w:right="-1"/>
        <w:jc w:val="center"/>
      </w:pPr>
    </w:p>
    <w:p w14:paraId="6AAFEEBF" w14:textId="77777777" w:rsidR="00FB4728" w:rsidRPr="00FB4728" w:rsidRDefault="00FB4728" w:rsidP="00C02ED4">
      <w:pPr>
        <w:pStyle w:val="BodyText"/>
        <w:spacing w:line="360" w:lineRule="auto"/>
        <w:ind w:left="5670" w:right="-1"/>
        <w:jc w:val="center"/>
      </w:pPr>
    </w:p>
    <w:p w14:paraId="7A67004E" w14:textId="77777777" w:rsidR="00FB4728" w:rsidRPr="00FB4728" w:rsidRDefault="00FB4728" w:rsidP="00C02ED4">
      <w:pPr>
        <w:pStyle w:val="BodyText"/>
        <w:spacing w:line="360" w:lineRule="auto"/>
        <w:ind w:left="5670" w:right="-1"/>
        <w:jc w:val="center"/>
      </w:pPr>
    </w:p>
    <w:p w14:paraId="0E9C51D9" w14:textId="7F1F49D0" w:rsidR="00FB4728" w:rsidRPr="007F4AA1" w:rsidRDefault="00FB4728" w:rsidP="007F4AA1">
      <w:pPr>
        <w:tabs>
          <w:tab w:val="left" w:pos="3128"/>
          <w:tab w:val="left" w:pos="3159"/>
          <w:tab w:val="center" w:pos="3968"/>
        </w:tabs>
        <w:spacing w:after="0" w:line="360" w:lineRule="auto"/>
        <w:rPr>
          <w:rFonts w:ascii="Times New Roman" w:eastAsia="Times New Roman" w:hAnsi="Times New Roman" w:cs="Times New Roman"/>
          <w:sz w:val="24"/>
          <w:szCs w:val="24"/>
          <w:lang w:val="en-US"/>
        </w:rPr>
      </w:pPr>
      <w:r w:rsidRPr="00FB4728">
        <w:rPr>
          <w:rFonts w:ascii="Times New Roman" w:hAnsi="Times New Roman" w:cs="Times New Roman"/>
          <w:sz w:val="24"/>
          <w:szCs w:val="24"/>
        </w:rPr>
        <w:tab/>
      </w:r>
      <w:r w:rsidRPr="00FB4728">
        <w:rPr>
          <w:rFonts w:ascii="Times New Roman" w:hAnsi="Times New Roman" w:cs="Times New Roman"/>
          <w:sz w:val="24"/>
          <w:szCs w:val="24"/>
        </w:rPr>
        <w:tab/>
      </w:r>
      <w:r w:rsidRPr="00FB4728">
        <w:rPr>
          <w:rFonts w:ascii="Times New Roman" w:hAnsi="Times New Roman" w:cs="Times New Roman"/>
          <w:sz w:val="24"/>
          <w:szCs w:val="24"/>
        </w:rPr>
        <w:tab/>
      </w:r>
      <w:r w:rsidRPr="00FB4728">
        <w:rPr>
          <w:rFonts w:ascii="Times New Roman" w:hAnsi="Times New Roman" w:cs="Times New Roman"/>
          <w:sz w:val="24"/>
          <w:szCs w:val="24"/>
        </w:rPr>
        <w:tab/>
      </w:r>
      <w:r w:rsidRPr="00FB4728">
        <w:rPr>
          <w:rFonts w:ascii="Times New Roman" w:hAnsi="Times New Roman" w:cs="Times New Roman"/>
          <w:sz w:val="24"/>
          <w:szCs w:val="24"/>
        </w:rPr>
        <w:tab/>
      </w:r>
      <w:r w:rsidRPr="00FB4728">
        <w:rPr>
          <w:rFonts w:ascii="Times New Roman" w:hAnsi="Times New Roman" w:cs="Times New Roman"/>
          <w:sz w:val="24"/>
          <w:szCs w:val="24"/>
        </w:rPr>
        <w:tab/>
      </w:r>
      <w:r w:rsidR="00E14B6E">
        <w:rPr>
          <w:rFonts w:ascii="Times New Roman" w:hAnsi="Times New Roman" w:cs="Times New Roman"/>
          <w:sz w:val="24"/>
          <w:szCs w:val="24"/>
          <w:lang w:val="en-US"/>
        </w:rPr>
        <w:t xml:space="preserve">              </w:t>
      </w:r>
      <w:r w:rsidR="00F23BD1">
        <w:rPr>
          <w:rFonts w:ascii="Times New Roman" w:hAnsi="Times New Roman" w:cs="Times New Roman"/>
          <w:sz w:val="24"/>
          <w:szCs w:val="24"/>
          <w:lang w:val="en-US"/>
        </w:rPr>
        <w:t>(</w:t>
      </w:r>
      <w:r w:rsidR="00E14B6E">
        <w:rPr>
          <w:rFonts w:ascii="Times New Roman" w:hAnsi="Times New Roman" w:cs="Times New Roman"/>
          <w:sz w:val="24"/>
          <w:szCs w:val="24"/>
          <w:lang w:val="en-US"/>
        </w:rPr>
        <w:t>Samsi</w:t>
      </w:r>
      <w:r w:rsidR="00F23BD1">
        <w:rPr>
          <w:rFonts w:ascii="Times New Roman" w:hAnsi="Times New Roman" w:cs="Times New Roman"/>
          <w:sz w:val="24"/>
          <w:szCs w:val="24"/>
          <w:lang w:val="en-US"/>
        </w:rPr>
        <w:t>)</w:t>
      </w:r>
    </w:p>
    <w:p w14:paraId="7E3D3076" w14:textId="77777777" w:rsidR="00CB0D5D" w:rsidRDefault="00CB0D5D" w:rsidP="00D85681">
      <w:pPr>
        <w:pStyle w:val="Heading1"/>
        <w:jc w:val="center"/>
        <w:rPr>
          <w:i/>
        </w:rPr>
      </w:pPr>
    </w:p>
    <w:p w14:paraId="1B008603" w14:textId="77777777" w:rsidR="00CB0D5D" w:rsidRDefault="00CB0D5D">
      <w:pPr>
        <w:spacing w:after="160" w:line="259" w:lineRule="auto"/>
        <w:rPr>
          <w:rFonts w:ascii="Times New Roman" w:eastAsia="Times New Roman" w:hAnsi="Times New Roman" w:cs="Times New Roman"/>
          <w:b/>
          <w:bCs/>
          <w:i/>
          <w:sz w:val="24"/>
          <w:szCs w:val="28"/>
          <w:lang w:val="en-ID"/>
        </w:rPr>
      </w:pPr>
      <w:r>
        <w:rPr>
          <w:i/>
        </w:rPr>
        <w:br w:type="page"/>
      </w:r>
    </w:p>
    <w:p w14:paraId="05AAE964" w14:textId="77777777" w:rsidR="00CB0D5D" w:rsidRDefault="00CB0D5D" w:rsidP="00D85681">
      <w:pPr>
        <w:pStyle w:val="Heading1"/>
        <w:jc w:val="center"/>
        <w:rPr>
          <w:iCs/>
        </w:rPr>
      </w:pPr>
      <w:bookmarkStart w:id="38" w:name="_Toc157279639"/>
      <w:r>
        <w:rPr>
          <w:iCs/>
        </w:rPr>
        <w:lastRenderedPageBreak/>
        <w:t>ABSTRAKSI</w:t>
      </w:r>
      <w:bookmarkEnd w:id="38"/>
    </w:p>
    <w:p w14:paraId="2A38FDC4" w14:textId="77777777" w:rsidR="00CB0D5D" w:rsidRDefault="00CB0D5D" w:rsidP="00CB0D5D">
      <w:pPr>
        <w:jc w:val="center"/>
        <w:rPr>
          <w:rFonts w:ascii="Times New Roman" w:hAnsi="Times New Roman" w:cs="Times New Roman"/>
          <w:b/>
          <w:sz w:val="28"/>
          <w:lang w:val="en-US"/>
        </w:rPr>
      </w:pPr>
    </w:p>
    <w:p w14:paraId="2D84C60C" w14:textId="21112805" w:rsidR="00CB0D5D" w:rsidRPr="00CB0D5D" w:rsidRDefault="00CB0D5D" w:rsidP="00CB0D5D">
      <w:pPr>
        <w:spacing w:line="240" w:lineRule="auto"/>
        <w:jc w:val="center"/>
        <w:rPr>
          <w:rFonts w:ascii="Times New Roman" w:hAnsi="Times New Roman" w:cs="Times New Roman"/>
          <w:b/>
          <w:sz w:val="28"/>
          <w:lang w:val="en-US"/>
        </w:rPr>
      </w:pPr>
      <w:r>
        <w:rPr>
          <w:rFonts w:ascii="Times New Roman" w:hAnsi="Times New Roman" w:cs="Times New Roman"/>
          <w:b/>
          <w:sz w:val="28"/>
          <w:lang w:val="en-US"/>
        </w:rPr>
        <w:t>SAMSI</w:t>
      </w:r>
    </w:p>
    <w:p w14:paraId="0882DDF4" w14:textId="08D6A501" w:rsidR="00CB0D5D" w:rsidRDefault="00CB0D5D" w:rsidP="00CB0D5D">
      <w:pPr>
        <w:spacing w:line="240" w:lineRule="auto"/>
        <w:jc w:val="center"/>
        <w:rPr>
          <w:rFonts w:ascii="Times New Roman" w:hAnsi="Times New Roman" w:cs="Times New Roman"/>
          <w:b/>
          <w:sz w:val="28"/>
        </w:rPr>
      </w:pPr>
      <w:r w:rsidRPr="003E213D">
        <w:rPr>
          <w:rFonts w:ascii="Times New Roman" w:hAnsi="Times New Roman" w:cs="Times New Roman"/>
          <w:b/>
          <w:sz w:val="28"/>
        </w:rPr>
        <w:t>2232600235</w:t>
      </w:r>
    </w:p>
    <w:p w14:paraId="2707AEB5" w14:textId="5244D44C" w:rsidR="00CB0D5D" w:rsidRDefault="00CB0D5D" w:rsidP="00CB0D5D">
      <w:pPr>
        <w:jc w:val="center"/>
        <w:rPr>
          <w:rFonts w:ascii="Times New Roman" w:hAnsi="Times New Roman" w:cs="Times New Roman"/>
          <w:b/>
          <w:bCs/>
          <w:sz w:val="24"/>
          <w:szCs w:val="24"/>
        </w:rPr>
      </w:pPr>
      <w:r w:rsidRPr="00172BFD">
        <w:rPr>
          <w:rFonts w:ascii="Times New Roman" w:hAnsi="Times New Roman" w:cs="Times New Roman"/>
          <w:b/>
          <w:bCs/>
          <w:sz w:val="24"/>
          <w:szCs w:val="24"/>
        </w:rPr>
        <w:t>PENGARUH LIKUIDITAS DAN LEVERAGE TERHADAP NILAI PERUSAHAAN DENGAN PROFITABILITAS SEBAGAI VARIABEL INTERVENING</w:t>
      </w:r>
      <w:r>
        <w:rPr>
          <w:rFonts w:ascii="Times New Roman" w:hAnsi="Times New Roman" w:cs="Times New Roman"/>
          <w:b/>
          <w:bCs/>
          <w:sz w:val="24"/>
          <w:szCs w:val="24"/>
          <w:lang w:val="en-US"/>
        </w:rPr>
        <w:t xml:space="preserve"> </w:t>
      </w:r>
      <w:r w:rsidRPr="00172BFD">
        <w:rPr>
          <w:rFonts w:ascii="Times New Roman" w:hAnsi="Times New Roman" w:cs="Times New Roman"/>
          <w:b/>
          <w:bCs/>
          <w:sz w:val="24"/>
          <w:szCs w:val="24"/>
        </w:rPr>
        <w:t>(Studi Empiris Pada Perusahaan Sektor Properties &amp; Real Estate yang Terdaftar di Bursa Efek Indonesia Periode 2018-2022)</w:t>
      </w:r>
    </w:p>
    <w:p w14:paraId="1FFF8D3D" w14:textId="46A07493" w:rsidR="00CB0D5D" w:rsidRPr="00CB0D5D" w:rsidRDefault="00CB0D5D" w:rsidP="00CB0D5D">
      <w:pPr>
        <w:jc w:val="center"/>
        <w:rPr>
          <w:lang w:val="en-US"/>
        </w:rPr>
      </w:pPr>
      <w:r>
        <w:rPr>
          <w:rFonts w:ascii="Times New Roman" w:hAnsi="Times New Roman" w:cs="Times New Roman"/>
          <w:b/>
          <w:bCs/>
          <w:sz w:val="24"/>
          <w:szCs w:val="24"/>
          <w:lang w:val="en-US"/>
        </w:rPr>
        <w:t xml:space="preserve">(xvii halaman, </w:t>
      </w:r>
      <w:r w:rsidR="008922CA">
        <w:rPr>
          <w:rFonts w:ascii="Times New Roman" w:hAnsi="Times New Roman" w:cs="Times New Roman"/>
          <w:b/>
          <w:bCs/>
          <w:sz w:val="24"/>
          <w:szCs w:val="24"/>
          <w:lang w:val="en-US"/>
        </w:rPr>
        <w:t xml:space="preserve">136 </w:t>
      </w:r>
      <w:r w:rsidR="006B2599">
        <w:rPr>
          <w:rFonts w:ascii="Times New Roman" w:hAnsi="Times New Roman" w:cs="Times New Roman"/>
          <w:b/>
          <w:bCs/>
          <w:sz w:val="24"/>
          <w:szCs w:val="24"/>
          <w:lang w:val="en-US"/>
        </w:rPr>
        <w:t xml:space="preserve">halaman, 2024, </w:t>
      </w:r>
      <w:r w:rsidR="008922CA">
        <w:rPr>
          <w:rFonts w:ascii="Times New Roman" w:hAnsi="Times New Roman" w:cs="Times New Roman"/>
          <w:b/>
          <w:bCs/>
          <w:sz w:val="24"/>
          <w:szCs w:val="24"/>
          <w:lang w:val="en-US"/>
        </w:rPr>
        <w:t xml:space="preserve">23 </w:t>
      </w:r>
      <w:r w:rsidR="006B2599">
        <w:rPr>
          <w:rFonts w:ascii="Times New Roman" w:hAnsi="Times New Roman" w:cs="Times New Roman"/>
          <w:b/>
          <w:bCs/>
          <w:sz w:val="24"/>
          <w:szCs w:val="24"/>
          <w:lang w:val="en-US"/>
        </w:rPr>
        <w:t xml:space="preserve">gambar, </w:t>
      </w:r>
      <w:r w:rsidR="008922CA">
        <w:rPr>
          <w:rFonts w:ascii="Times New Roman" w:hAnsi="Times New Roman" w:cs="Times New Roman"/>
          <w:b/>
          <w:bCs/>
          <w:sz w:val="24"/>
          <w:szCs w:val="24"/>
          <w:lang w:val="en-US"/>
        </w:rPr>
        <w:t xml:space="preserve">29 </w:t>
      </w:r>
      <w:r w:rsidR="006B2599">
        <w:rPr>
          <w:rFonts w:ascii="Times New Roman" w:hAnsi="Times New Roman" w:cs="Times New Roman"/>
          <w:b/>
          <w:bCs/>
          <w:sz w:val="24"/>
          <w:szCs w:val="24"/>
          <w:lang w:val="en-US"/>
        </w:rPr>
        <w:t xml:space="preserve">tabel, </w:t>
      </w:r>
      <w:r w:rsidR="008922CA">
        <w:rPr>
          <w:rFonts w:ascii="Times New Roman" w:hAnsi="Times New Roman" w:cs="Times New Roman"/>
          <w:b/>
          <w:bCs/>
          <w:sz w:val="24"/>
          <w:szCs w:val="24"/>
          <w:lang w:val="en-US"/>
        </w:rPr>
        <w:t xml:space="preserve">17 </w:t>
      </w:r>
      <w:r w:rsidR="006B2599">
        <w:rPr>
          <w:rFonts w:ascii="Times New Roman" w:hAnsi="Times New Roman" w:cs="Times New Roman"/>
          <w:b/>
          <w:bCs/>
          <w:sz w:val="24"/>
          <w:szCs w:val="24"/>
          <w:lang w:val="en-US"/>
        </w:rPr>
        <w:t>lampiran)</w:t>
      </w:r>
    </w:p>
    <w:p w14:paraId="497EB8D8" w14:textId="77777777" w:rsidR="00CB0D5D" w:rsidRPr="00CB0D5D" w:rsidRDefault="00CB0D5D" w:rsidP="00CB0D5D">
      <w:pPr>
        <w:spacing w:after="0" w:line="240" w:lineRule="auto"/>
        <w:jc w:val="both"/>
        <w:rPr>
          <w:rFonts w:ascii="Times New Roman" w:hAnsi="Times New Roman" w:cs="Times New Roman"/>
          <w:sz w:val="24"/>
          <w:szCs w:val="24"/>
        </w:rPr>
      </w:pPr>
      <w:r w:rsidRPr="00CB0D5D">
        <w:rPr>
          <w:rFonts w:ascii="Times New Roman" w:hAnsi="Times New Roman" w:cs="Times New Roman"/>
          <w:sz w:val="24"/>
          <w:szCs w:val="24"/>
        </w:rPr>
        <w:t xml:space="preserve">Penelitian ini bertujuan untuk menguji pengaruh </w:t>
      </w:r>
      <w:r w:rsidRPr="00CB0D5D">
        <w:rPr>
          <w:rFonts w:ascii="Times New Roman" w:hAnsi="Times New Roman" w:cs="Times New Roman"/>
          <w:iCs/>
          <w:sz w:val="24"/>
          <w:szCs w:val="24"/>
        </w:rPr>
        <w:t xml:space="preserve">Likuiditas, dan </w:t>
      </w:r>
      <w:r w:rsidRPr="00CB0D5D">
        <w:rPr>
          <w:rFonts w:ascii="Times New Roman" w:hAnsi="Times New Roman" w:cs="Times New Roman"/>
          <w:i/>
          <w:sz w:val="24"/>
          <w:szCs w:val="24"/>
        </w:rPr>
        <w:t>Leverage</w:t>
      </w:r>
      <w:r w:rsidRPr="00CB0D5D">
        <w:rPr>
          <w:rFonts w:ascii="Times New Roman" w:hAnsi="Times New Roman" w:cs="Times New Roman"/>
          <w:iCs/>
          <w:sz w:val="24"/>
          <w:szCs w:val="24"/>
        </w:rPr>
        <w:t xml:space="preserve"> terhadap nilai perusahaan dengan profitabilitas sebagai variabel intervening</w:t>
      </w:r>
      <w:r w:rsidRPr="00CB0D5D">
        <w:rPr>
          <w:rFonts w:ascii="Times New Roman" w:hAnsi="Times New Roman" w:cs="Times New Roman"/>
          <w:sz w:val="24"/>
          <w:szCs w:val="24"/>
        </w:rPr>
        <w:t xml:space="preserve">. Populasi penelitian ini meliputi seluruh perusahaan sektor konsumen non primer yang terdaftar di Bursa Efek Indonesia (BEI) sebanyak 84 perusahaan pada periode tahun 2018-2022. Teknik pengambilan sampel penelitian adalah purposive sampling, dan diperoleh sebanyak 50 perusahaan dengan jumlah data sebanyak 250 data. Data yang digunakan dalam penelitian ini adalah data sekunder berupa laporan keuangan perusahaan yang diperoleh dari situs resmi </w:t>
      </w:r>
      <w:hyperlink r:id="rId11" w:history="1">
        <w:r w:rsidRPr="00CB0D5D">
          <w:rPr>
            <w:rStyle w:val="Hyperlink"/>
            <w:rFonts w:ascii="Times New Roman" w:hAnsi="Times New Roman" w:cs="Times New Roman"/>
            <w:sz w:val="24"/>
            <w:szCs w:val="24"/>
          </w:rPr>
          <w:t>www.idx.co.id</w:t>
        </w:r>
      </w:hyperlink>
      <w:r w:rsidRPr="00CB0D5D">
        <w:rPr>
          <w:rFonts w:ascii="Times New Roman" w:hAnsi="Times New Roman" w:cs="Times New Roman"/>
          <w:sz w:val="24"/>
          <w:szCs w:val="24"/>
        </w:rPr>
        <w:t xml:space="preserve">. Teknik pengumpulan data yang digunakan adalah teknik dokumentasi, yaitu dengan mengumpulkan data-data dari laporan keuangan perusahaan yang telah tercatat atau dipublikasikan secara resmi. Metode analisis yang digunakan adalah analisis regresi linear berganda yang dilakukan dengan bantuan Jamovi versi 2.3.28. Berdasarkan hasil analisis data, disimpulkan bahwa Likuditas berpengaruh negatif signifikan terhadap Profitabilitas, </w:t>
      </w:r>
      <w:r w:rsidRPr="00CB0D5D">
        <w:rPr>
          <w:rFonts w:ascii="Times New Roman" w:hAnsi="Times New Roman" w:cs="Times New Roman"/>
          <w:i/>
          <w:iCs/>
          <w:sz w:val="24"/>
          <w:szCs w:val="24"/>
        </w:rPr>
        <w:t>Leverage</w:t>
      </w:r>
      <w:r w:rsidRPr="00CB0D5D">
        <w:rPr>
          <w:rFonts w:ascii="Times New Roman" w:hAnsi="Times New Roman" w:cs="Times New Roman"/>
          <w:sz w:val="24"/>
          <w:szCs w:val="24"/>
        </w:rPr>
        <w:t xml:space="preserve"> berpengaruh positif signifikan terhadap Profitabilitas, Likuiditas berpengaruh negatif signifikan terhadap nilai perusahaan, </w:t>
      </w:r>
      <w:r w:rsidRPr="00CB0D5D">
        <w:rPr>
          <w:rFonts w:ascii="Times New Roman" w:hAnsi="Times New Roman" w:cs="Times New Roman"/>
          <w:i/>
          <w:iCs/>
          <w:sz w:val="24"/>
          <w:szCs w:val="24"/>
        </w:rPr>
        <w:t>Leverage</w:t>
      </w:r>
      <w:r w:rsidRPr="00CB0D5D">
        <w:rPr>
          <w:rFonts w:ascii="Times New Roman" w:hAnsi="Times New Roman" w:cs="Times New Roman"/>
          <w:sz w:val="24"/>
          <w:szCs w:val="24"/>
        </w:rPr>
        <w:t xml:space="preserve"> tidak berpengaruh terhadap Nilai Perusahaan, Profitabilitas berpengaruh positif signifikan terhadap Nilai Perusahaan, Profitabilitas mampu memediasi pengaruh Likuiditas terhadap Nilai Perusahaan, dan Profitabilitas tidak mampu memediasi pengaruh </w:t>
      </w:r>
      <w:r w:rsidRPr="00CB0D5D">
        <w:rPr>
          <w:rFonts w:ascii="Times New Roman" w:hAnsi="Times New Roman" w:cs="Times New Roman"/>
          <w:i/>
          <w:iCs/>
          <w:sz w:val="24"/>
          <w:szCs w:val="24"/>
        </w:rPr>
        <w:t>Leverage</w:t>
      </w:r>
      <w:r w:rsidRPr="00CB0D5D">
        <w:rPr>
          <w:rFonts w:ascii="Times New Roman" w:hAnsi="Times New Roman" w:cs="Times New Roman"/>
          <w:sz w:val="24"/>
          <w:szCs w:val="24"/>
        </w:rPr>
        <w:t xml:space="preserve"> terhadap Nilai Perusahaan</w:t>
      </w:r>
    </w:p>
    <w:p w14:paraId="496BD386" w14:textId="77777777" w:rsidR="00CB0D5D" w:rsidRPr="00CB0D5D" w:rsidRDefault="00CB0D5D" w:rsidP="00CB0D5D">
      <w:pPr>
        <w:spacing w:after="0" w:line="240" w:lineRule="auto"/>
        <w:jc w:val="both"/>
        <w:rPr>
          <w:rFonts w:ascii="Times New Roman" w:hAnsi="Times New Roman" w:cs="Times New Roman"/>
          <w:sz w:val="24"/>
          <w:szCs w:val="24"/>
        </w:rPr>
      </w:pPr>
    </w:p>
    <w:p w14:paraId="1D861122" w14:textId="77777777" w:rsidR="00CB0D5D" w:rsidRDefault="00CB0D5D" w:rsidP="00CB0D5D">
      <w:pPr>
        <w:spacing w:after="0" w:line="240" w:lineRule="auto"/>
        <w:jc w:val="both"/>
        <w:rPr>
          <w:rFonts w:ascii="Times New Roman" w:hAnsi="Times New Roman" w:cs="Times New Roman"/>
          <w:sz w:val="24"/>
          <w:szCs w:val="24"/>
        </w:rPr>
      </w:pPr>
      <w:r w:rsidRPr="00CB0D5D">
        <w:rPr>
          <w:rFonts w:ascii="Times New Roman" w:hAnsi="Times New Roman" w:cs="Times New Roman"/>
          <w:b/>
          <w:bCs/>
          <w:sz w:val="24"/>
          <w:szCs w:val="24"/>
        </w:rPr>
        <w:t>Kata Kunci</w:t>
      </w:r>
      <w:r w:rsidRPr="00CB0D5D">
        <w:rPr>
          <w:rFonts w:ascii="Times New Roman" w:hAnsi="Times New Roman" w:cs="Times New Roman"/>
          <w:sz w:val="24"/>
          <w:szCs w:val="24"/>
        </w:rPr>
        <w:t xml:space="preserve">: Likuiditas, </w:t>
      </w:r>
      <w:r w:rsidRPr="00CB0D5D">
        <w:rPr>
          <w:rFonts w:ascii="Times New Roman" w:hAnsi="Times New Roman" w:cs="Times New Roman"/>
          <w:i/>
          <w:iCs/>
          <w:sz w:val="24"/>
          <w:szCs w:val="24"/>
        </w:rPr>
        <w:t xml:space="preserve">Leverage, </w:t>
      </w:r>
      <w:r w:rsidRPr="00CB0D5D">
        <w:rPr>
          <w:rFonts w:ascii="Times New Roman" w:hAnsi="Times New Roman" w:cs="Times New Roman"/>
          <w:sz w:val="24"/>
          <w:szCs w:val="24"/>
        </w:rPr>
        <w:t>Profitabilitas, Nilai Perusahaan</w:t>
      </w:r>
    </w:p>
    <w:p w14:paraId="7C962E02" w14:textId="30E4CFB4" w:rsidR="006B2599" w:rsidRDefault="006B2599" w:rsidP="00CB0D5D">
      <w:pPr>
        <w:spacing w:after="0" w:line="240" w:lineRule="auto"/>
        <w:jc w:val="both"/>
        <w:rPr>
          <w:rFonts w:ascii="Times New Roman" w:hAnsi="Times New Roman" w:cs="Times New Roman"/>
          <w:sz w:val="24"/>
          <w:szCs w:val="24"/>
        </w:rPr>
      </w:pPr>
    </w:p>
    <w:p w14:paraId="5500EBDB" w14:textId="77777777" w:rsidR="006B2599" w:rsidRDefault="006B259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6AA571" w14:textId="31AC6D74" w:rsidR="006B2599" w:rsidRPr="006B2599" w:rsidRDefault="006B2599" w:rsidP="006B2599">
      <w:pPr>
        <w:pStyle w:val="Heading1"/>
        <w:jc w:val="center"/>
        <w:rPr>
          <w:i/>
          <w:iCs/>
          <w:szCs w:val="24"/>
        </w:rPr>
      </w:pPr>
      <w:bookmarkStart w:id="39" w:name="_Toc157279640"/>
      <w:r w:rsidRPr="001373B8">
        <w:rPr>
          <w:i/>
          <w:iCs/>
          <w:noProof/>
          <w:szCs w:val="24"/>
          <w:lang w:val="id-ID" w:eastAsia="id-ID"/>
        </w:rPr>
        <w:lastRenderedPageBreak/>
        <w:t>ABSTRACT</w:t>
      </w:r>
      <w:bookmarkEnd w:id="39"/>
    </w:p>
    <w:p w14:paraId="0588CC65" w14:textId="77777777" w:rsidR="006B2599" w:rsidRDefault="006B2599" w:rsidP="006B2599">
      <w:pPr>
        <w:spacing w:line="240" w:lineRule="auto"/>
        <w:jc w:val="center"/>
        <w:rPr>
          <w:rFonts w:ascii="Times New Roman" w:hAnsi="Times New Roman" w:cs="Times New Roman"/>
          <w:b/>
          <w:sz w:val="28"/>
          <w:lang w:val="en-US"/>
        </w:rPr>
      </w:pPr>
    </w:p>
    <w:p w14:paraId="1F09C38A" w14:textId="5E04D110" w:rsidR="006B2599" w:rsidRPr="006B2599" w:rsidRDefault="006B2599" w:rsidP="006B2599">
      <w:pPr>
        <w:spacing w:line="240" w:lineRule="auto"/>
        <w:jc w:val="center"/>
        <w:rPr>
          <w:rFonts w:ascii="Times New Roman" w:hAnsi="Times New Roman" w:cs="Times New Roman"/>
          <w:b/>
          <w:sz w:val="28"/>
          <w:lang w:val="en-US"/>
        </w:rPr>
      </w:pPr>
      <w:r>
        <w:rPr>
          <w:rFonts w:ascii="Times New Roman" w:hAnsi="Times New Roman" w:cs="Times New Roman"/>
          <w:b/>
          <w:sz w:val="28"/>
          <w:lang w:val="en-US"/>
        </w:rPr>
        <w:t>SAMSI</w:t>
      </w:r>
      <w:r>
        <w:rPr>
          <w:rFonts w:ascii="Times New Roman" w:hAnsi="Times New Roman" w:cs="Times New Roman"/>
          <w:b/>
          <w:sz w:val="28"/>
          <w:lang w:val="en-US"/>
        </w:rPr>
        <w:br/>
      </w:r>
      <w:r w:rsidRPr="003E213D">
        <w:rPr>
          <w:rFonts w:ascii="Times New Roman" w:hAnsi="Times New Roman" w:cs="Times New Roman"/>
          <w:b/>
          <w:sz w:val="28"/>
        </w:rPr>
        <w:t>2232600235</w:t>
      </w:r>
    </w:p>
    <w:p w14:paraId="1A0938EE" w14:textId="77777777" w:rsidR="006B2599" w:rsidRPr="001373B8" w:rsidRDefault="006B2599" w:rsidP="006B2599">
      <w:pPr>
        <w:pStyle w:val="NoSpacing"/>
        <w:jc w:val="center"/>
        <w:rPr>
          <w:rFonts w:ascii="Times New Roman" w:eastAsia="Calibri" w:hAnsi="Times New Roman" w:cs="Times New Roman"/>
          <w:b/>
          <w:i/>
          <w:iCs/>
          <w:color w:val="000000"/>
          <w:spacing w:val="-3"/>
          <w:sz w:val="24"/>
          <w:szCs w:val="24"/>
          <w:lang w:val="id-ID"/>
        </w:rPr>
      </w:pPr>
      <w:r w:rsidRPr="001373B8">
        <w:rPr>
          <w:rFonts w:ascii="Times New Roman" w:eastAsia="Calibri" w:hAnsi="Times New Roman" w:cs="Times New Roman"/>
          <w:b/>
          <w:i/>
          <w:iCs/>
          <w:color w:val="000000"/>
          <w:spacing w:val="-3"/>
          <w:sz w:val="24"/>
          <w:szCs w:val="24"/>
          <w:lang w:val="en-US"/>
        </w:rPr>
        <w:t xml:space="preserve">The Effect </w:t>
      </w:r>
      <w:r w:rsidRPr="001373B8">
        <w:rPr>
          <w:rFonts w:ascii="Times New Roman" w:eastAsia="Calibri" w:hAnsi="Times New Roman" w:cs="Times New Roman"/>
          <w:b/>
          <w:i/>
          <w:iCs/>
          <w:color w:val="000000"/>
          <w:spacing w:val="-3"/>
          <w:sz w:val="24"/>
          <w:szCs w:val="24"/>
          <w:lang w:val="id-ID"/>
        </w:rPr>
        <w:t>Liquidity</w:t>
      </w:r>
      <w:r w:rsidRPr="001373B8">
        <w:rPr>
          <w:rFonts w:ascii="Times New Roman" w:eastAsia="Calibri" w:hAnsi="Times New Roman" w:cs="Times New Roman"/>
          <w:b/>
          <w:i/>
          <w:iCs/>
          <w:color w:val="000000"/>
          <w:spacing w:val="-3"/>
          <w:sz w:val="24"/>
          <w:szCs w:val="24"/>
          <w:lang w:val="en-US"/>
        </w:rPr>
        <w:t xml:space="preserve">, and </w:t>
      </w:r>
      <w:r w:rsidRPr="00EF3DB8">
        <w:rPr>
          <w:rFonts w:ascii="Times New Roman" w:eastAsia="Calibri" w:hAnsi="Times New Roman" w:cs="Times New Roman"/>
          <w:b/>
          <w:i/>
          <w:iCs/>
          <w:color w:val="000000"/>
          <w:spacing w:val="-3"/>
          <w:sz w:val="24"/>
          <w:szCs w:val="24"/>
          <w:lang w:val="id-ID"/>
        </w:rPr>
        <w:t>Leverage</w:t>
      </w:r>
      <w:r w:rsidRPr="001373B8">
        <w:rPr>
          <w:rFonts w:ascii="Times New Roman" w:eastAsia="Calibri" w:hAnsi="Times New Roman" w:cs="Times New Roman"/>
          <w:b/>
          <w:i/>
          <w:iCs/>
          <w:color w:val="000000"/>
          <w:spacing w:val="-3"/>
          <w:sz w:val="24"/>
          <w:szCs w:val="24"/>
          <w:lang w:val="id-ID"/>
        </w:rPr>
        <w:t xml:space="preserve"> </w:t>
      </w:r>
      <w:r w:rsidRPr="001373B8">
        <w:rPr>
          <w:rFonts w:ascii="Times New Roman" w:eastAsia="Calibri" w:hAnsi="Times New Roman" w:cs="Times New Roman"/>
          <w:b/>
          <w:i/>
          <w:iCs/>
          <w:color w:val="000000"/>
          <w:spacing w:val="-3"/>
          <w:sz w:val="24"/>
          <w:szCs w:val="24"/>
          <w:lang w:val="en-US"/>
        </w:rPr>
        <w:t>On Firm Value With Profitability as an Intervening Variable</w:t>
      </w:r>
    </w:p>
    <w:p w14:paraId="549F4A97" w14:textId="20D3B9D8" w:rsidR="006B2599" w:rsidRPr="006B2599" w:rsidRDefault="006B2599" w:rsidP="006B2599">
      <w:pPr>
        <w:jc w:val="center"/>
        <w:rPr>
          <w:rFonts w:ascii="Times New Roman" w:hAnsi="Times New Roman" w:cs="Times New Roman"/>
          <w:b/>
          <w:bCs/>
          <w:i/>
          <w:iCs/>
          <w:sz w:val="24"/>
          <w:szCs w:val="24"/>
        </w:rPr>
      </w:pPr>
      <w:r w:rsidRPr="006B2599">
        <w:rPr>
          <w:rFonts w:ascii="Times New Roman" w:hAnsi="Times New Roman" w:cs="Times New Roman"/>
          <w:b/>
          <w:bCs/>
          <w:i/>
          <w:iCs/>
          <w:sz w:val="24"/>
          <w:szCs w:val="24"/>
          <w:lang w:val="en-US"/>
        </w:rPr>
        <w:t xml:space="preserve"> </w:t>
      </w:r>
      <w:r w:rsidRPr="006B2599">
        <w:rPr>
          <w:rFonts w:ascii="Times New Roman" w:hAnsi="Times New Roman" w:cs="Times New Roman"/>
          <w:b/>
          <w:bCs/>
          <w:i/>
          <w:iCs/>
          <w:sz w:val="24"/>
          <w:szCs w:val="24"/>
        </w:rPr>
        <w:t>(</w:t>
      </w:r>
      <w:r w:rsidRPr="006B2599">
        <w:rPr>
          <w:rFonts w:ascii="Times New Roman" w:eastAsia="Calibri" w:hAnsi="Times New Roman" w:cs="Times New Roman"/>
          <w:b/>
          <w:i/>
          <w:iCs/>
          <w:color w:val="000000"/>
          <w:spacing w:val="-3"/>
          <w:sz w:val="24"/>
          <w:szCs w:val="24"/>
        </w:rPr>
        <w:t xml:space="preserve">Empirical Study on Companies in </w:t>
      </w:r>
      <w:r w:rsidRPr="006B2599">
        <w:rPr>
          <w:rFonts w:ascii="Times New Roman" w:hAnsi="Times New Roman" w:cs="Times New Roman"/>
          <w:b/>
          <w:bCs/>
          <w:i/>
          <w:iCs/>
          <w:sz w:val="24"/>
          <w:szCs w:val="24"/>
        </w:rPr>
        <w:t>Properties &amp; Real Estate</w:t>
      </w:r>
      <w:r w:rsidRPr="006B2599">
        <w:rPr>
          <w:rFonts w:ascii="Times New Roman" w:eastAsia="Calibri" w:hAnsi="Times New Roman" w:cs="Times New Roman"/>
          <w:b/>
          <w:i/>
          <w:iCs/>
          <w:color w:val="000000"/>
          <w:spacing w:val="-3"/>
          <w:sz w:val="24"/>
          <w:szCs w:val="24"/>
        </w:rPr>
        <w:t xml:space="preserve"> Sector Listed on the Indonesia Stock Exchange for the Period 2018 – 2022</w:t>
      </w:r>
      <w:r w:rsidRPr="006B2599">
        <w:rPr>
          <w:rFonts w:ascii="Times New Roman" w:hAnsi="Times New Roman" w:cs="Times New Roman"/>
          <w:b/>
          <w:bCs/>
          <w:i/>
          <w:iCs/>
          <w:sz w:val="24"/>
          <w:szCs w:val="24"/>
        </w:rPr>
        <w:t>)</w:t>
      </w:r>
    </w:p>
    <w:p w14:paraId="269D8F22" w14:textId="40BCFC0F" w:rsidR="006B2599" w:rsidRPr="006B2599" w:rsidRDefault="006B2599" w:rsidP="006B2599">
      <w:pPr>
        <w:jc w:val="center"/>
        <w:rPr>
          <w:rFonts w:ascii="Times New Roman" w:hAnsi="Times New Roman" w:cs="Times New Roman"/>
          <w:b/>
          <w:bCs/>
          <w:i/>
          <w:iCs/>
          <w:sz w:val="24"/>
          <w:szCs w:val="24"/>
          <w:lang w:val="en-US"/>
        </w:rPr>
      </w:pPr>
      <w:r w:rsidRPr="006B2599">
        <w:rPr>
          <w:rFonts w:ascii="Times New Roman" w:hAnsi="Times New Roman" w:cs="Times New Roman"/>
          <w:b/>
          <w:bCs/>
          <w:i/>
          <w:iCs/>
          <w:sz w:val="24"/>
          <w:szCs w:val="24"/>
          <w:lang w:val="en-US"/>
        </w:rPr>
        <w:t xml:space="preserve">(xvii pages, </w:t>
      </w:r>
      <w:r w:rsidR="008922CA">
        <w:rPr>
          <w:rFonts w:ascii="Times New Roman" w:hAnsi="Times New Roman" w:cs="Times New Roman"/>
          <w:b/>
          <w:bCs/>
          <w:i/>
          <w:iCs/>
          <w:sz w:val="24"/>
          <w:szCs w:val="24"/>
          <w:lang w:val="en-US"/>
        </w:rPr>
        <w:t xml:space="preserve">136 </w:t>
      </w:r>
      <w:r w:rsidRPr="006B2599">
        <w:rPr>
          <w:rFonts w:ascii="Times New Roman" w:hAnsi="Times New Roman" w:cs="Times New Roman"/>
          <w:b/>
          <w:bCs/>
          <w:i/>
          <w:iCs/>
          <w:sz w:val="24"/>
          <w:szCs w:val="24"/>
          <w:lang w:val="en-US"/>
        </w:rPr>
        <w:t>pages, 2024,</w:t>
      </w:r>
      <w:r w:rsidR="008922CA">
        <w:rPr>
          <w:rFonts w:ascii="Times New Roman" w:hAnsi="Times New Roman" w:cs="Times New Roman"/>
          <w:b/>
          <w:bCs/>
          <w:i/>
          <w:iCs/>
          <w:sz w:val="24"/>
          <w:szCs w:val="24"/>
          <w:lang w:val="en-US"/>
        </w:rPr>
        <w:t xml:space="preserve"> 23</w:t>
      </w:r>
      <w:r w:rsidRPr="006B2599">
        <w:rPr>
          <w:rFonts w:ascii="Times New Roman" w:hAnsi="Times New Roman" w:cs="Times New Roman"/>
          <w:b/>
          <w:bCs/>
          <w:i/>
          <w:iCs/>
          <w:sz w:val="24"/>
          <w:szCs w:val="24"/>
          <w:lang w:val="en-US"/>
        </w:rPr>
        <w:t xml:space="preserve"> image, </w:t>
      </w:r>
      <w:r w:rsidR="008922CA">
        <w:rPr>
          <w:rFonts w:ascii="Times New Roman" w:hAnsi="Times New Roman" w:cs="Times New Roman"/>
          <w:b/>
          <w:bCs/>
          <w:i/>
          <w:iCs/>
          <w:sz w:val="24"/>
          <w:szCs w:val="24"/>
          <w:lang w:val="en-US"/>
        </w:rPr>
        <w:t xml:space="preserve">29 </w:t>
      </w:r>
      <w:r w:rsidRPr="006B2599">
        <w:rPr>
          <w:rFonts w:ascii="Times New Roman" w:hAnsi="Times New Roman" w:cs="Times New Roman"/>
          <w:b/>
          <w:bCs/>
          <w:i/>
          <w:iCs/>
          <w:sz w:val="24"/>
          <w:szCs w:val="24"/>
          <w:lang w:val="en-US"/>
        </w:rPr>
        <w:t>tables,</w:t>
      </w:r>
      <w:r w:rsidR="008922CA">
        <w:rPr>
          <w:rFonts w:ascii="Times New Roman" w:hAnsi="Times New Roman" w:cs="Times New Roman"/>
          <w:b/>
          <w:bCs/>
          <w:i/>
          <w:iCs/>
          <w:sz w:val="24"/>
          <w:szCs w:val="24"/>
          <w:lang w:val="en-US"/>
        </w:rPr>
        <w:t xml:space="preserve"> 17 </w:t>
      </w:r>
      <w:r w:rsidRPr="006B2599">
        <w:rPr>
          <w:rFonts w:ascii="Times New Roman" w:hAnsi="Times New Roman" w:cs="Times New Roman"/>
          <w:b/>
          <w:bCs/>
          <w:i/>
          <w:iCs/>
          <w:sz w:val="24"/>
          <w:szCs w:val="24"/>
          <w:lang w:val="en-US"/>
        </w:rPr>
        <w:t>attchments)</w:t>
      </w:r>
    </w:p>
    <w:p w14:paraId="74302C57" w14:textId="77777777" w:rsidR="006B2599" w:rsidRDefault="006B2599" w:rsidP="006B2599">
      <w:pPr>
        <w:spacing w:line="240" w:lineRule="auto"/>
        <w:jc w:val="both"/>
        <w:rPr>
          <w:rFonts w:ascii="Times New Roman" w:hAnsi="Times New Roman" w:cs="Times New Roman"/>
          <w:i/>
          <w:iCs/>
        </w:rPr>
      </w:pPr>
      <w:r w:rsidRPr="0042782C">
        <w:rPr>
          <w:rFonts w:ascii="Times New Roman" w:hAnsi="Times New Roman" w:cs="Times New Roman"/>
          <w:i/>
          <w:iCs/>
        </w:rPr>
        <w:t>This research aims to examine the effect of liquidity and leverage on firm value with profitability as an intervening variable. The population of this study includes all companies in consumer Cyclicals sector listed on the Indonesia Stock Exchange (IDX) as many as 84 companies in the 2018- 2022 period.  The research sampling technique was purposive sampling, and 50 companies were obtained with 250 data. The data used in this research is secondary data in the form of company financial reports obtained from the official website www.idx.co.id. The data collection technique used is documentation technique, namely by collecting data from company financial reports that have been officially recorded or published. The analytical method used is multiple linear regression analysis carried out with the help of Jamovi version 2.3.28. Based on the results of data analysis, it is concluded that liquidity has a significant negative effect on profitability, leverage has a significant positive effect on profitability, liquidity has a significant negative effect on firm value, leverage has no effect on firm value, profitability has a significant positive effect on firm value, profitability is able to mediate the effect of liquidity on Firm value and Profitability are not able to mediate the influence of Leverage on Firm value</w:t>
      </w:r>
      <w:r>
        <w:rPr>
          <w:rFonts w:ascii="Times New Roman" w:hAnsi="Times New Roman" w:cs="Times New Roman"/>
          <w:i/>
          <w:iCs/>
        </w:rPr>
        <w:t>.</w:t>
      </w:r>
    </w:p>
    <w:p w14:paraId="7537AE8C" w14:textId="7721ECA1" w:rsidR="006B2599" w:rsidRPr="006B2599" w:rsidRDefault="006B2599" w:rsidP="006B2599">
      <w:pPr>
        <w:jc w:val="both"/>
        <w:rPr>
          <w:lang w:val="en-ID"/>
        </w:rPr>
      </w:pPr>
      <w:r w:rsidRPr="0042782C">
        <w:rPr>
          <w:rFonts w:ascii="Times New Roman" w:hAnsi="Times New Roman" w:cs="Times New Roman"/>
          <w:b/>
          <w:bCs/>
          <w:i/>
          <w:iCs/>
        </w:rPr>
        <w:t xml:space="preserve">Keywords: </w:t>
      </w:r>
      <w:r w:rsidRPr="0042782C">
        <w:rPr>
          <w:rFonts w:ascii="Times New Roman" w:hAnsi="Times New Roman" w:cs="Times New Roman"/>
          <w:i/>
          <w:iCs/>
        </w:rPr>
        <w:t>Liquidity, Leverage, Profitability, Firm Value</w:t>
      </w:r>
    </w:p>
    <w:p w14:paraId="4E5E7F57" w14:textId="7970D43D" w:rsidR="00AC61DB" w:rsidRPr="00AC61DB" w:rsidRDefault="00FD3003" w:rsidP="006B2599">
      <w:pPr>
        <w:pStyle w:val="Heading1"/>
        <w:jc w:val="center"/>
      </w:pPr>
      <w:r>
        <w:rPr>
          <w:i/>
        </w:rPr>
        <w:br w:type="column"/>
      </w:r>
      <w:bookmarkStart w:id="40" w:name="_Toc140128949"/>
      <w:bookmarkStart w:id="41" w:name="_Toc157279641"/>
      <w:r>
        <w:lastRenderedPageBreak/>
        <w:t>DAFTAR ISI</w:t>
      </w:r>
      <w:bookmarkEnd w:id="40"/>
      <w:bookmarkEnd w:id="41"/>
    </w:p>
    <w:bookmarkStart w:id="42" w:name="_Hlk155633664"/>
    <w:p w14:paraId="4D4564EB" w14:textId="5D931E82" w:rsidR="008922CA" w:rsidRDefault="006C7645">
      <w:pPr>
        <w:pStyle w:val="TOC1"/>
        <w:rPr>
          <w:rFonts w:asciiTheme="minorHAnsi" w:eastAsiaTheme="minorEastAsia" w:hAnsiTheme="minorHAnsi" w:cstheme="minorBidi"/>
          <w:b w:val="0"/>
          <w:kern w:val="2"/>
          <w:sz w:val="22"/>
          <w:lang w:val="en-ID"/>
          <w14:ligatures w14:val="standardContextual"/>
        </w:rPr>
      </w:pPr>
      <w:r>
        <w:rPr>
          <w:szCs w:val="24"/>
        </w:rPr>
        <w:fldChar w:fldCharType="begin"/>
      </w:r>
      <w:r>
        <w:rPr>
          <w:szCs w:val="24"/>
        </w:rPr>
        <w:instrText xml:space="preserve"> TOC \o "1-4" \h \z \u </w:instrText>
      </w:r>
      <w:r>
        <w:rPr>
          <w:szCs w:val="24"/>
        </w:rPr>
        <w:fldChar w:fldCharType="separate"/>
      </w:r>
      <w:hyperlink w:anchor="_Toc157279633" w:history="1">
        <w:r w:rsidR="008922CA" w:rsidRPr="001B0A65">
          <w:rPr>
            <w:rStyle w:val="Hyperlink"/>
            <w:rFonts w:eastAsiaTheme="minorHAnsi"/>
          </w:rPr>
          <w:t xml:space="preserve">PENGARUH LIKUIDITAS DAN </w:t>
        </w:r>
        <w:r w:rsidR="008922CA" w:rsidRPr="001B0A65">
          <w:rPr>
            <w:rStyle w:val="Hyperlink"/>
            <w:rFonts w:eastAsiaTheme="minorHAnsi"/>
            <w:i/>
          </w:rPr>
          <w:t>LEVERAGE</w:t>
        </w:r>
        <w:r w:rsidR="008922CA" w:rsidRPr="001B0A65">
          <w:rPr>
            <w:rStyle w:val="Hyperlink"/>
            <w:rFonts w:eastAsiaTheme="minorHAnsi"/>
          </w:rPr>
          <w:t xml:space="preserve"> TERHADAP NILAI PERUSAHAAN DENGAN PROFITABILITAS SEBAGAI VARIABEL INTERVENING</w:t>
        </w:r>
        <w:r w:rsidR="008922CA">
          <w:rPr>
            <w:webHidden/>
          </w:rPr>
          <w:tab/>
        </w:r>
        <w:r w:rsidR="008922CA">
          <w:rPr>
            <w:webHidden/>
          </w:rPr>
          <w:fldChar w:fldCharType="begin"/>
        </w:r>
        <w:r w:rsidR="008922CA">
          <w:rPr>
            <w:webHidden/>
          </w:rPr>
          <w:instrText xml:space="preserve"> PAGEREF _Toc157279633 \h </w:instrText>
        </w:r>
        <w:r w:rsidR="008922CA">
          <w:rPr>
            <w:webHidden/>
          </w:rPr>
        </w:r>
        <w:r w:rsidR="008922CA">
          <w:rPr>
            <w:webHidden/>
          </w:rPr>
          <w:fldChar w:fldCharType="separate"/>
        </w:r>
        <w:r w:rsidR="008922CA">
          <w:rPr>
            <w:webHidden/>
          </w:rPr>
          <w:t>i</w:t>
        </w:r>
        <w:r w:rsidR="008922CA">
          <w:rPr>
            <w:webHidden/>
          </w:rPr>
          <w:fldChar w:fldCharType="end"/>
        </w:r>
      </w:hyperlink>
    </w:p>
    <w:p w14:paraId="7A3D7085" w14:textId="3CBA5512"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34" w:history="1">
        <w:r w:rsidR="008922CA" w:rsidRPr="001B0A65">
          <w:rPr>
            <w:rStyle w:val="Hyperlink"/>
            <w:rFonts w:eastAsiaTheme="minorHAnsi"/>
          </w:rPr>
          <w:t>(Studi Empiris Pada Perusahaan Sektor Properties &amp; Real Estate yang Terdaftar di Bursa Efek Indonesia Periode 2018-2022)</w:t>
        </w:r>
        <w:r w:rsidR="008922CA">
          <w:rPr>
            <w:webHidden/>
          </w:rPr>
          <w:tab/>
        </w:r>
        <w:r w:rsidR="008922CA">
          <w:rPr>
            <w:webHidden/>
          </w:rPr>
          <w:fldChar w:fldCharType="begin"/>
        </w:r>
        <w:r w:rsidR="008922CA">
          <w:rPr>
            <w:webHidden/>
          </w:rPr>
          <w:instrText xml:space="preserve"> PAGEREF _Toc157279634 \h </w:instrText>
        </w:r>
        <w:r w:rsidR="008922CA">
          <w:rPr>
            <w:webHidden/>
          </w:rPr>
        </w:r>
        <w:r w:rsidR="008922CA">
          <w:rPr>
            <w:webHidden/>
          </w:rPr>
          <w:fldChar w:fldCharType="separate"/>
        </w:r>
        <w:r w:rsidR="008922CA">
          <w:rPr>
            <w:webHidden/>
          </w:rPr>
          <w:t>ii</w:t>
        </w:r>
        <w:r w:rsidR="008922CA">
          <w:rPr>
            <w:webHidden/>
          </w:rPr>
          <w:fldChar w:fldCharType="end"/>
        </w:r>
      </w:hyperlink>
    </w:p>
    <w:p w14:paraId="2212A6C3" w14:textId="6EB5CB12"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35" w:history="1">
        <w:r w:rsidR="008922CA" w:rsidRPr="001B0A65">
          <w:rPr>
            <w:rStyle w:val="Hyperlink"/>
          </w:rPr>
          <w:t>PERSETUJUAN</w:t>
        </w:r>
        <w:r w:rsidR="008922CA">
          <w:rPr>
            <w:webHidden/>
          </w:rPr>
          <w:tab/>
        </w:r>
        <w:r w:rsidR="008922CA">
          <w:rPr>
            <w:webHidden/>
          </w:rPr>
          <w:fldChar w:fldCharType="begin"/>
        </w:r>
        <w:r w:rsidR="008922CA">
          <w:rPr>
            <w:webHidden/>
          </w:rPr>
          <w:instrText xml:space="preserve"> PAGEREF _Toc157279635 \h </w:instrText>
        </w:r>
        <w:r w:rsidR="008922CA">
          <w:rPr>
            <w:webHidden/>
          </w:rPr>
        </w:r>
        <w:r w:rsidR="008922CA">
          <w:rPr>
            <w:webHidden/>
          </w:rPr>
          <w:fldChar w:fldCharType="separate"/>
        </w:r>
        <w:r w:rsidR="008922CA">
          <w:rPr>
            <w:webHidden/>
          </w:rPr>
          <w:t>iii</w:t>
        </w:r>
        <w:r w:rsidR="008922CA">
          <w:rPr>
            <w:webHidden/>
          </w:rPr>
          <w:fldChar w:fldCharType="end"/>
        </w:r>
      </w:hyperlink>
    </w:p>
    <w:p w14:paraId="409457D6" w14:textId="3322341D"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36" w:history="1">
        <w:r w:rsidR="008922CA" w:rsidRPr="001B0A65">
          <w:rPr>
            <w:rStyle w:val="Hyperlink"/>
          </w:rPr>
          <w:t>LEMBAR PERNYATAAN ORISINALITAS</w:t>
        </w:r>
        <w:r w:rsidR="008922CA">
          <w:rPr>
            <w:webHidden/>
          </w:rPr>
          <w:tab/>
        </w:r>
        <w:r w:rsidR="008922CA">
          <w:rPr>
            <w:webHidden/>
          </w:rPr>
          <w:fldChar w:fldCharType="begin"/>
        </w:r>
        <w:r w:rsidR="008922CA">
          <w:rPr>
            <w:webHidden/>
          </w:rPr>
          <w:instrText xml:space="preserve"> PAGEREF _Toc157279636 \h </w:instrText>
        </w:r>
        <w:r w:rsidR="008922CA">
          <w:rPr>
            <w:webHidden/>
          </w:rPr>
        </w:r>
        <w:r w:rsidR="008922CA">
          <w:rPr>
            <w:webHidden/>
          </w:rPr>
          <w:fldChar w:fldCharType="separate"/>
        </w:r>
        <w:r w:rsidR="008922CA">
          <w:rPr>
            <w:webHidden/>
          </w:rPr>
          <w:t>iv</w:t>
        </w:r>
        <w:r w:rsidR="008922CA">
          <w:rPr>
            <w:webHidden/>
          </w:rPr>
          <w:fldChar w:fldCharType="end"/>
        </w:r>
      </w:hyperlink>
    </w:p>
    <w:p w14:paraId="15FA9425" w14:textId="21312128"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37" w:history="1">
        <w:r w:rsidR="008922CA" w:rsidRPr="001B0A65">
          <w:rPr>
            <w:rStyle w:val="Hyperlink"/>
          </w:rPr>
          <w:t>DAN PERSETUJUAN PUBLIKASI</w:t>
        </w:r>
        <w:r w:rsidR="008922CA">
          <w:rPr>
            <w:webHidden/>
          </w:rPr>
          <w:tab/>
        </w:r>
        <w:r w:rsidR="008922CA">
          <w:rPr>
            <w:webHidden/>
          </w:rPr>
          <w:fldChar w:fldCharType="begin"/>
        </w:r>
        <w:r w:rsidR="008922CA">
          <w:rPr>
            <w:webHidden/>
          </w:rPr>
          <w:instrText xml:space="preserve"> PAGEREF _Toc157279637 \h </w:instrText>
        </w:r>
        <w:r w:rsidR="008922CA">
          <w:rPr>
            <w:webHidden/>
          </w:rPr>
        </w:r>
        <w:r w:rsidR="008922CA">
          <w:rPr>
            <w:webHidden/>
          </w:rPr>
          <w:fldChar w:fldCharType="separate"/>
        </w:r>
        <w:r w:rsidR="008922CA">
          <w:rPr>
            <w:webHidden/>
          </w:rPr>
          <w:t>iv</w:t>
        </w:r>
        <w:r w:rsidR="008922CA">
          <w:rPr>
            <w:webHidden/>
          </w:rPr>
          <w:fldChar w:fldCharType="end"/>
        </w:r>
      </w:hyperlink>
    </w:p>
    <w:p w14:paraId="49121C64" w14:textId="4B1BC905"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38" w:history="1">
        <w:r w:rsidR="008922CA" w:rsidRPr="001B0A65">
          <w:rPr>
            <w:rStyle w:val="Hyperlink"/>
          </w:rPr>
          <w:t>KATA PENGANTAR</w:t>
        </w:r>
        <w:r w:rsidR="008922CA">
          <w:rPr>
            <w:webHidden/>
          </w:rPr>
          <w:tab/>
        </w:r>
        <w:r w:rsidR="008922CA">
          <w:rPr>
            <w:webHidden/>
          </w:rPr>
          <w:fldChar w:fldCharType="begin"/>
        </w:r>
        <w:r w:rsidR="008922CA">
          <w:rPr>
            <w:webHidden/>
          </w:rPr>
          <w:instrText xml:space="preserve"> PAGEREF _Toc157279638 \h </w:instrText>
        </w:r>
        <w:r w:rsidR="008922CA">
          <w:rPr>
            <w:webHidden/>
          </w:rPr>
        </w:r>
        <w:r w:rsidR="008922CA">
          <w:rPr>
            <w:webHidden/>
          </w:rPr>
          <w:fldChar w:fldCharType="separate"/>
        </w:r>
        <w:r w:rsidR="008922CA">
          <w:rPr>
            <w:webHidden/>
          </w:rPr>
          <w:t>v</w:t>
        </w:r>
        <w:r w:rsidR="008922CA">
          <w:rPr>
            <w:webHidden/>
          </w:rPr>
          <w:fldChar w:fldCharType="end"/>
        </w:r>
      </w:hyperlink>
    </w:p>
    <w:p w14:paraId="56D81712" w14:textId="133D20FC"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39" w:history="1">
        <w:r w:rsidR="008922CA" w:rsidRPr="001B0A65">
          <w:rPr>
            <w:rStyle w:val="Hyperlink"/>
            <w:iCs/>
          </w:rPr>
          <w:t>ABSTRAKSI</w:t>
        </w:r>
        <w:r w:rsidR="008922CA">
          <w:rPr>
            <w:webHidden/>
          </w:rPr>
          <w:tab/>
        </w:r>
        <w:r w:rsidR="008922CA">
          <w:rPr>
            <w:webHidden/>
          </w:rPr>
          <w:fldChar w:fldCharType="begin"/>
        </w:r>
        <w:r w:rsidR="008922CA">
          <w:rPr>
            <w:webHidden/>
          </w:rPr>
          <w:instrText xml:space="preserve"> PAGEREF _Toc157279639 \h </w:instrText>
        </w:r>
        <w:r w:rsidR="008922CA">
          <w:rPr>
            <w:webHidden/>
          </w:rPr>
        </w:r>
        <w:r w:rsidR="008922CA">
          <w:rPr>
            <w:webHidden/>
          </w:rPr>
          <w:fldChar w:fldCharType="separate"/>
        </w:r>
        <w:r w:rsidR="008922CA">
          <w:rPr>
            <w:webHidden/>
          </w:rPr>
          <w:t>vii</w:t>
        </w:r>
        <w:r w:rsidR="008922CA">
          <w:rPr>
            <w:webHidden/>
          </w:rPr>
          <w:fldChar w:fldCharType="end"/>
        </w:r>
      </w:hyperlink>
    </w:p>
    <w:p w14:paraId="3AF9F936" w14:textId="1E0B9C8E"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40" w:history="1">
        <w:r w:rsidR="008922CA" w:rsidRPr="001B0A65">
          <w:rPr>
            <w:rStyle w:val="Hyperlink"/>
            <w:i/>
            <w:iCs/>
            <w:lang w:val="id-ID" w:eastAsia="id-ID"/>
          </w:rPr>
          <w:t>ABSTRACT</w:t>
        </w:r>
        <w:r w:rsidR="008922CA">
          <w:rPr>
            <w:webHidden/>
          </w:rPr>
          <w:tab/>
        </w:r>
        <w:r w:rsidR="008922CA">
          <w:rPr>
            <w:webHidden/>
          </w:rPr>
          <w:fldChar w:fldCharType="begin"/>
        </w:r>
        <w:r w:rsidR="008922CA">
          <w:rPr>
            <w:webHidden/>
          </w:rPr>
          <w:instrText xml:space="preserve"> PAGEREF _Toc157279640 \h </w:instrText>
        </w:r>
        <w:r w:rsidR="008922CA">
          <w:rPr>
            <w:webHidden/>
          </w:rPr>
        </w:r>
        <w:r w:rsidR="008922CA">
          <w:rPr>
            <w:webHidden/>
          </w:rPr>
          <w:fldChar w:fldCharType="separate"/>
        </w:r>
        <w:r w:rsidR="008922CA">
          <w:rPr>
            <w:webHidden/>
          </w:rPr>
          <w:t>viii</w:t>
        </w:r>
        <w:r w:rsidR="008922CA">
          <w:rPr>
            <w:webHidden/>
          </w:rPr>
          <w:fldChar w:fldCharType="end"/>
        </w:r>
      </w:hyperlink>
    </w:p>
    <w:p w14:paraId="22DA6722" w14:textId="1A57F93F"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41" w:history="1">
        <w:r w:rsidR="008922CA" w:rsidRPr="001B0A65">
          <w:rPr>
            <w:rStyle w:val="Hyperlink"/>
          </w:rPr>
          <w:t>DAFTAR ISI</w:t>
        </w:r>
        <w:r w:rsidR="008922CA">
          <w:rPr>
            <w:webHidden/>
          </w:rPr>
          <w:tab/>
        </w:r>
        <w:r w:rsidR="008922CA">
          <w:rPr>
            <w:webHidden/>
          </w:rPr>
          <w:fldChar w:fldCharType="begin"/>
        </w:r>
        <w:r w:rsidR="008922CA">
          <w:rPr>
            <w:webHidden/>
          </w:rPr>
          <w:instrText xml:space="preserve"> PAGEREF _Toc157279641 \h </w:instrText>
        </w:r>
        <w:r w:rsidR="008922CA">
          <w:rPr>
            <w:webHidden/>
          </w:rPr>
        </w:r>
        <w:r w:rsidR="008922CA">
          <w:rPr>
            <w:webHidden/>
          </w:rPr>
          <w:fldChar w:fldCharType="separate"/>
        </w:r>
        <w:r w:rsidR="008922CA">
          <w:rPr>
            <w:webHidden/>
          </w:rPr>
          <w:t>ix</w:t>
        </w:r>
        <w:r w:rsidR="008922CA">
          <w:rPr>
            <w:webHidden/>
          </w:rPr>
          <w:fldChar w:fldCharType="end"/>
        </w:r>
      </w:hyperlink>
    </w:p>
    <w:p w14:paraId="2FB34703" w14:textId="119B26D7"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42" w:history="1">
        <w:r w:rsidR="008922CA" w:rsidRPr="001B0A65">
          <w:rPr>
            <w:rStyle w:val="Hyperlink"/>
          </w:rPr>
          <w:t>DAFTAR TABEL</w:t>
        </w:r>
        <w:r w:rsidR="008922CA">
          <w:rPr>
            <w:webHidden/>
          </w:rPr>
          <w:tab/>
        </w:r>
        <w:r w:rsidR="008922CA">
          <w:rPr>
            <w:webHidden/>
          </w:rPr>
          <w:fldChar w:fldCharType="begin"/>
        </w:r>
        <w:r w:rsidR="008922CA">
          <w:rPr>
            <w:webHidden/>
          </w:rPr>
          <w:instrText xml:space="preserve"> PAGEREF _Toc157279642 \h </w:instrText>
        </w:r>
        <w:r w:rsidR="008922CA">
          <w:rPr>
            <w:webHidden/>
          </w:rPr>
        </w:r>
        <w:r w:rsidR="008922CA">
          <w:rPr>
            <w:webHidden/>
          </w:rPr>
          <w:fldChar w:fldCharType="separate"/>
        </w:r>
        <w:r w:rsidR="008922CA">
          <w:rPr>
            <w:webHidden/>
          </w:rPr>
          <w:t>xiv</w:t>
        </w:r>
        <w:r w:rsidR="008922CA">
          <w:rPr>
            <w:webHidden/>
          </w:rPr>
          <w:fldChar w:fldCharType="end"/>
        </w:r>
      </w:hyperlink>
    </w:p>
    <w:p w14:paraId="0BB818C2" w14:textId="0FFE0183"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43" w:history="1">
        <w:r w:rsidR="008922CA" w:rsidRPr="001B0A65">
          <w:rPr>
            <w:rStyle w:val="Hyperlink"/>
          </w:rPr>
          <w:t>DAFTAR GAMBAR</w:t>
        </w:r>
        <w:r w:rsidR="008922CA">
          <w:rPr>
            <w:webHidden/>
          </w:rPr>
          <w:tab/>
        </w:r>
        <w:r w:rsidR="008922CA">
          <w:rPr>
            <w:webHidden/>
          </w:rPr>
          <w:fldChar w:fldCharType="begin"/>
        </w:r>
        <w:r w:rsidR="008922CA">
          <w:rPr>
            <w:webHidden/>
          </w:rPr>
          <w:instrText xml:space="preserve"> PAGEREF _Toc157279643 \h </w:instrText>
        </w:r>
        <w:r w:rsidR="008922CA">
          <w:rPr>
            <w:webHidden/>
          </w:rPr>
        </w:r>
        <w:r w:rsidR="008922CA">
          <w:rPr>
            <w:webHidden/>
          </w:rPr>
          <w:fldChar w:fldCharType="separate"/>
        </w:r>
        <w:r w:rsidR="008922CA">
          <w:rPr>
            <w:webHidden/>
          </w:rPr>
          <w:t>xvi</w:t>
        </w:r>
        <w:r w:rsidR="008922CA">
          <w:rPr>
            <w:webHidden/>
          </w:rPr>
          <w:fldChar w:fldCharType="end"/>
        </w:r>
      </w:hyperlink>
    </w:p>
    <w:p w14:paraId="309A75B6" w14:textId="7163B85F"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44" w:history="1">
        <w:r w:rsidR="008922CA" w:rsidRPr="001B0A65">
          <w:rPr>
            <w:rStyle w:val="Hyperlink"/>
          </w:rPr>
          <w:t>DAFTAR LAMPIRAN</w:t>
        </w:r>
        <w:r w:rsidR="008922CA">
          <w:rPr>
            <w:webHidden/>
          </w:rPr>
          <w:tab/>
        </w:r>
        <w:r w:rsidR="008922CA">
          <w:rPr>
            <w:webHidden/>
          </w:rPr>
          <w:fldChar w:fldCharType="begin"/>
        </w:r>
        <w:r w:rsidR="008922CA">
          <w:rPr>
            <w:webHidden/>
          </w:rPr>
          <w:instrText xml:space="preserve"> PAGEREF _Toc157279644 \h </w:instrText>
        </w:r>
        <w:r w:rsidR="008922CA">
          <w:rPr>
            <w:webHidden/>
          </w:rPr>
        </w:r>
        <w:r w:rsidR="008922CA">
          <w:rPr>
            <w:webHidden/>
          </w:rPr>
          <w:fldChar w:fldCharType="separate"/>
        </w:r>
        <w:r w:rsidR="008922CA">
          <w:rPr>
            <w:webHidden/>
          </w:rPr>
          <w:t>xvii</w:t>
        </w:r>
        <w:r w:rsidR="008922CA">
          <w:rPr>
            <w:webHidden/>
          </w:rPr>
          <w:fldChar w:fldCharType="end"/>
        </w:r>
      </w:hyperlink>
    </w:p>
    <w:p w14:paraId="30A2998A" w14:textId="78366206"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45" w:history="1">
        <w:r w:rsidR="008922CA" w:rsidRPr="001B0A65">
          <w:rPr>
            <w:rStyle w:val="Hyperlink"/>
          </w:rPr>
          <w:t>BAB I PENDAHULUAN</w:t>
        </w:r>
        <w:r w:rsidR="008922CA">
          <w:rPr>
            <w:webHidden/>
          </w:rPr>
          <w:tab/>
        </w:r>
        <w:r w:rsidR="008922CA">
          <w:rPr>
            <w:webHidden/>
          </w:rPr>
          <w:fldChar w:fldCharType="begin"/>
        </w:r>
        <w:r w:rsidR="008922CA">
          <w:rPr>
            <w:webHidden/>
          </w:rPr>
          <w:instrText xml:space="preserve"> PAGEREF _Toc157279645 \h </w:instrText>
        </w:r>
        <w:r w:rsidR="008922CA">
          <w:rPr>
            <w:webHidden/>
          </w:rPr>
        </w:r>
        <w:r w:rsidR="008922CA">
          <w:rPr>
            <w:webHidden/>
          </w:rPr>
          <w:fldChar w:fldCharType="separate"/>
        </w:r>
        <w:r w:rsidR="008922CA">
          <w:rPr>
            <w:webHidden/>
          </w:rPr>
          <w:t>1</w:t>
        </w:r>
        <w:r w:rsidR="008922CA">
          <w:rPr>
            <w:webHidden/>
          </w:rPr>
          <w:fldChar w:fldCharType="end"/>
        </w:r>
      </w:hyperlink>
    </w:p>
    <w:p w14:paraId="68E9157A" w14:textId="067BEC22"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46" w:history="1">
        <w:r w:rsidR="008922CA" w:rsidRPr="001B0A65">
          <w:rPr>
            <w:rStyle w:val="Hyperlink"/>
            <w:noProof/>
          </w:rPr>
          <w:t>1.1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Latar Belakang Penelitian</w:t>
        </w:r>
        <w:r w:rsidR="008922CA">
          <w:rPr>
            <w:noProof/>
            <w:webHidden/>
          </w:rPr>
          <w:tab/>
        </w:r>
        <w:r w:rsidR="008922CA">
          <w:rPr>
            <w:noProof/>
            <w:webHidden/>
          </w:rPr>
          <w:fldChar w:fldCharType="begin"/>
        </w:r>
        <w:r w:rsidR="008922CA">
          <w:rPr>
            <w:noProof/>
            <w:webHidden/>
          </w:rPr>
          <w:instrText xml:space="preserve"> PAGEREF _Toc157279646 \h </w:instrText>
        </w:r>
        <w:r w:rsidR="008922CA">
          <w:rPr>
            <w:noProof/>
            <w:webHidden/>
          </w:rPr>
        </w:r>
        <w:r w:rsidR="008922CA">
          <w:rPr>
            <w:noProof/>
            <w:webHidden/>
          </w:rPr>
          <w:fldChar w:fldCharType="separate"/>
        </w:r>
        <w:r w:rsidR="008922CA">
          <w:rPr>
            <w:noProof/>
            <w:webHidden/>
          </w:rPr>
          <w:t>1</w:t>
        </w:r>
        <w:r w:rsidR="008922CA">
          <w:rPr>
            <w:noProof/>
            <w:webHidden/>
          </w:rPr>
          <w:fldChar w:fldCharType="end"/>
        </w:r>
      </w:hyperlink>
    </w:p>
    <w:p w14:paraId="50E9DB10" w14:textId="52FD9379"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47" w:history="1">
        <w:r w:rsidR="008922CA" w:rsidRPr="001B0A65">
          <w:rPr>
            <w:rStyle w:val="Hyperlink"/>
            <w:noProof/>
          </w:rPr>
          <w:t>1.2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Identifikasi Masalah</w:t>
        </w:r>
        <w:r w:rsidR="008922CA">
          <w:rPr>
            <w:noProof/>
            <w:webHidden/>
          </w:rPr>
          <w:tab/>
        </w:r>
        <w:r w:rsidR="008922CA">
          <w:rPr>
            <w:noProof/>
            <w:webHidden/>
          </w:rPr>
          <w:fldChar w:fldCharType="begin"/>
        </w:r>
        <w:r w:rsidR="008922CA">
          <w:rPr>
            <w:noProof/>
            <w:webHidden/>
          </w:rPr>
          <w:instrText xml:space="preserve"> PAGEREF _Toc157279647 \h </w:instrText>
        </w:r>
        <w:r w:rsidR="008922CA">
          <w:rPr>
            <w:noProof/>
            <w:webHidden/>
          </w:rPr>
        </w:r>
        <w:r w:rsidR="008922CA">
          <w:rPr>
            <w:noProof/>
            <w:webHidden/>
          </w:rPr>
          <w:fldChar w:fldCharType="separate"/>
        </w:r>
        <w:r w:rsidR="008922CA">
          <w:rPr>
            <w:noProof/>
            <w:webHidden/>
          </w:rPr>
          <w:t>11</w:t>
        </w:r>
        <w:r w:rsidR="008922CA">
          <w:rPr>
            <w:noProof/>
            <w:webHidden/>
          </w:rPr>
          <w:fldChar w:fldCharType="end"/>
        </w:r>
      </w:hyperlink>
    </w:p>
    <w:p w14:paraId="3685C450" w14:textId="3E9747CA"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48" w:history="1">
        <w:r w:rsidR="008922CA" w:rsidRPr="001B0A65">
          <w:rPr>
            <w:rStyle w:val="Hyperlink"/>
            <w:noProof/>
          </w:rPr>
          <w:t>1.3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Pembatasan Masalah</w:t>
        </w:r>
        <w:r w:rsidR="008922CA">
          <w:rPr>
            <w:noProof/>
            <w:webHidden/>
          </w:rPr>
          <w:tab/>
        </w:r>
        <w:r w:rsidR="008922CA">
          <w:rPr>
            <w:noProof/>
            <w:webHidden/>
          </w:rPr>
          <w:fldChar w:fldCharType="begin"/>
        </w:r>
        <w:r w:rsidR="008922CA">
          <w:rPr>
            <w:noProof/>
            <w:webHidden/>
          </w:rPr>
          <w:instrText xml:space="preserve"> PAGEREF _Toc157279648 \h </w:instrText>
        </w:r>
        <w:r w:rsidR="008922CA">
          <w:rPr>
            <w:noProof/>
            <w:webHidden/>
          </w:rPr>
        </w:r>
        <w:r w:rsidR="008922CA">
          <w:rPr>
            <w:noProof/>
            <w:webHidden/>
          </w:rPr>
          <w:fldChar w:fldCharType="separate"/>
        </w:r>
        <w:r w:rsidR="008922CA">
          <w:rPr>
            <w:noProof/>
            <w:webHidden/>
          </w:rPr>
          <w:t>12</w:t>
        </w:r>
        <w:r w:rsidR="008922CA">
          <w:rPr>
            <w:noProof/>
            <w:webHidden/>
          </w:rPr>
          <w:fldChar w:fldCharType="end"/>
        </w:r>
      </w:hyperlink>
    </w:p>
    <w:p w14:paraId="44C90030" w14:textId="00169B42"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49" w:history="1">
        <w:r w:rsidR="008922CA" w:rsidRPr="001B0A65">
          <w:rPr>
            <w:rStyle w:val="Hyperlink"/>
            <w:noProof/>
          </w:rPr>
          <w:t>1.4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Rumusan Masalah</w:t>
        </w:r>
        <w:r w:rsidR="008922CA">
          <w:rPr>
            <w:noProof/>
            <w:webHidden/>
          </w:rPr>
          <w:tab/>
        </w:r>
        <w:r w:rsidR="008922CA">
          <w:rPr>
            <w:noProof/>
            <w:webHidden/>
          </w:rPr>
          <w:fldChar w:fldCharType="begin"/>
        </w:r>
        <w:r w:rsidR="008922CA">
          <w:rPr>
            <w:noProof/>
            <w:webHidden/>
          </w:rPr>
          <w:instrText xml:space="preserve"> PAGEREF _Toc157279649 \h </w:instrText>
        </w:r>
        <w:r w:rsidR="008922CA">
          <w:rPr>
            <w:noProof/>
            <w:webHidden/>
          </w:rPr>
        </w:r>
        <w:r w:rsidR="008922CA">
          <w:rPr>
            <w:noProof/>
            <w:webHidden/>
          </w:rPr>
          <w:fldChar w:fldCharType="separate"/>
        </w:r>
        <w:r w:rsidR="008922CA">
          <w:rPr>
            <w:noProof/>
            <w:webHidden/>
          </w:rPr>
          <w:t>12</w:t>
        </w:r>
        <w:r w:rsidR="008922CA">
          <w:rPr>
            <w:noProof/>
            <w:webHidden/>
          </w:rPr>
          <w:fldChar w:fldCharType="end"/>
        </w:r>
      </w:hyperlink>
    </w:p>
    <w:p w14:paraId="6E190415" w14:textId="00D36FBC"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50" w:history="1">
        <w:r w:rsidR="008922CA" w:rsidRPr="001B0A65">
          <w:rPr>
            <w:rStyle w:val="Hyperlink"/>
            <w:noProof/>
          </w:rPr>
          <w:t>1.5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Tujuan Penelitian</w:t>
        </w:r>
        <w:r w:rsidR="008922CA">
          <w:rPr>
            <w:noProof/>
            <w:webHidden/>
          </w:rPr>
          <w:tab/>
        </w:r>
        <w:r w:rsidR="008922CA">
          <w:rPr>
            <w:noProof/>
            <w:webHidden/>
          </w:rPr>
          <w:fldChar w:fldCharType="begin"/>
        </w:r>
        <w:r w:rsidR="008922CA">
          <w:rPr>
            <w:noProof/>
            <w:webHidden/>
          </w:rPr>
          <w:instrText xml:space="preserve"> PAGEREF _Toc157279650 \h </w:instrText>
        </w:r>
        <w:r w:rsidR="008922CA">
          <w:rPr>
            <w:noProof/>
            <w:webHidden/>
          </w:rPr>
        </w:r>
        <w:r w:rsidR="008922CA">
          <w:rPr>
            <w:noProof/>
            <w:webHidden/>
          </w:rPr>
          <w:fldChar w:fldCharType="separate"/>
        </w:r>
        <w:r w:rsidR="008922CA">
          <w:rPr>
            <w:noProof/>
            <w:webHidden/>
          </w:rPr>
          <w:t>13</w:t>
        </w:r>
        <w:r w:rsidR="008922CA">
          <w:rPr>
            <w:noProof/>
            <w:webHidden/>
          </w:rPr>
          <w:fldChar w:fldCharType="end"/>
        </w:r>
      </w:hyperlink>
    </w:p>
    <w:p w14:paraId="50BE80E1" w14:textId="6A2FFFB1"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51" w:history="1">
        <w:r w:rsidR="008922CA" w:rsidRPr="001B0A65">
          <w:rPr>
            <w:rStyle w:val="Hyperlink"/>
            <w:noProof/>
          </w:rPr>
          <w:t>1.6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Manfaat Penelitian</w:t>
        </w:r>
        <w:r w:rsidR="008922CA">
          <w:rPr>
            <w:noProof/>
            <w:webHidden/>
          </w:rPr>
          <w:tab/>
        </w:r>
        <w:r w:rsidR="008922CA">
          <w:rPr>
            <w:noProof/>
            <w:webHidden/>
          </w:rPr>
          <w:fldChar w:fldCharType="begin"/>
        </w:r>
        <w:r w:rsidR="008922CA">
          <w:rPr>
            <w:noProof/>
            <w:webHidden/>
          </w:rPr>
          <w:instrText xml:space="preserve"> PAGEREF _Toc157279651 \h </w:instrText>
        </w:r>
        <w:r w:rsidR="008922CA">
          <w:rPr>
            <w:noProof/>
            <w:webHidden/>
          </w:rPr>
        </w:r>
        <w:r w:rsidR="008922CA">
          <w:rPr>
            <w:noProof/>
            <w:webHidden/>
          </w:rPr>
          <w:fldChar w:fldCharType="separate"/>
        </w:r>
        <w:r w:rsidR="008922CA">
          <w:rPr>
            <w:noProof/>
            <w:webHidden/>
          </w:rPr>
          <w:t>13</w:t>
        </w:r>
        <w:r w:rsidR="008922CA">
          <w:rPr>
            <w:noProof/>
            <w:webHidden/>
          </w:rPr>
          <w:fldChar w:fldCharType="end"/>
        </w:r>
      </w:hyperlink>
    </w:p>
    <w:p w14:paraId="37631D44" w14:textId="63160443"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52" w:history="1">
        <w:r w:rsidR="008922CA" w:rsidRPr="001B0A65">
          <w:rPr>
            <w:rStyle w:val="Hyperlink"/>
            <w:noProof/>
          </w:rPr>
          <w:t>1.7</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Sistematika Penulisan</w:t>
        </w:r>
        <w:r w:rsidR="008922CA">
          <w:rPr>
            <w:noProof/>
            <w:webHidden/>
          </w:rPr>
          <w:tab/>
        </w:r>
        <w:r w:rsidR="008922CA">
          <w:rPr>
            <w:noProof/>
            <w:webHidden/>
          </w:rPr>
          <w:fldChar w:fldCharType="begin"/>
        </w:r>
        <w:r w:rsidR="008922CA">
          <w:rPr>
            <w:noProof/>
            <w:webHidden/>
          </w:rPr>
          <w:instrText xml:space="preserve"> PAGEREF _Toc157279652 \h </w:instrText>
        </w:r>
        <w:r w:rsidR="008922CA">
          <w:rPr>
            <w:noProof/>
            <w:webHidden/>
          </w:rPr>
        </w:r>
        <w:r w:rsidR="008922CA">
          <w:rPr>
            <w:noProof/>
            <w:webHidden/>
          </w:rPr>
          <w:fldChar w:fldCharType="separate"/>
        </w:r>
        <w:r w:rsidR="008922CA">
          <w:rPr>
            <w:noProof/>
            <w:webHidden/>
          </w:rPr>
          <w:t>14</w:t>
        </w:r>
        <w:r w:rsidR="008922CA">
          <w:rPr>
            <w:noProof/>
            <w:webHidden/>
          </w:rPr>
          <w:fldChar w:fldCharType="end"/>
        </w:r>
      </w:hyperlink>
    </w:p>
    <w:p w14:paraId="70669843" w14:textId="11C06681"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53" w:history="1">
        <w:r w:rsidR="008922CA" w:rsidRPr="001B0A65">
          <w:rPr>
            <w:rStyle w:val="Hyperlink"/>
          </w:rPr>
          <w:t>BAB II TINJAUAN PUSTAKA</w:t>
        </w:r>
        <w:r w:rsidR="008922CA">
          <w:rPr>
            <w:webHidden/>
          </w:rPr>
          <w:tab/>
        </w:r>
        <w:r w:rsidR="008922CA">
          <w:rPr>
            <w:webHidden/>
          </w:rPr>
          <w:fldChar w:fldCharType="begin"/>
        </w:r>
        <w:r w:rsidR="008922CA">
          <w:rPr>
            <w:webHidden/>
          </w:rPr>
          <w:instrText xml:space="preserve"> PAGEREF _Toc157279653 \h </w:instrText>
        </w:r>
        <w:r w:rsidR="008922CA">
          <w:rPr>
            <w:webHidden/>
          </w:rPr>
        </w:r>
        <w:r w:rsidR="008922CA">
          <w:rPr>
            <w:webHidden/>
          </w:rPr>
          <w:fldChar w:fldCharType="separate"/>
        </w:r>
        <w:r w:rsidR="008922CA">
          <w:rPr>
            <w:webHidden/>
          </w:rPr>
          <w:t>16</w:t>
        </w:r>
        <w:r w:rsidR="008922CA">
          <w:rPr>
            <w:webHidden/>
          </w:rPr>
          <w:fldChar w:fldCharType="end"/>
        </w:r>
      </w:hyperlink>
    </w:p>
    <w:p w14:paraId="2AEC2506" w14:textId="0443EAA3"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54" w:history="1">
        <w:r w:rsidR="008922CA" w:rsidRPr="001B0A65">
          <w:rPr>
            <w:rStyle w:val="Hyperlink"/>
            <w:noProof/>
          </w:rPr>
          <w:t>2.1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Landasan Teori</w:t>
        </w:r>
        <w:r w:rsidR="008922CA">
          <w:rPr>
            <w:noProof/>
            <w:webHidden/>
          </w:rPr>
          <w:tab/>
        </w:r>
        <w:r w:rsidR="008922CA">
          <w:rPr>
            <w:noProof/>
            <w:webHidden/>
          </w:rPr>
          <w:fldChar w:fldCharType="begin"/>
        </w:r>
        <w:r w:rsidR="008922CA">
          <w:rPr>
            <w:noProof/>
            <w:webHidden/>
          </w:rPr>
          <w:instrText xml:space="preserve"> PAGEREF _Toc157279654 \h </w:instrText>
        </w:r>
        <w:r w:rsidR="008922CA">
          <w:rPr>
            <w:noProof/>
            <w:webHidden/>
          </w:rPr>
        </w:r>
        <w:r w:rsidR="008922CA">
          <w:rPr>
            <w:noProof/>
            <w:webHidden/>
          </w:rPr>
          <w:fldChar w:fldCharType="separate"/>
        </w:r>
        <w:r w:rsidR="008922CA">
          <w:rPr>
            <w:noProof/>
            <w:webHidden/>
          </w:rPr>
          <w:t>16</w:t>
        </w:r>
        <w:r w:rsidR="008922CA">
          <w:rPr>
            <w:noProof/>
            <w:webHidden/>
          </w:rPr>
          <w:fldChar w:fldCharType="end"/>
        </w:r>
      </w:hyperlink>
    </w:p>
    <w:p w14:paraId="40551333" w14:textId="1F5E1C12"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55" w:history="1">
        <w:r w:rsidR="008922CA" w:rsidRPr="001B0A65">
          <w:rPr>
            <w:rStyle w:val="Hyperlink"/>
            <w:noProof/>
          </w:rPr>
          <w:t>2.1.1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Teori Sinyal (Signaling Theory)</w:t>
        </w:r>
        <w:r w:rsidR="008922CA">
          <w:rPr>
            <w:noProof/>
            <w:webHidden/>
          </w:rPr>
          <w:tab/>
        </w:r>
        <w:r w:rsidR="008922CA">
          <w:rPr>
            <w:noProof/>
            <w:webHidden/>
          </w:rPr>
          <w:fldChar w:fldCharType="begin"/>
        </w:r>
        <w:r w:rsidR="008922CA">
          <w:rPr>
            <w:noProof/>
            <w:webHidden/>
          </w:rPr>
          <w:instrText xml:space="preserve"> PAGEREF _Toc157279655 \h </w:instrText>
        </w:r>
        <w:r w:rsidR="008922CA">
          <w:rPr>
            <w:noProof/>
            <w:webHidden/>
          </w:rPr>
        </w:r>
        <w:r w:rsidR="008922CA">
          <w:rPr>
            <w:noProof/>
            <w:webHidden/>
          </w:rPr>
          <w:fldChar w:fldCharType="separate"/>
        </w:r>
        <w:r w:rsidR="008922CA">
          <w:rPr>
            <w:noProof/>
            <w:webHidden/>
          </w:rPr>
          <w:t>16</w:t>
        </w:r>
        <w:r w:rsidR="008922CA">
          <w:rPr>
            <w:noProof/>
            <w:webHidden/>
          </w:rPr>
          <w:fldChar w:fldCharType="end"/>
        </w:r>
      </w:hyperlink>
    </w:p>
    <w:p w14:paraId="1ACE51F6" w14:textId="1F914325"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56" w:history="1">
        <w:r w:rsidR="008922CA" w:rsidRPr="001B0A65">
          <w:rPr>
            <w:rStyle w:val="Hyperlink"/>
            <w:noProof/>
          </w:rPr>
          <w:t>2.1.2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Nilai Perusahaan</w:t>
        </w:r>
        <w:r w:rsidR="008922CA">
          <w:rPr>
            <w:noProof/>
            <w:webHidden/>
          </w:rPr>
          <w:tab/>
        </w:r>
        <w:r w:rsidR="008922CA">
          <w:rPr>
            <w:noProof/>
            <w:webHidden/>
          </w:rPr>
          <w:fldChar w:fldCharType="begin"/>
        </w:r>
        <w:r w:rsidR="008922CA">
          <w:rPr>
            <w:noProof/>
            <w:webHidden/>
          </w:rPr>
          <w:instrText xml:space="preserve"> PAGEREF _Toc157279656 \h </w:instrText>
        </w:r>
        <w:r w:rsidR="008922CA">
          <w:rPr>
            <w:noProof/>
            <w:webHidden/>
          </w:rPr>
        </w:r>
        <w:r w:rsidR="008922CA">
          <w:rPr>
            <w:noProof/>
            <w:webHidden/>
          </w:rPr>
          <w:fldChar w:fldCharType="separate"/>
        </w:r>
        <w:r w:rsidR="008922CA">
          <w:rPr>
            <w:noProof/>
            <w:webHidden/>
          </w:rPr>
          <w:t>17</w:t>
        </w:r>
        <w:r w:rsidR="008922CA">
          <w:rPr>
            <w:noProof/>
            <w:webHidden/>
          </w:rPr>
          <w:fldChar w:fldCharType="end"/>
        </w:r>
      </w:hyperlink>
    </w:p>
    <w:p w14:paraId="782B1A50" w14:textId="0067E56A"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57" w:history="1">
        <w:r w:rsidR="008922CA" w:rsidRPr="001B0A65">
          <w:rPr>
            <w:rStyle w:val="Hyperlink"/>
            <w:noProof/>
          </w:rPr>
          <w:t>2.1.3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Profitabilitas</w:t>
        </w:r>
        <w:r w:rsidR="008922CA">
          <w:rPr>
            <w:noProof/>
            <w:webHidden/>
          </w:rPr>
          <w:tab/>
        </w:r>
        <w:r w:rsidR="008922CA">
          <w:rPr>
            <w:noProof/>
            <w:webHidden/>
          </w:rPr>
          <w:fldChar w:fldCharType="begin"/>
        </w:r>
        <w:r w:rsidR="008922CA">
          <w:rPr>
            <w:noProof/>
            <w:webHidden/>
          </w:rPr>
          <w:instrText xml:space="preserve"> PAGEREF _Toc157279657 \h </w:instrText>
        </w:r>
        <w:r w:rsidR="008922CA">
          <w:rPr>
            <w:noProof/>
            <w:webHidden/>
          </w:rPr>
        </w:r>
        <w:r w:rsidR="008922CA">
          <w:rPr>
            <w:noProof/>
            <w:webHidden/>
          </w:rPr>
          <w:fldChar w:fldCharType="separate"/>
        </w:r>
        <w:r w:rsidR="008922CA">
          <w:rPr>
            <w:noProof/>
            <w:webHidden/>
          </w:rPr>
          <w:t>19</w:t>
        </w:r>
        <w:r w:rsidR="008922CA">
          <w:rPr>
            <w:noProof/>
            <w:webHidden/>
          </w:rPr>
          <w:fldChar w:fldCharType="end"/>
        </w:r>
      </w:hyperlink>
    </w:p>
    <w:p w14:paraId="289D6800" w14:textId="0518EA26"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58" w:history="1">
        <w:r w:rsidR="008922CA" w:rsidRPr="001B0A65">
          <w:rPr>
            <w:rStyle w:val="Hyperlink"/>
            <w:noProof/>
          </w:rPr>
          <w:t>2.1.4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Likuiditas</w:t>
        </w:r>
        <w:r w:rsidR="008922CA">
          <w:rPr>
            <w:noProof/>
            <w:webHidden/>
          </w:rPr>
          <w:tab/>
        </w:r>
        <w:r w:rsidR="008922CA">
          <w:rPr>
            <w:noProof/>
            <w:webHidden/>
          </w:rPr>
          <w:fldChar w:fldCharType="begin"/>
        </w:r>
        <w:r w:rsidR="008922CA">
          <w:rPr>
            <w:noProof/>
            <w:webHidden/>
          </w:rPr>
          <w:instrText xml:space="preserve"> PAGEREF _Toc157279658 \h </w:instrText>
        </w:r>
        <w:r w:rsidR="008922CA">
          <w:rPr>
            <w:noProof/>
            <w:webHidden/>
          </w:rPr>
        </w:r>
        <w:r w:rsidR="008922CA">
          <w:rPr>
            <w:noProof/>
            <w:webHidden/>
          </w:rPr>
          <w:fldChar w:fldCharType="separate"/>
        </w:r>
        <w:r w:rsidR="008922CA">
          <w:rPr>
            <w:noProof/>
            <w:webHidden/>
          </w:rPr>
          <w:t>21</w:t>
        </w:r>
        <w:r w:rsidR="008922CA">
          <w:rPr>
            <w:noProof/>
            <w:webHidden/>
          </w:rPr>
          <w:fldChar w:fldCharType="end"/>
        </w:r>
      </w:hyperlink>
    </w:p>
    <w:p w14:paraId="39AB8212" w14:textId="132FE984"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59" w:history="1">
        <w:r w:rsidR="008922CA" w:rsidRPr="001B0A65">
          <w:rPr>
            <w:rStyle w:val="Hyperlink"/>
            <w:noProof/>
          </w:rPr>
          <w:t>2.1.5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i/>
            <w:noProof/>
          </w:rPr>
          <w:t>Leverage</w:t>
        </w:r>
        <w:r w:rsidR="008922CA">
          <w:rPr>
            <w:noProof/>
            <w:webHidden/>
          </w:rPr>
          <w:tab/>
        </w:r>
        <w:r w:rsidR="008922CA">
          <w:rPr>
            <w:noProof/>
            <w:webHidden/>
          </w:rPr>
          <w:fldChar w:fldCharType="begin"/>
        </w:r>
        <w:r w:rsidR="008922CA">
          <w:rPr>
            <w:noProof/>
            <w:webHidden/>
          </w:rPr>
          <w:instrText xml:space="preserve"> PAGEREF _Toc157279659 \h </w:instrText>
        </w:r>
        <w:r w:rsidR="008922CA">
          <w:rPr>
            <w:noProof/>
            <w:webHidden/>
          </w:rPr>
        </w:r>
        <w:r w:rsidR="008922CA">
          <w:rPr>
            <w:noProof/>
            <w:webHidden/>
          </w:rPr>
          <w:fldChar w:fldCharType="separate"/>
        </w:r>
        <w:r w:rsidR="008922CA">
          <w:rPr>
            <w:noProof/>
            <w:webHidden/>
          </w:rPr>
          <w:t>22</w:t>
        </w:r>
        <w:r w:rsidR="008922CA">
          <w:rPr>
            <w:noProof/>
            <w:webHidden/>
          </w:rPr>
          <w:fldChar w:fldCharType="end"/>
        </w:r>
      </w:hyperlink>
    </w:p>
    <w:p w14:paraId="03A9BD9E" w14:textId="7C4C75BD"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60" w:history="1">
        <w:r w:rsidR="008922CA" w:rsidRPr="001B0A65">
          <w:rPr>
            <w:rStyle w:val="Hyperlink"/>
            <w:noProof/>
          </w:rPr>
          <w:t>2.2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Hasil Penelitian Sebelumnya</w:t>
        </w:r>
        <w:r w:rsidR="008922CA">
          <w:rPr>
            <w:noProof/>
            <w:webHidden/>
          </w:rPr>
          <w:tab/>
        </w:r>
        <w:r w:rsidR="008922CA">
          <w:rPr>
            <w:noProof/>
            <w:webHidden/>
          </w:rPr>
          <w:fldChar w:fldCharType="begin"/>
        </w:r>
        <w:r w:rsidR="008922CA">
          <w:rPr>
            <w:noProof/>
            <w:webHidden/>
          </w:rPr>
          <w:instrText xml:space="preserve"> PAGEREF _Toc157279660 \h </w:instrText>
        </w:r>
        <w:r w:rsidR="008922CA">
          <w:rPr>
            <w:noProof/>
            <w:webHidden/>
          </w:rPr>
        </w:r>
        <w:r w:rsidR="008922CA">
          <w:rPr>
            <w:noProof/>
            <w:webHidden/>
          </w:rPr>
          <w:fldChar w:fldCharType="separate"/>
        </w:r>
        <w:r w:rsidR="008922CA">
          <w:rPr>
            <w:noProof/>
            <w:webHidden/>
          </w:rPr>
          <w:t>24</w:t>
        </w:r>
        <w:r w:rsidR="008922CA">
          <w:rPr>
            <w:noProof/>
            <w:webHidden/>
          </w:rPr>
          <w:fldChar w:fldCharType="end"/>
        </w:r>
      </w:hyperlink>
    </w:p>
    <w:p w14:paraId="21DBF80B" w14:textId="0E9D1FDA"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1" w:history="1">
        <w:r w:rsidR="008922CA" w:rsidRPr="001B0A65">
          <w:rPr>
            <w:rStyle w:val="Hyperlink"/>
            <w:noProof/>
          </w:rPr>
          <w:t>2.2.1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Komalasari &amp; Yulazri (2023)</w:t>
        </w:r>
        <w:r w:rsidR="008922CA">
          <w:rPr>
            <w:noProof/>
            <w:webHidden/>
          </w:rPr>
          <w:tab/>
        </w:r>
        <w:r w:rsidR="008922CA">
          <w:rPr>
            <w:noProof/>
            <w:webHidden/>
          </w:rPr>
          <w:fldChar w:fldCharType="begin"/>
        </w:r>
        <w:r w:rsidR="008922CA">
          <w:rPr>
            <w:noProof/>
            <w:webHidden/>
          </w:rPr>
          <w:instrText xml:space="preserve"> PAGEREF _Toc157279661 \h </w:instrText>
        </w:r>
        <w:r w:rsidR="008922CA">
          <w:rPr>
            <w:noProof/>
            <w:webHidden/>
          </w:rPr>
        </w:r>
        <w:r w:rsidR="008922CA">
          <w:rPr>
            <w:noProof/>
            <w:webHidden/>
          </w:rPr>
          <w:fldChar w:fldCharType="separate"/>
        </w:r>
        <w:r w:rsidR="008922CA">
          <w:rPr>
            <w:noProof/>
            <w:webHidden/>
          </w:rPr>
          <w:t>24</w:t>
        </w:r>
        <w:r w:rsidR="008922CA">
          <w:rPr>
            <w:noProof/>
            <w:webHidden/>
          </w:rPr>
          <w:fldChar w:fldCharType="end"/>
        </w:r>
      </w:hyperlink>
    </w:p>
    <w:p w14:paraId="0EC786D4" w14:textId="1CC186E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2" w:history="1">
        <w:r w:rsidR="008922CA" w:rsidRPr="001B0A65">
          <w:rPr>
            <w:rStyle w:val="Hyperlink"/>
            <w:noProof/>
          </w:rPr>
          <w:t>2.2.2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Prasetyo &amp; Hermawan (2023)</w:t>
        </w:r>
        <w:r w:rsidR="008922CA">
          <w:rPr>
            <w:noProof/>
            <w:webHidden/>
          </w:rPr>
          <w:tab/>
        </w:r>
        <w:r w:rsidR="008922CA">
          <w:rPr>
            <w:noProof/>
            <w:webHidden/>
          </w:rPr>
          <w:fldChar w:fldCharType="begin"/>
        </w:r>
        <w:r w:rsidR="008922CA">
          <w:rPr>
            <w:noProof/>
            <w:webHidden/>
          </w:rPr>
          <w:instrText xml:space="preserve"> PAGEREF _Toc157279662 \h </w:instrText>
        </w:r>
        <w:r w:rsidR="008922CA">
          <w:rPr>
            <w:noProof/>
            <w:webHidden/>
          </w:rPr>
        </w:r>
        <w:r w:rsidR="008922CA">
          <w:rPr>
            <w:noProof/>
            <w:webHidden/>
          </w:rPr>
          <w:fldChar w:fldCharType="separate"/>
        </w:r>
        <w:r w:rsidR="008922CA">
          <w:rPr>
            <w:noProof/>
            <w:webHidden/>
          </w:rPr>
          <w:t>25</w:t>
        </w:r>
        <w:r w:rsidR="008922CA">
          <w:rPr>
            <w:noProof/>
            <w:webHidden/>
          </w:rPr>
          <w:fldChar w:fldCharType="end"/>
        </w:r>
      </w:hyperlink>
    </w:p>
    <w:p w14:paraId="178C3BC6" w14:textId="5B317D37"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3" w:history="1">
        <w:r w:rsidR="008922CA" w:rsidRPr="001B0A65">
          <w:rPr>
            <w:rStyle w:val="Hyperlink"/>
            <w:noProof/>
          </w:rPr>
          <w:t>2.2.3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Santoso dan Junaeni (2022)</w:t>
        </w:r>
        <w:r w:rsidR="008922CA">
          <w:rPr>
            <w:noProof/>
            <w:webHidden/>
          </w:rPr>
          <w:tab/>
        </w:r>
        <w:r w:rsidR="008922CA">
          <w:rPr>
            <w:noProof/>
            <w:webHidden/>
          </w:rPr>
          <w:fldChar w:fldCharType="begin"/>
        </w:r>
        <w:r w:rsidR="008922CA">
          <w:rPr>
            <w:noProof/>
            <w:webHidden/>
          </w:rPr>
          <w:instrText xml:space="preserve"> PAGEREF _Toc157279663 \h </w:instrText>
        </w:r>
        <w:r w:rsidR="008922CA">
          <w:rPr>
            <w:noProof/>
            <w:webHidden/>
          </w:rPr>
        </w:r>
        <w:r w:rsidR="008922CA">
          <w:rPr>
            <w:noProof/>
            <w:webHidden/>
          </w:rPr>
          <w:fldChar w:fldCharType="separate"/>
        </w:r>
        <w:r w:rsidR="008922CA">
          <w:rPr>
            <w:noProof/>
            <w:webHidden/>
          </w:rPr>
          <w:t>26</w:t>
        </w:r>
        <w:r w:rsidR="008922CA">
          <w:rPr>
            <w:noProof/>
            <w:webHidden/>
          </w:rPr>
          <w:fldChar w:fldCharType="end"/>
        </w:r>
      </w:hyperlink>
    </w:p>
    <w:p w14:paraId="79DDDCB7" w14:textId="5EEDAB79"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4" w:history="1">
        <w:r w:rsidR="008922CA" w:rsidRPr="001B0A65">
          <w:rPr>
            <w:rStyle w:val="Hyperlink"/>
            <w:noProof/>
          </w:rPr>
          <w:t>2.2.4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Apriantini, Widhiastuti, Novitasari (2022)</w:t>
        </w:r>
        <w:r w:rsidR="008922CA">
          <w:rPr>
            <w:noProof/>
            <w:webHidden/>
          </w:rPr>
          <w:tab/>
        </w:r>
        <w:r w:rsidR="008922CA">
          <w:rPr>
            <w:noProof/>
            <w:webHidden/>
          </w:rPr>
          <w:fldChar w:fldCharType="begin"/>
        </w:r>
        <w:r w:rsidR="008922CA">
          <w:rPr>
            <w:noProof/>
            <w:webHidden/>
          </w:rPr>
          <w:instrText xml:space="preserve"> PAGEREF _Toc157279664 \h </w:instrText>
        </w:r>
        <w:r w:rsidR="008922CA">
          <w:rPr>
            <w:noProof/>
            <w:webHidden/>
          </w:rPr>
        </w:r>
        <w:r w:rsidR="008922CA">
          <w:rPr>
            <w:noProof/>
            <w:webHidden/>
          </w:rPr>
          <w:fldChar w:fldCharType="separate"/>
        </w:r>
        <w:r w:rsidR="008922CA">
          <w:rPr>
            <w:noProof/>
            <w:webHidden/>
          </w:rPr>
          <w:t>26</w:t>
        </w:r>
        <w:r w:rsidR="008922CA">
          <w:rPr>
            <w:noProof/>
            <w:webHidden/>
          </w:rPr>
          <w:fldChar w:fldCharType="end"/>
        </w:r>
      </w:hyperlink>
    </w:p>
    <w:p w14:paraId="4F6944C0" w14:textId="4F33F67D"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5" w:history="1">
        <w:r w:rsidR="008922CA" w:rsidRPr="001B0A65">
          <w:rPr>
            <w:rStyle w:val="Hyperlink"/>
            <w:noProof/>
          </w:rPr>
          <w:t>2.2.5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Nisak dan Handayani (2022)</w:t>
        </w:r>
        <w:r w:rsidR="008922CA">
          <w:rPr>
            <w:noProof/>
            <w:webHidden/>
          </w:rPr>
          <w:tab/>
        </w:r>
        <w:r w:rsidR="008922CA">
          <w:rPr>
            <w:noProof/>
            <w:webHidden/>
          </w:rPr>
          <w:fldChar w:fldCharType="begin"/>
        </w:r>
        <w:r w:rsidR="008922CA">
          <w:rPr>
            <w:noProof/>
            <w:webHidden/>
          </w:rPr>
          <w:instrText xml:space="preserve"> PAGEREF _Toc157279665 \h </w:instrText>
        </w:r>
        <w:r w:rsidR="008922CA">
          <w:rPr>
            <w:noProof/>
            <w:webHidden/>
          </w:rPr>
        </w:r>
        <w:r w:rsidR="008922CA">
          <w:rPr>
            <w:noProof/>
            <w:webHidden/>
          </w:rPr>
          <w:fldChar w:fldCharType="separate"/>
        </w:r>
        <w:r w:rsidR="008922CA">
          <w:rPr>
            <w:noProof/>
            <w:webHidden/>
          </w:rPr>
          <w:t>27</w:t>
        </w:r>
        <w:r w:rsidR="008922CA">
          <w:rPr>
            <w:noProof/>
            <w:webHidden/>
          </w:rPr>
          <w:fldChar w:fldCharType="end"/>
        </w:r>
      </w:hyperlink>
    </w:p>
    <w:p w14:paraId="147F65BA" w14:textId="0CDBB647"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6" w:history="1">
        <w:r w:rsidR="008922CA" w:rsidRPr="001B0A65">
          <w:rPr>
            <w:rStyle w:val="Hyperlink"/>
            <w:noProof/>
          </w:rPr>
          <w:t>2.2.6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Yulianti dan Ramadhan (2022)</w:t>
        </w:r>
        <w:r w:rsidR="008922CA">
          <w:rPr>
            <w:noProof/>
            <w:webHidden/>
          </w:rPr>
          <w:tab/>
        </w:r>
        <w:r w:rsidR="008922CA">
          <w:rPr>
            <w:noProof/>
            <w:webHidden/>
          </w:rPr>
          <w:fldChar w:fldCharType="begin"/>
        </w:r>
        <w:r w:rsidR="008922CA">
          <w:rPr>
            <w:noProof/>
            <w:webHidden/>
          </w:rPr>
          <w:instrText xml:space="preserve"> PAGEREF _Toc157279666 \h </w:instrText>
        </w:r>
        <w:r w:rsidR="008922CA">
          <w:rPr>
            <w:noProof/>
            <w:webHidden/>
          </w:rPr>
        </w:r>
        <w:r w:rsidR="008922CA">
          <w:rPr>
            <w:noProof/>
            <w:webHidden/>
          </w:rPr>
          <w:fldChar w:fldCharType="separate"/>
        </w:r>
        <w:r w:rsidR="008922CA">
          <w:rPr>
            <w:noProof/>
            <w:webHidden/>
          </w:rPr>
          <w:t>29</w:t>
        </w:r>
        <w:r w:rsidR="008922CA">
          <w:rPr>
            <w:noProof/>
            <w:webHidden/>
          </w:rPr>
          <w:fldChar w:fldCharType="end"/>
        </w:r>
      </w:hyperlink>
    </w:p>
    <w:p w14:paraId="766E3A3A" w14:textId="53B480B6"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7" w:history="1">
        <w:r w:rsidR="008922CA" w:rsidRPr="001B0A65">
          <w:rPr>
            <w:rStyle w:val="Hyperlink"/>
            <w:noProof/>
          </w:rPr>
          <w:t>2.2.7</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Endartono, Hady, Nalurita (2022)</w:t>
        </w:r>
        <w:r w:rsidR="008922CA">
          <w:rPr>
            <w:noProof/>
            <w:webHidden/>
          </w:rPr>
          <w:tab/>
        </w:r>
        <w:r w:rsidR="008922CA">
          <w:rPr>
            <w:noProof/>
            <w:webHidden/>
          </w:rPr>
          <w:fldChar w:fldCharType="begin"/>
        </w:r>
        <w:r w:rsidR="008922CA">
          <w:rPr>
            <w:noProof/>
            <w:webHidden/>
          </w:rPr>
          <w:instrText xml:space="preserve"> PAGEREF _Toc157279667 \h </w:instrText>
        </w:r>
        <w:r w:rsidR="008922CA">
          <w:rPr>
            <w:noProof/>
            <w:webHidden/>
          </w:rPr>
        </w:r>
        <w:r w:rsidR="008922CA">
          <w:rPr>
            <w:noProof/>
            <w:webHidden/>
          </w:rPr>
          <w:fldChar w:fldCharType="separate"/>
        </w:r>
        <w:r w:rsidR="008922CA">
          <w:rPr>
            <w:noProof/>
            <w:webHidden/>
          </w:rPr>
          <w:t>29</w:t>
        </w:r>
        <w:r w:rsidR="008922CA">
          <w:rPr>
            <w:noProof/>
            <w:webHidden/>
          </w:rPr>
          <w:fldChar w:fldCharType="end"/>
        </w:r>
      </w:hyperlink>
    </w:p>
    <w:p w14:paraId="7DBCC2F8" w14:textId="5995CE7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8" w:history="1">
        <w:r w:rsidR="008922CA" w:rsidRPr="001B0A65">
          <w:rPr>
            <w:rStyle w:val="Hyperlink"/>
            <w:noProof/>
          </w:rPr>
          <w:t>2.2.8</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Anggita &amp; Andayani (2022)</w:t>
        </w:r>
        <w:r w:rsidR="008922CA">
          <w:rPr>
            <w:noProof/>
            <w:webHidden/>
          </w:rPr>
          <w:tab/>
        </w:r>
        <w:r w:rsidR="008922CA">
          <w:rPr>
            <w:noProof/>
            <w:webHidden/>
          </w:rPr>
          <w:fldChar w:fldCharType="begin"/>
        </w:r>
        <w:r w:rsidR="008922CA">
          <w:rPr>
            <w:noProof/>
            <w:webHidden/>
          </w:rPr>
          <w:instrText xml:space="preserve"> PAGEREF _Toc157279668 \h </w:instrText>
        </w:r>
        <w:r w:rsidR="008922CA">
          <w:rPr>
            <w:noProof/>
            <w:webHidden/>
          </w:rPr>
        </w:r>
        <w:r w:rsidR="008922CA">
          <w:rPr>
            <w:noProof/>
            <w:webHidden/>
          </w:rPr>
          <w:fldChar w:fldCharType="separate"/>
        </w:r>
        <w:r w:rsidR="008922CA">
          <w:rPr>
            <w:noProof/>
            <w:webHidden/>
          </w:rPr>
          <w:t>30</w:t>
        </w:r>
        <w:r w:rsidR="008922CA">
          <w:rPr>
            <w:noProof/>
            <w:webHidden/>
          </w:rPr>
          <w:fldChar w:fldCharType="end"/>
        </w:r>
      </w:hyperlink>
    </w:p>
    <w:p w14:paraId="4D90A6B1" w14:textId="1C2EB338"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69" w:history="1">
        <w:r w:rsidR="008922CA" w:rsidRPr="001B0A65">
          <w:rPr>
            <w:rStyle w:val="Hyperlink"/>
            <w:noProof/>
          </w:rPr>
          <w:t>2.2.9</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Dessriadi, Harsuti, Muntahanah, Murdijaningsih (2022)</w:t>
        </w:r>
        <w:r w:rsidR="008922CA">
          <w:rPr>
            <w:noProof/>
            <w:webHidden/>
          </w:rPr>
          <w:tab/>
        </w:r>
        <w:r w:rsidR="008922CA">
          <w:rPr>
            <w:noProof/>
            <w:webHidden/>
          </w:rPr>
          <w:fldChar w:fldCharType="begin"/>
        </w:r>
        <w:r w:rsidR="008922CA">
          <w:rPr>
            <w:noProof/>
            <w:webHidden/>
          </w:rPr>
          <w:instrText xml:space="preserve"> PAGEREF _Toc157279669 \h </w:instrText>
        </w:r>
        <w:r w:rsidR="008922CA">
          <w:rPr>
            <w:noProof/>
            <w:webHidden/>
          </w:rPr>
        </w:r>
        <w:r w:rsidR="008922CA">
          <w:rPr>
            <w:noProof/>
            <w:webHidden/>
          </w:rPr>
          <w:fldChar w:fldCharType="separate"/>
        </w:r>
        <w:r w:rsidR="008922CA">
          <w:rPr>
            <w:noProof/>
            <w:webHidden/>
          </w:rPr>
          <w:t>31</w:t>
        </w:r>
        <w:r w:rsidR="008922CA">
          <w:rPr>
            <w:noProof/>
            <w:webHidden/>
          </w:rPr>
          <w:fldChar w:fldCharType="end"/>
        </w:r>
      </w:hyperlink>
    </w:p>
    <w:p w14:paraId="4157C538" w14:textId="36FD2A56"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0" w:history="1">
        <w:r w:rsidR="008922CA" w:rsidRPr="001B0A65">
          <w:rPr>
            <w:rStyle w:val="Hyperlink"/>
            <w:noProof/>
          </w:rPr>
          <w:t>2.2.10</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Saputri dan Giovanni (2021)</w:t>
        </w:r>
        <w:r w:rsidR="008922CA">
          <w:rPr>
            <w:noProof/>
            <w:webHidden/>
          </w:rPr>
          <w:tab/>
        </w:r>
        <w:r w:rsidR="008922CA">
          <w:rPr>
            <w:noProof/>
            <w:webHidden/>
          </w:rPr>
          <w:fldChar w:fldCharType="begin"/>
        </w:r>
        <w:r w:rsidR="008922CA">
          <w:rPr>
            <w:noProof/>
            <w:webHidden/>
          </w:rPr>
          <w:instrText xml:space="preserve"> PAGEREF _Toc157279670 \h </w:instrText>
        </w:r>
        <w:r w:rsidR="008922CA">
          <w:rPr>
            <w:noProof/>
            <w:webHidden/>
          </w:rPr>
        </w:r>
        <w:r w:rsidR="008922CA">
          <w:rPr>
            <w:noProof/>
            <w:webHidden/>
          </w:rPr>
          <w:fldChar w:fldCharType="separate"/>
        </w:r>
        <w:r w:rsidR="008922CA">
          <w:rPr>
            <w:noProof/>
            <w:webHidden/>
          </w:rPr>
          <w:t>32</w:t>
        </w:r>
        <w:r w:rsidR="008922CA">
          <w:rPr>
            <w:noProof/>
            <w:webHidden/>
          </w:rPr>
          <w:fldChar w:fldCharType="end"/>
        </w:r>
      </w:hyperlink>
    </w:p>
    <w:p w14:paraId="5F35C4EB" w14:textId="4E4E1B34"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1" w:history="1">
        <w:r w:rsidR="008922CA" w:rsidRPr="001B0A65">
          <w:rPr>
            <w:rStyle w:val="Hyperlink"/>
            <w:noProof/>
          </w:rPr>
          <w:t>2.2.11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Renly Sondakh (2019)</w:t>
        </w:r>
        <w:r w:rsidR="008922CA">
          <w:rPr>
            <w:noProof/>
            <w:webHidden/>
          </w:rPr>
          <w:tab/>
        </w:r>
        <w:r w:rsidR="008922CA">
          <w:rPr>
            <w:noProof/>
            <w:webHidden/>
          </w:rPr>
          <w:fldChar w:fldCharType="begin"/>
        </w:r>
        <w:r w:rsidR="008922CA">
          <w:rPr>
            <w:noProof/>
            <w:webHidden/>
          </w:rPr>
          <w:instrText xml:space="preserve"> PAGEREF _Toc157279671 \h </w:instrText>
        </w:r>
        <w:r w:rsidR="008922CA">
          <w:rPr>
            <w:noProof/>
            <w:webHidden/>
          </w:rPr>
        </w:r>
        <w:r w:rsidR="008922CA">
          <w:rPr>
            <w:noProof/>
            <w:webHidden/>
          </w:rPr>
          <w:fldChar w:fldCharType="separate"/>
        </w:r>
        <w:r w:rsidR="008922CA">
          <w:rPr>
            <w:noProof/>
            <w:webHidden/>
          </w:rPr>
          <w:t>33</w:t>
        </w:r>
        <w:r w:rsidR="008922CA">
          <w:rPr>
            <w:noProof/>
            <w:webHidden/>
          </w:rPr>
          <w:fldChar w:fldCharType="end"/>
        </w:r>
      </w:hyperlink>
    </w:p>
    <w:p w14:paraId="2CD04177" w14:textId="233701DE"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2" w:history="1">
        <w:r w:rsidR="008922CA" w:rsidRPr="001B0A65">
          <w:rPr>
            <w:rStyle w:val="Hyperlink"/>
            <w:noProof/>
          </w:rPr>
          <w:t>2.2.12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Irawan D, Pulungan N, Subiyanto B, &amp; Awaludin D (2022)</w:t>
        </w:r>
        <w:r w:rsidR="008922CA">
          <w:rPr>
            <w:noProof/>
            <w:webHidden/>
          </w:rPr>
          <w:tab/>
        </w:r>
        <w:r w:rsidR="008922CA">
          <w:rPr>
            <w:noProof/>
            <w:webHidden/>
          </w:rPr>
          <w:fldChar w:fldCharType="begin"/>
        </w:r>
        <w:r w:rsidR="008922CA">
          <w:rPr>
            <w:noProof/>
            <w:webHidden/>
          </w:rPr>
          <w:instrText xml:space="preserve"> PAGEREF _Toc157279672 \h </w:instrText>
        </w:r>
        <w:r w:rsidR="008922CA">
          <w:rPr>
            <w:noProof/>
            <w:webHidden/>
          </w:rPr>
        </w:r>
        <w:r w:rsidR="008922CA">
          <w:rPr>
            <w:noProof/>
            <w:webHidden/>
          </w:rPr>
          <w:fldChar w:fldCharType="separate"/>
        </w:r>
        <w:r w:rsidR="008922CA">
          <w:rPr>
            <w:noProof/>
            <w:webHidden/>
          </w:rPr>
          <w:t>34</w:t>
        </w:r>
        <w:r w:rsidR="008922CA">
          <w:rPr>
            <w:noProof/>
            <w:webHidden/>
          </w:rPr>
          <w:fldChar w:fldCharType="end"/>
        </w:r>
      </w:hyperlink>
    </w:p>
    <w:p w14:paraId="4C6C40C1" w14:textId="5FF61ED3"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3" w:history="1">
        <w:r w:rsidR="008922CA" w:rsidRPr="001B0A65">
          <w:rPr>
            <w:rStyle w:val="Hyperlink"/>
            <w:noProof/>
          </w:rPr>
          <w:t>2.2.13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Zuhroh (2019)</w:t>
        </w:r>
        <w:r w:rsidR="008922CA">
          <w:rPr>
            <w:noProof/>
            <w:webHidden/>
          </w:rPr>
          <w:tab/>
        </w:r>
        <w:r w:rsidR="008922CA">
          <w:rPr>
            <w:noProof/>
            <w:webHidden/>
          </w:rPr>
          <w:fldChar w:fldCharType="begin"/>
        </w:r>
        <w:r w:rsidR="008922CA">
          <w:rPr>
            <w:noProof/>
            <w:webHidden/>
          </w:rPr>
          <w:instrText xml:space="preserve"> PAGEREF _Toc157279673 \h </w:instrText>
        </w:r>
        <w:r w:rsidR="008922CA">
          <w:rPr>
            <w:noProof/>
            <w:webHidden/>
          </w:rPr>
        </w:r>
        <w:r w:rsidR="008922CA">
          <w:rPr>
            <w:noProof/>
            <w:webHidden/>
          </w:rPr>
          <w:fldChar w:fldCharType="separate"/>
        </w:r>
        <w:r w:rsidR="008922CA">
          <w:rPr>
            <w:noProof/>
            <w:webHidden/>
          </w:rPr>
          <w:t>34</w:t>
        </w:r>
        <w:r w:rsidR="008922CA">
          <w:rPr>
            <w:noProof/>
            <w:webHidden/>
          </w:rPr>
          <w:fldChar w:fldCharType="end"/>
        </w:r>
      </w:hyperlink>
    </w:p>
    <w:p w14:paraId="6FFD13BD" w14:textId="7672D9D5"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4" w:history="1">
        <w:r w:rsidR="008922CA" w:rsidRPr="001B0A65">
          <w:rPr>
            <w:rStyle w:val="Hyperlink"/>
            <w:noProof/>
          </w:rPr>
          <w:t>2.2.14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Bintara (2020)</w:t>
        </w:r>
        <w:r w:rsidR="008922CA">
          <w:rPr>
            <w:noProof/>
            <w:webHidden/>
          </w:rPr>
          <w:tab/>
        </w:r>
        <w:r w:rsidR="008922CA">
          <w:rPr>
            <w:noProof/>
            <w:webHidden/>
          </w:rPr>
          <w:fldChar w:fldCharType="begin"/>
        </w:r>
        <w:r w:rsidR="008922CA">
          <w:rPr>
            <w:noProof/>
            <w:webHidden/>
          </w:rPr>
          <w:instrText xml:space="preserve"> PAGEREF _Toc157279674 \h </w:instrText>
        </w:r>
        <w:r w:rsidR="008922CA">
          <w:rPr>
            <w:noProof/>
            <w:webHidden/>
          </w:rPr>
        </w:r>
        <w:r w:rsidR="008922CA">
          <w:rPr>
            <w:noProof/>
            <w:webHidden/>
          </w:rPr>
          <w:fldChar w:fldCharType="separate"/>
        </w:r>
        <w:r w:rsidR="008922CA">
          <w:rPr>
            <w:noProof/>
            <w:webHidden/>
          </w:rPr>
          <w:t>35</w:t>
        </w:r>
        <w:r w:rsidR="008922CA">
          <w:rPr>
            <w:noProof/>
            <w:webHidden/>
          </w:rPr>
          <w:fldChar w:fldCharType="end"/>
        </w:r>
      </w:hyperlink>
    </w:p>
    <w:p w14:paraId="5AEB1B84" w14:textId="0C22DE39"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5" w:history="1">
        <w:r w:rsidR="008922CA" w:rsidRPr="001B0A65">
          <w:rPr>
            <w:rStyle w:val="Hyperlink"/>
            <w:noProof/>
          </w:rPr>
          <w:t>2.2.15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Sara Abd Rajak Z (2022)</w:t>
        </w:r>
        <w:r w:rsidR="008922CA">
          <w:rPr>
            <w:noProof/>
            <w:webHidden/>
          </w:rPr>
          <w:tab/>
        </w:r>
        <w:r w:rsidR="008922CA">
          <w:rPr>
            <w:noProof/>
            <w:webHidden/>
          </w:rPr>
          <w:fldChar w:fldCharType="begin"/>
        </w:r>
        <w:r w:rsidR="008922CA">
          <w:rPr>
            <w:noProof/>
            <w:webHidden/>
          </w:rPr>
          <w:instrText xml:space="preserve"> PAGEREF _Toc157279675 \h </w:instrText>
        </w:r>
        <w:r w:rsidR="008922CA">
          <w:rPr>
            <w:noProof/>
            <w:webHidden/>
          </w:rPr>
        </w:r>
        <w:r w:rsidR="008922CA">
          <w:rPr>
            <w:noProof/>
            <w:webHidden/>
          </w:rPr>
          <w:fldChar w:fldCharType="separate"/>
        </w:r>
        <w:r w:rsidR="008922CA">
          <w:rPr>
            <w:noProof/>
            <w:webHidden/>
          </w:rPr>
          <w:t>36</w:t>
        </w:r>
        <w:r w:rsidR="008922CA">
          <w:rPr>
            <w:noProof/>
            <w:webHidden/>
          </w:rPr>
          <w:fldChar w:fldCharType="end"/>
        </w:r>
      </w:hyperlink>
    </w:p>
    <w:p w14:paraId="088B797D" w14:textId="5D416FBF"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76" w:history="1">
        <w:r w:rsidR="008922CA" w:rsidRPr="001B0A65">
          <w:rPr>
            <w:rStyle w:val="Hyperlink"/>
            <w:noProof/>
          </w:rPr>
          <w:t>2.3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Kerangka Konseptual</w:t>
        </w:r>
        <w:r w:rsidR="008922CA">
          <w:rPr>
            <w:noProof/>
            <w:webHidden/>
          </w:rPr>
          <w:tab/>
        </w:r>
        <w:r w:rsidR="008922CA">
          <w:rPr>
            <w:noProof/>
            <w:webHidden/>
          </w:rPr>
          <w:fldChar w:fldCharType="begin"/>
        </w:r>
        <w:r w:rsidR="008922CA">
          <w:rPr>
            <w:noProof/>
            <w:webHidden/>
          </w:rPr>
          <w:instrText xml:space="preserve"> PAGEREF _Toc157279676 \h </w:instrText>
        </w:r>
        <w:r w:rsidR="008922CA">
          <w:rPr>
            <w:noProof/>
            <w:webHidden/>
          </w:rPr>
        </w:r>
        <w:r w:rsidR="008922CA">
          <w:rPr>
            <w:noProof/>
            <w:webHidden/>
          </w:rPr>
          <w:fldChar w:fldCharType="separate"/>
        </w:r>
        <w:r w:rsidR="008922CA">
          <w:rPr>
            <w:noProof/>
            <w:webHidden/>
          </w:rPr>
          <w:t>44</w:t>
        </w:r>
        <w:r w:rsidR="008922CA">
          <w:rPr>
            <w:noProof/>
            <w:webHidden/>
          </w:rPr>
          <w:fldChar w:fldCharType="end"/>
        </w:r>
      </w:hyperlink>
    </w:p>
    <w:p w14:paraId="69C05E6A" w14:textId="1A828A6E"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77" w:history="1">
        <w:r w:rsidR="008922CA" w:rsidRPr="001B0A65">
          <w:rPr>
            <w:rStyle w:val="Hyperlink"/>
            <w:noProof/>
          </w:rPr>
          <w:t>2.4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Pengembangan Hipotesis Penelitian</w:t>
        </w:r>
        <w:r w:rsidR="008922CA">
          <w:rPr>
            <w:noProof/>
            <w:webHidden/>
          </w:rPr>
          <w:tab/>
        </w:r>
        <w:r w:rsidR="008922CA">
          <w:rPr>
            <w:noProof/>
            <w:webHidden/>
          </w:rPr>
          <w:fldChar w:fldCharType="begin"/>
        </w:r>
        <w:r w:rsidR="008922CA">
          <w:rPr>
            <w:noProof/>
            <w:webHidden/>
          </w:rPr>
          <w:instrText xml:space="preserve"> PAGEREF _Toc157279677 \h </w:instrText>
        </w:r>
        <w:r w:rsidR="008922CA">
          <w:rPr>
            <w:noProof/>
            <w:webHidden/>
          </w:rPr>
        </w:r>
        <w:r w:rsidR="008922CA">
          <w:rPr>
            <w:noProof/>
            <w:webHidden/>
          </w:rPr>
          <w:fldChar w:fldCharType="separate"/>
        </w:r>
        <w:r w:rsidR="008922CA">
          <w:rPr>
            <w:noProof/>
            <w:webHidden/>
          </w:rPr>
          <w:t>47</w:t>
        </w:r>
        <w:r w:rsidR="008922CA">
          <w:rPr>
            <w:noProof/>
            <w:webHidden/>
          </w:rPr>
          <w:fldChar w:fldCharType="end"/>
        </w:r>
      </w:hyperlink>
    </w:p>
    <w:p w14:paraId="13F2F695" w14:textId="22245A08"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8" w:history="1">
        <w:r w:rsidR="008922CA" w:rsidRPr="001B0A65">
          <w:rPr>
            <w:rStyle w:val="Hyperlink"/>
            <w:noProof/>
          </w:rPr>
          <w:t>2.4.1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Pengaruh Likuiditas Terhadap Profitabilitas</w:t>
        </w:r>
        <w:r w:rsidR="008922CA">
          <w:rPr>
            <w:noProof/>
            <w:webHidden/>
          </w:rPr>
          <w:tab/>
        </w:r>
        <w:r w:rsidR="008922CA">
          <w:rPr>
            <w:noProof/>
            <w:webHidden/>
          </w:rPr>
          <w:fldChar w:fldCharType="begin"/>
        </w:r>
        <w:r w:rsidR="008922CA">
          <w:rPr>
            <w:noProof/>
            <w:webHidden/>
          </w:rPr>
          <w:instrText xml:space="preserve"> PAGEREF _Toc157279678 \h </w:instrText>
        </w:r>
        <w:r w:rsidR="008922CA">
          <w:rPr>
            <w:noProof/>
            <w:webHidden/>
          </w:rPr>
        </w:r>
        <w:r w:rsidR="008922CA">
          <w:rPr>
            <w:noProof/>
            <w:webHidden/>
          </w:rPr>
          <w:fldChar w:fldCharType="separate"/>
        </w:r>
        <w:r w:rsidR="008922CA">
          <w:rPr>
            <w:noProof/>
            <w:webHidden/>
          </w:rPr>
          <w:t>47</w:t>
        </w:r>
        <w:r w:rsidR="008922CA">
          <w:rPr>
            <w:noProof/>
            <w:webHidden/>
          </w:rPr>
          <w:fldChar w:fldCharType="end"/>
        </w:r>
      </w:hyperlink>
    </w:p>
    <w:p w14:paraId="6AEA5F15" w14:textId="4AB07DC5"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79" w:history="1">
        <w:r w:rsidR="008922CA" w:rsidRPr="001B0A65">
          <w:rPr>
            <w:rStyle w:val="Hyperlink"/>
            <w:noProof/>
          </w:rPr>
          <w:t>2.4.2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 xml:space="preserve">Pengaruh </w:t>
        </w:r>
        <w:r w:rsidR="008922CA" w:rsidRPr="001B0A65">
          <w:rPr>
            <w:rStyle w:val="Hyperlink"/>
            <w:i/>
            <w:iCs/>
            <w:noProof/>
          </w:rPr>
          <w:t xml:space="preserve">Leverage </w:t>
        </w:r>
        <w:r w:rsidR="008922CA" w:rsidRPr="001B0A65">
          <w:rPr>
            <w:rStyle w:val="Hyperlink"/>
            <w:noProof/>
          </w:rPr>
          <w:t>Terhadap Profitabilitas</w:t>
        </w:r>
        <w:r w:rsidR="008922CA">
          <w:rPr>
            <w:noProof/>
            <w:webHidden/>
          </w:rPr>
          <w:tab/>
        </w:r>
        <w:r w:rsidR="008922CA">
          <w:rPr>
            <w:noProof/>
            <w:webHidden/>
          </w:rPr>
          <w:fldChar w:fldCharType="begin"/>
        </w:r>
        <w:r w:rsidR="008922CA">
          <w:rPr>
            <w:noProof/>
            <w:webHidden/>
          </w:rPr>
          <w:instrText xml:space="preserve"> PAGEREF _Toc157279679 \h </w:instrText>
        </w:r>
        <w:r w:rsidR="008922CA">
          <w:rPr>
            <w:noProof/>
            <w:webHidden/>
          </w:rPr>
        </w:r>
        <w:r w:rsidR="008922CA">
          <w:rPr>
            <w:noProof/>
            <w:webHidden/>
          </w:rPr>
          <w:fldChar w:fldCharType="separate"/>
        </w:r>
        <w:r w:rsidR="008922CA">
          <w:rPr>
            <w:noProof/>
            <w:webHidden/>
          </w:rPr>
          <w:t>48</w:t>
        </w:r>
        <w:r w:rsidR="008922CA">
          <w:rPr>
            <w:noProof/>
            <w:webHidden/>
          </w:rPr>
          <w:fldChar w:fldCharType="end"/>
        </w:r>
      </w:hyperlink>
    </w:p>
    <w:p w14:paraId="3C4EA83B" w14:textId="22B5F340"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0" w:history="1">
        <w:r w:rsidR="008922CA" w:rsidRPr="001B0A65">
          <w:rPr>
            <w:rStyle w:val="Hyperlink"/>
            <w:noProof/>
          </w:rPr>
          <w:t>2.4.3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Pengaruh Likuiditas Terhadap Nilai Perusahaan</w:t>
        </w:r>
        <w:r w:rsidR="008922CA">
          <w:rPr>
            <w:noProof/>
            <w:webHidden/>
          </w:rPr>
          <w:tab/>
        </w:r>
        <w:r w:rsidR="008922CA">
          <w:rPr>
            <w:noProof/>
            <w:webHidden/>
          </w:rPr>
          <w:fldChar w:fldCharType="begin"/>
        </w:r>
        <w:r w:rsidR="008922CA">
          <w:rPr>
            <w:noProof/>
            <w:webHidden/>
          </w:rPr>
          <w:instrText xml:space="preserve"> PAGEREF _Toc157279680 \h </w:instrText>
        </w:r>
        <w:r w:rsidR="008922CA">
          <w:rPr>
            <w:noProof/>
            <w:webHidden/>
          </w:rPr>
        </w:r>
        <w:r w:rsidR="008922CA">
          <w:rPr>
            <w:noProof/>
            <w:webHidden/>
          </w:rPr>
          <w:fldChar w:fldCharType="separate"/>
        </w:r>
        <w:r w:rsidR="008922CA">
          <w:rPr>
            <w:noProof/>
            <w:webHidden/>
          </w:rPr>
          <w:t>49</w:t>
        </w:r>
        <w:r w:rsidR="008922CA">
          <w:rPr>
            <w:noProof/>
            <w:webHidden/>
          </w:rPr>
          <w:fldChar w:fldCharType="end"/>
        </w:r>
      </w:hyperlink>
    </w:p>
    <w:p w14:paraId="3098C629" w14:textId="514865C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1" w:history="1">
        <w:r w:rsidR="008922CA" w:rsidRPr="001B0A65">
          <w:rPr>
            <w:rStyle w:val="Hyperlink"/>
            <w:noProof/>
          </w:rPr>
          <w:t>2.4.4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 xml:space="preserve">Pengaruh </w:t>
        </w:r>
        <w:r w:rsidR="008922CA" w:rsidRPr="001B0A65">
          <w:rPr>
            <w:rStyle w:val="Hyperlink"/>
            <w:i/>
            <w:iCs/>
            <w:noProof/>
          </w:rPr>
          <w:t>Leverage</w:t>
        </w:r>
        <w:r w:rsidR="008922CA" w:rsidRPr="001B0A65">
          <w:rPr>
            <w:rStyle w:val="Hyperlink"/>
            <w:noProof/>
          </w:rPr>
          <w:t xml:space="preserve"> Terhadap Nilai Perusahaan</w:t>
        </w:r>
        <w:r w:rsidR="008922CA">
          <w:rPr>
            <w:noProof/>
            <w:webHidden/>
          </w:rPr>
          <w:tab/>
        </w:r>
        <w:r w:rsidR="008922CA">
          <w:rPr>
            <w:noProof/>
            <w:webHidden/>
          </w:rPr>
          <w:fldChar w:fldCharType="begin"/>
        </w:r>
        <w:r w:rsidR="008922CA">
          <w:rPr>
            <w:noProof/>
            <w:webHidden/>
          </w:rPr>
          <w:instrText xml:space="preserve"> PAGEREF _Toc157279681 \h </w:instrText>
        </w:r>
        <w:r w:rsidR="008922CA">
          <w:rPr>
            <w:noProof/>
            <w:webHidden/>
          </w:rPr>
        </w:r>
        <w:r w:rsidR="008922CA">
          <w:rPr>
            <w:noProof/>
            <w:webHidden/>
          </w:rPr>
          <w:fldChar w:fldCharType="separate"/>
        </w:r>
        <w:r w:rsidR="008922CA">
          <w:rPr>
            <w:noProof/>
            <w:webHidden/>
          </w:rPr>
          <w:t>50</w:t>
        </w:r>
        <w:r w:rsidR="008922CA">
          <w:rPr>
            <w:noProof/>
            <w:webHidden/>
          </w:rPr>
          <w:fldChar w:fldCharType="end"/>
        </w:r>
      </w:hyperlink>
    </w:p>
    <w:p w14:paraId="6FF6EDDB" w14:textId="56008CFC"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2" w:history="1">
        <w:r w:rsidR="008922CA" w:rsidRPr="001B0A65">
          <w:rPr>
            <w:rStyle w:val="Hyperlink"/>
            <w:noProof/>
          </w:rPr>
          <w:t>2.4.5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Pengaruh Profitabilitas Terhadap Nilai Perusahaan</w:t>
        </w:r>
        <w:r w:rsidR="008922CA">
          <w:rPr>
            <w:noProof/>
            <w:webHidden/>
          </w:rPr>
          <w:tab/>
        </w:r>
        <w:r w:rsidR="008922CA">
          <w:rPr>
            <w:noProof/>
            <w:webHidden/>
          </w:rPr>
          <w:fldChar w:fldCharType="begin"/>
        </w:r>
        <w:r w:rsidR="008922CA">
          <w:rPr>
            <w:noProof/>
            <w:webHidden/>
          </w:rPr>
          <w:instrText xml:space="preserve"> PAGEREF _Toc157279682 \h </w:instrText>
        </w:r>
        <w:r w:rsidR="008922CA">
          <w:rPr>
            <w:noProof/>
            <w:webHidden/>
          </w:rPr>
        </w:r>
        <w:r w:rsidR="008922CA">
          <w:rPr>
            <w:noProof/>
            <w:webHidden/>
          </w:rPr>
          <w:fldChar w:fldCharType="separate"/>
        </w:r>
        <w:r w:rsidR="008922CA">
          <w:rPr>
            <w:noProof/>
            <w:webHidden/>
          </w:rPr>
          <w:t>51</w:t>
        </w:r>
        <w:r w:rsidR="008922CA">
          <w:rPr>
            <w:noProof/>
            <w:webHidden/>
          </w:rPr>
          <w:fldChar w:fldCharType="end"/>
        </w:r>
      </w:hyperlink>
    </w:p>
    <w:p w14:paraId="6F0FD807" w14:textId="75AB8533"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3" w:history="1">
        <w:r w:rsidR="008922CA" w:rsidRPr="001B0A65">
          <w:rPr>
            <w:rStyle w:val="Hyperlink"/>
            <w:noProof/>
          </w:rPr>
          <w:t>2.4.6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Pengaruh Likuiditas Terhadap Nilai Perusahaan Melalui Profitabilitas</w:t>
        </w:r>
        <w:r w:rsidR="008922CA">
          <w:rPr>
            <w:noProof/>
            <w:webHidden/>
          </w:rPr>
          <w:tab/>
        </w:r>
        <w:r w:rsidR="008922CA">
          <w:rPr>
            <w:noProof/>
            <w:webHidden/>
          </w:rPr>
          <w:fldChar w:fldCharType="begin"/>
        </w:r>
        <w:r w:rsidR="008922CA">
          <w:rPr>
            <w:noProof/>
            <w:webHidden/>
          </w:rPr>
          <w:instrText xml:space="preserve"> PAGEREF _Toc157279683 \h </w:instrText>
        </w:r>
        <w:r w:rsidR="008922CA">
          <w:rPr>
            <w:noProof/>
            <w:webHidden/>
          </w:rPr>
        </w:r>
        <w:r w:rsidR="008922CA">
          <w:rPr>
            <w:noProof/>
            <w:webHidden/>
          </w:rPr>
          <w:fldChar w:fldCharType="separate"/>
        </w:r>
        <w:r w:rsidR="008922CA">
          <w:rPr>
            <w:noProof/>
            <w:webHidden/>
          </w:rPr>
          <w:t>52</w:t>
        </w:r>
        <w:r w:rsidR="008922CA">
          <w:rPr>
            <w:noProof/>
            <w:webHidden/>
          </w:rPr>
          <w:fldChar w:fldCharType="end"/>
        </w:r>
      </w:hyperlink>
    </w:p>
    <w:p w14:paraId="4DDF6CEB" w14:textId="3944435A"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4" w:history="1">
        <w:r w:rsidR="008922CA" w:rsidRPr="001B0A65">
          <w:rPr>
            <w:rStyle w:val="Hyperlink"/>
            <w:noProof/>
          </w:rPr>
          <w:t>2.4.7</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 xml:space="preserve">Pengaruh </w:t>
        </w:r>
        <w:r w:rsidR="008922CA" w:rsidRPr="001B0A65">
          <w:rPr>
            <w:rStyle w:val="Hyperlink"/>
            <w:i/>
            <w:iCs/>
            <w:noProof/>
          </w:rPr>
          <w:t>Leverage</w:t>
        </w:r>
        <w:r w:rsidR="008922CA" w:rsidRPr="001B0A65">
          <w:rPr>
            <w:rStyle w:val="Hyperlink"/>
            <w:noProof/>
          </w:rPr>
          <w:t xml:space="preserve"> Terhadap Nilai Perusahaan Melalui Profitabilitas</w:t>
        </w:r>
        <w:r w:rsidR="008922CA">
          <w:rPr>
            <w:noProof/>
            <w:webHidden/>
          </w:rPr>
          <w:tab/>
        </w:r>
        <w:r w:rsidR="008922CA">
          <w:rPr>
            <w:noProof/>
            <w:webHidden/>
          </w:rPr>
          <w:fldChar w:fldCharType="begin"/>
        </w:r>
        <w:r w:rsidR="008922CA">
          <w:rPr>
            <w:noProof/>
            <w:webHidden/>
          </w:rPr>
          <w:instrText xml:space="preserve"> PAGEREF _Toc157279684 \h </w:instrText>
        </w:r>
        <w:r w:rsidR="008922CA">
          <w:rPr>
            <w:noProof/>
            <w:webHidden/>
          </w:rPr>
        </w:r>
        <w:r w:rsidR="008922CA">
          <w:rPr>
            <w:noProof/>
            <w:webHidden/>
          </w:rPr>
          <w:fldChar w:fldCharType="separate"/>
        </w:r>
        <w:r w:rsidR="008922CA">
          <w:rPr>
            <w:noProof/>
            <w:webHidden/>
          </w:rPr>
          <w:t>52</w:t>
        </w:r>
        <w:r w:rsidR="008922CA">
          <w:rPr>
            <w:noProof/>
            <w:webHidden/>
          </w:rPr>
          <w:fldChar w:fldCharType="end"/>
        </w:r>
      </w:hyperlink>
    </w:p>
    <w:p w14:paraId="0F624E43" w14:textId="03F1850B"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685" w:history="1">
        <w:r w:rsidR="008922CA" w:rsidRPr="001B0A65">
          <w:rPr>
            <w:rStyle w:val="Hyperlink"/>
          </w:rPr>
          <w:t>BAB III RANCANGAN PENELITIAN</w:t>
        </w:r>
        <w:r w:rsidR="008922CA">
          <w:rPr>
            <w:webHidden/>
          </w:rPr>
          <w:tab/>
        </w:r>
        <w:r w:rsidR="008922CA">
          <w:rPr>
            <w:webHidden/>
          </w:rPr>
          <w:fldChar w:fldCharType="begin"/>
        </w:r>
        <w:r w:rsidR="008922CA">
          <w:rPr>
            <w:webHidden/>
          </w:rPr>
          <w:instrText xml:space="preserve"> PAGEREF _Toc157279685 \h </w:instrText>
        </w:r>
        <w:r w:rsidR="008922CA">
          <w:rPr>
            <w:webHidden/>
          </w:rPr>
        </w:r>
        <w:r w:rsidR="008922CA">
          <w:rPr>
            <w:webHidden/>
          </w:rPr>
          <w:fldChar w:fldCharType="separate"/>
        </w:r>
        <w:r w:rsidR="008922CA">
          <w:rPr>
            <w:webHidden/>
          </w:rPr>
          <w:t>54</w:t>
        </w:r>
        <w:r w:rsidR="008922CA">
          <w:rPr>
            <w:webHidden/>
          </w:rPr>
          <w:fldChar w:fldCharType="end"/>
        </w:r>
      </w:hyperlink>
    </w:p>
    <w:p w14:paraId="4961207A" w14:textId="15DDB2CB"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86" w:history="1">
        <w:r w:rsidR="008922CA" w:rsidRPr="001B0A65">
          <w:rPr>
            <w:rStyle w:val="Hyperlink"/>
            <w:noProof/>
          </w:rPr>
          <w:t>3.1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Tipe Penelitian</w:t>
        </w:r>
        <w:r w:rsidR="008922CA">
          <w:rPr>
            <w:noProof/>
            <w:webHidden/>
          </w:rPr>
          <w:tab/>
        </w:r>
        <w:r w:rsidR="008922CA">
          <w:rPr>
            <w:noProof/>
            <w:webHidden/>
          </w:rPr>
          <w:fldChar w:fldCharType="begin"/>
        </w:r>
        <w:r w:rsidR="008922CA">
          <w:rPr>
            <w:noProof/>
            <w:webHidden/>
          </w:rPr>
          <w:instrText xml:space="preserve"> PAGEREF _Toc157279686 \h </w:instrText>
        </w:r>
        <w:r w:rsidR="008922CA">
          <w:rPr>
            <w:noProof/>
            <w:webHidden/>
          </w:rPr>
        </w:r>
        <w:r w:rsidR="008922CA">
          <w:rPr>
            <w:noProof/>
            <w:webHidden/>
          </w:rPr>
          <w:fldChar w:fldCharType="separate"/>
        </w:r>
        <w:r w:rsidR="008922CA">
          <w:rPr>
            <w:noProof/>
            <w:webHidden/>
          </w:rPr>
          <w:t>54</w:t>
        </w:r>
        <w:r w:rsidR="008922CA">
          <w:rPr>
            <w:noProof/>
            <w:webHidden/>
          </w:rPr>
          <w:fldChar w:fldCharType="end"/>
        </w:r>
      </w:hyperlink>
    </w:p>
    <w:p w14:paraId="2E27D4BE" w14:textId="2D91B259"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87" w:history="1">
        <w:r w:rsidR="008922CA" w:rsidRPr="001B0A65">
          <w:rPr>
            <w:rStyle w:val="Hyperlink"/>
            <w:noProof/>
          </w:rPr>
          <w:t>3.2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Populasi dan Sampel Penelitian</w:t>
        </w:r>
        <w:r w:rsidR="008922CA">
          <w:rPr>
            <w:noProof/>
            <w:webHidden/>
          </w:rPr>
          <w:tab/>
        </w:r>
        <w:r w:rsidR="008922CA">
          <w:rPr>
            <w:noProof/>
            <w:webHidden/>
          </w:rPr>
          <w:fldChar w:fldCharType="begin"/>
        </w:r>
        <w:r w:rsidR="008922CA">
          <w:rPr>
            <w:noProof/>
            <w:webHidden/>
          </w:rPr>
          <w:instrText xml:space="preserve"> PAGEREF _Toc157279687 \h </w:instrText>
        </w:r>
        <w:r w:rsidR="008922CA">
          <w:rPr>
            <w:noProof/>
            <w:webHidden/>
          </w:rPr>
        </w:r>
        <w:r w:rsidR="008922CA">
          <w:rPr>
            <w:noProof/>
            <w:webHidden/>
          </w:rPr>
          <w:fldChar w:fldCharType="separate"/>
        </w:r>
        <w:r w:rsidR="008922CA">
          <w:rPr>
            <w:noProof/>
            <w:webHidden/>
          </w:rPr>
          <w:t>54</w:t>
        </w:r>
        <w:r w:rsidR="008922CA">
          <w:rPr>
            <w:noProof/>
            <w:webHidden/>
          </w:rPr>
          <w:fldChar w:fldCharType="end"/>
        </w:r>
      </w:hyperlink>
    </w:p>
    <w:p w14:paraId="4919507E" w14:textId="131DF4D8"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8" w:history="1">
        <w:r w:rsidR="008922CA" w:rsidRPr="001B0A65">
          <w:rPr>
            <w:rStyle w:val="Hyperlink"/>
            <w:noProof/>
          </w:rPr>
          <w:t>3.2.1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Populasi Penelitian</w:t>
        </w:r>
        <w:r w:rsidR="008922CA">
          <w:rPr>
            <w:noProof/>
            <w:webHidden/>
          </w:rPr>
          <w:tab/>
        </w:r>
        <w:r w:rsidR="008922CA">
          <w:rPr>
            <w:noProof/>
            <w:webHidden/>
          </w:rPr>
          <w:fldChar w:fldCharType="begin"/>
        </w:r>
        <w:r w:rsidR="008922CA">
          <w:rPr>
            <w:noProof/>
            <w:webHidden/>
          </w:rPr>
          <w:instrText xml:space="preserve"> PAGEREF _Toc157279688 \h </w:instrText>
        </w:r>
        <w:r w:rsidR="008922CA">
          <w:rPr>
            <w:noProof/>
            <w:webHidden/>
          </w:rPr>
        </w:r>
        <w:r w:rsidR="008922CA">
          <w:rPr>
            <w:noProof/>
            <w:webHidden/>
          </w:rPr>
          <w:fldChar w:fldCharType="separate"/>
        </w:r>
        <w:r w:rsidR="008922CA">
          <w:rPr>
            <w:noProof/>
            <w:webHidden/>
          </w:rPr>
          <w:t>54</w:t>
        </w:r>
        <w:r w:rsidR="008922CA">
          <w:rPr>
            <w:noProof/>
            <w:webHidden/>
          </w:rPr>
          <w:fldChar w:fldCharType="end"/>
        </w:r>
      </w:hyperlink>
    </w:p>
    <w:p w14:paraId="6B31D8F3" w14:textId="3A8BDA1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89" w:history="1">
        <w:r w:rsidR="008922CA" w:rsidRPr="001B0A65">
          <w:rPr>
            <w:rStyle w:val="Hyperlink"/>
            <w:noProof/>
          </w:rPr>
          <w:t>3.2.2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Sampel Penelitian</w:t>
        </w:r>
        <w:r w:rsidR="008922CA">
          <w:rPr>
            <w:noProof/>
            <w:webHidden/>
          </w:rPr>
          <w:tab/>
        </w:r>
        <w:r w:rsidR="008922CA">
          <w:rPr>
            <w:noProof/>
            <w:webHidden/>
          </w:rPr>
          <w:fldChar w:fldCharType="begin"/>
        </w:r>
        <w:r w:rsidR="008922CA">
          <w:rPr>
            <w:noProof/>
            <w:webHidden/>
          </w:rPr>
          <w:instrText xml:space="preserve"> PAGEREF _Toc157279689 \h </w:instrText>
        </w:r>
        <w:r w:rsidR="008922CA">
          <w:rPr>
            <w:noProof/>
            <w:webHidden/>
          </w:rPr>
        </w:r>
        <w:r w:rsidR="008922CA">
          <w:rPr>
            <w:noProof/>
            <w:webHidden/>
          </w:rPr>
          <w:fldChar w:fldCharType="separate"/>
        </w:r>
        <w:r w:rsidR="008922CA">
          <w:rPr>
            <w:noProof/>
            <w:webHidden/>
          </w:rPr>
          <w:t>55</w:t>
        </w:r>
        <w:r w:rsidR="008922CA">
          <w:rPr>
            <w:noProof/>
            <w:webHidden/>
          </w:rPr>
          <w:fldChar w:fldCharType="end"/>
        </w:r>
      </w:hyperlink>
    </w:p>
    <w:p w14:paraId="725CC0AF" w14:textId="57290F21"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90" w:history="1">
        <w:r w:rsidR="008922CA" w:rsidRPr="001B0A65">
          <w:rPr>
            <w:rStyle w:val="Hyperlink"/>
            <w:noProof/>
          </w:rPr>
          <w:t>3.3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Teknik Pengumpulan Data Penelitian</w:t>
        </w:r>
        <w:r w:rsidR="008922CA">
          <w:rPr>
            <w:noProof/>
            <w:webHidden/>
          </w:rPr>
          <w:tab/>
        </w:r>
        <w:r w:rsidR="008922CA">
          <w:rPr>
            <w:noProof/>
            <w:webHidden/>
          </w:rPr>
          <w:fldChar w:fldCharType="begin"/>
        </w:r>
        <w:r w:rsidR="008922CA">
          <w:rPr>
            <w:noProof/>
            <w:webHidden/>
          </w:rPr>
          <w:instrText xml:space="preserve"> PAGEREF _Toc157279690 \h </w:instrText>
        </w:r>
        <w:r w:rsidR="008922CA">
          <w:rPr>
            <w:noProof/>
            <w:webHidden/>
          </w:rPr>
        </w:r>
        <w:r w:rsidR="008922CA">
          <w:rPr>
            <w:noProof/>
            <w:webHidden/>
          </w:rPr>
          <w:fldChar w:fldCharType="separate"/>
        </w:r>
        <w:r w:rsidR="008922CA">
          <w:rPr>
            <w:noProof/>
            <w:webHidden/>
          </w:rPr>
          <w:t>56</w:t>
        </w:r>
        <w:r w:rsidR="008922CA">
          <w:rPr>
            <w:noProof/>
            <w:webHidden/>
          </w:rPr>
          <w:fldChar w:fldCharType="end"/>
        </w:r>
      </w:hyperlink>
    </w:p>
    <w:p w14:paraId="6B58F4AE" w14:textId="7248FEE4"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91" w:history="1">
        <w:r w:rsidR="008922CA" w:rsidRPr="001B0A65">
          <w:rPr>
            <w:rStyle w:val="Hyperlink"/>
            <w:noProof/>
          </w:rPr>
          <w:t>3.4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Model dan Diagram Jalur Penelitian</w:t>
        </w:r>
        <w:r w:rsidR="008922CA">
          <w:rPr>
            <w:noProof/>
            <w:webHidden/>
          </w:rPr>
          <w:tab/>
        </w:r>
        <w:r w:rsidR="008922CA">
          <w:rPr>
            <w:noProof/>
            <w:webHidden/>
          </w:rPr>
          <w:fldChar w:fldCharType="begin"/>
        </w:r>
        <w:r w:rsidR="008922CA">
          <w:rPr>
            <w:noProof/>
            <w:webHidden/>
          </w:rPr>
          <w:instrText xml:space="preserve"> PAGEREF _Toc157279691 \h </w:instrText>
        </w:r>
        <w:r w:rsidR="008922CA">
          <w:rPr>
            <w:noProof/>
            <w:webHidden/>
          </w:rPr>
        </w:r>
        <w:r w:rsidR="008922CA">
          <w:rPr>
            <w:noProof/>
            <w:webHidden/>
          </w:rPr>
          <w:fldChar w:fldCharType="separate"/>
        </w:r>
        <w:r w:rsidR="008922CA">
          <w:rPr>
            <w:noProof/>
            <w:webHidden/>
          </w:rPr>
          <w:t>57</w:t>
        </w:r>
        <w:r w:rsidR="008922CA">
          <w:rPr>
            <w:noProof/>
            <w:webHidden/>
          </w:rPr>
          <w:fldChar w:fldCharType="end"/>
        </w:r>
      </w:hyperlink>
    </w:p>
    <w:p w14:paraId="4EAFA1D5" w14:textId="5B8A4EFE"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92" w:history="1">
        <w:r w:rsidR="008922CA" w:rsidRPr="001B0A65">
          <w:rPr>
            <w:rStyle w:val="Hyperlink"/>
            <w:noProof/>
          </w:rPr>
          <w:t>3.5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Operasional Variabel</w:t>
        </w:r>
        <w:r w:rsidR="008922CA">
          <w:rPr>
            <w:noProof/>
            <w:webHidden/>
          </w:rPr>
          <w:tab/>
        </w:r>
        <w:r w:rsidR="008922CA">
          <w:rPr>
            <w:noProof/>
            <w:webHidden/>
          </w:rPr>
          <w:fldChar w:fldCharType="begin"/>
        </w:r>
        <w:r w:rsidR="008922CA">
          <w:rPr>
            <w:noProof/>
            <w:webHidden/>
          </w:rPr>
          <w:instrText xml:space="preserve"> PAGEREF _Toc157279692 \h </w:instrText>
        </w:r>
        <w:r w:rsidR="008922CA">
          <w:rPr>
            <w:noProof/>
            <w:webHidden/>
          </w:rPr>
        </w:r>
        <w:r w:rsidR="008922CA">
          <w:rPr>
            <w:noProof/>
            <w:webHidden/>
          </w:rPr>
          <w:fldChar w:fldCharType="separate"/>
        </w:r>
        <w:r w:rsidR="008922CA">
          <w:rPr>
            <w:noProof/>
            <w:webHidden/>
          </w:rPr>
          <w:t>59</w:t>
        </w:r>
        <w:r w:rsidR="008922CA">
          <w:rPr>
            <w:noProof/>
            <w:webHidden/>
          </w:rPr>
          <w:fldChar w:fldCharType="end"/>
        </w:r>
      </w:hyperlink>
    </w:p>
    <w:p w14:paraId="42E05480" w14:textId="6911F544"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93" w:history="1">
        <w:r w:rsidR="008922CA" w:rsidRPr="001B0A65">
          <w:rPr>
            <w:rStyle w:val="Hyperlink"/>
            <w:noProof/>
          </w:rPr>
          <w:t>3.5.1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 xml:space="preserve">Variabel Bebas </w:t>
        </w:r>
        <w:r w:rsidR="008922CA" w:rsidRPr="001B0A65">
          <w:rPr>
            <w:rStyle w:val="Hyperlink"/>
            <w:i/>
            <w:iCs/>
            <w:noProof/>
          </w:rPr>
          <w:t>(Indipenden Variable)</w:t>
        </w:r>
        <w:r w:rsidR="008922CA">
          <w:rPr>
            <w:noProof/>
            <w:webHidden/>
          </w:rPr>
          <w:tab/>
        </w:r>
        <w:r w:rsidR="008922CA">
          <w:rPr>
            <w:noProof/>
            <w:webHidden/>
          </w:rPr>
          <w:fldChar w:fldCharType="begin"/>
        </w:r>
        <w:r w:rsidR="008922CA">
          <w:rPr>
            <w:noProof/>
            <w:webHidden/>
          </w:rPr>
          <w:instrText xml:space="preserve"> PAGEREF _Toc157279693 \h </w:instrText>
        </w:r>
        <w:r w:rsidR="008922CA">
          <w:rPr>
            <w:noProof/>
            <w:webHidden/>
          </w:rPr>
        </w:r>
        <w:r w:rsidR="008922CA">
          <w:rPr>
            <w:noProof/>
            <w:webHidden/>
          </w:rPr>
          <w:fldChar w:fldCharType="separate"/>
        </w:r>
        <w:r w:rsidR="008922CA">
          <w:rPr>
            <w:noProof/>
            <w:webHidden/>
          </w:rPr>
          <w:t>59</w:t>
        </w:r>
        <w:r w:rsidR="008922CA">
          <w:rPr>
            <w:noProof/>
            <w:webHidden/>
          </w:rPr>
          <w:fldChar w:fldCharType="end"/>
        </w:r>
      </w:hyperlink>
    </w:p>
    <w:p w14:paraId="33169076" w14:textId="1FCA122D"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94" w:history="1">
        <w:r w:rsidR="008922CA" w:rsidRPr="001B0A65">
          <w:rPr>
            <w:rStyle w:val="Hyperlink"/>
            <w:noProof/>
          </w:rPr>
          <w:t>3.5.2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 xml:space="preserve">Variabel Terikat </w:t>
        </w:r>
        <w:r w:rsidR="008922CA" w:rsidRPr="001B0A65">
          <w:rPr>
            <w:rStyle w:val="Hyperlink"/>
            <w:i/>
            <w:iCs/>
            <w:noProof/>
          </w:rPr>
          <w:t>(Dependent Variable)</w:t>
        </w:r>
        <w:r w:rsidR="008922CA">
          <w:rPr>
            <w:noProof/>
            <w:webHidden/>
          </w:rPr>
          <w:tab/>
        </w:r>
        <w:r w:rsidR="008922CA">
          <w:rPr>
            <w:noProof/>
            <w:webHidden/>
          </w:rPr>
          <w:fldChar w:fldCharType="begin"/>
        </w:r>
        <w:r w:rsidR="008922CA">
          <w:rPr>
            <w:noProof/>
            <w:webHidden/>
          </w:rPr>
          <w:instrText xml:space="preserve"> PAGEREF _Toc157279694 \h </w:instrText>
        </w:r>
        <w:r w:rsidR="008922CA">
          <w:rPr>
            <w:noProof/>
            <w:webHidden/>
          </w:rPr>
        </w:r>
        <w:r w:rsidR="008922CA">
          <w:rPr>
            <w:noProof/>
            <w:webHidden/>
          </w:rPr>
          <w:fldChar w:fldCharType="separate"/>
        </w:r>
        <w:r w:rsidR="008922CA">
          <w:rPr>
            <w:noProof/>
            <w:webHidden/>
          </w:rPr>
          <w:t>60</w:t>
        </w:r>
        <w:r w:rsidR="008922CA">
          <w:rPr>
            <w:noProof/>
            <w:webHidden/>
          </w:rPr>
          <w:fldChar w:fldCharType="end"/>
        </w:r>
      </w:hyperlink>
    </w:p>
    <w:p w14:paraId="03B0D02B" w14:textId="03FD1F10"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695" w:history="1">
        <w:r w:rsidR="008922CA" w:rsidRPr="001B0A65">
          <w:rPr>
            <w:rStyle w:val="Hyperlink"/>
            <w:noProof/>
          </w:rPr>
          <w:t>3.6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rPr>
          <w:t>Teknik Analisis Data</w:t>
        </w:r>
        <w:r w:rsidR="008922CA">
          <w:rPr>
            <w:noProof/>
            <w:webHidden/>
          </w:rPr>
          <w:tab/>
        </w:r>
        <w:r w:rsidR="008922CA">
          <w:rPr>
            <w:noProof/>
            <w:webHidden/>
          </w:rPr>
          <w:fldChar w:fldCharType="begin"/>
        </w:r>
        <w:r w:rsidR="008922CA">
          <w:rPr>
            <w:noProof/>
            <w:webHidden/>
          </w:rPr>
          <w:instrText xml:space="preserve"> PAGEREF _Toc157279695 \h </w:instrText>
        </w:r>
        <w:r w:rsidR="008922CA">
          <w:rPr>
            <w:noProof/>
            <w:webHidden/>
          </w:rPr>
        </w:r>
        <w:r w:rsidR="008922CA">
          <w:rPr>
            <w:noProof/>
            <w:webHidden/>
          </w:rPr>
          <w:fldChar w:fldCharType="separate"/>
        </w:r>
        <w:r w:rsidR="008922CA">
          <w:rPr>
            <w:noProof/>
            <w:webHidden/>
          </w:rPr>
          <w:t>62</w:t>
        </w:r>
        <w:r w:rsidR="008922CA">
          <w:rPr>
            <w:noProof/>
            <w:webHidden/>
          </w:rPr>
          <w:fldChar w:fldCharType="end"/>
        </w:r>
      </w:hyperlink>
    </w:p>
    <w:p w14:paraId="312EB82C" w14:textId="5E2C2E50"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96" w:history="1">
        <w:r w:rsidR="008922CA" w:rsidRPr="001B0A65">
          <w:rPr>
            <w:rStyle w:val="Hyperlink"/>
            <w:rFonts w:eastAsia="Times New Roman" w:cs="Times New Roman"/>
            <w:b/>
            <w:noProof/>
            <w:lang w:val="en-US"/>
          </w:rPr>
          <w:t>3.6.1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imes New Roman" w:cs="Times New Roman"/>
            <w:b/>
            <w:noProof/>
            <w:lang w:val="en-US"/>
          </w:rPr>
          <w:t>Statistik Deskriptif</w:t>
        </w:r>
        <w:r w:rsidR="008922CA">
          <w:rPr>
            <w:noProof/>
            <w:webHidden/>
          </w:rPr>
          <w:tab/>
        </w:r>
        <w:r w:rsidR="008922CA">
          <w:rPr>
            <w:noProof/>
            <w:webHidden/>
          </w:rPr>
          <w:fldChar w:fldCharType="begin"/>
        </w:r>
        <w:r w:rsidR="008922CA">
          <w:rPr>
            <w:noProof/>
            <w:webHidden/>
          </w:rPr>
          <w:instrText xml:space="preserve"> PAGEREF _Toc157279696 \h </w:instrText>
        </w:r>
        <w:r w:rsidR="008922CA">
          <w:rPr>
            <w:noProof/>
            <w:webHidden/>
          </w:rPr>
        </w:r>
        <w:r w:rsidR="008922CA">
          <w:rPr>
            <w:noProof/>
            <w:webHidden/>
          </w:rPr>
          <w:fldChar w:fldCharType="separate"/>
        </w:r>
        <w:r w:rsidR="008922CA">
          <w:rPr>
            <w:noProof/>
            <w:webHidden/>
          </w:rPr>
          <w:t>63</w:t>
        </w:r>
        <w:r w:rsidR="008922CA">
          <w:rPr>
            <w:noProof/>
            <w:webHidden/>
          </w:rPr>
          <w:fldChar w:fldCharType="end"/>
        </w:r>
      </w:hyperlink>
    </w:p>
    <w:p w14:paraId="685C2C73" w14:textId="2260DAEE"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697" w:history="1">
        <w:r w:rsidR="008922CA" w:rsidRPr="001B0A65">
          <w:rPr>
            <w:rStyle w:val="Hyperlink"/>
            <w:rFonts w:eastAsia="Times New Roman" w:cs="Times New Roman"/>
            <w:b/>
            <w:noProof/>
            <w:lang w:val="en-US"/>
          </w:rPr>
          <w:t>3.6.2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imes New Roman" w:cs="Times New Roman"/>
            <w:b/>
            <w:noProof/>
            <w:lang w:val="en-US"/>
          </w:rPr>
          <w:t>Uji Asumsi Klasik</w:t>
        </w:r>
        <w:r w:rsidR="008922CA">
          <w:rPr>
            <w:noProof/>
            <w:webHidden/>
          </w:rPr>
          <w:tab/>
        </w:r>
        <w:r w:rsidR="008922CA">
          <w:rPr>
            <w:noProof/>
            <w:webHidden/>
          </w:rPr>
          <w:fldChar w:fldCharType="begin"/>
        </w:r>
        <w:r w:rsidR="008922CA">
          <w:rPr>
            <w:noProof/>
            <w:webHidden/>
          </w:rPr>
          <w:instrText xml:space="preserve"> PAGEREF _Toc157279697 \h </w:instrText>
        </w:r>
        <w:r w:rsidR="008922CA">
          <w:rPr>
            <w:noProof/>
            <w:webHidden/>
          </w:rPr>
        </w:r>
        <w:r w:rsidR="008922CA">
          <w:rPr>
            <w:noProof/>
            <w:webHidden/>
          </w:rPr>
          <w:fldChar w:fldCharType="separate"/>
        </w:r>
        <w:r w:rsidR="008922CA">
          <w:rPr>
            <w:noProof/>
            <w:webHidden/>
          </w:rPr>
          <w:t>63</w:t>
        </w:r>
        <w:r w:rsidR="008922CA">
          <w:rPr>
            <w:noProof/>
            <w:webHidden/>
          </w:rPr>
          <w:fldChar w:fldCharType="end"/>
        </w:r>
      </w:hyperlink>
    </w:p>
    <w:p w14:paraId="33222805" w14:textId="2654BBC8"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698" w:history="1">
        <w:r w:rsidR="008922CA" w:rsidRPr="001B0A65">
          <w:rPr>
            <w:rStyle w:val="Hyperlink"/>
            <w:rFonts w:eastAsia="Times New Roman" w:cs="Times New Roman"/>
            <w:b/>
            <w:noProof/>
          </w:rPr>
          <w:t>3.6.2.1</w:t>
        </w:r>
        <w:r w:rsidR="008922CA">
          <w:rPr>
            <w:rFonts w:asciiTheme="minorHAnsi" w:hAnsiTheme="minorHAnsi"/>
            <w:noProof/>
            <w:kern w:val="2"/>
            <w:sz w:val="22"/>
            <w:lang w:val="en-ID" w:eastAsia="en-ID"/>
            <w14:ligatures w14:val="standardContextual"/>
          </w:rPr>
          <w:tab/>
        </w:r>
        <w:r w:rsidR="008922CA" w:rsidRPr="001B0A65">
          <w:rPr>
            <w:rStyle w:val="Hyperlink"/>
            <w:rFonts w:eastAsia="Times New Roman" w:cs="Times New Roman"/>
            <w:b/>
            <w:noProof/>
          </w:rPr>
          <w:t>Uji Normalitas</w:t>
        </w:r>
        <w:r w:rsidR="008922CA">
          <w:rPr>
            <w:noProof/>
            <w:webHidden/>
          </w:rPr>
          <w:tab/>
        </w:r>
        <w:r w:rsidR="008922CA">
          <w:rPr>
            <w:noProof/>
            <w:webHidden/>
          </w:rPr>
          <w:fldChar w:fldCharType="begin"/>
        </w:r>
        <w:r w:rsidR="008922CA">
          <w:rPr>
            <w:noProof/>
            <w:webHidden/>
          </w:rPr>
          <w:instrText xml:space="preserve"> PAGEREF _Toc157279698 \h </w:instrText>
        </w:r>
        <w:r w:rsidR="008922CA">
          <w:rPr>
            <w:noProof/>
            <w:webHidden/>
          </w:rPr>
        </w:r>
        <w:r w:rsidR="008922CA">
          <w:rPr>
            <w:noProof/>
            <w:webHidden/>
          </w:rPr>
          <w:fldChar w:fldCharType="separate"/>
        </w:r>
        <w:r w:rsidR="008922CA">
          <w:rPr>
            <w:noProof/>
            <w:webHidden/>
          </w:rPr>
          <w:t>63</w:t>
        </w:r>
        <w:r w:rsidR="008922CA">
          <w:rPr>
            <w:noProof/>
            <w:webHidden/>
          </w:rPr>
          <w:fldChar w:fldCharType="end"/>
        </w:r>
      </w:hyperlink>
    </w:p>
    <w:p w14:paraId="40662567" w14:textId="7AC367BE"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699" w:history="1">
        <w:r w:rsidR="008922CA" w:rsidRPr="001B0A65">
          <w:rPr>
            <w:rStyle w:val="Hyperlink"/>
            <w:rFonts w:eastAsia="Times New Roman" w:cs="Times New Roman"/>
            <w:b/>
            <w:noProof/>
          </w:rPr>
          <w:t>3.6.2.2</w:t>
        </w:r>
        <w:r w:rsidR="008922CA">
          <w:rPr>
            <w:rFonts w:asciiTheme="minorHAnsi" w:hAnsiTheme="minorHAnsi"/>
            <w:noProof/>
            <w:kern w:val="2"/>
            <w:sz w:val="22"/>
            <w:lang w:val="en-ID" w:eastAsia="en-ID"/>
            <w14:ligatures w14:val="standardContextual"/>
          </w:rPr>
          <w:tab/>
        </w:r>
        <w:r w:rsidR="008922CA" w:rsidRPr="001B0A65">
          <w:rPr>
            <w:rStyle w:val="Hyperlink"/>
            <w:rFonts w:eastAsia="Times New Roman" w:cs="Times New Roman"/>
            <w:b/>
            <w:noProof/>
          </w:rPr>
          <w:t>Uji Kolinearitas</w:t>
        </w:r>
        <w:r w:rsidR="008922CA">
          <w:rPr>
            <w:noProof/>
            <w:webHidden/>
          </w:rPr>
          <w:tab/>
        </w:r>
        <w:r w:rsidR="008922CA">
          <w:rPr>
            <w:noProof/>
            <w:webHidden/>
          </w:rPr>
          <w:fldChar w:fldCharType="begin"/>
        </w:r>
        <w:r w:rsidR="008922CA">
          <w:rPr>
            <w:noProof/>
            <w:webHidden/>
          </w:rPr>
          <w:instrText xml:space="preserve"> PAGEREF _Toc157279699 \h </w:instrText>
        </w:r>
        <w:r w:rsidR="008922CA">
          <w:rPr>
            <w:noProof/>
            <w:webHidden/>
          </w:rPr>
        </w:r>
        <w:r w:rsidR="008922CA">
          <w:rPr>
            <w:noProof/>
            <w:webHidden/>
          </w:rPr>
          <w:fldChar w:fldCharType="separate"/>
        </w:r>
        <w:r w:rsidR="008922CA">
          <w:rPr>
            <w:noProof/>
            <w:webHidden/>
          </w:rPr>
          <w:t>64</w:t>
        </w:r>
        <w:r w:rsidR="008922CA">
          <w:rPr>
            <w:noProof/>
            <w:webHidden/>
          </w:rPr>
          <w:fldChar w:fldCharType="end"/>
        </w:r>
      </w:hyperlink>
    </w:p>
    <w:p w14:paraId="29B5B53D" w14:textId="38274B17"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00" w:history="1">
        <w:r w:rsidR="008922CA" w:rsidRPr="001B0A65">
          <w:rPr>
            <w:rStyle w:val="Hyperlink"/>
            <w:rFonts w:eastAsia="Times New Roman" w:cs="Times New Roman"/>
            <w:b/>
            <w:noProof/>
          </w:rPr>
          <w:t>3.6.2.3</w:t>
        </w:r>
        <w:r w:rsidR="008922CA">
          <w:rPr>
            <w:rFonts w:asciiTheme="minorHAnsi" w:hAnsiTheme="minorHAnsi"/>
            <w:noProof/>
            <w:kern w:val="2"/>
            <w:sz w:val="22"/>
            <w:lang w:val="en-ID" w:eastAsia="en-ID"/>
            <w14:ligatures w14:val="standardContextual"/>
          </w:rPr>
          <w:tab/>
        </w:r>
        <w:r w:rsidR="008922CA" w:rsidRPr="001B0A65">
          <w:rPr>
            <w:rStyle w:val="Hyperlink"/>
            <w:rFonts w:eastAsia="Times New Roman" w:cs="Times New Roman"/>
            <w:b/>
            <w:noProof/>
          </w:rPr>
          <w:t>Uji Heteroskedastisitas</w:t>
        </w:r>
        <w:r w:rsidR="008922CA">
          <w:rPr>
            <w:noProof/>
            <w:webHidden/>
          </w:rPr>
          <w:tab/>
        </w:r>
        <w:r w:rsidR="008922CA">
          <w:rPr>
            <w:noProof/>
            <w:webHidden/>
          </w:rPr>
          <w:fldChar w:fldCharType="begin"/>
        </w:r>
        <w:r w:rsidR="008922CA">
          <w:rPr>
            <w:noProof/>
            <w:webHidden/>
          </w:rPr>
          <w:instrText xml:space="preserve"> PAGEREF _Toc157279700 \h </w:instrText>
        </w:r>
        <w:r w:rsidR="008922CA">
          <w:rPr>
            <w:noProof/>
            <w:webHidden/>
          </w:rPr>
        </w:r>
        <w:r w:rsidR="008922CA">
          <w:rPr>
            <w:noProof/>
            <w:webHidden/>
          </w:rPr>
          <w:fldChar w:fldCharType="separate"/>
        </w:r>
        <w:r w:rsidR="008922CA">
          <w:rPr>
            <w:noProof/>
            <w:webHidden/>
          </w:rPr>
          <w:t>64</w:t>
        </w:r>
        <w:r w:rsidR="008922CA">
          <w:rPr>
            <w:noProof/>
            <w:webHidden/>
          </w:rPr>
          <w:fldChar w:fldCharType="end"/>
        </w:r>
      </w:hyperlink>
    </w:p>
    <w:p w14:paraId="3AF6B050" w14:textId="3CE4BA29"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01" w:history="1">
        <w:r w:rsidR="008922CA" w:rsidRPr="001B0A65">
          <w:rPr>
            <w:rStyle w:val="Hyperlink"/>
            <w:rFonts w:eastAsia="Times New Roman" w:cs="Times New Roman"/>
            <w:b/>
            <w:noProof/>
          </w:rPr>
          <w:t>3.6.2.4</w:t>
        </w:r>
        <w:r w:rsidR="008922CA">
          <w:rPr>
            <w:rFonts w:asciiTheme="minorHAnsi" w:hAnsiTheme="minorHAnsi"/>
            <w:noProof/>
            <w:kern w:val="2"/>
            <w:sz w:val="22"/>
            <w:lang w:val="en-ID" w:eastAsia="en-ID"/>
            <w14:ligatures w14:val="standardContextual"/>
          </w:rPr>
          <w:tab/>
        </w:r>
        <w:r w:rsidR="008922CA" w:rsidRPr="001B0A65">
          <w:rPr>
            <w:rStyle w:val="Hyperlink"/>
            <w:rFonts w:eastAsia="Times New Roman" w:cs="Times New Roman"/>
            <w:b/>
            <w:noProof/>
          </w:rPr>
          <w:t>Uji Autokorelasi</w:t>
        </w:r>
        <w:r w:rsidR="008922CA">
          <w:rPr>
            <w:noProof/>
            <w:webHidden/>
          </w:rPr>
          <w:tab/>
        </w:r>
        <w:r w:rsidR="008922CA">
          <w:rPr>
            <w:noProof/>
            <w:webHidden/>
          </w:rPr>
          <w:fldChar w:fldCharType="begin"/>
        </w:r>
        <w:r w:rsidR="008922CA">
          <w:rPr>
            <w:noProof/>
            <w:webHidden/>
          </w:rPr>
          <w:instrText xml:space="preserve"> PAGEREF _Toc157279701 \h </w:instrText>
        </w:r>
        <w:r w:rsidR="008922CA">
          <w:rPr>
            <w:noProof/>
            <w:webHidden/>
          </w:rPr>
        </w:r>
        <w:r w:rsidR="008922CA">
          <w:rPr>
            <w:noProof/>
            <w:webHidden/>
          </w:rPr>
          <w:fldChar w:fldCharType="separate"/>
        </w:r>
        <w:r w:rsidR="008922CA">
          <w:rPr>
            <w:noProof/>
            <w:webHidden/>
          </w:rPr>
          <w:t>65</w:t>
        </w:r>
        <w:r w:rsidR="008922CA">
          <w:rPr>
            <w:noProof/>
            <w:webHidden/>
          </w:rPr>
          <w:fldChar w:fldCharType="end"/>
        </w:r>
      </w:hyperlink>
    </w:p>
    <w:p w14:paraId="24D6CE06" w14:textId="3CC98499"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02" w:history="1">
        <w:r w:rsidR="008922CA" w:rsidRPr="001B0A65">
          <w:rPr>
            <w:rStyle w:val="Hyperlink"/>
            <w:rFonts w:eastAsia="Times New Roman" w:cs="Times New Roman"/>
            <w:b/>
            <w:noProof/>
            <w:lang w:val="en-US"/>
          </w:rPr>
          <w:t>3.6.3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imes New Roman" w:cs="Times New Roman"/>
            <w:b/>
            <w:noProof/>
            <w:lang w:val="en-US"/>
          </w:rPr>
          <w:t>Uji Hipotesis</w:t>
        </w:r>
        <w:r w:rsidR="008922CA">
          <w:rPr>
            <w:noProof/>
            <w:webHidden/>
          </w:rPr>
          <w:tab/>
        </w:r>
        <w:r w:rsidR="008922CA">
          <w:rPr>
            <w:noProof/>
            <w:webHidden/>
          </w:rPr>
          <w:fldChar w:fldCharType="begin"/>
        </w:r>
        <w:r w:rsidR="008922CA">
          <w:rPr>
            <w:noProof/>
            <w:webHidden/>
          </w:rPr>
          <w:instrText xml:space="preserve"> PAGEREF _Toc157279702 \h </w:instrText>
        </w:r>
        <w:r w:rsidR="008922CA">
          <w:rPr>
            <w:noProof/>
            <w:webHidden/>
          </w:rPr>
        </w:r>
        <w:r w:rsidR="008922CA">
          <w:rPr>
            <w:noProof/>
            <w:webHidden/>
          </w:rPr>
          <w:fldChar w:fldCharType="separate"/>
        </w:r>
        <w:r w:rsidR="008922CA">
          <w:rPr>
            <w:noProof/>
            <w:webHidden/>
          </w:rPr>
          <w:t>66</w:t>
        </w:r>
        <w:r w:rsidR="008922CA">
          <w:rPr>
            <w:noProof/>
            <w:webHidden/>
          </w:rPr>
          <w:fldChar w:fldCharType="end"/>
        </w:r>
      </w:hyperlink>
    </w:p>
    <w:p w14:paraId="5FAA714D" w14:textId="16FD342C"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03" w:history="1">
        <w:r w:rsidR="008922CA" w:rsidRPr="001B0A65">
          <w:rPr>
            <w:rStyle w:val="Hyperlink"/>
            <w:rFonts w:eastAsia="Times New Roman" w:cs="Times New Roman"/>
            <w:b/>
            <w:noProof/>
            <w:lang w:val="en-US"/>
          </w:rPr>
          <w:t>3.6.4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imes New Roman" w:cs="Times New Roman"/>
            <w:b/>
            <w:noProof/>
            <w:lang w:val="en-US"/>
          </w:rPr>
          <w:t>Uji Statistik F</w:t>
        </w:r>
        <w:r w:rsidR="008922CA">
          <w:rPr>
            <w:noProof/>
            <w:webHidden/>
          </w:rPr>
          <w:tab/>
        </w:r>
        <w:r w:rsidR="008922CA">
          <w:rPr>
            <w:noProof/>
            <w:webHidden/>
          </w:rPr>
          <w:fldChar w:fldCharType="begin"/>
        </w:r>
        <w:r w:rsidR="008922CA">
          <w:rPr>
            <w:noProof/>
            <w:webHidden/>
          </w:rPr>
          <w:instrText xml:space="preserve"> PAGEREF _Toc157279703 \h </w:instrText>
        </w:r>
        <w:r w:rsidR="008922CA">
          <w:rPr>
            <w:noProof/>
            <w:webHidden/>
          </w:rPr>
        </w:r>
        <w:r w:rsidR="008922CA">
          <w:rPr>
            <w:noProof/>
            <w:webHidden/>
          </w:rPr>
          <w:fldChar w:fldCharType="separate"/>
        </w:r>
        <w:r w:rsidR="008922CA">
          <w:rPr>
            <w:noProof/>
            <w:webHidden/>
          </w:rPr>
          <w:t>68</w:t>
        </w:r>
        <w:r w:rsidR="008922CA">
          <w:rPr>
            <w:noProof/>
            <w:webHidden/>
          </w:rPr>
          <w:fldChar w:fldCharType="end"/>
        </w:r>
      </w:hyperlink>
    </w:p>
    <w:p w14:paraId="28C98EDC" w14:textId="6D7C6AF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04" w:history="1">
        <w:r w:rsidR="008922CA" w:rsidRPr="001B0A65">
          <w:rPr>
            <w:rStyle w:val="Hyperlink"/>
            <w:rFonts w:eastAsia="Times New Roman" w:cs="Times New Roman"/>
            <w:b/>
            <w:noProof/>
            <w:lang w:val="en-US"/>
          </w:rPr>
          <w:t>3.6.5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imes New Roman" w:cs="Times New Roman"/>
            <w:b/>
            <w:noProof/>
            <w:lang w:val="en-US"/>
          </w:rPr>
          <w:t>Uji Statistik t</w:t>
        </w:r>
        <w:r w:rsidR="008922CA">
          <w:rPr>
            <w:noProof/>
            <w:webHidden/>
          </w:rPr>
          <w:tab/>
        </w:r>
        <w:r w:rsidR="008922CA">
          <w:rPr>
            <w:noProof/>
            <w:webHidden/>
          </w:rPr>
          <w:fldChar w:fldCharType="begin"/>
        </w:r>
        <w:r w:rsidR="008922CA">
          <w:rPr>
            <w:noProof/>
            <w:webHidden/>
          </w:rPr>
          <w:instrText xml:space="preserve"> PAGEREF _Toc157279704 \h </w:instrText>
        </w:r>
        <w:r w:rsidR="008922CA">
          <w:rPr>
            <w:noProof/>
            <w:webHidden/>
          </w:rPr>
        </w:r>
        <w:r w:rsidR="008922CA">
          <w:rPr>
            <w:noProof/>
            <w:webHidden/>
          </w:rPr>
          <w:fldChar w:fldCharType="separate"/>
        </w:r>
        <w:r w:rsidR="008922CA">
          <w:rPr>
            <w:noProof/>
            <w:webHidden/>
          </w:rPr>
          <w:t>69</w:t>
        </w:r>
        <w:r w:rsidR="008922CA">
          <w:rPr>
            <w:noProof/>
            <w:webHidden/>
          </w:rPr>
          <w:fldChar w:fldCharType="end"/>
        </w:r>
      </w:hyperlink>
    </w:p>
    <w:p w14:paraId="577A5960" w14:textId="0D85E9B1"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05" w:history="1">
        <w:r w:rsidR="008922CA" w:rsidRPr="001B0A65">
          <w:rPr>
            <w:rStyle w:val="Hyperlink"/>
            <w:rFonts w:eastAsia="Times New Roman" w:cs="Times New Roman"/>
            <w:b/>
            <w:noProof/>
            <w:lang w:val="en-US"/>
          </w:rPr>
          <w:t>3.6.6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imes New Roman" w:cs="Times New Roman"/>
            <w:b/>
            <w:noProof/>
            <w:lang w:val="en-US"/>
          </w:rPr>
          <w:t>Pengujian Mediasi dengan Uji Sobel</w:t>
        </w:r>
        <w:r w:rsidR="008922CA">
          <w:rPr>
            <w:noProof/>
            <w:webHidden/>
          </w:rPr>
          <w:tab/>
        </w:r>
        <w:r w:rsidR="008922CA">
          <w:rPr>
            <w:noProof/>
            <w:webHidden/>
          </w:rPr>
          <w:fldChar w:fldCharType="begin"/>
        </w:r>
        <w:r w:rsidR="008922CA">
          <w:rPr>
            <w:noProof/>
            <w:webHidden/>
          </w:rPr>
          <w:instrText xml:space="preserve"> PAGEREF _Toc157279705 \h </w:instrText>
        </w:r>
        <w:r w:rsidR="008922CA">
          <w:rPr>
            <w:noProof/>
            <w:webHidden/>
          </w:rPr>
        </w:r>
        <w:r w:rsidR="008922CA">
          <w:rPr>
            <w:noProof/>
            <w:webHidden/>
          </w:rPr>
          <w:fldChar w:fldCharType="separate"/>
        </w:r>
        <w:r w:rsidR="008922CA">
          <w:rPr>
            <w:noProof/>
            <w:webHidden/>
          </w:rPr>
          <w:t>70</w:t>
        </w:r>
        <w:r w:rsidR="008922CA">
          <w:rPr>
            <w:noProof/>
            <w:webHidden/>
          </w:rPr>
          <w:fldChar w:fldCharType="end"/>
        </w:r>
      </w:hyperlink>
    </w:p>
    <w:p w14:paraId="0BC38E59" w14:textId="557EDB2D"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06" w:history="1">
        <w:r w:rsidR="008922CA" w:rsidRPr="001B0A65">
          <w:rPr>
            <w:rStyle w:val="Hyperlink"/>
            <w:bCs/>
          </w:rPr>
          <w:t xml:space="preserve">BAB IV </w:t>
        </w:r>
        <w:r w:rsidR="008922CA" w:rsidRPr="001B0A65">
          <w:rPr>
            <w:rStyle w:val="Hyperlink"/>
            <w:bCs/>
            <w:lang w:val="en-ID"/>
          </w:rPr>
          <w:t>HASIL PENELITIAN</w:t>
        </w:r>
        <w:r w:rsidR="008922CA">
          <w:rPr>
            <w:webHidden/>
          </w:rPr>
          <w:tab/>
        </w:r>
        <w:r w:rsidR="008922CA">
          <w:rPr>
            <w:webHidden/>
          </w:rPr>
          <w:fldChar w:fldCharType="begin"/>
        </w:r>
        <w:r w:rsidR="008922CA">
          <w:rPr>
            <w:webHidden/>
          </w:rPr>
          <w:instrText xml:space="preserve"> PAGEREF _Toc157279706 \h </w:instrText>
        </w:r>
        <w:r w:rsidR="008922CA">
          <w:rPr>
            <w:webHidden/>
          </w:rPr>
        </w:r>
        <w:r w:rsidR="008922CA">
          <w:rPr>
            <w:webHidden/>
          </w:rPr>
          <w:fldChar w:fldCharType="separate"/>
        </w:r>
        <w:r w:rsidR="008922CA">
          <w:rPr>
            <w:webHidden/>
          </w:rPr>
          <w:t>72</w:t>
        </w:r>
        <w:r w:rsidR="008922CA">
          <w:rPr>
            <w:webHidden/>
          </w:rPr>
          <w:fldChar w:fldCharType="end"/>
        </w:r>
      </w:hyperlink>
    </w:p>
    <w:p w14:paraId="683890F8" w14:textId="296F91E8"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07" w:history="1">
        <w:r w:rsidR="008922CA" w:rsidRPr="001B0A65">
          <w:rPr>
            <w:rStyle w:val="Hyperlink"/>
            <w:rFonts w:eastAsiaTheme="majorEastAsia" w:cs="Times New Roman"/>
            <w:b/>
            <w:bCs/>
            <w:noProof/>
            <w:lang w:val="en-ID" w:eastAsia="en-ID"/>
          </w:rPr>
          <w:t>4.1.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Deskripsi Sampel Penelitian</w:t>
        </w:r>
        <w:r w:rsidR="008922CA">
          <w:rPr>
            <w:noProof/>
            <w:webHidden/>
          </w:rPr>
          <w:tab/>
        </w:r>
        <w:r w:rsidR="008922CA">
          <w:rPr>
            <w:noProof/>
            <w:webHidden/>
          </w:rPr>
          <w:fldChar w:fldCharType="begin"/>
        </w:r>
        <w:r w:rsidR="008922CA">
          <w:rPr>
            <w:noProof/>
            <w:webHidden/>
          </w:rPr>
          <w:instrText xml:space="preserve"> PAGEREF _Toc157279707 \h </w:instrText>
        </w:r>
        <w:r w:rsidR="008922CA">
          <w:rPr>
            <w:noProof/>
            <w:webHidden/>
          </w:rPr>
        </w:r>
        <w:r w:rsidR="008922CA">
          <w:rPr>
            <w:noProof/>
            <w:webHidden/>
          </w:rPr>
          <w:fldChar w:fldCharType="separate"/>
        </w:r>
        <w:r w:rsidR="008922CA">
          <w:rPr>
            <w:noProof/>
            <w:webHidden/>
          </w:rPr>
          <w:t>72</w:t>
        </w:r>
        <w:r w:rsidR="008922CA">
          <w:rPr>
            <w:noProof/>
            <w:webHidden/>
          </w:rPr>
          <w:fldChar w:fldCharType="end"/>
        </w:r>
      </w:hyperlink>
    </w:p>
    <w:p w14:paraId="5D1E737A" w14:textId="54100F51"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08" w:history="1">
        <w:r w:rsidR="008922CA" w:rsidRPr="001B0A65">
          <w:rPr>
            <w:rStyle w:val="Hyperlink"/>
            <w:rFonts w:eastAsiaTheme="majorEastAsia" w:cs="Times New Roman"/>
            <w:b/>
            <w:bCs/>
            <w:noProof/>
            <w:lang w:val="en-ID" w:eastAsia="en-ID"/>
          </w:rPr>
          <w:t>4.2.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Statistik Deskriptif</w:t>
        </w:r>
        <w:r w:rsidR="008922CA">
          <w:rPr>
            <w:noProof/>
            <w:webHidden/>
          </w:rPr>
          <w:tab/>
        </w:r>
        <w:r w:rsidR="008922CA">
          <w:rPr>
            <w:noProof/>
            <w:webHidden/>
          </w:rPr>
          <w:fldChar w:fldCharType="begin"/>
        </w:r>
        <w:r w:rsidR="008922CA">
          <w:rPr>
            <w:noProof/>
            <w:webHidden/>
          </w:rPr>
          <w:instrText xml:space="preserve"> PAGEREF _Toc157279708 \h </w:instrText>
        </w:r>
        <w:r w:rsidR="008922CA">
          <w:rPr>
            <w:noProof/>
            <w:webHidden/>
          </w:rPr>
        </w:r>
        <w:r w:rsidR="008922CA">
          <w:rPr>
            <w:noProof/>
            <w:webHidden/>
          </w:rPr>
          <w:fldChar w:fldCharType="separate"/>
        </w:r>
        <w:r w:rsidR="008922CA">
          <w:rPr>
            <w:noProof/>
            <w:webHidden/>
          </w:rPr>
          <w:t>76</w:t>
        </w:r>
        <w:r w:rsidR="008922CA">
          <w:rPr>
            <w:noProof/>
            <w:webHidden/>
          </w:rPr>
          <w:fldChar w:fldCharType="end"/>
        </w:r>
      </w:hyperlink>
    </w:p>
    <w:p w14:paraId="7440F30C" w14:textId="63CF8DC5"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09" w:history="1">
        <w:r w:rsidR="008922CA" w:rsidRPr="001B0A65">
          <w:rPr>
            <w:rStyle w:val="Hyperlink"/>
            <w:rFonts w:eastAsiaTheme="majorEastAsia" w:cs="Times New Roman"/>
            <w:b/>
            <w:bCs/>
            <w:noProof/>
            <w:lang w:val="en-ID" w:eastAsia="en-ID"/>
          </w:rPr>
          <w:t>4.2.1.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Statistik Deskriptif Variabel Nilai Perusahaan (Z)</w:t>
        </w:r>
        <w:r w:rsidR="008922CA">
          <w:rPr>
            <w:noProof/>
            <w:webHidden/>
          </w:rPr>
          <w:tab/>
        </w:r>
        <w:r w:rsidR="008922CA">
          <w:rPr>
            <w:noProof/>
            <w:webHidden/>
          </w:rPr>
          <w:fldChar w:fldCharType="begin"/>
        </w:r>
        <w:r w:rsidR="008922CA">
          <w:rPr>
            <w:noProof/>
            <w:webHidden/>
          </w:rPr>
          <w:instrText xml:space="preserve"> PAGEREF _Toc157279709 \h </w:instrText>
        </w:r>
        <w:r w:rsidR="008922CA">
          <w:rPr>
            <w:noProof/>
            <w:webHidden/>
          </w:rPr>
        </w:r>
        <w:r w:rsidR="008922CA">
          <w:rPr>
            <w:noProof/>
            <w:webHidden/>
          </w:rPr>
          <w:fldChar w:fldCharType="separate"/>
        </w:r>
        <w:r w:rsidR="008922CA">
          <w:rPr>
            <w:noProof/>
            <w:webHidden/>
          </w:rPr>
          <w:t>77</w:t>
        </w:r>
        <w:r w:rsidR="008922CA">
          <w:rPr>
            <w:noProof/>
            <w:webHidden/>
          </w:rPr>
          <w:fldChar w:fldCharType="end"/>
        </w:r>
      </w:hyperlink>
    </w:p>
    <w:p w14:paraId="7AB90A7E" w14:textId="1BF05F01"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10" w:history="1">
        <w:r w:rsidR="008922CA" w:rsidRPr="001B0A65">
          <w:rPr>
            <w:rStyle w:val="Hyperlink"/>
            <w:rFonts w:eastAsiaTheme="majorEastAsia" w:cs="Times New Roman"/>
            <w:b/>
            <w:bCs/>
            <w:noProof/>
            <w:lang w:val="en-ID" w:eastAsia="en-ID"/>
          </w:rPr>
          <w:t>4.2.2.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Statistik Deskriptif Variabel Profitabilitas (Y)</w:t>
        </w:r>
        <w:r w:rsidR="008922CA">
          <w:rPr>
            <w:noProof/>
            <w:webHidden/>
          </w:rPr>
          <w:tab/>
        </w:r>
        <w:r w:rsidR="008922CA">
          <w:rPr>
            <w:noProof/>
            <w:webHidden/>
          </w:rPr>
          <w:fldChar w:fldCharType="begin"/>
        </w:r>
        <w:r w:rsidR="008922CA">
          <w:rPr>
            <w:noProof/>
            <w:webHidden/>
          </w:rPr>
          <w:instrText xml:space="preserve"> PAGEREF _Toc157279710 \h </w:instrText>
        </w:r>
        <w:r w:rsidR="008922CA">
          <w:rPr>
            <w:noProof/>
            <w:webHidden/>
          </w:rPr>
        </w:r>
        <w:r w:rsidR="008922CA">
          <w:rPr>
            <w:noProof/>
            <w:webHidden/>
          </w:rPr>
          <w:fldChar w:fldCharType="separate"/>
        </w:r>
        <w:r w:rsidR="008922CA">
          <w:rPr>
            <w:noProof/>
            <w:webHidden/>
          </w:rPr>
          <w:t>79</w:t>
        </w:r>
        <w:r w:rsidR="008922CA">
          <w:rPr>
            <w:noProof/>
            <w:webHidden/>
          </w:rPr>
          <w:fldChar w:fldCharType="end"/>
        </w:r>
      </w:hyperlink>
    </w:p>
    <w:p w14:paraId="27D47CC9" w14:textId="221FD1E8"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11" w:history="1">
        <w:r w:rsidR="008922CA" w:rsidRPr="001B0A65">
          <w:rPr>
            <w:rStyle w:val="Hyperlink"/>
            <w:rFonts w:eastAsiaTheme="majorEastAsia" w:cs="Times New Roman"/>
            <w:b/>
            <w:bCs/>
            <w:noProof/>
            <w:lang w:val="en-ID" w:eastAsia="en-ID"/>
          </w:rPr>
          <w:t>4.2.3.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 xml:space="preserve">Statistik Deskriptif Variabel </w:t>
        </w:r>
        <w:r w:rsidR="008922CA" w:rsidRPr="001B0A65">
          <w:rPr>
            <w:rStyle w:val="Hyperlink"/>
            <w:rFonts w:eastAsiaTheme="majorEastAsia" w:cs="Times New Roman"/>
            <w:b/>
            <w:bCs/>
            <w:i/>
            <w:iCs/>
            <w:noProof/>
            <w:lang w:val="en-ID" w:eastAsia="en-ID"/>
          </w:rPr>
          <w:t xml:space="preserve">Leverage </w:t>
        </w:r>
        <w:r w:rsidR="008922CA" w:rsidRPr="001B0A65">
          <w:rPr>
            <w:rStyle w:val="Hyperlink"/>
            <w:rFonts w:eastAsiaTheme="majorEastAsia" w:cs="Times New Roman"/>
            <w:b/>
            <w:bCs/>
            <w:noProof/>
            <w:lang w:val="en-ID" w:eastAsia="en-ID"/>
          </w:rPr>
          <w:t>(X</w:t>
        </w:r>
        <w:r w:rsidR="008922CA" w:rsidRPr="001B0A65">
          <w:rPr>
            <w:rStyle w:val="Hyperlink"/>
            <w:rFonts w:eastAsiaTheme="majorEastAsia" w:cs="Times New Roman"/>
            <w:b/>
            <w:bCs/>
            <w:noProof/>
            <w:vertAlign w:val="subscript"/>
            <w:lang w:val="en-ID" w:eastAsia="en-ID"/>
          </w:rPr>
          <w:t>2</w:t>
        </w:r>
        <w:r w:rsidR="008922CA" w:rsidRPr="001B0A65">
          <w:rPr>
            <w:rStyle w:val="Hyperlink"/>
            <w:rFonts w:eastAsiaTheme="majorEastAsia" w:cs="Times New Roman"/>
            <w:b/>
            <w:bCs/>
            <w:noProof/>
            <w:lang w:val="en-ID" w:eastAsia="en-ID"/>
          </w:rPr>
          <w:t>)</w:t>
        </w:r>
        <w:r w:rsidR="008922CA">
          <w:rPr>
            <w:noProof/>
            <w:webHidden/>
          </w:rPr>
          <w:tab/>
        </w:r>
        <w:r w:rsidR="008922CA">
          <w:rPr>
            <w:noProof/>
            <w:webHidden/>
          </w:rPr>
          <w:fldChar w:fldCharType="begin"/>
        </w:r>
        <w:r w:rsidR="008922CA">
          <w:rPr>
            <w:noProof/>
            <w:webHidden/>
          </w:rPr>
          <w:instrText xml:space="preserve"> PAGEREF _Toc157279711 \h </w:instrText>
        </w:r>
        <w:r w:rsidR="008922CA">
          <w:rPr>
            <w:noProof/>
            <w:webHidden/>
          </w:rPr>
        </w:r>
        <w:r w:rsidR="008922CA">
          <w:rPr>
            <w:noProof/>
            <w:webHidden/>
          </w:rPr>
          <w:fldChar w:fldCharType="separate"/>
        </w:r>
        <w:r w:rsidR="008922CA">
          <w:rPr>
            <w:noProof/>
            <w:webHidden/>
          </w:rPr>
          <w:t>80</w:t>
        </w:r>
        <w:r w:rsidR="008922CA">
          <w:rPr>
            <w:noProof/>
            <w:webHidden/>
          </w:rPr>
          <w:fldChar w:fldCharType="end"/>
        </w:r>
      </w:hyperlink>
    </w:p>
    <w:p w14:paraId="1DC3EBFC" w14:textId="6ACB003F"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12" w:history="1">
        <w:r w:rsidR="008922CA" w:rsidRPr="001B0A65">
          <w:rPr>
            <w:rStyle w:val="Hyperlink"/>
            <w:rFonts w:eastAsiaTheme="majorEastAsia" w:cs="Times New Roman"/>
            <w:b/>
            <w:bCs/>
            <w:noProof/>
            <w:lang w:val="en-ID" w:eastAsia="en-ID"/>
          </w:rPr>
          <w:t>4.2.4.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Statistik Deskriptif Variabel Likuiditas</w:t>
        </w:r>
        <w:r w:rsidR="008922CA" w:rsidRPr="001B0A65">
          <w:rPr>
            <w:rStyle w:val="Hyperlink"/>
            <w:rFonts w:eastAsiaTheme="majorEastAsia" w:cs="Times New Roman"/>
            <w:b/>
            <w:bCs/>
            <w:i/>
            <w:iCs/>
            <w:noProof/>
            <w:lang w:val="en-ID" w:eastAsia="en-ID"/>
          </w:rPr>
          <w:t xml:space="preserve"> </w:t>
        </w:r>
        <w:r w:rsidR="008922CA" w:rsidRPr="001B0A65">
          <w:rPr>
            <w:rStyle w:val="Hyperlink"/>
            <w:rFonts w:eastAsiaTheme="majorEastAsia" w:cs="Times New Roman"/>
            <w:b/>
            <w:bCs/>
            <w:noProof/>
            <w:lang w:val="en-ID" w:eastAsia="en-ID"/>
          </w:rPr>
          <w:t>(X</w:t>
        </w:r>
        <w:r w:rsidR="008922CA" w:rsidRPr="001B0A65">
          <w:rPr>
            <w:rStyle w:val="Hyperlink"/>
            <w:rFonts w:eastAsiaTheme="majorEastAsia" w:cs="Times New Roman"/>
            <w:b/>
            <w:bCs/>
            <w:noProof/>
            <w:vertAlign w:val="subscript"/>
            <w:lang w:val="en-ID" w:eastAsia="en-ID"/>
          </w:rPr>
          <w:t>1</w:t>
        </w:r>
        <w:r w:rsidR="008922CA" w:rsidRPr="001B0A65">
          <w:rPr>
            <w:rStyle w:val="Hyperlink"/>
            <w:rFonts w:eastAsiaTheme="majorEastAsia" w:cs="Times New Roman"/>
            <w:b/>
            <w:bCs/>
            <w:noProof/>
            <w:lang w:val="en-ID" w:eastAsia="en-ID"/>
          </w:rPr>
          <w:t>)</w:t>
        </w:r>
        <w:r w:rsidR="008922CA">
          <w:rPr>
            <w:noProof/>
            <w:webHidden/>
          </w:rPr>
          <w:tab/>
        </w:r>
        <w:r w:rsidR="008922CA">
          <w:rPr>
            <w:noProof/>
            <w:webHidden/>
          </w:rPr>
          <w:fldChar w:fldCharType="begin"/>
        </w:r>
        <w:r w:rsidR="008922CA">
          <w:rPr>
            <w:noProof/>
            <w:webHidden/>
          </w:rPr>
          <w:instrText xml:space="preserve"> PAGEREF _Toc157279712 \h </w:instrText>
        </w:r>
        <w:r w:rsidR="008922CA">
          <w:rPr>
            <w:noProof/>
            <w:webHidden/>
          </w:rPr>
        </w:r>
        <w:r w:rsidR="008922CA">
          <w:rPr>
            <w:noProof/>
            <w:webHidden/>
          </w:rPr>
          <w:fldChar w:fldCharType="separate"/>
        </w:r>
        <w:r w:rsidR="008922CA">
          <w:rPr>
            <w:noProof/>
            <w:webHidden/>
          </w:rPr>
          <w:t>82</w:t>
        </w:r>
        <w:r w:rsidR="008922CA">
          <w:rPr>
            <w:noProof/>
            <w:webHidden/>
          </w:rPr>
          <w:fldChar w:fldCharType="end"/>
        </w:r>
      </w:hyperlink>
    </w:p>
    <w:p w14:paraId="0040E889" w14:textId="25F516FA"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13" w:history="1">
        <w:r w:rsidR="008922CA" w:rsidRPr="001B0A65">
          <w:rPr>
            <w:rStyle w:val="Hyperlink"/>
            <w:rFonts w:eastAsiaTheme="majorEastAsia" w:cs="Times New Roman"/>
            <w:b/>
            <w:bCs/>
            <w:noProof/>
            <w:lang w:val="en-ID" w:eastAsia="en-ID"/>
          </w:rPr>
          <w:t>4.3.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Analisis Data</w:t>
        </w:r>
        <w:r w:rsidR="008922CA">
          <w:rPr>
            <w:noProof/>
            <w:webHidden/>
          </w:rPr>
          <w:tab/>
        </w:r>
        <w:r w:rsidR="008922CA">
          <w:rPr>
            <w:noProof/>
            <w:webHidden/>
          </w:rPr>
          <w:fldChar w:fldCharType="begin"/>
        </w:r>
        <w:r w:rsidR="008922CA">
          <w:rPr>
            <w:noProof/>
            <w:webHidden/>
          </w:rPr>
          <w:instrText xml:space="preserve"> PAGEREF _Toc157279713 \h </w:instrText>
        </w:r>
        <w:r w:rsidR="008922CA">
          <w:rPr>
            <w:noProof/>
            <w:webHidden/>
          </w:rPr>
        </w:r>
        <w:r w:rsidR="008922CA">
          <w:rPr>
            <w:noProof/>
            <w:webHidden/>
          </w:rPr>
          <w:fldChar w:fldCharType="separate"/>
        </w:r>
        <w:r w:rsidR="008922CA">
          <w:rPr>
            <w:noProof/>
            <w:webHidden/>
          </w:rPr>
          <w:t>83</w:t>
        </w:r>
        <w:r w:rsidR="008922CA">
          <w:rPr>
            <w:noProof/>
            <w:webHidden/>
          </w:rPr>
          <w:fldChar w:fldCharType="end"/>
        </w:r>
      </w:hyperlink>
    </w:p>
    <w:p w14:paraId="552575E8" w14:textId="2070A040"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14" w:history="1">
        <w:r w:rsidR="008922CA" w:rsidRPr="001B0A65">
          <w:rPr>
            <w:rStyle w:val="Hyperlink"/>
            <w:rFonts w:eastAsiaTheme="majorEastAsia" w:cs="Times New Roman"/>
            <w:b/>
            <w:bCs/>
            <w:noProof/>
            <w:lang w:val="en-ID" w:eastAsia="en-ID"/>
          </w:rPr>
          <w:t>4.3.1.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Asumsi Klasik Model 1</w:t>
        </w:r>
        <w:r w:rsidR="008922CA">
          <w:rPr>
            <w:noProof/>
            <w:webHidden/>
          </w:rPr>
          <w:tab/>
        </w:r>
        <w:r w:rsidR="008922CA">
          <w:rPr>
            <w:noProof/>
            <w:webHidden/>
          </w:rPr>
          <w:fldChar w:fldCharType="begin"/>
        </w:r>
        <w:r w:rsidR="008922CA">
          <w:rPr>
            <w:noProof/>
            <w:webHidden/>
          </w:rPr>
          <w:instrText xml:space="preserve"> PAGEREF _Toc157279714 \h </w:instrText>
        </w:r>
        <w:r w:rsidR="008922CA">
          <w:rPr>
            <w:noProof/>
            <w:webHidden/>
          </w:rPr>
        </w:r>
        <w:r w:rsidR="008922CA">
          <w:rPr>
            <w:noProof/>
            <w:webHidden/>
          </w:rPr>
          <w:fldChar w:fldCharType="separate"/>
        </w:r>
        <w:r w:rsidR="008922CA">
          <w:rPr>
            <w:noProof/>
            <w:webHidden/>
          </w:rPr>
          <w:t>83</w:t>
        </w:r>
        <w:r w:rsidR="008922CA">
          <w:rPr>
            <w:noProof/>
            <w:webHidden/>
          </w:rPr>
          <w:fldChar w:fldCharType="end"/>
        </w:r>
      </w:hyperlink>
    </w:p>
    <w:p w14:paraId="19293095" w14:textId="16F2D84E"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15" w:history="1">
        <w:r w:rsidR="008922CA" w:rsidRPr="001B0A65">
          <w:rPr>
            <w:rStyle w:val="Hyperlink"/>
            <w:rFonts w:eastAsiaTheme="majorEastAsia" w:cs="Times New Roman"/>
            <w:b/>
            <w:bCs/>
            <w:noProof/>
            <w:lang w:val="en-ID" w:eastAsia="en-ID"/>
          </w:rPr>
          <w:t>4.3.1.1</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Normalitas Model 1</w:t>
        </w:r>
        <w:r w:rsidR="008922CA">
          <w:rPr>
            <w:noProof/>
            <w:webHidden/>
          </w:rPr>
          <w:tab/>
        </w:r>
        <w:r w:rsidR="008922CA">
          <w:rPr>
            <w:noProof/>
            <w:webHidden/>
          </w:rPr>
          <w:fldChar w:fldCharType="begin"/>
        </w:r>
        <w:r w:rsidR="008922CA">
          <w:rPr>
            <w:noProof/>
            <w:webHidden/>
          </w:rPr>
          <w:instrText xml:space="preserve"> PAGEREF _Toc157279715 \h </w:instrText>
        </w:r>
        <w:r w:rsidR="008922CA">
          <w:rPr>
            <w:noProof/>
            <w:webHidden/>
          </w:rPr>
        </w:r>
        <w:r w:rsidR="008922CA">
          <w:rPr>
            <w:noProof/>
            <w:webHidden/>
          </w:rPr>
          <w:fldChar w:fldCharType="separate"/>
        </w:r>
        <w:r w:rsidR="008922CA">
          <w:rPr>
            <w:noProof/>
            <w:webHidden/>
          </w:rPr>
          <w:t>84</w:t>
        </w:r>
        <w:r w:rsidR="008922CA">
          <w:rPr>
            <w:noProof/>
            <w:webHidden/>
          </w:rPr>
          <w:fldChar w:fldCharType="end"/>
        </w:r>
      </w:hyperlink>
    </w:p>
    <w:p w14:paraId="5C398A2F" w14:textId="5CE94119"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16" w:history="1">
        <w:r w:rsidR="008922CA" w:rsidRPr="001B0A65">
          <w:rPr>
            <w:rStyle w:val="Hyperlink"/>
            <w:rFonts w:eastAsiaTheme="majorEastAsia" w:cs="Times New Roman"/>
            <w:b/>
            <w:bCs/>
            <w:noProof/>
            <w:lang w:val="en-ID" w:eastAsia="en-ID"/>
          </w:rPr>
          <w:t>4.3.1.2</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Multikolinearitas Model 1</w:t>
        </w:r>
        <w:r w:rsidR="008922CA">
          <w:rPr>
            <w:noProof/>
            <w:webHidden/>
          </w:rPr>
          <w:tab/>
        </w:r>
        <w:r w:rsidR="008922CA">
          <w:rPr>
            <w:noProof/>
            <w:webHidden/>
          </w:rPr>
          <w:fldChar w:fldCharType="begin"/>
        </w:r>
        <w:r w:rsidR="008922CA">
          <w:rPr>
            <w:noProof/>
            <w:webHidden/>
          </w:rPr>
          <w:instrText xml:space="preserve"> PAGEREF _Toc157279716 \h </w:instrText>
        </w:r>
        <w:r w:rsidR="008922CA">
          <w:rPr>
            <w:noProof/>
            <w:webHidden/>
          </w:rPr>
        </w:r>
        <w:r w:rsidR="008922CA">
          <w:rPr>
            <w:noProof/>
            <w:webHidden/>
          </w:rPr>
          <w:fldChar w:fldCharType="separate"/>
        </w:r>
        <w:r w:rsidR="008922CA">
          <w:rPr>
            <w:noProof/>
            <w:webHidden/>
          </w:rPr>
          <w:t>86</w:t>
        </w:r>
        <w:r w:rsidR="008922CA">
          <w:rPr>
            <w:noProof/>
            <w:webHidden/>
          </w:rPr>
          <w:fldChar w:fldCharType="end"/>
        </w:r>
      </w:hyperlink>
    </w:p>
    <w:p w14:paraId="267726E9" w14:textId="6984FFBE"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17" w:history="1">
        <w:r w:rsidR="008922CA" w:rsidRPr="001B0A65">
          <w:rPr>
            <w:rStyle w:val="Hyperlink"/>
            <w:rFonts w:eastAsiaTheme="majorEastAsia" w:cs="Times New Roman"/>
            <w:b/>
            <w:bCs/>
            <w:noProof/>
            <w:lang w:val="en-ID" w:eastAsia="en-ID"/>
          </w:rPr>
          <w:t>4.3.1.3</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Heteroskedastisitas Model 1</w:t>
        </w:r>
        <w:r w:rsidR="008922CA">
          <w:rPr>
            <w:noProof/>
            <w:webHidden/>
          </w:rPr>
          <w:tab/>
        </w:r>
        <w:r w:rsidR="008922CA">
          <w:rPr>
            <w:noProof/>
            <w:webHidden/>
          </w:rPr>
          <w:fldChar w:fldCharType="begin"/>
        </w:r>
        <w:r w:rsidR="008922CA">
          <w:rPr>
            <w:noProof/>
            <w:webHidden/>
          </w:rPr>
          <w:instrText xml:space="preserve"> PAGEREF _Toc157279717 \h </w:instrText>
        </w:r>
        <w:r w:rsidR="008922CA">
          <w:rPr>
            <w:noProof/>
            <w:webHidden/>
          </w:rPr>
        </w:r>
        <w:r w:rsidR="008922CA">
          <w:rPr>
            <w:noProof/>
            <w:webHidden/>
          </w:rPr>
          <w:fldChar w:fldCharType="separate"/>
        </w:r>
        <w:r w:rsidR="008922CA">
          <w:rPr>
            <w:noProof/>
            <w:webHidden/>
          </w:rPr>
          <w:t>87</w:t>
        </w:r>
        <w:r w:rsidR="008922CA">
          <w:rPr>
            <w:noProof/>
            <w:webHidden/>
          </w:rPr>
          <w:fldChar w:fldCharType="end"/>
        </w:r>
      </w:hyperlink>
    </w:p>
    <w:p w14:paraId="441C7975" w14:textId="5956259A" w:rsidR="008922CA" w:rsidRDefault="00000000">
      <w:pPr>
        <w:pStyle w:val="TOC4"/>
        <w:tabs>
          <w:tab w:val="left" w:pos="2783"/>
        </w:tabs>
        <w:rPr>
          <w:rFonts w:asciiTheme="minorHAnsi" w:hAnsiTheme="minorHAnsi"/>
          <w:noProof/>
          <w:kern w:val="2"/>
          <w:sz w:val="22"/>
          <w:lang w:val="en-ID" w:eastAsia="en-ID"/>
          <w14:ligatures w14:val="standardContextual"/>
        </w:rPr>
      </w:pPr>
      <w:hyperlink w:anchor="_Toc157279718" w:history="1">
        <w:r w:rsidR="008922CA" w:rsidRPr="001B0A65">
          <w:rPr>
            <w:rStyle w:val="Hyperlink"/>
            <w:rFonts w:eastAsiaTheme="majorEastAsia" w:cs="Times New Roman"/>
            <w:b/>
            <w:bCs/>
            <w:noProof/>
            <w:lang w:val="en-ID" w:eastAsia="en-ID"/>
          </w:rPr>
          <w:t xml:space="preserve">4.3.1.4 </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Autokorelasi Model 1</w:t>
        </w:r>
        <w:r w:rsidR="008922CA">
          <w:rPr>
            <w:noProof/>
            <w:webHidden/>
          </w:rPr>
          <w:tab/>
        </w:r>
        <w:r w:rsidR="008922CA">
          <w:rPr>
            <w:noProof/>
            <w:webHidden/>
          </w:rPr>
          <w:fldChar w:fldCharType="begin"/>
        </w:r>
        <w:r w:rsidR="008922CA">
          <w:rPr>
            <w:noProof/>
            <w:webHidden/>
          </w:rPr>
          <w:instrText xml:space="preserve"> PAGEREF _Toc157279718 \h </w:instrText>
        </w:r>
        <w:r w:rsidR="008922CA">
          <w:rPr>
            <w:noProof/>
            <w:webHidden/>
          </w:rPr>
        </w:r>
        <w:r w:rsidR="008922CA">
          <w:rPr>
            <w:noProof/>
            <w:webHidden/>
          </w:rPr>
          <w:fldChar w:fldCharType="separate"/>
        </w:r>
        <w:r w:rsidR="008922CA">
          <w:rPr>
            <w:noProof/>
            <w:webHidden/>
          </w:rPr>
          <w:t>88</w:t>
        </w:r>
        <w:r w:rsidR="008922CA">
          <w:rPr>
            <w:noProof/>
            <w:webHidden/>
          </w:rPr>
          <w:fldChar w:fldCharType="end"/>
        </w:r>
      </w:hyperlink>
    </w:p>
    <w:p w14:paraId="136C5BEB" w14:textId="399772A8"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19" w:history="1">
        <w:r w:rsidR="008922CA" w:rsidRPr="001B0A65">
          <w:rPr>
            <w:rStyle w:val="Hyperlink"/>
            <w:rFonts w:eastAsiaTheme="majorEastAsia" w:cs="Times New Roman"/>
            <w:b/>
            <w:bCs/>
            <w:noProof/>
            <w:lang w:val="en-ID" w:eastAsia="en-ID"/>
          </w:rPr>
          <w:t>4.3.2.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Asumsi Klasik Model 2</w:t>
        </w:r>
        <w:r w:rsidR="008922CA">
          <w:rPr>
            <w:noProof/>
            <w:webHidden/>
          </w:rPr>
          <w:tab/>
        </w:r>
        <w:r w:rsidR="008922CA">
          <w:rPr>
            <w:noProof/>
            <w:webHidden/>
          </w:rPr>
          <w:fldChar w:fldCharType="begin"/>
        </w:r>
        <w:r w:rsidR="008922CA">
          <w:rPr>
            <w:noProof/>
            <w:webHidden/>
          </w:rPr>
          <w:instrText xml:space="preserve"> PAGEREF _Toc157279719 \h </w:instrText>
        </w:r>
        <w:r w:rsidR="008922CA">
          <w:rPr>
            <w:noProof/>
            <w:webHidden/>
          </w:rPr>
        </w:r>
        <w:r w:rsidR="008922CA">
          <w:rPr>
            <w:noProof/>
            <w:webHidden/>
          </w:rPr>
          <w:fldChar w:fldCharType="separate"/>
        </w:r>
        <w:r w:rsidR="008922CA">
          <w:rPr>
            <w:noProof/>
            <w:webHidden/>
          </w:rPr>
          <w:t>89</w:t>
        </w:r>
        <w:r w:rsidR="008922CA">
          <w:rPr>
            <w:noProof/>
            <w:webHidden/>
          </w:rPr>
          <w:fldChar w:fldCharType="end"/>
        </w:r>
      </w:hyperlink>
    </w:p>
    <w:p w14:paraId="3F0EF4C1" w14:textId="4794E2C3"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20" w:history="1">
        <w:r w:rsidR="008922CA" w:rsidRPr="001B0A65">
          <w:rPr>
            <w:rStyle w:val="Hyperlink"/>
            <w:rFonts w:eastAsiaTheme="majorEastAsia" w:cs="Times New Roman"/>
            <w:b/>
            <w:bCs/>
            <w:noProof/>
            <w:lang w:val="en-ID" w:eastAsia="en-ID"/>
          </w:rPr>
          <w:t>4.3.2.1</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Normalitas Model 2</w:t>
        </w:r>
        <w:r w:rsidR="008922CA">
          <w:rPr>
            <w:noProof/>
            <w:webHidden/>
          </w:rPr>
          <w:tab/>
        </w:r>
        <w:r w:rsidR="008922CA">
          <w:rPr>
            <w:noProof/>
            <w:webHidden/>
          </w:rPr>
          <w:fldChar w:fldCharType="begin"/>
        </w:r>
        <w:r w:rsidR="008922CA">
          <w:rPr>
            <w:noProof/>
            <w:webHidden/>
          </w:rPr>
          <w:instrText xml:space="preserve"> PAGEREF _Toc157279720 \h </w:instrText>
        </w:r>
        <w:r w:rsidR="008922CA">
          <w:rPr>
            <w:noProof/>
            <w:webHidden/>
          </w:rPr>
        </w:r>
        <w:r w:rsidR="008922CA">
          <w:rPr>
            <w:noProof/>
            <w:webHidden/>
          </w:rPr>
          <w:fldChar w:fldCharType="separate"/>
        </w:r>
        <w:r w:rsidR="008922CA">
          <w:rPr>
            <w:noProof/>
            <w:webHidden/>
          </w:rPr>
          <w:t>89</w:t>
        </w:r>
        <w:r w:rsidR="008922CA">
          <w:rPr>
            <w:noProof/>
            <w:webHidden/>
          </w:rPr>
          <w:fldChar w:fldCharType="end"/>
        </w:r>
      </w:hyperlink>
    </w:p>
    <w:p w14:paraId="3BD0544C" w14:textId="5EDD59D8"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21" w:history="1">
        <w:r w:rsidR="008922CA" w:rsidRPr="001B0A65">
          <w:rPr>
            <w:rStyle w:val="Hyperlink"/>
            <w:rFonts w:eastAsiaTheme="majorEastAsia" w:cs="Times New Roman"/>
            <w:b/>
            <w:bCs/>
            <w:noProof/>
            <w:lang w:val="en-ID" w:eastAsia="en-ID"/>
          </w:rPr>
          <w:t>4.3.2.2</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Multikolinearitas Model 2</w:t>
        </w:r>
        <w:r w:rsidR="008922CA">
          <w:rPr>
            <w:noProof/>
            <w:webHidden/>
          </w:rPr>
          <w:tab/>
        </w:r>
        <w:r w:rsidR="008922CA">
          <w:rPr>
            <w:noProof/>
            <w:webHidden/>
          </w:rPr>
          <w:fldChar w:fldCharType="begin"/>
        </w:r>
        <w:r w:rsidR="008922CA">
          <w:rPr>
            <w:noProof/>
            <w:webHidden/>
          </w:rPr>
          <w:instrText xml:space="preserve"> PAGEREF _Toc157279721 \h </w:instrText>
        </w:r>
        <w:r w:rsidR="008922CA">
          <w:rPr>
            <w:noProof/>
            <w:webHidden/>
          </w:rPr>
        </w:r>
        <w:r w:rsidR="008922CA">
          <w:rPr>
            <w:noProof/>
            <w:webHidden/>
          </w:rPr>
          <w:fldChar w:fldCharType="separate"/>
        </w:r>
        <w:r w:rsidR="008922CA">
          <w:rPr>
            <w:noProof/>
            <w:webHidden/>
          </w:rPr>
          <w:t>91</w:t>
        </w:r>
        <w:r w:rsidR="008922CA">
          <w:rPr>
            <w:noProof/>
            <w:webHidden/>
          </w:rPr>
          <w:fldChar w:fldCharType="end"/>
        </w:r>
      </w:hyperlink>
    </w:p>
    <w:p w14:paraId="423ECCB0" w14:textId="335191D0" w:rsidR="008922CA" w:rsidRDefault="00000000">
      <w:pPr>
        <w:pStyle w:val="TOC4"/>
        <w:tabs>
          <w:tab w:val="left" w:pos="2723"/>
        </w:tabs>
        <w:rPr>
          <w:rFonts w:asciiTheme="minorHAnsi" w:hAnsiTheme="minorHAnsi"/>
          <w:noProof/>
          <w:kern w:val="2"/>
          <w:sz w:val="22"/>
          <w:lang w:val="en-ID" w:eastAsia="en-ID"/>
          <w14:ligatures w14:val="standardContextual"/>
        </w:rPr>
      </w:pPr>
      <w:hyperlink w:anchor="_Toc157279722" w:history="1">
        <w:r w:rsidR="008922CA" w:rsidRPr="001B0A65">
          <w:rPr>
            <w:rStyle w:val="Hyperlink"/>
            <w:rFonts w:eastAsiaTheme="majorEastAsia" w:cs="Times New Roman"/>
            <w:b/>
            <w:bCs/>
            <w:noProof/>
            <w:lang w:val="en-ID" w:eastAsia="en-ID"/>
          </w:rPr>
          <w:t>4.3.2.3</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Heteroskedastisitas model 2</w:t>
        </w:r>
        <w:r w:rsidR="008922CA">
          <w:rPr>
            <w:noProof/>
            <w:webHidden/>
          </w:rPr>
          <w:tab/>
        </w:r>
        <w:r w:rsidR="008922CA">
          <w:rPr>
            <w:noProof/>
            <w:webHidden/>
          </w:rPr>
          <w:fldChar w:fldCharType="begin"/>
        </w:r>
        <w:r w:rsidR="008922CA">
          <w:rPr>
            <w:noProof/>
            <w:webHidden/>
          </w:rPr>
          <w:instrText xml:space="preserve"> PAGEREF _Toc157279722 \h </w:instrText>
        </w:r>
        <w:r w:rsidR="008922CA">
          <w:rPr>
            <w:noProof/>
            <w:webHidden/>
          </w:rPr>
        </w:r>
        <w:r w:rsidR="008922CA">
          <w:rPr>
            <w:noProof/>
            <w:webHidden/>
          </w:rPr>
          <w:fldChar w:fldCharType="separate"/>
        </w:r>
        <w:r w:rsidR="008922CA">
          <w:rPr>
            <w:noProof/>
            <w:webHidden/>
          </w:rPr>
          <w:t>92</w:t>
        </w:r>
        <w:r w:rsidR="008922CA">
          <w:rPr>
            <w:noProof/>
            <w:webHidden/>
          </w:rPr>
          <w:fldChar w:fldCharType="end"/>
        </w:r>
      </w:hyperlink>
    </w:p>
    <w:p w14:paraId="7E3F570C" w14:textId="6CAD5766" w:rsidR="008922CA" w:rsidRDefault="00000000">
      <w:pPr>
        <w:pStyle w:val="TOC4"/>
        <w:tabs>
          <w:tab w:val="left" w:pos="2783"/>
        </w:tabs>
        <w:rPr>
          <w:rFonts w:asciiTheme="minorHAnsi" w:hAnsiTheme="minorHAnsi"/>
          <w:noProof/>
          <w:kern w:val="2"/>
          <w:sz w:val="22"/>
          <w:lang w:val="en-ID" w:eastAsia="en-ID"/>
          <w14:ligatures w14:val="standardContextual"/>
        </w:rPr>
      </w:pPr>
      <w:hyperlink w:anchor="_Toc157279723" w:history="1">
        <w:r w:rsidR="008922CA" w:rsidRPr="001B0A65">
          <w:rPr>
            <w:rStyle w:val="Hyperlink"/>
            <w:rFonts w:eastAsiaTheme="majorEastAsia" w:cs="Times New Roman"/>
            <w:b/>
            <w:bCs/>
            <w:noProof/>
            <w:lang w:val="en-ID" w:eastAsia="en-ID"/>
          </w:rPr>
          <w:t xml:space="preserve">4.3.2.4 </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Uji Autokorelasi Model 2</w:t>
        </w:r>
        <w:r w:rsidR="008922CA">
          <w:rPr>
            <w:noProof/>
            <w:webHidden/>
          </w:rPr>
          <w:tab/>
        </w:r>
        <w:r w:rsidR="008922CA">
          <w:rPr>
            <w:noProof/>
            <w:webHidden/>
          </w:rPr>
          <w:fldChar w:fldCharType="begin"/>
        </w:r>
        <w:r w:rsidR="008922CA">
          <w:rPr>
            <w:noProof/>
            <w:webHidden/>
          </w:rPr>
          <w:instrText xml:space="preserve"> PAGEREF _Toc157279723 \h </w:instrText>
        </w:r>
        <w:r w:rsidR="008922CA">
          <w:rPr>
            <w:noProof/>
            <w:webHidden/>
          </w:rPr>
        </w:r>
        <w:r w:rsidR="008922CA">
          <w:rPr>
            <w:noProof/>
            <w:webHidden/>
          </w:rPr>
          <w:fldChar w:fldCharType="separate"/>
        </w:r>
        <w:r w:rsidR="008922CA">
          <w:rPr>
            <w:noProof/>
            <w:webHidden/>
          </w:rPr>
          <w:t>93</w:t>
        </w:r>
        <w:r w:rsidR="008922CA">
          <w:rPr>
            <w:noProof/>
            <w:webHidden/>
          </w:rPr>
          <w:fldChar w:fldCharType="end"/>
        </w:r>
      </w:hyperlink>
    </w:p>
    <w:p w14:paraId="5EFB62C4" w14:textId="7AC3B3FA"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24" w:history="1">
        <w:r w:rsidR="008922CA" w:rsidRPr="001B0A65">
          <w:rPr>
            <w:rStyle w:val="Hyperlink"/>
            <w:rFonts w:eastAsiaTheme="majorEastAsia" w:cs="Times New Roman"/>
            <w:b/>
            <w:bCs/>
            <w:noProof/>
            <w:lang w:val="en-US" w:eastAsia="en-ID"/>
          </w:rPr>
          <w:t>4.3.3.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US" w:eastAsia="en-ID"/>
          </w:rPr>
          <w:t>Analisis Regresi Linear Berganda</w:t>
        </w:r>
        <w:r w:rsidR="008922CA">
          <w:rPr>
            <w:noProof/>
            <w:webHidden/>
          </w:rPr>
          <w:tab/>
        </w:r>
        <w:r w:rsidR="008922CA">
          <w:rPr>
            <w:noProof/>
            <w:webHidden/>
          </w:rPr>
          <w:fldChar w:fldCharType="begin"/>
        </w:r>
        <w:r w:rsidR="008922CA">
          <w:rPr>
            <w:noProof/>
            <w:webHidden/>
          </w:rPr>
          <w:instrText xml:space="preserve"> PAGEREF _Toc157279724 \h </w:instrText>
        </w:r>
        <w:r w:rsidR="008922CA">
          <w:rPr>
            <w:noProof/>
            <w:webHidden/>
          </w:rPr>
        </w:r>
        <w:r w:rsidR="008922CA">
          <w:rPr>
            <w:noProof/>
            <w:webHidden/>
          </w:rPr>
          <w:fldChar w:fldCharType="separate"/>
        </w:r>
        <w:r w:rsidR="008922CA">
          <w:rPr>
            <w:noProof/>
            <w:webHidden/>
          </w:rPr>
          <w:t>94</w:t>
        </w:r>
        <w:r w:rsidR="008922CA">
          <w:rPr>
            <w:noProof/>
            <w:webHidden/>
          </w:rPr>
          <w:fldChar w:fldCharType="end"/>
        </w:r>
      </w:hyperlink>
    </w:p>
    <w:p w14:paraId="6D08D955" w14:textId="7986442B" w:rsidR="008922CA" w:rsidRDefault="00000000">
      <w:pPr>
        <w:pStyle w:val="TOC4"/>
        <w:tabs>
          <w:tab w:val="left" w:pos="2783"/>
        </w:tabs>
        <w:rPr>
          <w:rFonts w:asciiTheme="minorHAnsi" w:hAnsiTheme="minorHAnsi"/>
          <w:noProof/>
          <w:kern w:val="2"/>
          <w:sz w:val="22"/>
          <w:lang w:val="en-ID" w:eastAsia="en-ID"/>
          <w14:ligatures w14:val="standardContextual"/>
        </w:rPr>
      </w:pPr>
      <w:hyperlink w:anchor="_Toc157279725" w:history="1">
        <w:r w:rsidR="008922CA" w:rsidRPr="001B0A65">
          <w:rPr>
            <w:rStyle w:val="Hyperlink"/>
            <w:rFonts w:eastAsiaTheme="majorEastAsia" w:cs="Times New Roman"/>
            <w:b/>
            <w:bCs/>
            <w:noProof/>
            <w:lang w:eastAsia="en-ID"/>
          </w:rPr>
          <w:t>4.3.3.1.</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eastAsia="en-ID"/>
          </w:rPr>
          <w:t>Regresi Linier Model 1</w:t>
        </w:r>
        <w:r w:rsidR="008922CA">
          <w:rPr>
            <w:noProof/>
            <w:webHidden/>
          </w:rPr>
          <w:tab/>
        </w:r>
        <w:r w:rsidR="008922CA">
          <w:rPr>
            <w:noProof/>
            <w:webHidden/>
          </w:rPr>
          <w:fldChar w:fldCharType="begin"/>
        </w:r>
        <w:r w:rsidR="008922CA">
          <w:rPr>
            <w:noProof/>
            <w:webHidden/>
          </w:rPr>
          <w:instrText xml:space="preserve"> PAGEREF _Toc157279725 \h </w:instrText>
        </w:r>
        <w:r w:rsidR="008922CA">
          <w:rPr>
            <w:noProof/>
            <w:webHidden/>
          </w:rPr>
        </w:r>
        <w:r w:rsidR="008922CA">
          <w:rPr>
            <w:noProof/>
            <w:webHidden/>
          </w:rPr>
          <w:fldChar w:fldCharType="separate"/>
        </w:r>
        <w:r w:rsidR="008922CA">
          <w:rPr>
            <w:noProof/>
            <w:webHidden/>
          </w:rPr>
          <w:t>94</w:t>
        </w:r>
        <w:r w:rsidR="008922CA">
          <w:rPr>
            <w:noProof/>
            <w:webHidden/>
          </w:rPr>
          <w:fldChar w:fldCharType="end"/>
        </w:r>
      </w:hyperlink>
    </w:p>
    <w:p w14:paraId="078693CF" w14:textId="539B22F8" w:rsidR="008922CA" w:rsidRDefault="00000000">
      <w:pPr>
        <w:pStyle w:val="TOC4"/>
        <w:tabs>
          <w:tab w:val="left" w:pos="2783"/>
        </w:tabs>
        <w:rPr>
          <w:rFonts w:asciiTheme="minorHAnsi" w:hAnsiTheme="minorHAnsi"/>
          <w:noProof/>
          <w:kern w:val="2"/>
          <w:sz w:val="22"/>
          <w:lang w:val="en-ID" w:eastAsia="en-ID"/>
          <w14:ligatures w14:val="standardContextual"/>
        </w:rPr>
      </w:pPr>
      <w:hyperlink w:anchor="_Toc157279726" w:history="1">
        <w:r w:rsidR="008922CA" w:rsidRPr="001B0A65">
          <w:rPr>
            <w:rStyle w:val="Hyperlink"/>
            <w:rFonts w:eastAsiaTheme="majorEastAsia" w:cs="Times New Roman"/>
            <w:b/>
            <w:bCs/>
            <w:noProof/>
            <w:lang w:eastAsia="en-ID"/>
          </w:rPr>
          <w:t>4.3.3.2.</w:t>
        </w:r>
        <w:r w:rsidR="008922CA">
          <w:rPr>
            <w:rFonts w:asciiTheme="minorHAnsi" w:hAnsiTheme="minorHAnsi"/>
            <w:noProof/>
            <w:kern w:val="2"/>
            <w:sz w:val="22"/>
            <w:lang w:val="en-ID" w:eastAsia="en-ID"/>
            <w14:ligatures w14:val="standardContextual"/>
          </w:rPr>
          <w:tab/>
        </w:r>
        <w:r w:rsidR="008922CA" w:rsidRPr="001B0A65">
          <w:rPr>
            <w:rStyle w:val="Hyperlink"/>
            <w:rFonts w:eastAsiaTheme="majorEastAsia" w:cs="Times New Roman"/>
            <w:b/>
            <w:bCs/>
            <w:noProof/>
            <w:lang w:eastAsia="en-ID"/>
          </w:rPr>
          <w:t>Regresi Linier Model 2</w:t>
        </w:r>
        <w:r w:rsidR="008922CA">
          <w:rPr>
            <w:noProof/>
            <w:webHidden/>
          </w:rPr>
          <w:tab/>
        </w:r>
        <w:r w:rsidR="008922CA">
          <w:rPr>
            <w:noProof/>
            <w:webHidden/>
          </w:rPr>
          <w:fldChar w:fldCharType="begin"/>
        </w:r>
        <w:r w:rsidR="008922CA">
          <w:rPr>
            <w:noProof/>
            <w:webHidden/>
          </w:rPr>
          <w:instrText xml:space="preserve"> PAGEREF _Toc157279726 \h </w:instrText>
        </w:r>
        <w:r w:rsidR="008922CA">
          <w:rPr>
            <w:noProof/>
            <w:webHidden/>
          </w:rPr>
        </w:r>
        <w:r w:rsidR="008922CA">
          <w:rPr>
            <w:noProof/>
            <w:webHidden/>
          </w:rPr>
          <w:fldChar w:fldCharType="separate"/>
        </w:r>
        <w:r w:rsidR="008922CA">
          <w:rPr>
            <w:noProof/>
            <w:webHidden/>
          </w:rPr>
          <w:t>96</w:t>
        </w:r>
        <w:r w:rsidR="008922CA">
          <w:rPr>
            <w:noProof/>
            <w:webHidden/>
          </w:rPr>
          <w:fldChar w:fldCharType="end"/>
        </w:r>
      </w:hyperlink>
    </w:p>
    <w:p w14:paraId="50E11E7A" w14:textId="4B41A24E"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27" w:history="1">
        <w:r w:rsidR="008922CA" w:rsidRPr="001B0A65">
          <w:rPr>
            <w:rStyle w:val="Hyperlink"/>
            <w:rFonts w:eastAsiaTheme="majorEastAsia" w:cs="Times New Roman"/>
            <w:b/>
            <w:bCs/>
            <w:noProof/>
            <w:lang w:val="en-US"/>
          </w:rPr>
          <w:t>4.3.4.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US"/>
          </w:rPr>
          <w:t>Koefisien Determinasi (R2)</w:t>
        </w:r>
        <w:r w:rsidR="008922CA">
          <w:rPr>
            <w:noProof/>
            <w:webHidden/>
          </w:rPr>
          <w:tab/>
        </w:r>
        <w:r w:rsidR="008922CA">
          <w:rPr>
            <w:noProof/>
            <w:webHidden/>
          </w:rPr>
          <w:fldChar w:fldCharType="begin"/>
        </w:r>
        <w:r w:rsidR="008922CA">
          <w:rPr>
            <w:noProof/>
            <w:webHidden/>
          </w:rPr>
          <w:instrText xml:space="preserve"> PAGEREF _Toc157279727 \h </w:instrText>
        </w:r>
        <w:r w:rsidR="008922CA">
          <w:rPr>
            <w:noProof/>
            <w:webHidden/>
          </w:rPr>
        </w:r>
        <w:r w:rsidR="008922CA">
          <w:rPr>
            <w:noProof/>
            <w:webHidden/>
          </w:rPr>
          <w:fldChar w:fldCharType="separate"/>
        </w:r>
        <w:r w:rsidR="008922CA">
          <w:rPr>
            <w:noProof/>
            <w:webHidden/>
          </w:rPr>
          <w:t>98</w:t>
        </w:r>
        <w:r w:rsidR="008922CA">
          <w:rPr>
            <w:noProof/>
            <w:webHidden/>
          </w:rPr>
          <w:fldChar w:fldCharType="end"/>
        </w:r>
      </w:hyperlink>
    </w:p>
    <w:p w14:paraId="675B0396" w14:textId="23129E1C"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28" w:history="1">
        <w:r w:rsidR="008922CA" w:rsidRPr="001B0A65">
          <w:rPr>
            <w:rStyle w:val="Hyperlink"/>
            <w:rFonts w:eastAsiaTheme="majorEastAsia" w:cs="Times New Roman"/>
            <w:b/>
            <w:bCs/>
            <w:noProof/>
            <w:lang w:val="en-US"/>
          </w:rPr>
          <w:t>4.3.5.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US"/>
          </w:rPr>
          <w:t>Uji Kelayakan Model (Model Fit)</w:t>
        </w:r>
        <w:r w:rsidR="008922CA">
          <w:rPr>
            <w:noProof/>
            <w:webHidden/>
          </w:rPr>
          <w:tab/>
        </w:r>
        <w:r w:rsidR="008922CA">
          <w:rPr>
            <w:noProof/>
            <w:webHidden/>
          </w:rPr>
          <w:fldChar w:fldCharType="begin"/>
        </w:r>
        <w:r w:rsidR="008922CA">
          <w:rPr>
            <w:noProof/>
            <w:webHidden/>
          </w:rPr>
          <w:instrText xml:space="preserve"> PAGEREF _Toc157279728 \h </w:instrText>
        </w:r>
        <w:r w:rsidR="008922CA">
          <w:rPr>
            <w:noProof/>
            <w:webHidden/>
          </w:rPr>
        </w:r>
        <w:r w:rsidR="008922CA">
          <w:rPr>
            <w:noProof/>
            <w:webHidden/>
          </w:rPr>
          <w:fldChar w:fldCharType="separate"/>
        </w:r>
        <w:r w:rsidR="008922CA">
          <w:rPr>
            <w:noProof/>
            <w:webHidden/>
          </w:rPr>
          <w:t>100</w:t>
        </w:r>
        <w:r w:rsidR="008922CA">
          <w:rPr>
            <w:noProof/>
            <w:webHidden/>
          </w:rPr>
          <w:fldChar w:fldCharType="end"/>
        </w:r>
      </w:hyperlink>
    </w:p>
    <w:p w14:paraId="29A58675" w14:textId="364F5199"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29" w:history="1">
        <w:r w:rsidR="008922CA" w:rsidRPr="001B0A65">
          <w:rPr>
            <w:rStyle w:val="Hyperlink"/>
            <w:rFonts w:eastAsiaTheme="majorEastAsia" w:cs="Times New Roman"/>
            <w:b/>
            <w:bCs/>
            <w:noProof/>
            <w:lang w:val="en-US"/>
          </w:rPr>
          <w:t>4.3.6.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US"/>
          </w:rPr>
          <w:t>Uji Parsial (Uji T)</w:t>
        </w:r>
        <w:r w:rsidR="008922CA">
          <w:rPr>
            <w:noProof/>
            <w:webHidden/>
          </w:rPr>
          <w:tab/>
        </w:r>
        <w:r w:rsidR="008922CA">
          <w:rPr>
            <w:noProof/>
            <w:webHidden/>
          </w:rPr>
          <w:fldChar w:fldCharType="begin"/>
        </w:r>
        <w:r w:rsidR="008922CA">
          <w:rPr>
            <w:noProof/>
            <w:webHidden/>
          </w:rPr>
          <w:instrText xml:space="preserve"> PAGEREF _Toc157279729 \h </w:instrText>
        </w:r>
        <w:r w:rsidR="008922CA">
          <w:rPr>
            <w:noProof/>
            <w:webHidden/>
          </w:rPr>
        </w:r>
        <w:r w:rsidR="008922CA">
          <w:rPr>
            <w:noProof/>
            <w:webHidden/>
          </w:rPr>
          <w:fldChar w:fldCharType="separate"/>
        </w:r>
        <w:r w:rsidR="008922CA">
          <w:rPr>
            <w:noProof/>
            <w:webHidden/>
          </w:rPr>
          <w:t>101</w:t>
        </w:r>
        <w:r w:rsidR="008922CA">
          <w:rPr>
            <w:noProof/>
            <w:webHidden/>
          </w:rPr>
          <w:fldChar w:fldCharType="end"/>
        </w:r>
      </w:hyperlink>
    </w:p>
    <w:p w14:paraId="4E23FEBC" w14:textId="6485137C"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0" w:history="1">
        <w:r w:rsidR="008922CA" w:rsidRPr="001B0A65">
          <w:rPr>
            <w:rStyle w:val="Hyperlink"/>
            <w:rFonts w:eastAsiaTheme="majorEastAsia" w:cs="Times New Roman"/>
            <w:b/>
            <w:bCs/>
            <w:noProof/>
            <w:lang w:val="en-ID" w:eastAsia="en-ID"/>
          </w:rPr>
          <w:t>4.3.7.</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Efek Mediasi</w:t>
        </w:r>
        <w:r w:rsidR="008922CA">
          <w:rPr>
            <w:noProof/>
            <w:webHidden/>
          </w:rPr>
          <w:tab/>
        </w:r>
        <w:r w:rsidR="008922CA">
          <w:rPr>
            <w:noProof/>
            <w:webHidden/>
          </w:rPr>
          <w:fldChar w:fldCharType="begin"/>
        </w:r>
        <w:r w:rsidR="008922CA">
          <w:rPr>
            <w:noProof/>
            <w:webHidden/>
          </w:rPr>
          <w:instrText xml:space="preserve"> PAGEREF _Toc157279730 \h </w:instrText>
        </w:r>
        <w:r w:rsidR="008922CA">
          <w:rPr>
            <w:noProof/>
            <w:webHidden/>
          </w:rPr>
        </w:r>
        <w:r w:rsidR="008922CA">
          <w:rPr>
            <w:noProof/>
            <w:webHidden/>
          </w:rPr>
          <w:fldChar w:fldCharType="separate"/>
        </w:r>
        <w:r w:rsidR="008922CA">
          <w:rPr>
            <w:noProof/>
            <w:webHidden/>
          </w:rPr>
          <w:t>107</w:t>
        </w:r>
        <w:r w:rsidR="008922CA">
          <w:rPr>
            <w:noProof/>
            <w:webHidden/>
          </w:rPr>
          <w:fldChar w:fldCharType="end"/>
        </w:r>
      </w:hyperlink>
    </w:p>
    <w:p w14:paraId="55F05008" w14:textId="43A7BF37"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31" w:history="1">
        <w:r w:rsidR="008922CA" w:rsidRPr="001B0A65">
          <w:rPr>
            <w:rStyle w:val="Hyperlink"/>
            <w:rFonts w:eastAsiaTheme="majorEastAsia" w:cs="Times New Roman"/>
            <w:b/>
            <w:bCs/>
            <w:noProof/>
            <w:lang w:val="en-ID" w:eastAsia="en-ID"/>
          </w:rPr>
          <w:t>4.4.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Interpresentasi Hasil Penelitian</w:t>
        </w:r>
        <w:r w:rsidR="008922CA">
          <w:rPr>
            <w:noProof/>
            <w:webHidden/>
          </w:rPr>
          <w:tab/>
        </w:r>
        <w:r w:rsidR="008922CA">
          <w:rPr>
            <w:noProof/>
            <w:webHidden/>
          </w:rPr>
          <w:fldChar w:fldCharType="begin"/>
        </w:r>
        <w:r w:rsidR="008922CA">
          <w:rPr>
            <w:noProof/>
            <w:webHidden/>
          </w:rPr>
          <w:instrText xml:space="preserve"> PAGEREF _Toc157279731 \h </w:instrText>
        </w:r>
        <w:r w:rsidR="008922CA">
          <w:rPr>
            <w:noProof/>
            <w:webHidden/>
          </w:rPr>
        </w:r>
        <w:r w:rsidR="008922CA">
          <w:rPr>
            <w:noProof/>
            <w:webHidden/>
          </w:rPr>
          <w:fldChar w:fldCharType="separate"/>
        </w:r>
        <w:r w:rsidR="008922CA">
          <w:rPr>
            <w:noProof/>
            <w:webHidden/>
          </w:rPr>
          <w:t>108</w:t>
        </w:r>
        <w:r w:rsidR="008922CA">
          <w:rPr>
            <w:noProof/>
            <w:webHidden/>
          </w:rPr>
          <w:fldChar w:fldCharType="end"/>
        </w:r>
      </w:hyperlink>
    </w:p>
    <w:p w14:paraId="7F3B25A9" w14:textId="2CDA0F12"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2" w:history="1">
        <w:r w:rsidR="008922CA" w:rsidRPr="001B0A65">
          <w:rPr>
            <w:rStyle w:val="Hyperlink"/>
            <w:rFonts w:eastAsiaTheme="majorEastAsia" w:cs="Times New Roman"/>
            <w:b/>
            <w:bCs/>
            <w:noProof/>
            <w:lang w:val="en-ID" w:eastAsia="en-ID"/>
          </w:rPr>
          <w:t>4.4.1.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Pengaruh Likuiditas Terhadap Profitabilitas</w:t>
        </w:r>
        <w:r w:rsidR="008922CA">
          <w:rPr>
            <w:noProof/>
            <w:webHidden/>
          </w:rPr>
          <w:tab/>
        </w:r>
        <w:r w:rsidR="008922CA">
          <w:rPr>
            <w:noProof/>
            <w:webHidden/>
          </w:rPr>
          <w:fldChar w:fldCharType="begin"/>
        </w:r>
        <w:r w:rsidR="008922CA">
          <w:rPr>
            <w:noProof/>
            <w:webHidden/>
          </w:rPr>
          <w:instrText xml:space="preserve"> PAGEREF _Toc157279732 \h </w:instrText>
        </w:r>
        <w:r w:rsidR="008922CA">
          <w:rPr>
            <w:noProof/>
            <w:webHidden/>
          </w:rPr>
        </w:r>
        <w:r w:rsidR="008922CA">
          <w:rPr>
            <w:noProof/>
            <w:webHidden/>
          </w:rPr>
          <w:fldChar w:fldCharType="separate"/>
        </w:r>
        <w:r w:rsidR="008922CA">
          <w:rPr>
            <w:noProof/>
            <w:webHidden/>
          </w:rPr>
          <w:t>108</w:t>
        </w:r>
        <w:r w:rsidR="008922CA">
          <w:rPr>
            <w:noProof/>
            <w:webHidden/>
          </w:rPr>
          <w:fldChar w:fldCharType="end"/>
        </w:r>
      </w:hyperlink>
    </w:p>
    <w:p w14:paraId="1B20ADAC" w14:textId="2CE3BE8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3" w:history="1">
        <w:r w:rsidR="008922CA" w:rsidRPr="001B0A65">
          <w:rPr>
            <w:rStyle w:val="Hyperlink"/>
            <w:rFonts w:eastAsiaTheme="majorEastAsia" w:cs="Times New Roman"/>
            <w:b/>
            <w:bCs/>
            <w:noProof/>
            <w:lang w:val="en-ID" w:eastAsia="en-ID"/>
          </w:rPr>
          <w:t>4.4.2.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 xml:space="preserve">Pengaruh </w:t>
        </w:r>
        <w:r w:rsidR="008922CA" w:rsidRPr="001B0A65">
          <w:rPr>
            <w:rStyle w:val="Hyperlink"/>
            <w:rFonts w:eastAsiaTheme="majorEastAsia" w:cs="Times New Roman"/>
            <w:b/>
            <w:bCs/>
            <w:i/>
            <w:iCs/>
            <w:noProof/>
            <w:lang w:val="en-ID" w:eastAsia="en-ID"/>
          </w:rPr>
          <w:t>Leverage</w:t>
        </w:r>
        <w:r w:rsidR="008922CA" w:rsidRPr="001B0A65">
          <w:rPr>
            <w:rStyle w:val="Hyperlink"/>
            <w:rFonts w:eastAsiaTheme="majorEastAsia" w:cs="Times New Roman"/>
            <w:b/>
            <w:bCs/>
            <w:noProof/>
            <w:lang w:val="en-ID" w:eastAsia="en-ID"/>
          </w:rPr>
          <w:t xml:space="preserve"> Terhadap Profitabilitas</w:t>
        </w:r>
        <w:r w:rsidR="008922CA">
          <w:rPr>
            <w:noProof/>
            <w:webHidden/>
          </w:rPr>
          <w:tab/>
        </w:r>
        <w:r w:rsidR="008922CA">
          <w:rPr>
            <w:noProof/>
            <w:webHidden/>
          </w:rPr>
          <w:fldChar w:fldCharType="begin"/>
        </w:r>
        <w:r w:rsidR="008922CA">
          <w:rPr>
            <w:noProof/>
            <w:webHidden/>
          </w:rPr>
          <w:instrText xml:space="preserve"> PAGEREF _Toc157279733 \h </w:instrText>
        </w:r>
        <w:r w:rsidR="008922CA">
          <w:rPr>
            <w:noProof/>
            <w:webHidden/>
          </w:rPr>
        </w:r>
        <w:r w:rsidR="008922CA">
          <w:rPr>
            <w:noProof/>
            <w:webHidden/>
          </w:rPr>
          <w:fldChar w:fldCharType="separate"/>
        </w:r>
        <w:r w:rsidR="008922CA">
          <w:rPr>
            <w:noProof/>
            <w:webHidden/>
          </w:rPr>
          <w:t>111</w:t>
        </w:r>
        <w:r w:rsidR="008922CA">
          <w:rPr>
            <w:noProof/>
            <w:webHidden/>
          </w:rPr>
          <w:fldChar w:fldCharType="end"/>
        </w:r>
      </w:hyperlink>
    </w:p>
    <w:p w14:paraId="4FB35AE7" w14:textId="6B5F6CE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4" w:history="1">
        <w:r w:rsidR="008922CA" w:rsidRPr="001B0A65">
          <w:rPr>
            <w:rStyle w:val="Hyperlink"/>
            <w:rFonts w:eastAsiaTheme="majorEastAsia" w:cs="Times New Roman"/>
            <w:b/>
            <w:bCs/>
            <w:noProof/>
            <w:lang w:val="en-ID" w:eastAsia="en-ID"/>
          </w:rPr>
          <w:t>4.4.3.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Pengaruh Likuiditas Terhadap Nilai Perusahaan</w:t>
        </w:r>
        <w:r w:rsidR="008922CA">
          <w:rPr>
            <w:noProof/>
            <w:webHidden/>
          </w:rPr>
          <w:tab/>
        </w:r>
        <w:r w:rsidR="008922CA">
          <w:rPr>
            <w:noProof/>
            <w:webHidden/>
          </w:rPr>
          <w:fldChar w:fldCharType="begin"/>
        </w:r>
        <w:r w:rsidR="008922CA">
          <w:rPr>
            <w:noProof/>
            <w:webHidden/>
          </w:rPr>
          <w:instrText xml:space="preserve"> PAGEREF _Toc157279734 \h </w:instrText>
        </w:r>
        <w:r w:rsidR="008922CA">
          <w:rPr>
            <w:noProof/>
            <w:webHidden/>
          </w:rPr>
        </w:r>
        <w:r w:rsidR="008922CA">
          <w:rPr>
            <w:noProof/>
            <w:webHidden/>
          </w:rPr>
          <w:fldChar w:fldCharType="separate"/>
        </w:r>
        <w:r w:rsidR="008922CA">
          <w:rPr>
            <w:noProof/>
            <w:webHidden/>
          </w:rPr>
          <w:t>114</w:t>
        </w:r>
        <w:r w:rsidR="008922CA">
          <w:rPr>
            <w:noProof/>
            <w:webHidden/>
          </w:rPr>
          <w:fldChar w:fldCharType="end"/>
        </w:r>
      </w:hyperlink>
    </w:p>
    <w:p w14:paraId="2EB32B55" w14:textId="6C5EF9A2"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5" w:history="1">
        <w:r w:rsidR="008922CA" w:rsidRPr="001B0A65">
          <w:rPr>
            <w:rStyle w:val="Hyperlink"/>
            <w:rFonts w:eastAsiaTheme="majorEastAsia" w:cs="Times New Roman"/>
            <w:b/>
            <w:bCs/>
            <w:noProof/>
            <w:lang w:val="en-ID" w:eastAsia="en-ID"/>
          </w:rPr>
          <w:t>4.4.4.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 xml:space="preserve">Pengaruh </w:t>
        </w:r>
        <w:r w:rsidR="008922CA" w:rsidRPr="001B0A65">
          <w:rPr>
            <w:rStyle w:val="Hyperlink"/>
            <w:rFonts w:eastAsiaTheme="majorEastAsia" w:cs="Times New Roman"/>
            <w:b/>
            <w:bCs/>
            <w:i/>
            <w:iCs/>
            <w:noProof/>
            <w:lang w:val="en-ID" w:eastAsia="en-ID"/>
          </w:rPr>
          <w:t>Leverage</w:t>
        </w:r>
        <w:r w:rsidR="008922CA" w:rsidRPr="001B0A65">
          <w:rPr>
            <w:rStyle w:val="Hyperlink"/>
            <w:rFonts w:eastAsiaTheme="majorEastAsia" w:cs="Times New Roman"/>
            <w:b/>
            <w:bCs/>
            <w:noProof/>
            <w:lang w:val="en-ID" w:eastAsia="en-ID"/>
          </w:rPr>
          <w:t xml:space="preserve"> Terhadap Nilai Perusahaan</w:t>
        </w:r>
        <w:r w:rsidR="008922CA">
          <w:rPr>
            <w:noProof/>
            <w:webHidden/>
          </w:rPr>
          <w:tab/>
        </w:r>
        <w:r w:rsidR="008922CA">
          <w:rPr>
            <w:noProof/>
            <w:webHidden/>
          </w:rPr>
          <w:fldChar w:fldCharType="begin"/>
        </w:r>
        <w:r w:rsidR="008922CA">
          <w:rPr>
            <w:noProof/>
            <w:webHidden/>
          </w:rPr>
          <w:instrText xml:space="preserve"> PAGEREF _Toc157279735 \h </w:instrText>
        </w:r>
        <w:r w:rsidR="008922CA">
          <w:rPr>
            <w:noProof/>
            <w:webHidden/>
          </w:rPr>
        </w:r>
        <w:r w:rsidR="008922CA">
          <w:rPr>
            <w:noProof/>
            <w:webHidden/>
          </w:rPr>
          <w:fldChar w:fldCharType="separate"/>
        </w:r>
        <w:r w:rsidR="008922CA">
          <w:rPr>
            <w:noProof/>
            <w:webHidden/>
          </w:rPr>
          <w:t>118</w:t>
        </w:r>
        <w:r w:rsidR="008922CA">
          <w:rPr>
            <w:noProof/>
            <w:webHidden/>
          </w:rPr>
          <w:fldChar w:fldCharType="end"/>
        </w:r>
      </w:hyperlink>
    </w:p>
    <w:p w14:paraId="2A92266F" w14:textId="0C4C368D"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6" w:history="1">
        <w:r w:rsidR="008922CA" w:rsidRPr="001B0A65">
          <w:rPr>
            <w:rStyle w:val="Hyperlink"/>
            <w:rFonts w:eastAsiaTheme="majorEastAsia" w:cs="Times New Roman"/>
            <w:b/>
            <w:bCs/>
            <w:noProof/>
            <w:lang w:val="en-ID" w:eastAsia="en-ID"/>
          </w:rPr>
          <w:t>4.4.5.</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Pengaruh Profitabilitas Terhadap Nilai Perusahaan</w:t>
        </w:r>
        <w:r w:rsidR="008922CA">
          <w:rPr>
            <w:noProof/>
            <w:webHidden/>
          </w:rPr>
          <w:tab/>
        </w:r>
        <w:r w:rsidR="008922CA">
          <w:rPr>
            <w:noProof/>
            <w:webHidden/>
          </w:rPr>
          <w:fldChar w:fldCharType="begin"/>
        </w:r>
        <w:r w:rsidR="008922CA">
          <w:rPr>
            <w:noProof/>
            <w:webHidden/>
          </w:rPr>
          <w:instrText xml:space="preserve"> PAGEREF _Toc157279736 \h </w:instrText>
        </w:r>
        <w:r w:rsidR="008922CA">
          <w:rPr>
            <w:noProof/>
            <w:webHidden/>
          </w:rPr>
        </w:r>
        <w:r w:rsidR="008922CA">
          <w:rPr>
            <w:noProof/>
            <w:webHidden/>
          </w:rPr>
          <w:fldChar w:fldCharType="separate"/>
        </w:r>
        <w:r w:rsidR="008922CA">
          <w:rPr>
            <w:noProof/>
            <w:webHidden/>
          </w:rPr>
          <w:t>121</w:t>
        </w:r>
        <w:r w:rsidR="008922CA">
          <w:rPr>
            <w:noProof/>
            <w:webHidden/>
          </w:rPr>
          <w:fldChar w:fldCharType="end"/>
        </w:r>
      </w:hyperlink>
    </w:p>
    <w:p w14:paraId="43D93FE6" w14:textId="46C1813B"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7" w:history="1">
        <w:r w:rsidR="008922CA" w:rsidRPr="001B0A65">
          <w:rPr>
            <w:rStyle w:val="Hyperlink"/>
            <w:rFonts w:eastAsiaTheme="majorEastAsia" w:cs="Times New Roman"/>
            <w:b/>
            <w:bCs/>
            <w:noProof/>
            <w:lang w:val="en-ID" w:eastAsia="en-ID"/>
          </w:rPr>
          <w:t>4.4.6.</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Pengaruh Likuiditas Terhadap Nilai Perusahaan Melalui Profitabilitas</w:t>
        </w:r>
        <w:r w:rsidR="008922CA">
          <w:rPr>
            <w:noProof/>
            <w:webHidden/>
          </w:rPr>
          <w:tab/>
        </w:r>
        <w:r w:rsidR="008922CA">
          <w:rPr>
            <w:noProof/>
            <w:webHidden/>
          </w:rPr>
          <w:fldChar w:fldCharType="begin"/>
        </w:r>
        <w:r w:rsidR="008922CA">
          <w:rPr>
            <w:noProof/>
            <w:webHidden/>
          </w:rPr>
          <w:instrText xml:space="preserve"> PAGEREF _Toc157279737 \h </w:instrText>
        </w:r>
        <w:r w:rsidR="008922CA">
          <w:rPr>
            <w:noProof/>
            <w:webHidden/>
          </w:rPr>
        </w:r>
        <w:r w:rsidR="008922CA">
          <w:rPr>
            <w:noProof/>
            <w:webHidden/>
          </w:rPr>
          <w:fldChar w:fldCharType="separate"/>
        </w:r>
        <w:r w:rsidR="008922CA">
          <w:rPr>
            <w:noProof/>
            <w:webHidden/>
          </w:rPr>
          <w:t>124</w:t>
        </w:r>
        <w:r w:rsidR="008922CA">
          <w:rPr>
            <w:noProof/>
            <w:webHidden/>
          </w:rPr>
          <w:fldChar w:fldCharType="end"/>
        </w:r>
      </w:hyperlink>
    </w:p>
    <w:p w14:paraId="007530A7" w14:textId="476A8CDC"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38" w:history="1">
        <w:r w:rsidR="008922CA" w:rsidRPr="001B0A65">
          <w:rPr>
            <w:rStyle w:val="Hyperlink"/>
            <w:rFonts w:eastAsiaTheme="majorEastAsia" w:cs="Times New Roman"/>
            <w:b/>
            <w:bCs/>
            <w:noProof/>
            <w:lang w:val="en-ID" w:eastAsia="en-ID"/>
          </w:rPr>
          <w:t>4.4.7.</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rFonts w:eastAsiaTheme="majorEastAsia" w:cs="Times New Roman"/>
            <w:b/>
            <w:bCs/>
            <w:noProof/>
            <w:lang w:val="en-ID" w:eastAsia="en-ID"/>
          </w:rPr>
          <w:t xml:space="preserve">Pengaruh </w:t>
        </w:r>
        <w:r w:rsidR="008922CA" w:rsidRPr="001B0A65">
          <w:rPr>
            <w:rStyle w:val="Hyperlink"/>
            <w:rFonts w:eastAsiaTheme="majorEastAsia" w:cs="Times New Roman"/>
            <w:b/>
            <w:bCs/>
            <w:i/>
            <w:iCs/>
            <w:noProof/>
            <w:lang w:val="en-ID" w:eastAsia="en-ID"/>
          </w:rPr>
          <w:t>Leverage</w:t>
        </w:r>
        <w:r w:rsidR="008922CA" w:rsidRPr="001B0A65">
          <w:rPr>
            <w:rStyle w:val="Hyperlink"/>
            <w:rFonts w:eastAsiaTheme="majorEastAsia" w:cs="Times New Roman"/>
            <w:b/>
            <w:bCs/>
            <w:noProof/>
            <w:lang w:val="en-ID" w:eastAsia="en-ID"/>
          </w:rPr>
          <w:t xml:space="preserve"> Terhadap Nilai Perusahaan Melalui Profitabilitas</w:t>
        </w:r>
        <w:r w:rsidR="008922CA">
          <w:rPr>
            <w:noProof/>
            <w:webHidden/>
          </w:rPr>
          <w:tab/>
        </w:r>
        <w:r w:rsidR="008922CA">
          <w:rPr>
            <w:noProof/>
            <w:webHidden/>
          </w:rPr>
          <w:fldChar w:fldCharType="begin"/>
        </w:r>
        <w:r w:rsidR="008922CA">
          <w:rPr>
            <w:noProof/>
            <w:webHidden/>
          </w:rPr>
          <w:instrText xml:space="preserve"> PAGEREF _Toc157279738 \h </w:instrText>
        </w:r>
        <w:r w:rsidR="008922CA">
          <w:rPr>
            <w:noProof/>
            <w:webHidden/>
          </w:rPr>
        </w:r>
        <w:r w:rsidR="008922CA">
          <w:rPr>
            <w:noProof/>
            <w:webHidden/>
          </w:rPr>
          <w:fldChar w:fldCharType="separate"/>
        </w:r>
        <w:r w:rsidR="008922CA">
          <w:rPr>
            <w:noProof/>
            <w:webHidden/>
          </w:rPr>
          <w:t>127</w:t>
        </w:r>
        <w:r w:rsidR="008922CA">
          <w:rPr>
            <w:noProof/>
            <w:webHidden/>
          </w:rPr>
          <w:fldChar w:fldCharType="end"/>
        </w:r>
      </w:hyperlink>
    </w:p>
    <w:p w14:paraId="2AD81ED5" w14:textId="3AC55604"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39" w:history="1">
        <w:r w:rsidR="008922CA" w:rsidRPr="001B0A65">
          <w:rPr>
            <w:rStyle w:val="Hyperlink"/>
          </w:rPr>
          <w:t>BAB V PENUTUP</w:t>
        </w:r>
        <w:r w:rsidR="008922CA">
          <w:rPr>
            <w:webHidden/>
          </w:rPr>
          <w:tab/>
        </w:r>
        <w:r w:rsidR="008922CA">
          <w:rPr>
            <w:webHidden/>
          </w:rPr>
          <w:fldChar w:fldCharType="begin"/>
        </w:r>
        <w:r w:rsidR="008922CA">
          <w:rPr>
            <w:webHidden/>
          </w:rPr>
          <w:instrText xml:space="preserve"> PAGEREF _Toc157279739 \h </w:instrText>
        </w:r>
        <w:r w:rsidR="008922CA">
          <w:rPr>
            <w:webHidden/>
          </w:rPr>
        </w:r>
        <w:r w:rsidR="008922CA">
          <w:rPr>
            <w:webHidden/>
          </w:rPr>
          <w:fldChar w:fldCharType="separate"/>
        </w:r>
        <w:r w:rsidR="008922CA">
          <w:rPr>
            <w:webHidden/>
          </w:rPr>
          <w:t>131</w:t>
        </w:r>
        <w:r w:rsidR="008922CA">
          <w:rPr>
            <w:webHidden/>
          </w:rPr>
          <w:fldChar w:fldCharType="end"/>
        </w:r>
      </w:hyperlink>
    </w:p>
    <w:p w14:paraId="402392A5" w14:textId="421C98C3"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40" w:history="1">
        <w:r w:rsidR="008922CA" w:rsidRPr="001B0A65">
          <w:rPr>
            <w:rStyle w:val="Hyperlink"/>
            <w:bCs/>
            <w:noProof/>
            <w:lang w:eastAsia="id-ID"/>
          </w:rPr>
          <w:t>5.1.</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lang w:eastAsia="id-ID"/>
          </w:rPr>
          <w:t>Kesimpulan</w:t>
        </w:r>
        <w:r w:rsidR="008922CA">
          <w:rPr>
            <w:noProof/>
            <w:webHidden/>
          </w:rPr>
          <w:tab/>
        </w:r>
        <w:r w:rsidR="008922CA">
          <w:rPr>
            <w:noProof/>
            <w:webHidden/>
          </w:rPr>
          <w:fldChar w:fldCharType="begin"/>
        </w:r>
        <w:r w:rsidR="008922CA">
          <w:rPr>
            <w:noProof/>
            <w:webHidden/>
          </w:rPr>
          <w:instrText xml:space="preserve"> PAGEREF _Toc157279740 \h </w:instrText>
        </w:r>
        <w:r w:rsidR="008922CA">
          <w:rPr>
            <w:noProof/>
            <w:webHidden/>
          </w:rPr>
        </w:r>
        <w:r w:rsidR="008922CA">
          <w:rPr>
            <w:noProof/>
            <w:webHidden/>
          </w:rPr>
          <w:fldChar w:fldCharType="separate"/>
        </w:r>
        <w:r w:rsidR="008922CA">
          <w:rPr>
            <w:noProof/>
            <w:webHidden/>
          </w:rPr>
          <w:t>131</w:t>
        </w:r>
        <w:r w:rsidR="008922CA">
          <w:rPr>
            <w:noProof/>
            <w:webHidden/>
          </w:rPr>
          <w:fldChar w:fldCharType="end"/>
        </w:r>
      </w:hyperlink>
    </w:p>
    <w:p w14:paraId="2FBD8AF0" w14:textId="7A714F56"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41" w:history="1">
        <w:r w:rsidR="008922CA" w:rsidRPr="001B0A65">
          <w:rPr>
            <w:rStyle w:val="Hyperlink"/>
            <w:bCs/>
            <w:noProof/>
            <w:lang w:eastAsia="id-ID"/>
          </w:rPr>
          <w:t>5.2.</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lang w:eastAsia="id-ID"/>
          </w:rPr>
          <w:t>Implikasi Hasil Penelitian</w:t>
        </w:r>
        <w:r w:rsidR="008922CA">
          <w:rPr>
            <w:noProof/>
            <w:webHidden/>
          </w:rPr>
          <w:tab/>
        </w:r>
        <w:r w:rsidR="008922CA">
          <w:rPr>
            <w:noProof/>
            <w:webHidden/>
          </w:rPr>
          <w:fldChar w:fldCharType="begin"/>
        </w:r>
        <w:r w:rsidR="008922CA">
          <w:rPr>
            <w:noProof/>
            <w:webHidden/>
          </w:rPr>
          <w:instrText xml:space="preserve"> PAGEREF _Toc157279741 \h </w:instrText>
        </w:r>
        <w:r w:rsidR="008922CA">
          <w:rPr>
            <w:noProof/>
            <w:webHidden/>
          </w:rPr>
        </w:r>
        <w:r w:rsidR="008922CA">
          <w:rPr>
            <w:noProof/>
            <w:webHidden/>
          </w:rPr>
          <w:fldChar w:fldCharType="separate"/>
        </w:r>
        <w:r w:rsidR="008922CA">
          <w:rPr>
            <w:noProof/>
            <w:webHidden/>
          </w:rPr>
          <w:t>132</w:t>
        </w:r>
        <w:r w:rsidR="008922CA">
          <w:rPr>
            <w:noProof/>
            <w:webHidden/>
          </w:rPr>
          <w:fldChar w:fldCharType="end"/>
        </w:r>
      </w:hyperlink>
    </w:p>
    <w:p w14:paraId="1587E3D2" w14:textId="63EB024D"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42" w:history="1">
        <w:r w:rsidR="008922CA" w:rsidRPr="001B0A65">
          <w:rPr>
            <w:rStyle w:val="Hyperlink"/>
            <w:bCs/>
            <w:noProof/>
            <w:lang w:eastAsia="id-ID"/>
          </w:rPr>
          <w:t>5.3.</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lang w:eastAsia="id-ID"/>
          </w:rPr>
          <w:t>Keterbatasan Penelitian</w:t>
        </w:r>
        <w:r w:rsidR="008922CA">
          <w:rPr>
            <w:noProof/>
            <w:webHidden/>
          </w:rPr>
          <w:tab/>
        </w:r>
        <w:r w:rsidR="008922CA">
          <w:rPr>
            <w:noProof/>
            <w:webHidden/>
          </w:rPr>
          <w:fldChar w:fldCharType="begin"/>
        </w:r>
        <w:r w:rsidR="008922CA">
          <w:rPr>
            <w:noProof/>
            <w:webHidden/>
          </w:rPr>
          <w:instrText xml:space="preserve"> PAGEREF _Toc157279742 \h </w:instrText>
        </w:r>
        <w:r w:rsidR="008922CA">
          <w:rPr>
            <w:noProof/>
            <w:webHidden/>
          </w:rPr>
        </w:r>
        <w:r w:rsidR="008922CA">
          <w:rPr>
            <w:noProof/>
            <w:webHidden/>
          </w:rPr>
          <w:fldChar w:fldCharType="separate"/>
        </w:r>
        <w:r w:rsidR="008922CA">
          <w:rPr>
            <w:noProof/>
            <w:webHidden/>
          </w:rPr>
          <w:t>135</w:t>
        </w:r>
        <w:r w:rsidR="008922CA">
          <w:rPr>
            <w:noProof/>
            <w:webHidden/>
          </w:rPr>
          <w:fldChar w:fldCharType="end"/>
        </w:r>
      </w:hyperlink>
    </w:p>
    <w:p w14:paraId="193B9F78" w14:textId="37763D08"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43" w:history="1">
        <w:r w:rsidR="008922CA" w:rsidRPr="001B0A65">
          <w:rPr>
            <w:rStyle w:val="Hyperlink"/>
            <w:bCs/>
            <w:noProof/>
            <w:lang w:eastAsia="id-ID"/>
          </w:rPr>
          <w:t>5.4.</w:t>
        </w:r>
        <w:r w:rsidR="008922CA">
          <w:rPr>
            <w:rFonts w:asciiTheme="minorHAnsi" w:eastAsiaTheme="minorEastAsia" w:hAnsiTheme="minorHAnsi"/>
            <w:noProof/>
            <w:kern w:val="2"/>
            <w:sz w:val="22"/>
            <w:lang w:val="en-ID" w:eastAsia="en-ID"/>
            <w14:ligatures w14:val="standardContextual"/>
          </w:rPr>
          <w:tab/>
        </w:r>
        <w:r w:rsidR="008922CA" w:rsidRPr="001B0A65">
          <w:rPr>
            <w:rStyle w:val="Hyperlink"/>
            <w:noProof/>
            <w:lang w:eastAsia="id-ID"/>
          </w:rPr>
          <w:t>Saran untuk Peneliti Selanjutnya</w:t>
        </w:r>
        <w:r w:rsidR="008922CA">
          <w:rPr>
            <w:noProof/>
            <w:webHidden/>
          </w:rPr>
          <w:tab/>
        </w:r>
        <w:r w:rsidR="008922CA">
          <w:rPr>
            <w:noProof/>
            <w:webHidden/>
          </w:rPr>
          <w:fldChar w:fldCharType="begin"/>
        </w:r>
        <w:r w:rsidR="008922CA">
          <w:rPr>
            <w:noProof/>
            <w:webHidden/>
          </w:rPr>
          <w:instrText xml:space="preserve"> PAGEREF _Toc157279743 \h </w:instrText>
        </w:r>
        <w:r w:rsidR="008922CA">
          <w:rPr>
            <w:noProof/>
            <w:webHidden/>
          </w:rPr>
        </w:r>
        <w:r w:rsidR="008922CA">
          <w:rPr>
            <w:noProof/>
            <w:webHidden/>
          </w:rPr>
          <w:fldChar w:fldCharType="separate"/>
        </w:r>
        <w:r w:rsidR="008922CA">
          <w:rPr>
            <w:noProof/>
            <w:webHidden/>
          </w:rPr>
          <w:t>136</w:t>
        </w:r>
        <w:r w:rsidR="008922CA">
          <w:rPr>
            <w:noProof/>
            <w:webHidden/>
          </w:rPr>
          <w:fldChar w:fldCharType="end"/>
        </w:r>
      </w:hyperlink>
    </w:p>
    <w:p w14:paraId="1F619091" w14:textId="005E3D04"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44" w:history="1">
        <w:r w:rsidR="008922CA" w:rsidRPr="001B0A65">
          <w:rPr>
            <w:rStyle w:val="Hyperlink"/>
          </w:rPr>
          <w:t>DAFTAR PUSTAKA</w:t>
        </w:r>
        <w:r w:rsidR="008922CA">
          <w:rPr>
            <w:webHidden/>
          </w:rPr>
          <w:tab/>
        </w:r>
        <w:r w:rsidR="008922CA">
          <w:rPr>
            <w:webHidden/>
          </w:rPr>
          <w:fldChar w:fldCharType="begin"/>
        </w:r>
        <w:r w:rsidR="008922CA">
          <w:rPr>
            <w:webHidden/>
          </w:rPr>
          <w:instrText xml:space="preserve"> PAGEREF _Toc157279744 \h </w:instrText>
        </w:r>
        <w:r w:rsidR="008922CA">
          <w:rPr>
            <w:webHidden/>
          </w:rPr>
        </w:r>
        <w:r w:rsidR="008922CA">
          <w:rPr>
            <w:webHidden/>
          </w:rPr>
          <w:fldChar w:fldCharType="separate"/>
        </w:r>
        <w:r w:rsidR="008922CA">
          <w:rPr>
            <w:webHidden/>
          </w:rPr>
          <w:t>137</w:t>
        </w:r>
        <w:r w:rsidR="008922CA">
          <w:rPr>
            <w:webHidden/>
          </w:rPr>
          <w:fldChar w:fldCharType="end"/>
        </w:r>
      </w:hyperlink>
    </w:p>
    <w:p w14:paraId="7CF3D992" w14:textId="76A32EF0"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45" w:history="1">
        <w:r w:rsidR="008922CA" w:rsidRPr="001B0A65">
          <w:rPr>
            <w:rStyle w:val="Hyperlink"/>
            <w:rFonts w:eastAsia="Times New Roman"/>
            <w:bCs/>
            <w:lang w:val="en-ID"/>
          </w:rPr>
          <w:t>LAMPIRAN</w:t>
        </w:r>
        <w:r w:rsidR="008922CA">
          <w:rPr>
            <w:webHidden/>
          </w:rPr>
          <w:tab/>
        </w:r>
        <w:r w:rsidR="008922CA">
          <w:rPr>
            <w:webHidden/>
          </w:rPr>
          <w:fldChar w:fldCharType="begin"/>
        </w:r>
        <w:r w:rsidR="008922CA">
          <w:rPr>
            <w:webHidden/>
          </w:rPr>
          <w:instrText xml:space="preserve"> PAGEREF _Toc157279745 \h </w:instrText>
        </w:r>
        <w:r w:rsidR="008922CA">
          <w:rPr>
            <w:webHidden/>
          </w:rPr>
        </w:r>
        <w:r w:rsidR="008922CA">
          <w:rPr>
            <w:webHidden/>
          </w:rPr>
          <w:fldChar w:fldCharType="separate"/>
        </w:r>
        <w:r w:rsidR="008922CA">
          <w:rPr>
            <w:webHidden/>
          </w:rPr>
          <w:t>144</w:t>
        </w:r>
        <w:r w:rsidR="008922CA">
          <w:rPr>
            <w:webHidden/>
          </w:rPr>
          <w:fldChar w:fldCharType="end"/>
        </w:r>
      </w:hyperlink>
    </w:p>
    <w:p w14:paraId="31EEC082" w14:textId="51EC4B7A"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46" w:history="1">
        <w:r w:rsidR="008922CA" w:rsidRPr="001B0A65">
          <w:rPr>
            <w:rStyle w:val="Hyperlink"/>
            <w:rFonts w:ascii="Segoe UI" w:eastAsia="Times New Roman" w:hAnsi="Segoe UI" w:cs="Segoe UI"/>
            <w:bCs/>
            <w:kern w:val="36"/>
          </w:rPr>
          <w:t xml:space="preserve">Assumption Checks Model 1 (Likuiditas, Leverage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Profitabilitas)</w:t>
        </w:r>
        <w:r w:rsidR="008922CA">
          <w:rPr>
            <w:webHidden/>
          </w:rPr>
          <w:tab/>
        </w:r>
        <w:r w:rsidR="008922CA">
          <w:rPr>
            <w:webHidden/>
          </w:rPr>
          <w:fldChar w:fldCharType="begin"/>
        </w:r>
        <w:r w:rsidR="008922CA">
          <w:rPr>
            <w:webHidden/>
          </w:rPr>
          <w:instrText xml:space="preserve"> PAGEREF _Toc157279746 \h </w:instrText>
        </w:r>
        <w:r w:rsidR="008922CA">
          <w:rPr>
            <w:webHidden/>
          </w:rPr>
        </w:r>
        <w:r w:rsidR="008922CA">
          <w:rPr>
            <w:webHidden/>
          </w:rPr>
          <w:fldChar w:fldCharType="separate"/>
        </w:r>
        <w:r w:rsidR="008922CA">
          <w:rPr>
            <w:webHidden/>
          </w:rPr>
          <w:t>187</w:t>
        </w:r>
        <w:r w:rsidR="008922CA">
          <w:rPr>
            <w:webHidden/>
          </w:rPr>
          <w:fldChar w:fldCharType="end"/>
        </w:r>
      </w:hyperlink>
    </w:p>
    <w:p w14:paraId="2F5C087B" w14:textId="766920FE"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47" w:history="1">
        <w:r w:rsidR="008922CA" w:rsidRPr="001B0A65">
          <w:rPr>
            <w:rStyle w:val="Hyperlink"/>
            <w:rFonts w:ascii="Segoe UI" w:eastAsia="Times New Roman" w:hAnsi="Segoe UI" w:cs="Segoe UI"/>
            <w:bCs/>
            <w:kern w:val="36"/>
          </w:rPr>
          <w:t xml:space="preserve">Linear Regression Model 1 (Likuiditas, Leverage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Profitabilitas)</w:t>
        </w:r>
        <w:r w:rsidR="008922CA">
          <w:rPr>
            <w:webHidden/>
          </w:rPr>
          <w:tab/>
        </w:r>
        <w:r w:rsidR="008922CA">
          <w:rPr>
            <w:webHidden/>
          </w:rPr>
          <w:fldChar w:fldCharType="begin"/>
        </w:r>
        <w:r w:rsidR="008922CA">
          <w:rPr>
            <w:webHidden/>
          </w:rPr>
          <w:instrText xml:space="preserve"> PAGEREF _Toc157279747 \h </w:instrText>
        </w:r>
        <w:r w:rsidR="008922CA">
          <w:rPr>
            <w:webHidden/>
          </w:rPr>
        </w:r>
        <w:r w:rsidR="008922CA">
          <w:rPr>
            <w:webHidden/>
          </w:rPr>
          <w:fldChar w:fldCharType="separate"/>
        </w:r>
        <w:r w:rsidR="008922CA">
          <w:rPr>
            <w:webHidden/>
          </w:rPr>
          <w:t>189</w:t>
        </w:r>
        <w:r w:rsidR="008922CA">
          <w:rPr>
            <w:webHidden/>
          </w:rPr>
          <w:fldChar w:fldCharType="end"/>
        </w:r>
      </w:hyperlink>
    </w:p>
    <w:p w14:paraId="78BE1492" w14:textId="6C866EBA"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48" w:history="1">
        <w:r w:rsidR="008922CA" w:rsidRPr="001B0A65">
          <w:rPr>
            <w:rStyle w:val="Hyperlink"/>
            <w:rFonts w:ascii="Segoe UI" w:eastAsia="Times New Roman" w:hAnsi="Segoe UI" w:cs="Segoe UI"/>
            <w:bCs/>
            <w:kern w:val="36"/>
          </w:rPr>
          <w:t xml:space="preserve">Assumption Checks Model 2 (Likuiditas, Leverage, Profitabilitas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Nilai Perusahaan)</w:t>
        </w:r>
        <w:r w:rsidR="008922CA">
          <w:rPr>
            <w:webHidden/>
          </w:rPr>
          <w:tab/>
        </w:r>
        <w:r w:rsidR="008922CA">
          <w:rPr>
            <w:webHidden/>
          </w:rPr>
          <w:fldChar w:fldCharType="begin"/>
        </w:r>
        <w:r w:rsidR="008922CA">
          <w:rPr>
            <w:webHidden/>
          </w:rPr>
          <w:instrText xml:space="preserve"> PAGEREF _Toc157279748 \h </w:instrText>
        </w:r>
        <w:r w:rsidR="008922CA">
          <w:rPr>
            <w:webHidden/>
          </w:rPr>
        </w:r>
        <w:r w:rsidR="008922CA">
          <w:rPr>
            <w:webHidden/>
          </w:rPr>
          <w:fldChar w:fldCharType="separate"/>
        </w:r>
        <w:r w:rsidR="008922CA">
          <w:rPr>
            <w:webHidden/>
          </w:rPr>
          <w:t>190</w:t>
        </w:r>
        <w:r w:rsidR="008922CA">
          <w:rPr>
            <w:webHidden/>
          </w:rPr>
          <w:fldChar w:fldCharType="end"/>
        </w:r>
      </w:hyperlink>
    </w:p>
    <w:p w14:paraId="2F282697" w14:textId="1084870E"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49" w:history="1">
        <w:r w:rsidR="008922CA" w:rsidRPr="001B0A65">
          <w:rPr>
            <w:rStyle w:val="Hyperlink"/>
            <w:rFonts w:ascii="Segoe UI" w:eastAsia="Times New Roman" w:hAnsi="Segoe UI" w:cs="Segoe UI"/>
            <w:bCs/>
            <w:kern w:val="36"/>
          </w:rPr>
          <w:t xml:space="preserve">Linear Regression Model 2 (Likuiditas, Leverage, Profitabilitas </w:t>
        </w:r>
        <w:r w:rsidR="008922CA" w:rsidRPr="001B0A65">
          <w:rPr>
            <w:rStyle w:val="Hyperlink"/>
            <w:rFonts w:ascii="Segoe UI" w:eastAsia="Times New Roman" w:hAnsi="Segoe UI" w:cs="Segoe UI"/>
            <w:bCs/>
            <w:kern w:val="36"/>
            <w:sz w:val="29"/>
            <w:szCs w:val="29"/>
          </w:rPr>
          <w:sym w:font="Wingdings" w:char="F0E0"/>
        </w:r>
        <w:r w:rsidR="008922CA" w:rsidRPr="001B0A65">
          <w:rPr>
            <w:rStyle w:val="Hyperlink"/>
            <w:rFonts w:ascii="Segoe UI" w:eastAsia="Times New Roman" w:hAnsi="Segoe UI" w:cs="Segoe UI"/>
            <w:bCs/>
            <w:kern w:val="36"/>
          </w:rPr>
          <w:t xml:space="preserve"> Nilai Perusahaan)</w:t>
        </w:r>
        <w:r w:rsidR="008922CA">
          <w:rPr>
            <w:webHidden/>
          </w:rPr>
          <w:tab/>
        </w:r>
        <w:r w:rsidR="008922CA">
          <w:rPr>
            <w:webHidden/>
          </w:rPr>
          <w:fldChar w:fldCharType="begin"/>
        </w:r>
        <w:r w:rsidR="008922CA">
          <w:rPr>
            <w:webHidden/>
          </w:rPr>
          <w:instrText xml:space="preserve"> PAGEREF _Toc157279749 \h </w:instrText>
        </w:r>
        <w:r w:rsidR="008922CA">
          <w:rPr>
            <w:webHidden/>
          </w:rPr>
        </w:r>
        <w:r w:rsidR="008922CA">
          <w:rPr>
            <w:webHidden/>
          </w:rPr>
          <w:fldChar w:fldCharType="separate"/>
        </w:r>
        <w:r w:rsidR="008922CA">
          <w:rPr>
            <w:webHidden/>
          </w:rPr>
          <w:t>192</w:t>
        </w:r>
        <w:r w:rsidR="008922CA">
          <w:rPr>
            <w:webHidden/>
          </w:rPr>
          <w:fldChar w:fldCharType="end"/>
        </w:r>
      </w:hyperlink>
    </w:p>
    <w:p w14:paraId="325D4AF2" w14:textId="06316D3C"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50" w:history="1">
        <w:r w:rsidR="008922CA" w:rsidRPr="001B0A65">
          <w:rPr>
            <w:rStyle w:val="Hyperlink"/>
            <w:rFonts w:ascii="Segoe UI" w:eastAsia="Times New Roman" w:hAnsi="Segoe UI" w:cs="Segoe UI"/>
            <w:bCs/>
            <w:kern w:val="36"/>
          </w:rPr>
          <w:t>Results GLM Mediation Model</w:t>
        </w:r>
        <w:r w:rsidR="008922CA">
          <w:rPr>
            <w:webHidden/>
          </w:rPr>
          <w:tab/>
        </w:r>
        <w:r w:rsidR="008922CA">
          <w:rPr>
            <w:webHidden/>
          </w:rPr>
          <w:fldChar w:fldCharType="begin"/>
        </w:r>
        <w:r w:rsidR="008922CA">
          <w:rPr>
            <w:webHidden/>
          </w:rPr>
          <w:instrText xml:space="preserve"> PAGEREF _Toc157279750 \h </w:instrText>
        </w:r>
        <w:r w:rsidR="008922CA">
          <w:rPr>
            <w:webHidden/>
          </w:rPr>
        </w:r>
        <w:r w:rsidR="008922CA">
          <w:rPr>
            <w:webHidden/>
          </w:rPr>
          <w:fldChar w:fldCharType="separate"/>
        </w:r>
        <w:r w:rsidR="008922CA">
          <w:rPr>
            <w:webHidden/>
          </w:rPr>
          <w:t>194</w:t>
        </w:r>
        <w:r w:rsidR="008922CA">
          <w:rPr>
            <w:webHidden/>
          </w:rPr>
          <w:fldChar w:fldCharType="end"/>
        </w:r>
      </w:hyperlink>
    </w:p>
    <w:p w14:paraId="4010E275" w14:textId="5F66C848" w:rsidR="008922CA" w:rsidRDefault="00000000">
      <w:pPr>
        <w:pStyle w:val="TOC3"/>
        <w:rPr>
          <w:rFonts w:asciiTheme="minorHAnsi" w:eastAsiaTheme="minorEastAsia" w:hAnsiTheme="minorHAnsi"/>
          <w:noProof/>
          <w:kern w:val="2"/>
          <w:sz w:val="22"/>
          <w:lang w:val="en-ID" w:eastAsia="en-ID"/>
          <w14:ligatures w14:val="standardContextual"/>
        </w:rPr>
      </w:pPr>
      <w:hyperlink w:anchor="_Toc157279751" w:history="1">
        <w:r w:rsidR="008922CA" w:rsidRPr="001B0A65">
          <w:rPr>
            <w:rStyle w:val="Hyperlink"/>
            <w:rFonts w:ascii="Segoe UI" w:eastAsia="Times New Roman" w:hAnsi="Segoe UI" w:cs="Segoe UI"/>
            <w:b/>
            <w:bCs/>
            <w:noProof/>
          </w:rPr>
          <w:t>Statistical Diagram (Beta)</w:t>
        </w:r>
        <w:r w:rsidR="008922CA">
          <w:rPr>
            <w:noProof/>
            <w:webHidden/>
          </w:rPr>
          <w:tab/>
        </w:r>
        <w:r w:rsidR="008922CA">
          <w:rPr>
            <w:noProof/>
            <w:webHidden/>
          </w:rPr>
          <w:fldChar w:fldCharType="begin"/>
        </w:r>
        <w:r w:rsidR="008922CA">
          <w:rPr>
            <w:noProof/>
            <w:webHidden/>
          </w:rPr>
          <w:instrText xml:space="preserve"> PAGEREF _Toc157279751 \h </w:instrText>
        </w:r>
        <w:r w:rsidR="008922CA">
          <w:rPr>
            <w:noProof/>
            <w:webHidden/>
          </w:rPr>
        </w:r>
        <w:r w:rsidR="008922CA">
          <w:rPr>
            <w:noProof/>
            <w:webHidden/>
          </w:rPr>
          <w:fldChar w:fldCharType="separate"/>
        </w:r>
        <w:r w:rsidR="008922CA">
          <w:rPr>
            <w:noProof/>
            <w:webHidden/>
          </w:rPr>
          <w:t>194</w:t>
        </w:r>
        <w:r w:rsidR="008922CA">
          <w:rPr>
            <w:noProof/>
            <w:webHidden/>
          </w:rPr>
          <w:fldChar w:fldCharType="end"/>
        </w:r>
      </w:hyperlink>
    </w:p>
    <w:p w14:paraId="62CC735A" w14:textId="4B41FC3B" w:rsidR="008922CA" w:rsidRDefault="00000000">
      <w:pPr>
        <w:pStyle w:val="TOC2"/>
        <w:rPr>
          <w:rFonts w:asciiTheme="minorHAnsi" w:eastAsiaTheme="minorEastAsia" w:hAnsiTheme="minorHAnsi"/>
          <w:noProof/>
          <w:kern w:val="2"/>
          <w:sz w:val="22"/>
          <w:lang w:val="en-ID" w:eastAsia="en-ID"/>
          <w14:ligatures w14:val="standardContextual"/>
        </w:rPr>
      </w:pPr>
      <w:hyperlink w:anchor="_Toc157279752" w:history="1">
        <w:r w:rsidR="008922CA" w:rsidRPr="001B0A65">
          <w:rPr>
            <w:rStyle w:val="Hyperlink"/>
            <w:rFonts w:ascii="Segoe UI" w:eastAsia="Times New Roman" w:hAnsi="Segoe UI" w:cs="Segoe UI"/>
            <w:b/>
            <w:bCs/>
            <w:noProof/>
          </w:rPr>
          <w:t>Mediation (simultaneous)</w:t>
        </w:r>
        <w:r w:rsidR="008922CA">
          <w:rPr>
            <w:noProof/>
            <w:webHidden/>
          </w:rPr>
          <w:tab/>
        </w:r>
        <w:r w:rsidR="008922CA">
          <w:rPr>
            <w:noProof/>
            <w:webHidden/>
          </w:rPr>
          <w:fldChar w:fldCharType="begin"/>
        </w:r>
        <w:r w:rsidR="008922CA">
          <w:rPr>
            <w:noProof/>
            <w:webHidden/>
          </w:rPr>
          <w:instrText xml:space="preserve"> PAGEREF _Toc157279752 \h </w:instrText>
        </w:r>
        <w:r w:rsidR="008922CA">
          <w:rPr>
            <w:noProof/>
            <w:webHidden/>
          </w:rPr>
        </w:r>
        <w:r w:rsidR="008922CA">
          <w:rPr>
            <w:noProof/>
            <w:webHidden/>
          </w:rPr>
          <w:fldChar w:fldCharType="separate"/>
        </w:r>
        <w:r w:rsidR="008922CA">
          <w:rPr>
            <w:noProof/>
            <w:webHidden/>
          </w:rPr>
          <w:t>195</w:t>
        </w:r>
        <w:r w:rsidR="008922CA">
          <w:rPr>
            <w:noProof/>
            <w:webHidden/>
          </w:rPr>
          <w:fldChar w:fldCharType="end"/>
        </w:r>
      </w:hyperlink>
    </w:p>
    <w:p w14:paraId="58721D29" w14:textId="05719349"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53" w:history="1">
        <w:r w:rsidR="008922CA" w:rsidRPr="001B0A65">
          <w:rPr>
            <w:rStyle w:val="Hyperlink"/>
            <w:rFonts w:ascii="Segoe UI" w:eastAsia="Times New Roman" w:hAnsi="Segoe UI" w:cs="Segoe UI"/>
            <w:bCs/>
            <w:kern w:val="36"/>
          </w:rPr>
          <w:t xml:space="preserve">Mediation (partially) Likuiditas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Profitabilitas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Nilai Perusahaan</w:t>
        </w:r>
        <w:r w:rsidR="008922CA">
          <w:rPr>
            <w:webHidden/>
          </w:rPr>
          <w:tab/>
        </w:r>
        <w:r w:rsidR="008922CA">
          <w:rPr>
            <w:webHidden/>
          </w:rPr>
          <w:fldChar w:fldCharType="begin"/>
        </w:r>
        <w:r w:rsidR="008922CA">
          <w:rPr>
            <w:webHidden/>
          </w:rPr>
          <w:instrText xml:space="preserve"> PAGEREF _Toc157279753 \h </w:instrText>
        </w:r>
        <w:r w:rsidR="008922CA">
          <w:rPr>
            <w:webHidden/>
          </w:rPr>
        </w:r>
        <w:r w:rsidR="008922CA">
          <w:rPr>
            <w:webHidden/>
          </w:rPr>
          <w:fldChar w:fldCharType="separate"/>
        </w:r>
        <w:r w:rsidR="008922CA">
          <w:rPr>
            <w:webHidden/>
          </w:rPr>
          <w:t>196</w:t>
        </w:r>
        <w:r w:rsidR="008922CA">
          <w:rPr>
            <w:webHidden/>
          </w:rPr>
          <w:fldChar w:fldCharType="end"/>
        </w:r>
      </w:hyperlink>
    </w:p>
    <w:p w14:paraId="2CD58317" w14:textId="37565D20" w:rsidR="008922CA" w:rsidRDefault="00000000">
      <w:pPr>
        <w:pStyle w:val="TOC1"/>
        <w:rPr>
          <w:rFonts w:asciiTheme="minorHAnsi" w:eastAsiaTheme="minorEastAsia" w:hAnsiTheme="minorHAnsi" w:cstheme="minorBidi"/>
          <w:b w:val="0"/>
          <w:kern w:val="2"/>
          <w:sz w:val="22"/>
          <w:lang w:val="en-ID"/>
          <w14:ligatures w14:val="standardContextual"/>
        </w:rPr>
      </w:pPr>
      <w:hyperlink w:anchor="_Toc157279754" w:history="1">
        <w:r w:rsidR="008922CA" w:rsidRPr="001B0A65">
          <w:rPr>
            <w:rStyle w:val="Hyperlink"/>
            <w:rFonts w:ascii="Segoe UI" w:eastAsia="Times New Roman" w:hAnsi="Segoe UI" w:cs="Segoe UI"/>
            <w:bCs/>
            <w:kern w:val="36"/>
          </w:rPr>
          <w:t xml:space="preserve">Mediation (partially) Leverage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Profitabilitas </w:t>
        </w:r>
        <w:r w:rsidR="008922CA" w:rsidRPr="001B0A65">
          <w:rPr>
            <w:rStyle w:val="Hyperlink"/>
            <w:rFonts w:ascii="Segoe UI" w:eastAsia="Times New Roman" w:hAnsi="Segoe UI" w:cs="Segoe UI"/>
            <w:bCs/>
            <w:kern w:val="36"/>
            <w:szCs w:val="24"/>
          </w:rPr>
          <w:sym w:font="Wingdings" w:char="F0E0"/>
        </w:r>
        <w:r w:rsidR="008922CA" w:rsidRPr="001B0A65">
          <w:rPr>
            <w:rStyle w:val="Hyperlink"/>
            <w:rFonts w:ascii="Segoe UI" w:eastAsia="Times New Roman" w:hAnsi="Segoe UI" w:cs="Segoe UI"/>
            <w:bCs/>
            <w:kern w:val="36"/>
          </w:rPr>
          <w:t xml:space="preserve"> Nilai Perusahaan</w:t>
        </w:r>
        <w:r w:rsidR="008922CA">
          <w:rPr>
            <w:webHidden/>
          </w:rPr>
          <w:tab/>
        </w:r>
        <w:r w:rsidR="008922CA">
          <w:rPr>
            <w:webHidden/>
          </w:rPr>
          <w:fldChar w:fldCharType="begin"/>
        </w:r>
        <w:r w:rsidR="008922CA">
          <w:rPr>
            <w:webHidden/>
          </w:rPr>
          <w:instrText xml:space="preserve"> PAGEREF _Toc157279754 \h </w:instrText>
        </w:r>
        <w:r w:rsidR="008922CA">
          <w:rPr>
            <w:webHidden/>
          </w:rPr>
        </w:r>
        <w:r w:rsidR="008922CA">
          <w:rPr>
            <w:webHidden/>
          </w:rPr>
          <w:fldChar w:fldCharType="separate"/>
        </w:r>
        <w:r w:rsidR="008922CA">
          <w:rPr>
            <w:webHidden/>
          </w:rPr>
          <w:t>196</w:t>
        </w:r>
        <w:r w:rsidR="008922CA">
          <w:rPr>
            <w:webHidden/>
          </w:rPr>
          <w:fldChar w:fldCharType="end"/>
        </w:r>
      </w:hyperlink>
    </w:p>
    <w:p w14:paraId="6BBE635D" w14:textId="1612D0FD" w:rsidR="00E14B6E" w:rsidRDefault="006C7645" w:rsidP="007C447E">
      <w:pPr>
        <w:pStyle w:val="TOC1"/>
        <w:rPr>
          <w:b w:val="0"/>
          <w:szCs w:val="24"/>
        </w:rPr>
      </w:pPr>
      <w:r>
        <w:rPr>
          <w:b w:val="0"/>
          <w:szCs w:val="24"/>
        </w:rPr>
        <w:fldChar w:fldCharType="end"/>
      </w:r>
      <w:bookmarkEnd w:id="42"/>
    </w:p>
    <w:p w14:paraId="36913901" w14:textId="2F570606" w:rsidR="007C447E" w:rsidRPr="007C447E" w:rsidRDefault="007C447E" w:rsidP="007C447E">
      <w:pPr>
        <w:spacing w:after="160" w:line="259" w:lineRule="auto"/>
        <w:rPr>
          <w:rFonts w:ascii="Times New Roman" w:eastAsia="Times New Roman" w:hAnsi="Times New Roman" w:cs="Times New Roman"/>
          <w:b/>
          <w:bCs/>
          <w:sz w:val="24"/>
          <w:szCs w:val="28"/>
          <w:lang w:val="en-ID"/>
        </w:rPr>
      </w:pPr>
    </w:p>
    <w:p w14:paraId="6F61C62B" w14:textId="77777777" w:rsidR="007C447E" w:rsidRDefault="007C447E">
      <w:pPr>
        <w:spacing w:after="160" w:line="259" w:lineRule="auto"/>
        <w:rPr>
          <w:rFonts w:ascii="Times New Roman" w:eastAsia="Times New Roman" w:hAnsi="Times New Roman" w:cs="Times New Roman"/>
          <w:b/>
          <w:bCs/>
          <w:sz w:val="24"/>
          <w:szCs w:val="28"/>
          <w:lang w:val="en-ID"/>
        </w:rPr>
      </w:pPr>
      <w:r>
        <w:br w:type="page"/>
      </w:r>
    </w:p>
    <w:p w14:paraId="7A577540" w14:textId="7C449DAC" w:rsidR="00E15B85" w:rsidRPr="00E15B85" w:rsidRDefault="003E204B" w:rsidP="00BD4237">
      <w:pPr>
        <w:pStyle w:val="Heading1"/>
        <w:jc w:val="center"/>
      </w:pPr>
      <w:bookmarkStart w:id="43" w:name="_Toc157279642"/>
      <w:r w:rsidRPr="00E15B85">
        <w:lastRenderedPageBreak/>
        <w:t xml:space="preserve">DAFTAR </w:t>
      </w:r>
      <w:r w:rsidR="00D90BAE" w:rsidRPr="00E15B85">
        <w:t>TABEL</w:t>
      </w:r>
      <w:bookmarkEnd w:id="43"/>
    </w:p>
    <w:p w14:paraId="3231867A" w14:textId="08DF776F" w:rsidR="007C447E" w:rsidRDefault="00E15B85" w:rsidP="00F90112">
      <w:pPr>
        <w:pStyle w:val="TableofFigures"/>
        <w:tabs>
          <w:tab w:val="right" w:leader="dot" w:pos="8261"/>
        </w:tabs>
        <w:rPr>
          <w:noProof/>
        </w:rPr>
      </w:pPr>
      <w:r w:rsidRPr="00E15B85">
        <w:fldChar w:fldCharType="begin"/>
      </w:r>
      <w:r w:rsidRPr="00E15B85">
        <w:instrText xml:space="preserve"> TOC \h \z \c "Tabel 1." </w:instrText>
      </w:r>
      <w:r w:rsidRPr="00E15B85">
        <w:fldChar w:fldCharType="separate"/>
      </w:r>
      <w:hyperlink w:anchor="_Toc155961762" w:history="1">
        <w:r w:rsidR="007C447E" w:rsidRPr="00E43FAC">
          <w:rPr>
            <w:rStyle w:val="Hyperlink"/>
            <w:noProof/>
          </w:rPr>
          <w:t>Tabel 1. 1 Penurunan Harga Saham Tahun 2020</w:t>
        </w:r>
        <w:r w:rsidR="007C447E">
          <w:rPr>
            <w:noProof/>
            <w:webHidden/>
          </w:rPr>
          <w:tab/>
        </w:r>
        <w:r w:rsidR="007C447E">
          <w:rPr>
            <w:noProof/>
            <w:webHidden/>
          </w:rPr>
          <w:fldChar w:fldCharType="begin"/>
        </w:r>
        <w:r w:rsidR="007C447E">
          <w:rPr>
            <w:noProof/>
            <w:webHidden/>
          </w:rPr>
          <w:instrText xml:space="preserve"> PAGEREF _Toc155961762 \h </w:instrText>
        </w:r>
        <w:r w:rsidR="007C447E">
          <w:rPr>
            <w:noProof/>
            <w:webHidden/>
          </w:rPr>
        </w:r>
        <w:r w:rsidR="007C447E">
          <w:rPr>
            <w:noProof/>
            <w:webHidden/>
          </w:rPr>
          <w:fldChar w:fldCharType="separate"/>
        </w:r>
        <w:r w:rsidR="00511883">
          <w:rPr>
            <w:noProof/>
            <w:webHidden/>
          </w:rPr>
          <w:t>5</w:t>
        </w:r>
        <w:r w:rsidR="007C447E">
          <w:rPr>
            <w:noProof/>
            <w:webHidden/>
          </w:rPr>
          <w:fldChar w:fldCharType="end"/>
        </w:r>
      </w:hyperlink>
      <w:r w:rsidRPr="00E15B85">
        <w:fldChar w:fldCharType="end"/>
      </w:r>
      <w:r w:rsidRPr="00E15B85">
        <w:fldChar w:fldCharType="begin"/>
      </w:r>
      <w:r w:rsidRPr="00E15B85">
        <w:instrText xml:space="preserve"> TOC \h \z \c "Tabel 2." </w:instrText>
      </w:r>
      <w:r w:rsidRPr="00E15B85">
        <w:fldChar w:fldCharType="separate"/>
      </w:r>
    </w:p>
    <w:p w14:paraId="2875541E" w14:textId="77777777" w:rsidR="008922CA" w:rsidRDefault="00000000" w:rsidP="00F90112">
      <w:pPr>
        <w:pStyle w:val="TableofFigures"/>
        <w:tabs>
          <w:tab w:val="right" w:leader="dot" w:pos="8261"/>
        </w:tabs>
        <w:rPr>
          <w:noProof/>
        </w:rPr>
      </w:pPr>
      <w:hyperlink w:anchor="_Toc155961769" w:history="1">
        <w:r w:rsidR="007C447E" w:rsidRPr="006F26E5">
          <w:rPr>
            <w:rStyle w:val="Hyperlink"/>
            <w:noProof/>
          </w:rPr>
          <w:t>Tabel 2.1 Ringkasan Penelitian Sebelumnya</w:t>
        </w:r>
        <w:r w:rsidR="007C447E">
          <w:rPr>
            <w:noProof/>
            <w:webHidden/>
          </w:rPr>
          <w:tab/>
        </w:r>
        <w:r w:rsidR="007C447E">
          <w:rPr>
            <w:noProof/>
            <w:webHidden/>
          </w:rPr>
          <w:fldChar w:fldCharType="begin"/>
        </w:r>
        <w:r w:rsidR="007C447E">
          <w:rPr>
            <w:noProof/>
            <w:webHidden/>
          </w:rPr>
          <w:instrText xml:space="preserve"> PAGEREF _Toc155961769 \h </w:instrText>
        </w:r>
        <w:r w:rsidR="007C447E">
          <w:rPr>
            <w:noProof/>
            <w:webHidden/>
          </w:rPr>
        </w:r>
        <w:r w:rsidR="007C447E">
          <w:rPr>
            <w:noProof/>
            <w:webHidden/>
          </w:rPr>
          <w:fldChar w:fldCharType="separate"/>
        </w:r>
        <w:r w:rsidR="00511883">
          <w:rPr>
            <w:noProof/>
            <w:webHidden/>
          </w:rPr>
          <w:t>37</w:t>
        </w:r>
        <w:r w:rsidR="007C447E">
          <w:rPr>
            <w:noProof/>
            <w:webHidden/>
          </w:rPr>
          <w:fldChar w:fldCharType="end"/>
        </w:r>
      </w:hyperlink>
      <w:r w:rsidR="00E15B85" w:rsidRPr="00E15B85">
        <w:fldChar w:fldCharType="end"/>
      </w:r>
      <w:r w:rsidR="00E15B85" w:rsidRPr="00E15B85">
        <w:fldChar w:fldCharType="begin"/>
      </w:r>
      <w:r w:rsidR="00E15B85" w:rsidRPr="00E15B85">
        <w:instrText xml:space="preserve"> TOC \h \z \c "Tabel 3." </w:instrText>
      </w:r>
      <w:r w:rsidR="00E15B85" w:rsidRPr="00E15B85">
        <w:fldChar w:fldCharType="separate"/>
      </w:r>
    </w:p>
    <w:p w14:paraId="14468255" w14:textId="23311158" w:rsidR="008922CA" w:rsidRDefault="00000000" w:rsidP="00F90112">
      <w:pPr>
        <w:pStyle w:val="TableofFigures"/>
        <w:tabs>
          <w:tab w:val="right" w:leader="dot" w:pos="8261"/>
        </w:tabs>
        <w:rPr>
          <w:noProof/>
        </w:rPr>
      </w:pPr>
      <w:hyperlink w:anchor="_Toc157279537" w:history="1">
        <w:r w:rsidR="008922CA" w:rsidRPr="00A9452E">
          <w:rPr>
            <w:rStyle w:val="Hyperlink"/>
            <w:noProof/>
          </w:rPr>
          <w:t xml:space="preserve">Tabel 3.1 </w:t>
        </w:r>
        <w:r w:rsidR="008922CA" w:rsidRPr="00A9452E">
          <w:rPr>
            <w:rStyle w:val="Hyperlink"/>
            <w:bCs/>
            <w:noProof/>
          </w:rPr>
          <w:t>Matriks Operasionalisasi Variabel</w:t>
        </w:r>
        <w:r w:rsidR="008922CA">
          <w:rPr>
            <w:noProof/>
            <w:webHidden/>
          </w:rPr>
          <w:tab/>
        </w:r>
        <w:r w:rsidR="008922CA">
          <w:rPr>
            <w:noProof/>
            <w:webHidden/>
          </w:rPr>
          <w:fldChar w:fldCharType="begin"/>
        </w:r>
        <w:r w:rsidR="008922CA">
          <w:rPr>
            <w:noProof/>
            <w:webHidden/>
          </w:rPr>
          <w:instrText xml:space="preserve"> PAGEREF _Toc157279537 \h </w:instrText>
        </w:r>
        <w:r w:rsidR="008922CA">
          <w:rPr>
            <w:noProof/>
            <w:webHidden/>
          </w:rPr>
        </w:r>
        <w:r w:rsidR="008922CA">
          <w:rPr>
            <w:noProof/>
            <w:webHidden/>
          </w:rPr>
          <w:fldChar w:fldCharType="separate"/>
        </w:r>
        <w:r w:rsidR="008922CA">
          <w:rPr>
            <w:noProof/>
            <w:webHidden/>
          </w:rPr>
          <w:t>62</w:t>
        </w:r>
        <w:r w:rsidR="008922CA">
          <w:rPr>
            <w:noProof/>
            <w:webHidden/>
          </w:rPr>
          <w:fldChar w:fldCharType="end"/>
        </w:r>
      </w:hyperlink>
      <w:r w:rsidR="00E15B85" w:rsidRPr="00E15B85">
        <w:fldChar w:fldCharType="end"/>
      </w:r>
      <w:r w:rsidR="00E15B85" w:rsidRPr="00E15B85">
        <w:fldChar w:fldCharType="begin"/>
      </w:r>
      <w:r w:rsidR="00E15B85" w:rsidRPr="00E15B85">
        <w:instrText xml:space="preserve"> TOC \h \z \c "Tabel 4." </w:instrText>
      </w:r>
      <w:r w:rsidR="00E15B85" w:rsidRPr="00E15B85">
        <w:fldChar w:fldCharType="separate"/>
      </w:r>
    </w:p>
    <w:p w14:paraId="7002AA94" w14:textId="7D4CF893"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1" w:history="1">
        <w:r w:rsidR="008922CA" w:rsidRPr="001D4DEE">
          <w:rPr>
            <w:rStyle w:val="Hyperlink"/>
            <w:noProof/>
          </w:rPr>
          <w:t xml:space="preserve">Tabel 4.1 </w:t>
        </w:r>
        <w:r w:rsidR="008922CA" w:rsidRPr="001D4DEE">
          <w:rPr>
            <w:rStyle w:val="Hyperlink"/>
            <w:bCs/>
            <w:noProof/>
            <w:lang w:val="en-ID" w:eastAsia="en-ID"/>
          </w:rPr>
          <w:t>Kriteria Pemilihan Sampel</w:t>
        </w:r>
        <w:r w:rsidR="008922CA">
          <w:rPr>
            <w:noProof/>
            <w:webHidden/>
          </w:rPr>
          <w:tab/>
        </w:r>
        <w:r w:rsidR="008922CA">
          <w:rPr>
            <w:noProof/>
            <w:webHidden/>
          </w:rPr>
          <w:fldChar w:fldCharType="begin"/>
        </w:r>
        <w:r w:rsidR="008922CA">
          <w:rPr>
            <w:noProof/>
            <w:webHidden/>
          </w:rPr>
          <w:instrText xml:space="preserve"> PAGEREF _Toc157279511 \h </w:instrText>
        </w:r>
        <w:r w:rsidR="008922CA">
          <w:rPr>
            <w:noProof/>
            <w:webHidden/>
          </w:rPr>
        </w:r>
        <w:r w:rsidR="008922CA">
          <w:rPr>
            <w:noProof/>
            <w:webHidden/>
          </w:rPr>
          <w:fldChar w:fldCharType="separate"/>
        </w:r>
        <w:r w:rsidR="008922CA">
          <w:rPr>
            <w:noProof/>
            <w:webHidden/>
          </w:rPr>
          <w:t>72</w:t>
        </w:r>
        <w:r w:rsidR="008922CA">
          <w:rPr>
            <w:noProof/>
            <w:webHidden/>
          </w:rPr>
          <w:fldChar w:fldCharType="end"/>
        </w:r>
      </w:hyperlink>
    </w:p>
    <w:p w14:paraId="3156D658" w14:textId="64026D99"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2" w:history="1">
        <w:r w:rsidR="008922CA" w:rsidRPr="001D4DEE">
          <w:rPr>
            <w:rStyle w:val="Hyperlink"/>
            <w:noProof/>
          </w:rPr>
          <w:t xml:space="preserve">Tabel 4.2 </w:t>
        </w:r>
        <w:r w:rsidR="008922CA" w:rsidRPr="001D4DEE">
          <w:rPr>
            <w:rStyle w:val="Hyperlink"/>
            <w:bCs/>
            <w:noProof/>
            <w:lang w:val="en-ID" w:eastAsia="en-ID"/>
          </w:rPr>
          <w:t>Sampel PenelitianTabel</w:t>
        </w:r>
        <w:r w:rsidR="008922CA">
          <w:rPr>
            <w:noProof/>
            <w:webHidden/>
          </w:rPr>
          <w:tab/>
        </w:r>
        <w:r w:rsidR="008922CA">
          <w:rPr>
            <w:noProof/>
            <w:webHidden/>
          </w:rPr>
          <w:fldChar w:fldCharType="begin"/>
        </w:r>
        <w:r w:rsidR="008922CA">
          <w:rPr>
            <w:noProof/>
            <w:webHidden/>
          </w:rPr>
          <w:instrText xml:space="preserve"> PAGEREF _Toc157279512 \h </w:instrText>
        </w:r>
        <w:r w:rsidR="008922CA">
          <w:rPr>
            <w:noProof/>
            <w:webHidden/>
          </w:rPr>
        </w:r>
        <w:r w:rsidR="008922CA">
          <w:rPr>
            <w:noProof/>
            <w:webHidden/>
          </w:rPr>
          <w:fldChar w:fldCharType="separate"/>
        </w:r>
        <w:r w:rsidR="008922CA">
          <w:rPr>
            <w:noProof/>
            <w:webHidden/>
          </w:rPr>
          <w:t>73</w:t>
        </w:r>
        <w:r w:rsidR="008922CA">
          <w:rPr>
            <w:noProof/>
            <w:webHidden/>
          </w:rPr>
          <w:fldChar w:fldCharType="end"/>
        </w:r>
      </w:hyperlink>
    </w:p>
    <w:p w14:paraId="6B69BB11" w14:textId="3BC1AE70"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3" w:history="1">
        <w:r w:rsidR="008922CA" w:rsidRPr="001D4DEE">
          <w:rPr>
            <w:rStyle w:val="Hyperlink"/>
            <w:noProof/>
          </w:rPr>
          <w:t xml:space="preserve">Tabel 4.3 </w:t>
        </w:r>
        <w:r w:rsidR="008922CA" w:rsidRPr="001D4DEE">
          <w:rPr>
            <w:rStyle w:val="Hyperlink"/>
            <w:bCs/>
            <w:noProof/>
            <w:lang w:val="en-ID" w:eastAsia="en-ID"/>
          </w:rPr>
          <w:t>Hasil Uji Deskripif</w:t>
        </w:r>
        <w:r w:rsidR="008922CA">
          <w:rPr>
            <w:noProof/>
            <w:webHidden/>
          </w:rPr>
          <w:tab/>
        </w:r>
        <w:r w:rsidR="008922CA">
          <w:rPr>
            <w:noProof/>
            <w:webHidden/>
          </w:rPr>
          <w:fldChar w:fldCharType="begin"/>
        </w:r>
        <w:r w:rsidR="008922CA">
          <w:rPr>
            <w:noProof/>
            <w:webHidden/>
          </w:rPr>
          <w:instrText xml:space="preserve"> PAGEREF _Toc157279513 \h </w:instrText>
        </w:r>
        <w:r w:rsidR="008922CA">
          <w:rPr>
            <w:noProof/>
            <w:webHidden/>
          </w:rPr>
        </w:r>
        <w:r w:rsidR="008922CA">
          <w:rPr>
            <w:noProof/>
            <w:webHidden/>
          </w:rPr>
          <w:fldChar w:fldCharType="separate"/>
        </w:r>
        <w:r w:rsidR="008922CA">
          <w:rPr>
            <w:noProof/>
            <w:webHidden/>
          </w:rPr>
          <w:t>76</w:t>
        </w:r>
        <w:r w:rsidR="008922CA">
          <w:rPr>
            <w:noProof/>
            <w:webHidden/>
          </w:rPr>
          <w:fldChar w:fldCharType="end"/>
        </w:r>
      </w:hyperlink>
    </w:p>
    <w:p w14:paraId="523A77DB" w14:textId="33FADA77"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4" w:history="1">
        <w:r w:rsidR="008922CA" w:rsidRPr="001D4DEE">
          <w:rPr>
            <w:rStyle w:val="Hyperlink"/>
            <w:noProof/>
          </w:rPr>
          <w:t xml:space="preserve">Tabel 4.4 </w:t>
        </w:r>
        <w:r w:rsidR="008922CA" w:rsidRPr="001D4DEE">
          <w:rPr>
            <w:rStyle w:val="Hyperlink"/>
            <w:bCs/>
            <w:noProof/>
            <w:lang w:val="en-ID" w:eastAsia="en-ID"/>
          </w:rPr>
          <w:t>Statistik Deskriptif Variabel Nilai Perusahaan</w:t>
        </w:r>
        <w:r w:rsidR="008922CA">
          <w:rPr>
            <w:noProof/>
            <w:webHidden/>
          </w:rPr>
          <w:tab/>
        </w:r>
        <w:r w:rsidR="008922CA">
          <w:rPr>
            <w:noProof/>
            <w:webHidden/>
          </w:rPr>
          <w:fldChar w:fldCharType="begin"/>
        </w:r>
        <w:r w:rsidR="008922CA">
          <w:rPr>
            <w:noProof/>
            <w:webHidden/>
          </w:rPr>
          <w:instrText xml:space="preserve"> PAGEREF _Toc157279514 \h </w:instrText>
        </w:r>
        <w:r w:rsidR="008922CA">
          <w:rPr>
            <w:noProof/>
            <w:webHidden/>
          </w:rPr>
        </w:r>
        <w:r w:rsidR="008922CA">
          <w:rPr>
            <w:noProof/>
            <w:webHidden/>
          </w:rPr>
          <w:fldChar w:fldCharType="separate"/>
        </w:r>
        <w:r w:rsidR="008922CA">
          <w:rPr>
            <w:noProof/>
            <w:webHidden/>
          </w:rPr>
          <w:t>78</w:t>
        </w:r>
        <w:r w:rsidR="008922CA">
          <w:rPr>
            <w:noProof/>
            <w:webHidden/>
          </w:rPr>
          <w:fldChar w:fldCharType="end"/>
        </w:r>
      </w:hyperlink>
    </w:p>
    <w:p w14:paraId="2814EFFD" w14:textId="326B93EA"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5" w:history="1">
        <w:r w:rsidR="008922CA" w:rsidRPr="001D4DEE">
          <w:rPr>
            <w:rStyle w:val="Hyperlink"/>
            <w:noProof/>
          </w:rPr>
          <w:t xml:space="preserve">Tabel 4.5 </w:t>
        </w:r>
        <w:r w:rsidR="008922CA" w:rsidRPr="001D4DEE">
          <w:rPr>
            <w:rStyle w:val="Hyperlink"/>
            <w:bCs/>
            <w:noProof/>
            <w:lang w:val="en-ID" w:eastAsia="en-ID"/>
          </w:rPr>
          <w:t>Statistik Deskriptif Variabel Profitabilitas</w:t>
        </w:r>
        <w:r w:rsidR="008922CA">
          <w:rPr>
            <w:noProof/>
            <w:webHidden/>
          </w:rPr>
          <w:tab/>
        </w:r>
        <w:r w:rsidR="008922CA">
          <w:rPr>
            <w:noProof/>
            <w:webHidden/>
          </w:rPr>
          <w:fldChar w:fldCharType="begin"/>
        </w:r>
        <w:r w:rsidR="008922CA">
          <w:rPr>
            <w:noProof/>
            <w:webHidden/>
          </w:rPr>
          <w:instrText xml:space="preserve"> PAGEREF _Toc157279515 \h </w:instrText>
        </w:r>
        <w:r w:rsidR="008922CA">
          <w:rPr>
            <w:noProof/>
            <w:webHidden/>
          </w:rPr>
        </w:r>
        <w:r w:rsidR="008922CA">
          <w:rPr>
            <w:noProof/>
            <w:webHidden/>
          </w:rPr>
          <w:fldChar w:fldCharType="separate"/>
        </w:r>
        <w:r w:rsidR="008922CA">
          <w:rPr>
            <w:noProof/>
            <w:webHidden/>
          </w:rPr>
          <w:t>79</w:t>
        </w:r>
        <w:r w:rsidR="008922CA">
          <w:rPr>
            <w:noProof/>
            <w:webHidden/>
          </w:rPr>
          <w:fldChar w:fldCharType="end"/>
        </w:r>
      </w:hyperlink>
    </w:p>
    <w:p w14:paraId="4647982C" w14:textId="7E6325D0"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6" w:history="1">
        <w:r w:rsidR="008922CA" w:rsidRPr="001D4DEE">
          <w:rPr>
            <w:rStyle w:val="Hyperlink"/>
            <w:noProof/>
          </w:rPr>
          <w:t xml:space="preserve">Tabel 4.6 </w:t>
        </w:r>
        <w:r w:rsidR="008922CA" w:rsidRPr="001D4DEE">
          <w:rPr>
            <w:rStyle w:val="Hyperlink"/>
            <w:bCs/>
            <w:noProof/>
            <w:lang w:val="en-ID" w:eastAsia="en-ID"/>
          </w:rPr>
          <w:t xml:space="preserve">Statistik Deskriptif Variabel </w:t>
        </w:r>
        <w:r w:rsidR="008922CA" w:rsidRPr="001D4DEE">
          <w:rPr>
            <w:rStyle w:val="Hyperlink"/>
            <w:bCs/>
            <w:i/>
            <w:iCs/>
            <w:noProof/>
            <w:lang w:val="en-ID" w:eastAsia="en-ID"/>
          </w:rPr>
          <w:t>Leverage</w:t>
        </w:r>
        <w:r w:rsidR="008922CA">
          <w:rPr>
            <w:noProof/>
            <w:webHidden/>
          </w:rPr>
          <w:tab/>
        </w:r>
        <w:r w:rsidR="008922CA">
          <w:rPr>
            <w:noProof/>
            <w:webHidden/>
          </w:rPr>
          <w:fldChar w:fldCharType="begin"/>
        </w:r>
        <w:r w:rsidR="008922CA">
          <w:rPr>
            <w:noProof/>
            <w:webHidden/>
          </w:rPr>
          <w:instrText xml:space="preserve"> PAGEREF _Toc157279516 \h </w:instrText>
        </w:r>
        <w:r w:rsidR="008922CA">
          <w:rPr>
            <w:noProof/>
            <w:webHidden/>
          </w:rPr>
        </w:r>
        <w:r w:rsidR="008922CA">
          <w:rPr>
            <w:noProof/>
            <w:webHidden/>
          </w:rPr>
          <w:fldChar w:fldCharType="separate"/>
        </w:r>
        <w:r w:rsidR="008922CA">
          <w:rPr>
            <w:noProof/>
            <w:webHidden/>
          </w:rPr>
          <w:t>81</w:t>
        </w:r>
        <w:r w:rsidR="008922CA">
          <w:rPr>
            <w:noProof/>
            <w:webHidden/>
          </w:rPr>
          <w:fldChar w:fldCharType="end"/>
        </w:r>
      </w:hyperlink>
    </w:p>
    <w:p w14:paraId="43A5B2F7" w14:textId="5FC8DC89"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7" w:history="1">
        <w:r w:rsidR="008922CA" w:rsidRPr="001D4DEE">
          <w:rPr>
            <w:rStyle w:val="Hyperlink"/>
            <w:noProof/>
          </w:rPr>
          <w:t xml:space="preserve">Tabel 4.7 </w:t>
        </w:r>
        <w:r w:rsidR="008922CA" w:rsidRPr="001D4DEE">
          <w:rPr>
            <w:rStyle w:val="Hyperlink"/>
            <w:bCs/>
            <w:noProof/>
            <w:lang w:val="en-ID" w:eastAsia="en-ID"/>
          </w:rPr>
          <w:t>Statistik Deskriptif Variabel Likuiditas</w:t>
        </w:r>
        <w:r w:rsidR="008922CA">
          <w:rPr>
            <w:noProof/>
            <w:webHidden/>
          </w:rPr>
          <w:tab/>
        </w:r>
        <w:r w:rsidR="008922CA">
          <w:rPr>
            <w:noProof/>
            <w:webHidden/>
          </w:rPr>
          <w:fldChar w:fldCharType="begin"/>
        </w:r>
        <w:r w:rsidR="008922CA">
          <w:rPr>
            <w:noProof/>
            <w:webHidden/>
          </w:rPr>
          <w:instrText xml:space="preserve"> PAGEREF _Toc157279517 \h </w:instrText>
        </w:r>
        <w:r w:rsidR="008922CA">
          <w:rPr>
            <w:noProof/>
            <w:webHidden/>
          </w:rPr>
        </w:r>
        <w:r w:rsidR="008922CA">
          <w:rPr>
            <w:noProof/>
            <w:webHidden/>
          </w:rPr>
          <w:fldChar w:fldCharType="separate"/>
        </w:r>
        <w:r w:rsidR="008922CA">
          <w:rPr>
            <w:noProof/>
            <w:webHidden/>
          </w:rPr>
          <w:t>82</w:t>
        </w:r>
        <w:r w:rsidR="008922CA">
          <w:rPr>
            <w:noProof/>
            <w:webHidden/>
          </w:rPr>
          <w:fldChar w:fldCharType="end"/>
        </w:r>
      </w:hyperlink>
    </w:p>
    <w:p w14:paraId="46CF858C" w14:textId="69416026"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8" w:history="1">
        <w:r w:rsidR="008922CA" w:rsidRPr="001D4DEE">
          <w:rPr>
            <w:rStyle w:val="Hyperlink"/>
            <w:noProof/>
          </w:rPr>
          <w:t xml:space="preserve">Tabel 4.8 </w:t>
        </w:r>
        <w:r w:rsidR="008922CA" w:rsidRPr="001D4DEE">
          <w:rPr>
            <w:rStyle w:val="Hyperlink"/>
            <w:bCs/>
            <w:noProof/>
            <w:lang w:val="en-ID" w:eastAsia="en-ID"/>
          </w:rPr>
          <w:t>Uji Normalitas model 1</w:t>
        </w:r>
        <w:r w:rsidR="008922CA">
          <w:rPr>
            <w:noProof/>
            <w:webHidden/>
          </w:rPr>
          <w:tab/>
        </w:r>
        <w:r w:rsidR="008922CA">
          <w:rPr>
            <w:noProof/>
            <w:webHidden/>
          </w:rPr>
          <w:fldChar w:fldCharType="begin"/>
        </w:r>
        <w:r w:rsidR="008922CA">
          <w:rPr>
            <w:noProof/>
            <w:webHidden/>
          </w:rPr>
          <w:instrText xml:space="preserve"> PAGEREF _Toc157279518 \h </w:instrText>
        </w:r>
        <w:r w:rsidR="008922CA">
          <w:rPr>
            <w:noProof/>
            <w:webHidden/>
          </w:rPr>
        </w:r>
        <w:r w:rsidR="008922CA">
          <w:rPr>
            <w:noProof/>
            <w:webHidden/>
          </w:rPr>
          <w:fldChar w:fldCharType="separate"/>
        </w:r>
        <w:r w:rsidR="008922CA">
          <w:rPr>
            <w:noProof/>
            <w:webHidden/>
          </w:rPr>
          <w:t>85</w:t>
        </w:r>
        <w:r w:rsidR="008922CA">
          <w:rPr>
            <w:noProof/>
            <w:webHidden/>
          </w:rPr>
          <w:fldChar w:fldCharType="end"/>
        </w:r>
      </w:hyperlink>
    </w:p>
    <w:p w14:paraId="22432134" w14:textId="4366CC4A"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19" w:history="1">
        <w:r w:rsidR="008922CA" w:rsidRPr="001D4DEE">
          <w:rPr>
            <w:rStyle w:val="Hyperlink"/>
            <w:noProof/>
          </w:rPr>
          <w:t xml:space="preserve">Tabel 4.9 </w:t>
        </w:r>
        <w:r w:rsidR="008922CA" w:rsidRPr="001D4DEE">
          <w:rPr>
            <w:rStyle w:val="Hyperlink"/>
            <w:bCs/>
            <w:noProof/>
            <w:lang w:val="en-ID" w:eastAsia="en-ID"/>
          </w:rPr>
          <w:t>Hasil Uji Multikolinearitas Model 1</w:t>
        </w:r>
        <w:r w:rsidR="008922CA">
          <w:rPr>
            <w:noProof/>
            <w:webHidden/>
          </w:rPr>
          <w:tab/>
        </w:r>
        <w:r w:rsidR="008922CA">
          <w:rPr>
            <w:noProof/>
            <w:webHidden/>
          </w:rPr>
          <w:fldChar w:fldCharType="begin"/>
        </w:r>
        <w:r w:rsidR="008922CA">
          <w:rPr>
            <w:noProof/>
            <w:webHidden/>
          </w:rPr>
          <w:instrText xml:space="preserve"> PAGEREF _Toc157279519 \h </w:instrText>
        </w:r>
        <w:r w:rsidR="008922CA">
          <w:rPr>
            <w:noProof/>
            <w:webHidden/>
          </w:rPr>
        </w:r>
        <w:r w:rsidR="008922CA">
          <w:rPr>
            <w:noProof/>
            <w:webHidden/>
          </w:rPr>
          <w:fldChar w:fldCharType="separate"/>
        </w:r>
        <w:r w:rsidR="008922CA">
          <w:rPr>
            <w:noProof/>
            <w:webHidden/>
          </w:rPr>
          <w:t>86</w:t>
        </w:r>
        <w:r w:rsidR="008922CA">
          <w:rPr>
            <w:noProof/>
            <w:webHidden/>
          </w:rPr>
          <w:fldChar w:fldCharType="end"/>
        </w:r>
      </w:hyperlink>
    </w:p>
    <w:p w14:paraId="045D9D76" w14:textId="04F3CB61"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0" w:history="1">
        <w:r w:rsidR="008922CA" w:rsidRPr="001D4DEE">
          <w:rPr>
            <w:rStyle w:val="Hyperlink"/>
            <w:noProof/>
          </w:rPr>
          <w:t xml:space="preserve">Tabel 4.10 </w:t>
        </w:r>
        <w:r w:rsidR="008922CA" w:rsidRPr="001D4DEE">
          <w:rPr>
            <w:rStyle w:val="Hyperlink"/>
            <w:bCs/>
            <w:noProof/>
            <w:lang w:val="en-ID" w:eastAsia="en-ID"/>
          </w:rPr>
          <w:t>Hasil Uji Heteroskedastisitas Model 1</w:t>
        </w:r>
        <w:r w:rsidR="008922CA">
          <w:rPr>
            <w:noProof/>
            <w:webHidden/>
          </w:rPr>
          <w:tab/>
        </w:r>
        <w:r w:rsidR="008922CA">
          <w:rPr>
            <w:noProof/>
            <w:webHidden/>
          </w:rPr>
          <w:fldChar w:fldCharType="begin"/>
        </w:r>
        <w:r w:rsidR="008922CA">
          <w:rPr>
            <w:noProof/>
            <w:webHidden/>
          </w:rPr>
          <w:instrText xml:space="preserve"> PAGEREF _Toc157279520 \h </w:instrText>
        </w:r>
        <w:r w:rsidR="008922CA">
          <w:rPr>
            <w:noProof/>
            <w:webHidden/>
          </w:rPr>
        </w:r>
        <w:r w:rsidR="008922CA">
          <w:rPr>
            <w:noProof/>
            <w:webHidden/>
          </w:rPr>
          <w:fldChar w:fldCharType="separate"/>
        </w:r>
        <w:r w:rsidR="008922CA">
          <w:rPr>
            <w:noProof/>
            <w:webHidden/>
          </w:rPr>
          <w:t>87</w:t>
        </w:r>
        <w:r w:rsidR="008922CA">
          <w:rPr>
            <w:noProof/>
            <w:webHidden/>
          </w:rPr>
          <w:fldChar w:fldCharType="end"/>
        </w:r>
      </w:hyperlink>
    </w:p>
    <w:p w14:paraId="166E7BFB" w14:textId="081852C2"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1" w:history="1">
        <w:r w:rsidR="008922CA" w:rsidRPr="001D4DEE">
          <w:rPr>
            <w:rStyle w:val="Hyperlink"/>
            <w:noProof/>
          </w:rPr>
          <w:t xml:space="preserve">Tabel 4.11 </w:t>
        </w:r>
        <w:r w:rsidR="008922CA" w:rsidRPr="001D4DEE">
          <w:rPr>
            <w:rStyle w:val="Hyperlink"/>
            <w:bCs/>
            <w:noProof/>
            <w:lang w:val="id"/>
          </w:rPr>
          <w:t>Hasil Uji Autokorelasi (DW Test)</w:t>
        </w:r>
        <w:r w:rsidR="008922CA" w:rsidRPr="001D4DEE">
          <w:rPr>
            <w:rStyle w:val="Hyperlink"/>
            <w:bCs/>
            <w:noProof/>
          </w:rPr>
          <w:t xml:space="preserve"> Model 1</w:t>
        </w:r>
        <w:r w:rsidR="008922CA">
          <w:rPr>
            <w:noProof/>
            <w:webHidden/>
          </w:rPr>
          <w:tab/>
        </w:r>
        <w:r w:rsidR="008922CA">
          <w:rPr>
            <w:noProof/>
            <w:webHidden/>
          </w:rPr>
          <w:fldChar w:fldCharType="begin"/>
        </w:r>
        <w:r w:rsidR="008922CA">
          <w:rPr>
            <w:noProof/>
            <w:webHidden/>
          </w:rPr>
          <w:instrText xml:space="preserve"> PAGEREF _Toc157279521 \h </w:instrText>
        </w:r>
        <w:r w:rsidR="008922CA">
          <w:rPr>
            <w:noProof/>
            <w:webHidden/>
          </w:rPr>
        </w:r>
        <w:r w:rsidR="008922CA">
          <w:rPr>
            <w:noProof/>
            <w:webHidden/>
          </w:rPr>
          <w:fldChar w:fldCharType="separate"/>
        </w:r>
        <w:r w:rsidR="008922CA">
          <w:rPr>
            <w:noProof/>
            <w:webHidden/>
          </w:rPr>
          <w:t>88</w:t>
        </w:r>
        <w:r w:rsidR="008922CA">
          <w:rPr>
            <w:noProof/>
            <w:webHidden/>
          </w:rPr>
          <w:fldChar w:fldCharType="end"/>
        </w:r>
      </w:hyperlink>
    </w:p>
    <w:p w14:paraId="279703EF" w14:textId="5033536A"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2" w:history="1">
        <w:r w:rsidR="008922CA" w:rsidRPr="001D4DEE">
          <w:rPr>
            <w:rStyle w:val="Hyperlink"/>
            <w:noProof/>
          </w:rPr>
          <w:t xml:space="preserve">Tabel 4.12 </w:t>
        </w:r>
        <w:r w:rsidR="008922CA" w:rsidRPr="001D4DEE">
          <w:rPr>
            <w:rStyle w:val="Hyperlink"/>
            <w:bCs/>
            <w:noProof/>
            <w:lang w:val="en-ID" w:eastAsia="en-ID"/>
          </w:rPr>
          <w:t xml:space="preserve">Uji Normalitas </w:t>
        </w:r>
        <w:r w:rsidR="008922CA" w:rsidRPr="001D4DEE">
          <w:rPr>
            <w:rStyle w:val="Hyperlink"/>
            <w:rFonts w:eastAsiaTheme="majorEastAsia"/>
            <w:bCs/>
            <w:noProof/>
            <w:lang w:val="en-ID" w:eastAsia="en-ID"/>
          </w:rPr>
          <w:t>Model 2</w:t>
        </w:r>
        <w:r w:rsidR="008922CA">
          <w:rPr>
            <w:noProof/>
            <w:webHidden/>
          </w:rPr>
          <w:tab/>
        </w:r>
        <w:r w:rsidR="008922CA">
          <w:rPr>
            <w:noProof/>
            <w:webHidden/>
          </w:rPr>
          <w:fldChar w:fldCharType="begin"/>
        </w:r>
        <w:r w:rsidR="008922CA">
          <w:rPr>
            <w:noProof/>
            <w:webHidden/>
          </w:rPr>
          <w:instrText xml:space="preserve"> PAGEREF _Toc157279522 \h </w:instrText>
        </w:r>
        <w:r w:rsidR="008922CA">
          <w:rPr>
            <w:noProof/>
            <w:webHidden/>
          </w:rPr>
        </w:r>
        <w:r w:rsidR="008922CA">
          <w:rPr>
            <w:noProof/>
            <w:webHidden/>
          </w:rPr>
          <w:fldChar w:fldCharType="separate"/>
        </w:r>
        <w:r w:rsidR="008922CA">
          <w:rPr>
            <w:noProof/>
            <w:webHidden/>
          </w:rPr>
          <w:t>91</w:t>
        </w:r>
        <w:r w:rsidR="008922CA">
          <w:rPr>
            <w:noProof/>
            <w:webHidden/>
          </w:rPr>
          <w:fldChar w:fldCharType="end"/>
        </w:r>
      </w:hyperlink>
    </w:p>
    <w:p w14:paraId="677EA0B1" w14:textId="0CED418F"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3" w:history="1">
        <w:r w:rsidR="008922CA" w:rsidRPr="001D4DEE">
          <w:rPr>
            <w:rStyle w:val="Hyperlink"/>
            <w:noProof/>
          </w:rPr>
          <w:t xml:space="preserve">Tabel 4.13 </w:t>
        </w:r>
        <w:r w:rsidR="008922CA" w:rsidRPr="001D4DEE">
          <w:rPr>
            <w:rStyle w:val="Hyperlink"/>
            <w:bCs/>
            <w:noProof/>
            <w:lang w:val="en-ID" w:eastAsia="en-ID"/>
          </w:rPr>
          <w:t xml:space="preserve">Hasil Uji Multikolinearitas </w:t>
        </w:r>
        <w:r w:rsidR="008922CA" w:rsidRPr="001D4DEE">
          <w:rPr>
            <w:rStyle w:val="Hyperlink"/>
            <w:rFonts w:eastAsiaTheme="majorEastAsia"/>
            <w:bCs/>
            <w:noProof/>
            <w:lang w:val="en-ID" w:eastAsia="en-ID"/>
          </w:rPr>
          <w:t>Model 2</w:t>
        </w:r>
        <w:r w:rsidR="008922CA">
          <w:rPr>
            <w:noProof/>
            <w:webHidden/>
          </w:rPr>
          <w:tab/>
        </w:r>
        <w:r w:rsidR="008922CA">
          <w:rPr>
            <w:noProof/>
            <w:webHidden/>
          </w:rPr>
          <w:fldChar w:fldCharType="begin"/>
        </w:r>
        <w:r w:rsidR="008922CA">
          <w:rPr>
            <w:noProof/>
            <w:webHidden/>
          </w:rPr>
          <w:instrText xml:space="preserve"> PAGEREF _Toc157279523 \h </w:instrText>
        </w:r>
        <w:r w:rsidR="008922CA">
          <w:rPr>
            <w:noProof/>
            <w:webHidden/>
          </w:rPr>
        </w:r>
        <w:r w:rsidR="008922CA">
          <w:rPr>
            <w:noProof/>
            <w:webHidden/>
          </w:rPr>
          <w:fldChar w:fldCharType="separate"/>
        </w:r>
        <w:r w:rsidR="008922CA">
          <w:rPr>
            <w:noProof/>
            <w:webHidden/>
          </w:rPr>
          <w:t>91</w:t>
        </w:r>
        <w:r w:rsidR="008922CA">
          <w:rPr>
            <w:noProof/>
            <w:webHidden/>
          </w:rPr>
          <w:fldChar w:fldCharType="end"/>
        </w:r>
      </w:hyperlink>
    </w:p>
    <w:p w14:paraId="7FE7A154" w14:textId="25BF1E65"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4" w:history="1">
        <w:r w:rsidR="008922CA" w:rsidRPr="001D4DEE">
          <w:rPr>
            <w:rStyle w:val="Hyperlink"/>
            <w:noProof/>
          </w:rPr>
          <w:t xml:space="preserve">Tabel 4.14 </w:t>
        </w:r>
        <w:r w:rsidR="008922CA" w:rsidRPr="001D4DEE">
          <w:rPr>
            <w:rStyle w:val="Hyperlink"/>
            <w:bCs/>
            <w:noProof/>
            <w:lang w:val="en-ID" w:eastAsia="en-ID"/>
          </w:rPr>
          <w:t xml:space="preserve">Hasil Uji Heteroskedastisitas </w:t>
        </w:r>
        <w:r w:rsidR="008922CA" w:rsidRPr="001D4DEE">
          <w:rPr>
            <w:rStyle w:val="Hyperlink"/>
            <w:rFonts w:eastAsiaTheme="majorEastAsia"/>
            <w:bCs/>
            <w:noProof/>
            <w:lang w:val="en-ID" w:eastAsia="en-ID"/>
          </w:rPr>
          <w:t>Model 2</w:t>
        </w:r>
        <w:r w:rsidR="008922CA">
          <w:rPr>
            <w:noProof/>
            <w:webHidden/>
          </w:rPr>
          <w:tab/>
        </w:r>
        <w:r w:rsidR="008922CA">
          <w:rPr>
            <w:noProof/>
            <w:webHidden/>
          </w:rPr>
          <w:fldChar w:fldCharType="begin"/>
        </w:r>
        <w:r w:rsidR="008922CA">
          <w:rPr>
            <w:noProof/>
            <w:webHidden/>
          </w:rPr>
          <w:instrText xml:space="preserve"> PAGEREF _Toc157279524 \h </w:instrText>
        </w:r>
        <w:r w:rsidR="008922CA">
          <w:rPr>
            <w:noProof/>
            <w:webHidden/>
          </w:rPr>
        </w:r>
        <w:r w:rsidR="008922CA">
          <w:rPr>
            <w:noProof/>
            <w:webHidden/>
          </w:rPr>
          <w:fldChar w:fldCharType="separate"/>
        </w:r>
        <w:r w:rsidR="008922CA">
          <w:rPr>
            <w:noProof/>
            <w:webHidden/>
          </w:rPr>
          <w:t>93</w:t>
        </w:r>
        <w:r w:rsidR="008922CA">
          <w:rPr>
            <w:noProof/>
            <w:webHidden/>
          </w:rPr>
          <w:fldChar w:fldCharType="end"/>
        </w:r>
      </w:hyperlink>
    </w:p>
    <w:p w14:paraId="74251D75" w14:textId="29C19D4C"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5" w:history="1">
        <w:r w:rsidR="008922CA" w:rsidRPr="001D4DEE">
          <w:rPr>
            <w:rStyle w:val="Hyperlink"/>
            <w:noProof/>
          </w:rPr>
          <w:t xml:space="preserve">Tabel 4.15 </w:t>
        </w:r>
        <w:r w:rsidR="008922CA" w:rsidRPr="001D4DEE">
          <w:rPr>
            <w:rStyle w:val="Hyperlink"/>
            <w:bCs/>
            <w:noProof/>
            <w:lang w:val="id"/>
          </w:rPr>
          <w:t>Hasil Uji Autokorelasi (DW Test)</w:t>
        </w:r>
        <w:r w:rsidR="008922CA" w:rsidRPr="001D4DEE">
          <w:rPr>
            <w:rStyle w:val="Hyperlink"/>
            <w:bCs/>
            <w:noProof/>
          </w:rPr>
          <w:t xml:space="preserve"> </w:t>
        </w:r>
        <w:r w:rsidR="008922CA" w:rsidRPr="001D4DEE">
          <w:rPr>
            <w:rStyle w:val="Hyperlink"/>
            <w:rFonts w:eastAsiaTheme="majorEastAsia"/>
            <w:bCs/>
            <w:noProof/>
            <w:lang w:val="en-ID" w:eastAsia="en-ID"/>
          </w:rPr>
          <w:t>Model 2</w:t>
        </w:r>
        <w:r w:rsidR="008922CA">
          <w:rPr>
            <w:noProof/>
            <w:webHidden/>
          </w:rPr>
          <w:tab/>
        </w:r>
        <w:r w:rsidR="008922CA">
          <w:rPr>
            <w:noProof/>
            <w:webHidden/>
          </w:rPr>
          <w:fldChar w:fldCharType="begin"/>
        </w:r>
        <w:r w:rsidR="008922CA">
          <w:rPr>
            <w:noProof/>
            <w:webHidden/>
          </w:rPr>
          <w:instrText xml:space="preserve"> PAGEREF _Toc157279525 \h </w:instrText>
        </w:r>
        <w:r w:rsidR="008922CA">
          <w:rPr>
            <w:noProof/>
            <w:webHidden/>
          </w:rPr>
        </w:r>
        <w:r w:rsidR="008922CA">
          <w:rPr>
            <w:noProof/>
            <w:webHidden/>
          </w:rPr>
          <w:fldChar w:fldCharType="separate"/>
        </w:r>
        <w:r w:rsidR="008922CA">
          <w:rPr>
            <w:noProof/>
            <w:webHidden/>
          </w:rPr>
          <w:t>94</w:t>
        </w:r>
        <w:r w:rsidR="008922CA">
          <w:rPr>
            <w:noProof/>
            <w:webHidden/>
          </w:rPr>
          <w:fldChar w:fldCharType="end"/>
        </w:r>
      </w:hyperlink>
    </w:p>
    <w:p w14:paraId="4EE7FAC7" w14:textId="0034A152"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6" w:history="1">
        <w:r w:rsidR="008922CA" w:rsidRPr="001D4DEE">
          <w:rPr>
            <w:rStyle w:val="Hyperlink"/>
            <w:noProof/>
          </w:rPr>
          <w:t xml:space="preserve">Tabel 4.16 </w:t>
        </w:r>
        <w:r w:rsidR="008922CA" w:rsidRPr="001D4DEE">
          <w:rPr>
            <w:rStyle w:val="Hyperlink"/>
            <w:bCs/>
            <w:noProof/>
            <w:lang w:val="en-ID" w:eastAsia="en-ID"/>
          </w:rPr>
          <w:t xml:space="preserve">Hasil Uji Regresi Linear Berganda </w:t>
        </w:r>
        <w:r w:rsidR="008922CA" w:rsidRPr="001D4DEE">
          <w:rPr>
            <w:rStyle w:val="Hyperlink"/>
            <w:bCs/>
            <w:noProof/>
          </w:rPr>
          <w:t>Model 1</w:t>
        </w:r>
        <w:r w:rsidR="008922CA">
          <w:rPr>
            <w:noProof/>
            <w:webHidden/>
          </w:rPr>
          <w:tab/>
        </w:r>
        <w:r w:rsidR="008922CA">
          <w:rPr>
            <w:noProof/>
            <w:webHidden/>
          </w:rPr>
          <w:fldChar w:fldCharType="begin"/>
        </w:r>
        <w:r w:rsidR="008922CA">
          <w:rPr>
            <w:noProof/>
            <w:webHidden/>
          </w:rPr>
          <w:instrText xml:space="preserve"> PAGEREF _Toc157279526 \h </w:instrText>
        </w:r>
        <w:r w:rsidR="008922CA">
          <w:rPr>
            <w:noProof/>
            <w:webHidden/>
          </w:rPr>
        </w:r>
        <w:r w:rsidR="008922CA">
          <w:rPr>
            <w:noProof/>
            <w:webHidden/>
          </w:rPr>
          <w:fldChar w:fldCharType="separate"/>
        </w:r>
        <w:r w:rsidR="008922CA">
          <w:rPr>
            <w:noProof/>
            <w:webHidden/>
          </w:rPr>
          <w:t>94</w:t>
        </w:r>
        <w:r w:rsidR="008922CA">
          <w:rPr>
            <w:noProof/>
            <w:webHidden/>
          </w:rPr>
          <w:fldChar w:fldCharType="end"/>
        </w:r>
      </w:hyperlink>
    </w:p>
    <w:p w14:paraId="348C8613" w14:textId="1FAF9374"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7" w:history="1">
        <w:r w:rsidR="008922CA" w:rsidRPr="001D4DEE">
          <w:rPr>
            <w:rStyle w:val="Hyperlink"/>
            <w:noProof/>
          </w:rPr>
          <w:t xml:space="preserve">Tabel 4.17 </w:t>
        </w:r>
        <w:r w:rsidR="008922CA" w:rsidRPr="001D4DEE">
          <w:rPr>
            <w:rStyle w:val="Hyperlink"/>
            <w:bCs/>
            <w:noProof/>
            <w:lang w:val="en-ID" w:eastAsia="en-ID"/>
          </w:rPr>
          <w:t>Hasil Uji Regresi Linear Berganda</w:t>
        </w:r>
        <w:r w:rsidR="008922CA">
          <w:rPr>
            <w:noProof/>
            <w:webHidden/>
          </w:rPr>
          <w:tab/>
        </w:r>
        <w:r w:rsidR="008922CA">
          <w:rPr>
            <w:noProof/>
            <w:webHidden/>
          </w:rPr>
          <w:fldChar w:fldCharType="begin"/>
        </w:r>
        <w:r w:rsidR="008922CA">
          <w:rPr>
            <w:noProof/>
            <w:webHidden/>
          </w:rPr>
          <w:instrText xml:space="preserve"> PAGEREF _Toc157279527 \h </w:instrText>
        </w:r>
        <w:r w:rsidR="008922CA">
          <w:rPr>
            <w:noProof/>
            <w:webHidden/>
          </w:rPr>
        </w:r>
        <w:r w:rsidR="008922CA">
          <w:rPr>
            <w:noProof/>
            <w:webHidden/>
          </w:rPr>
          <w:fldChar w:fldCharType="separate"/>
        </w:r>
        <w:r w:rsidR="008922CA">
          <w:rPr>
            <w:noProof/>
            <w:webHidden/>
          </w:rPr>
          <w:t>96</w:t>
        </w:r>
        <w:r w:rsidR="008922CA">
          <w:rPr>
            <w:noProof/>
            <w:webHidden/>
          </w:rPr>
          <w:fldChar w:fldCharType="end"/>
        </w:r>
      </w:hyperlink>
    </w:p>
    <w:p w14:paraId="0E006251" w14:textId="26F11C62"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8" w:history="1">
        <w:r w:rsidR="008922CA" w:rsidRPr="001D4DEE">
          <w:rPr>
            <w:rStyle w:val="Hyperlink"/>
            <w:noProof/>
          </w:rPr>
          <w:t xml:space="preserve">Tabel 4.18 </w:t>
        </w:r>
        <w:r w:rsidR="008922CA" w:rsidRPr="001D4DEE">
          <w:rPr>
            <w:rStyle w:val="Hyperlink"/>
            <w:bCs/>
            <w:noProof/>
            <w:lang w:val="en-ID" w:eastAsia="en-ID"/>
          </w:rPr>
          <w:t>Analisis Koefisien Korelasi</w:t>
        </w:r>
        <w:r w:rsidR="008922CA">
          <w:rPr>
            <w:noProof/>
            <w:webHidden/>
          </w:rPr>
          <w:tab/>
        </w:r>
        <w:r w:rsidR="008922CA">
          <w:rPr>
            <w:noProof/>
            <w:webHidden/>
          </w:rPr>
          <w:fldChar w:fldCharType="begin"/>
        </w:r>
        <w:r w:rsidR="008922CA">
          <w:rPr>
            <w:noProof/>
            <w:webHidden/>
          </w:rPr>
          <w:instrText xml:space="preserve"> PAGEREF _Toc157279528 \h </w:instrText>
        </w:r>
        <w:r w:rsidR="008922CA">
          <w:rPr>
            <w:noProof/>
            <w:webHidden/>
          </w:rPr>
        </w:r>
        <w:r w:rsidR="008922CA">
          <w:rPr>
            <w:noProof/>
            <w:webHidden/>
          </w:rPr>
          <w:fldChar w:fldCharType="separate"/>
        </w:r>
        <w:r w:rsidR="008922CA">
          <w:rPr>
            <w:noProof/>
            <w:webHidden/>
          </w:rPr>
          <w:t>99</w:t>
        </w:r>
        <w:r w:rsidR="008922CA">
          <w:rPr>
            <w:noProof/>
            <w:webHidden/>
          </w:rPr>
          <w:fldChar w:fldCharType="end"/>
        </w:r>
      </w:hyperlink>
    </w:p>
    <w:p w14:paraId="3FC887FB" w14:textId="680EA9CF"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29" w:history="1">
        <w:r w:rsidR="008922CA" w:rsidRPr="001D4DEE">
          <w:rPr>
            <w:rStyle w:val="Hyperlink"/>
            <w:noProof/>
          </w:rPr>
          <w:t xml:space="preserve">Tabel 4.19 </w:t>
        </w:r>
        <w:r w:rsidR="008922CA" w:rsidRPr="001D4DEE">
          <w:rPr>
            <w:rStyle w:val="Hyperlink"/>
            <w:bCs/>
            <w:noProof/>
            <w:lang w:val="en-ID" w:eastAsia="en-ID"/>
          </w:rPr>
          <w:t>Analisis Koefisien Korelasi</w:t>
        </w:r>
        <w:r w:rsidR="008922CA">
          <w:rPr>
            <w:noProof/>
            <w:webHidden/>
          </w:rPr>
          <w:tab/>
        </w:r>
        <w:r w:rsidR="008922CA">
          <w:rPr>
            <w:noProof/>
            <w:webHidden/>
          </w:rPr>
          <w:fldChar w:fldCharType="begin"/>
        </w:r>
        <w:r w:rsidR="008922CA">
          <w:rPr>
            <w:noProof/>
            <w:webHidden/>
          </w:rPr>
          <w:instrText xml:space="preserve"> PAGEREF _Toc157279529 \h </w:instrText>
        </w:r>
        <w:r w:rsidR="008922CA">
          <w:rPr>
            <w:noProof/>
            <w:webHidden/>
          </w:rPr>
        </w:r>
        <w:r w:rsidR="008922CA">
          <w:rPr>
            <w:noProof/>
            <w:webHidden/>
          </w:rPr>
          <w:fldChar w:fldCharType="separate"/>
        </w:r>
        <w:r w:rsidR="008922CA">
          <w:rPr>
            <w:noProof/>
            <w:webHidden/>
          </w:rPr>
          <w:t>99</w:t>
        </w:r>
        <w:r w:rsidR="008922CA">
          <w:rPr>
            <w:noProof/>
            <w:webHidden/>
          </w:rPr>
          <w:fldChar w:fldCharType="end"/>
        </w:r>
      </w:hyperlink>
    </w:p>
    <w:p w14:paraId="0B1577C3" w14:textId="4A676914"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0" w:history="1">
        <w:r w:rsidR="008922CA" w:rsidRPr="001D4DEE">
          <w:rPr>
            <w:rStyle w:val="Hyperlink"/>
            <w:noProof/>
          </w:rPr>
          <w:t xml:space="preserve">Tabel 4.20 </w:t>
        </w:r>
        <w:r w:rsidR="008922CA" w:rsidRPr="001D4DEE">
          <w:rPr>
            <w:rStyle w:val="Hyperlink"/>
            <w:bCs/>
            <w:noProof/>
            <w:lang w:val="en-ID" w:eastAsia="en-ID"/>
          </w:rPr>
          <w:t>Hasil Kelayakan Model Regresi</w:t>
        </w:r>
        <w:r w:rsidR="008922CA">
          <w:rPr>
            <w:noProof/>
            <w:webHidden/>
          </w:rPr>
          <w:tab/>
        </w:r>
        <w:r w:rsidR="008922CA">
          <w:rPr>
            <w:noProof/>
            <w:webHidden/>
          </w:rPr>
          <w:fldChar w:fldCharType="begin"/>
        </w:r>
        <w:r w:rsidR="008922CA">
          <w:rPr>
            <w:noProof/>
            <w:webHidden/>
          </w:rPr>
          <w:instrText xml:space="preserve"> PAGEREF _Toc157279530 \h </w:instrText>
        </w:r>
        <w:r w:rsidR="008922CA">
          <w:rPr>
            <w:noProof/>
            <w:webHidden/>
          </w:rPr>
        </w:r>
        <w:r w:rsidR="008922CA">
          <w:rPr>
            <w:noProof/>
            <w:webHidden/>
          </w:rPr>
          <w:fldChar w:fldCharType="separate"/>
        </w:r>
        <w:r w:rsidR="008922CA">
          <w:rPr>
            <w:noProof/>
            <w:webHidden/>
          </w:rPr>
          <w:t>100</w:t>
        </w:r>
        <w:r w:rsidR="008922CA">
          <w:rPr>
            <w:noProof/>
            <w:webHidden/>
          </w:rPr>
          <w:fldChar w:fldCharType="end"/>
        </w:r>
      </w:hyperlink>
    </w:p>
    <w:p w14:paraId="51A02392" w14:textId="21ACCD22"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1" w:history="1">
        <w:r w:rsidR="008922CA" w:rsidRPr="001D4DEE">
          <w:rPr>
            <w:rStyle w:val="Hyperlink"/>
            <w:noProof/>
          </w:rPr>
          <w:t xml:space="preserve">Tabel 4.21 </w:t>
        </w:r>
        <w:r w:rsidR="008922CA" w:rsidRPr="001D4DEE">
          <w:rPr>
            <w:rStyle w:val="Hyperlink"/>
            <w:bCs/>
            <w:noProof/>
            <w:lang w:val="en-ID" w:eastAsia="en-ID"/>
          </w:rPr>
          <w:t>Hasil Kelayakan Model Regresi</w:t>
        </w:r>
        <w:r w:rsidR="008922CA">
          <w:rPr>
            <w:noProof/>
            <w:webHidden/>
          </w:rPr>
          <w:tab/>
        </w:r>
        <w:r w:rsidR="008922CA">
          <w:rPr>
            <w:noProof/>
            <w:webHidden/>
          </w:rPr>
          <w:fldChar w:fldCharType="begin"/>
        </w:r>
        <w:r w:rsidR="008922CA">
          <w:rPr>
            <w:noProof/>
            <w:webHidden/>
          </w:rPr>
          <w:instrText xml:space="preserve"> PAGEREF _Toc157279531 \h </w:instrText>
        </w:r>
        <w:r w:rsidR="008922CA">
          <w:rPr>
            <w:noProof/>
            <w:webHidden/>
          </w:rPr>
        </w:r>
        <w:r w:rsidR="008922CA">
          <w:rPr>
            <w:noProof/>
            <w:webHidden/>
          </w:rPr>
          <w:fldChar w:fldCharType="separate"/>
        </w:r>
        <w:r w:rsidR="008922CA">
          <w:rPr>
            <w:noProof/>
            <w:webHidden/>
          </w:rPr>
          <w:t>101</w:t>
        </w:r>
        <w:r w:rsidR="008922CA">
          <w:rPr>
            <w:noProof/>
            <w:webHidden/>
          </w:rPr>
          <w:fldChar w:fldCharType="end"/>
        </w:r>
      </w:hyperlink>
    </w:p>
    <w:p w14:paraId="07816691" w14:textId="2E5E441C"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2" w:history="1">
        <w:r w:rsidR="008922CA" w:rsidRPr="001D4DEE">
          <w:rPr>
            <w:rStyle w:val="Hyperlink"/>
            <w:noProof/>
          </w:rPr>
          <w:t xml:space="preserve">Tabel 4.22 </w:t>
        </w:r>
        <w:r w:rsidR="008922CA" w:rsidRPr="001D4DEE">
          <w:rPr>
            <w:rStyle w:val="Hyperlink"/>
            <w:bCs/>
            <w:noProof/>
            <w:lang w:val="en-ID" w:eastAsia="en-ID"/>
          </w:rPr>
          <w:t>Hasil Uji Parsial (Uji T)</w:t>
        </w:r>
        <w:r w:rsidR="008922CA">
          <w:rPr>
            <w:noProof/>
            <w:webHidden/>
          </w:rPr>
          <w:tab/>
        </w:r>
        <w:r w:rsidR="008922CA">
          <w:rPr>
            <w:noProof/>
            <w:webHidden/>
          </w:rPr>
          <w:fldChar w:fldCharType="begin"/>
        </w:r>
        <w:r w:rsidR="008922CA">
          <w:rPr>
            <w:noProof/>
            <w:webHidden/>
          </w:rPr>
          <w:instrText xml:space="preserve"> PAGEREF _Toc157279532 \h </w:instrText>
        </w:r>
        <w:r w:rsidR="008922CA">
          <w:rPr>
            <w:noProof/>
            <w:webHidden/>
          </w:rPr>
        </w:r>
        <w:r w:rsidR="008922CA">
          <w:rPr>
            <w:noProof/>
            <w:webHidden/>
          </w:rPr>
          <w:fldChar w:fldCharType="separate"/>
        </w:r>
        <w:r w:rsidR="008922CA">
          <w:rPr>
            <w:noProof/>
            <w:webHidden/>
          </w:rPr>
          <w:t>102</w:t>
        </w:r>
        <w:r w:rsidR="008922CA">
          <w:rPr>
            <w:noProof/>
            <w:webHidden/>
          </w:rPr>
          <w:fldChar w:fldCharType="end"/>
        </w:r>
      </w:hyperlink>
    </w:p>
    <w:p w14:paraId="0A4889F1" w14:textId="1B4DE499"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3" w:history="1">
        <w:r w:rsidR="008922CA" w:rsidRPr="001D4DEE">
          <w:rPr>
            <w:rStyle w:val="Hyperlink"/>
            <w:noProof/>
          </w:rPr>
          <w:t xml:space="preserve">Tabel 4.23 </w:t>
        </w:r>
        <w:r w:rsidR="008922CA" w:rsidRPr="001D4DEE">
          <w:rPr>
            <w:rStyle w:val="Hyperlink"/>
            <w:bCs/>
            <w:noProof/>
            <w:lang w:val="en-ID" w:eastAsia="en-ID"/>
          </w:rPr>
          <w:t>Efek Mediasi</w:t>
        </w:r>
        <w:r w:rsidR="008922CA">
          <w:rPr>
            <w:noProof/>
            <w:webHidden/>
          </w:rPr>
          <w:tab/>
        </w:r>
        <w:r w:rsidR="008922CA">
          <w:rPr>
            <w:noProof/>
            <w:webHidden/>
          </w:rPr>
          <w:fldChar w:fldCharType="begin"/>
        </w:r>
        <w:r w:rsidR="008922CA">
          <w:rPr>
            <w:noProof/>
            <w:webHidden/>
          </w:rPr>
          <w:instrText xml:space="preserve"> PAGEREF _Toc157279533 \h </w:instrText>
        </w:r>
        <w:r w:rsidR="008922CA">
          <w:rPr>
            <w:noProof/>
            <w:webHidden/>
          </w:rPr>
        </w:r>
        <w:r w:rsidR="008922CA">
          <w:rPr>
            <w:noProof/>
            <w:webHidden/>
          </w:rPr>
          <w:fldChar w:fldCharType="separate"/>
        </w:r>
        <w:r w:rsidR="008922CA">
          <w:rPr>
            <w:noProof/>
            <w:webHidden/>
          </w:rPr>
          <w:t>107</w:t>
        </w:r>
        <w:r w:rsidR="008922CA">
          <w:rPr>
            <w:noProof/>
            <w:webHidden/>
          </w:rPr>
          <w:fldChar w:fldCharType="end"/>
        </w:r>
      </w:hyperlink>
    </w:p>
    <w:p w14:paraId="1BE09E0C" w14:textId="303C4AED"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4" w:history="1">
        <w:r w:rsidR="008922CA" w:rsidRPr="001D4DEE">
          <w:rPr>
            <w:rStyle w:val="Hyperlink"/>
            <w:noProof/>
          </w:rPr>
          <w:t xml:space="preserve">Tabel 4.24 </w:t>
        </w:r>
        <w:r w:rsidR="008922CA" w:rsidRPr="001D4DEE">
          <w:rPr>
            <w:rStyle w:val="Hyperlink"/>
            <w:noProof/>
            <w:lang w:val="en-ID" w:eastAsia="en-ID"/>
          </w:rPr>
          <w:t xml:space="preserve">Rata-Rata Likuiditas </w:t>
        </w:r>
        <w:r w:rsidR="008922CA" w:rsidRPr="001D4DEE">
          <w:rPr>
            <w:rStyle w:val="Hyperlink"/>
            <w:noProof/>
            <w:lang w:val="en-ID" w:eastAsia="ja-JP"/>
          </w:rPr>
          <w:t>PT. Star Pacific Tbk. (LPLI)</w:t>
        </w:r>
        <w:r w:rsidR="008922CA">
          <w:rPr>
            <w:noProof/>
            <w:webHidden/>
          </w:rPr>
          <w:tab/>
        </w:r>
        <w:r w:rsidR="008922CA">
          <w:rPr>
            <w:noProof/>
            <w:webHidden/>
          </w:rPr>
          <w:fldChar w:fldCharType="begin"/>
        </w:r>
        <w:r w:rsidR="008922CA">
          <w:rPr>
            <w:noProof/>
            <w:webHidden/>
          </w:rPr>
          <w:instrText xml:space="preserve"> PAGEREF _Toc157279534 \h </w:instrText>
        </w:r>
        <w:r w:rsidR="008922CA">
          <w:rPr>
            <w:noProof/>
            <w:webHidden/>
          </w:rPr>
        </w:r>
        <w:r w:rsidR="008922CA">
          <w:rPr>
            <w:noProof/>
            <w:webHidden/>
          </w:rPr>
          <w:fldChar w:fldCharType="separate"/>
        </w:r>
        <w:r w:rsidR="008922CA">
          <w:rPr>
            <w:noProof/>
            <w:webHidden/>
          </w:rPr>
          <w:t>115</w:t>
        </w:r>
        <w:r w:rsidR="008922CA">
          <w:rPr>
            <w:noProof/>
            <w:webHidden/>
          </w:rPr>
          <w:fldChar w:fldCharType="end"/>
        </w:r>
      </w:hyperlink>
    </w:p>
    <w:p w14:paraId="131BEE61" w14:textId="355B0E97"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5" w:history="1">
        <w:r w:rsidR="008922CA" w:rsidRPr="001D4DEE">
          <w:rPr>
            <w:rStyle w:val="Hyperlink"/>
            <w:noProof/>
          </w:rPr>
          <w:t>Tabel 4. 25 Pengaruh Langsung dan Tidak Langsung Likuiditas Terhadap Nilai Perusahaan</w:t>
        </w:r>
        <w:r w:rsidR="008922CA">
          <w:rPr>
            <w:noProof/>
            <w:webHidden/>
          </w:rPr>
          <w:tab/>
        </w:r>
        <w:r w:rsidR="008922CA">
          <w:rPr>
            <w:noProof/>
            <w:webHidden/>
          </w:rPr>
          <w:fldChar w:fldCharType="begin"/>
        </w:r>
        <w:r w:rsidR="008922CA">
          <w:rPr>
            <w:noProof/>
            <w:webHidden/>
          </w:rPr>
          <w:instrText xml:space="preserve"> PAGEREF _Toc157279535 \h </w:instrText>
        </w:r>
        <w:r w:rsidR="008922CA">
          <w:rPr>
            <w:noProof/>
            <w:webHidden/>
          </w:rPr>
        </w:r>
        <w:r w:rsidR="008922CA">
          <w:rPr>
            <w:noProof/>
            <w:webHidden/>
          </w:rPr>
          <w:fldChar w:fldCharType="separate"/>
        </w:r>
        <w:r w:rsidR="008922CA">
          <w:rPr>
            <w:noProof/>
            <w:webHidden/>
          </w:rPr>
          <w:t>124</w:t>
        </w:r>
        <w:r w:rsidR="008922CA">
          <w:rPr>
            <w:noProof/>
            <w:webHidden/>
          </w:rPr>
          <w:fldChar w:fldCharType="end"/>
        </w:r>
      </w:hyperlink>
    </w:p>
    <w:p w14:paraId="3194C5AC" w14:textId="65B5D4FC" w:rsidR="008922CA"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7279536" w:history="1">
        <w:r w:rsidR="008922CA" w:rsidRPr="001D4DEE">
          <w:rPr>
            <w:rStyle w:val="Hyperlink"/>
            <w:noProof/>
          </w:rPr>
          <w:t xml:space="preserve">Tabel 4. 26 Pengaruh Langsung dan Tidak Langsung </w:t>
        </w:r>
        <w:r w:rsidR="008922CA" w:rsidRPr="001D4DEE">
          <w:rPr>
            <w:rStyle w:val="Hyperlink"/>
            <w:i/>
            <w:iCs/>
            <w:noProof/>
          </w:rPr>
          <w:t>Leverage</w:t>
        </w:r>
        <w:r w:rsidR="008922CA" w:rsidRPr="001D4DEE">
          <w:rPr>
            <w:rStyle w:val="Hyperlink"/>
            <w:noProof/>
          </w:rPr>
          <w:t xml:space="preserve"> Terhadap Nilai Perusahaan</w:t>
        </w:r>
        <w:r w:rsidR="008922CA">
          <w:rPr>
            <w:noProof/>
            <w:webHidden/>
          </w:rPr>
          <w:tab/>
        </w:r>
        <w:r w:rsidR="008922CA">
          <w:rPr>
            <w:noProof/>
            <w:webHidden/>
          </w:rPr>
          <w:fldChar w:fldCharType="begin"/>
        </w:r>
        <w:r w:rsidR="008922CA">
          <w:rPr>
            <w:noProof/>
            <w:webHidden/>
          </w:rPr>
          <w:instrText xml:space="preserve"> PAGEREF _Toc157279536 \h </w:instrText>
        </w:r>
        <w:r w:rsidR="008922CA">
          <w:rPr>
            <w:noProof/>
            <w:webHidden/>
          </w:rPr>
        </w:r>
        <w:r w:rsidR="008922CA">
          <w:rPr>
            <w:noProof/>
            <w:webHidden/>
          </w:rPr>
          <w:fldChar w:fldCharType="separate"/>
        </w:r>
        <w:r w:rsidR="008922CA">
          <w:rPr>
            <w:noProof/>
            <w:webHidden/>
          </w:rPr>
          <w:t>127</w:t>
        </w:r>
        <w:r w:rsidR="008922CA">
          <w:rPr>
            <w:noProof/>
            <w:webHidden/>
          </w:rPr>
          <w:fldChar w:fldCharType="end"/>
        </w:r>
      </w:hyperlink>
    </w:p>
    <w:p w14:paraId="34EFB918" w14:textId="6A25E2F9" w:rsidR="00E15B85" w:rsidRDefault="00E15B85" w:rsidP="00C02ED4">
      <w:pPr>
        <w:spacing w:line="360" w:lineRule="auto"/>
      </w:pPr>
      <w:r w:rsidRPr="00E15B85">
        <w:fldChar w:fldCharType="end"/>
      </w:r>
    </w:p>
    <w:p w14:paraId="1A4CEA2E" w14:textId="4A3C0DAD" w:rsidR="00E15B85" w:rsidRDefault="00E15B85" w:rsidP="00C02ED4">
      <w:pPr>
        <w:spacing w:line="360" w:lineRule="auto"/>
      </w:pPr>
    </w:p>
    <w:p w14:paraId="7CE59543" w14:textId="465A342D" w:rsidR="00E15B85" w:rsidRDefault="00E15B85" w:rsidP="00C02ED4">
      <w:pPr>
        <w:spacing w:line="360" w:lineRule="auto"/>
      </w:pPr>
    </w:p>
    <w:p w14:paraId="0D907B71" w14:textId="77777777" w:rsidR="00D90BAE" w:rsidRDefault="00843D0F" w:rsidP="00C02ED4">
      <w:pPr>
        <w:pStyle w:val="Heading1"/>
        <w:jc w:val="center"/>
      </w:pPr>
      <w:r w:rsidRPr="00E15B85">
        <w:br w:type="column"/>
      </w:r>
      <w:bookmarkStart w:id="44" w:name="_Toc140128951"/>
      <w:bookmarkStart w:id="45" w:name="_Toc157279643"/>
      <w:r w:rsidR="00D90BAE" w:rsidRPr="00C71F22">
        <w:lastRenderedPageBreak/>
        <w:t>DAFTAR GAMBAR</w:t>
      </w:r>
      <w:bookmarkEnd w:id="44"/>
      <w:bookmarkEnd w:id="45"/>
    </w:p>
    <w:p w14:paraId="3787A60C" w14:textId="77777777" w:rsidR="00FE029D" w:rsidRPr="00FE029D" w:rsidRDefault="00FE029D" w:rsidP="00C02ED4">
      <w:pPr>
        <w:spacing w:line="360" w:lineRule="auto"/>
        <w:rPr>
          <w:lang w:val="en-ID"/>
        </w:rPr>
      </w:pPr>
    </w:p>
    <w:p w14:paraId="1EB1F0CE" w14:textId="36959D29" w:rsidR="00A75939" w:rsidRDefault="00A75939">
      <w:pPr>
        <w:pStyle w:val="TableofFigures"/>
        <w:tabs>
          <w:tab w:val="right" w:leader="dot" w:pos="8261"/>
        </w:tabs>
        <w:rPr>
          <w:rFonts w:asciiTheme="minorHAnsi" w:eastAsiaTheme="minorEastAsia" w:hAnsiTheme="minorHAnsi"/>
          <w:noProof/>
          <w:kern w:val="2"/>
          <w:sz w:val="22"/>
          <w:lang w:val="en-ID" w:eastAsia="en-ID"/>
          <w14:ligatures w14:val="standardContextual"/>
        </w:rPr>
      </w:pPr>
      <w:r>
        <w:rPr>
          <w:lang w:val="en-ID"/>
        </w:rPr>
        <w:fldChar w:fldCharType="begin"/>
      </w:r>
      <w:r>
        <w:rPr>
          <w:lang w:val="en-ID"/>
        </w:rPr>
        <w:instrText xml:space="preserve"> TOC \h \z \c "Gambar 1." </w:instrText>
      </w:r>
      <w:r>
        <w:rPr>
          <w:lang w:val="en-ID"/>
        </w:rPr>
        <w:fldChar w:fldCharType="separate"/>
      </w:r>
      <w:hyperlink w:anchor="_Toc155620877" w:history="1">
        <w:r w:rsidRPr="00460350">
          <w:rPr>
            <w:rStyle w:val="Hyperlink"/>
            <w:noProof/>
          </w:rPr>
          <w:t xml:space="preserve">Gambar 1.1 Perkembangan Perusahaan Sektor </w:t>
        </w:r>
        <w:r w:rsidRPr="00460350">
          <w:rPr>
            <w:rStyle w:val="Hyperlink"/>
            <w:i/>
            <w:noProof/>
          </w:rPr>
          <w:t xml:space="preserve">Properties &amp; real estate </w:t>
        </w:r>
        <w:r w:rsidRPr="00460350">
          <w:rPr>
            <w:rStyle w:val="Hyperlink"/>
            <w:noProof/>
          </w:rPr>
          <w:t>Periode 2018 – 2022</w:t>
        </w:r>
        <w:r>
          <w:rPr>
            <w:noProof/>
            <w:webHidden/>
          </w:rPr>
          <w:tab/>
        </w:r>
        <w:r>
          <w:rPr>
            <w:noProof/>
            <w:webHidden/>
          </w:rPr>
          <w:fldChar w:fldCharType="begin"/>
        </w:r>
        <w:r>
          <w:rPr>
            <w:noProof/>
            <w:webHidden/>
          </w:rPr>
          <w:instrText xml:space="preserve"> PAGEREF _Toc155620877 \h </w:instrText>
        </w:r>
        <w:r>
          <w:rPr>
            <w:noProof/>
            <w:webHidden/>
          </w:rPr>
        </w:r>
        <w:r>
          <w:rPr>
            <w:noProof/>
            <w:webHidden/>
          </w:rPr>
          <w:fldChar w:fldCharType="separate"/>
        </w:r>
        <w:r w:rsidR="00511883">
          <w:rPr>
            <w:noProof/>
            <w:webHidden/>
          </w:rPr>
          <w:t>2</w:t>
        </w:r>
        <w:r>
          <w:rPr>
            <w:noProof/>
            <w:webHidden/>
          </w:rPr>
          <w:fldChar w:fldCharType="end"/>
        </w:r>
      </w:hyperlink>
    </w:p>
    <w:p w14:paraId="2B6FDF4F" w14:textId="3383F4DE" w:rsidR="00A75939"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20878" w:history="1">
        <w:r w:rsidR="00A75939" w:rsidRPr="00460350">
          <w:rPr>
            <w:rStyle w:val="Hyperlink"/>
            <w:noProof/>
          </w:rPr>
          <w:t xml:space="preserve">Gambar 1.2 </w:t>
        </w:r>
        <w:r w:rsidR="00A75939" w:rsidRPr="00460350">
          <w:rPr>
            <w:rStyle w:val="Hyperlink"/>
            <w:bCs/>
            <w:noProof/>
          </w:rPr>
          <w:t xml:space="preserve">Grafik Indeks Harga Saham Sektor </w:t>
        </w:r>
        <w:r w:rsidR="00A75939" w:rsidRPr="00460350">
          <w:rPr>
            <w:rStyle w:val="Hyperlink"/>
            <w:bCs/>
            <w:i/>
            <w:iCs/>
            <w:noProof/>
          </w:rPr>
          <w:t xml:space="preserve">Properties dan Real Estate </w:t>
        </w:r>
        <w:r w:rsidR="00A75939" w:rsidRPr="00460350">
          <w:rPr>
            <w:rStyle w:val="Hyperlink"/>
            <w:bCs/>
            <w:noProof/>
          </w:rPr>
          <w:t>Tahun</w:t>
        </w:r>
        <w:r w:rsidR="00A75939">
          <w:rPr>
            <w:noProof/>
            <w:webHidden/>
          </w:rPr>
          <w:tab/>
        </w:r>
        <w:r w:rsidR="00A75939">
          <w:rPr>
            <w:noProof/>
            <w:webHidden/>
          </w:rPr>
          <w:fldChar w:fldCharType="begin"/>
        </w:r>
        <w:r w:rsidR="00A75939">
          <w:rPr>
            <w:noProof/>
            <w:webHidden/>
          </w:rPr>
          <w:instrText xml:space="preserve"> PAGEREF _Toc155620878 \h </w:instrText>
        </w:r>
        <w:r w:rsidR="00A75939">
          <w:rPr>
            <w:noProof/>
            <w:webHidden/>
          </w:rPr>
        </w:r>
        <w:r w:rsidR="00A75939">
          <w:rPr>
            <w:noProof/>
            <w:webHidden/>
          </w:rPr>
          <w:fldChar w:fldCharType="separate"/>
        </w:r>
        <w:r w:rsidR="00511883">
          <w:rPr>
            <w:noProof/>
            <w:webHidden/>
          </w:rPr>
          <w:t>3</w:t>
        </w:r>
        <w:r w:rsidR="00A75939">
          <w:rPr>
            <w:noProof/>
            <w:webHidden/>
          </w:rPr>
          <w:fldChar w:fldCharType="end"/>
        </w:r>
      </w:hyperlink>
    </w:p>
    <w:p w14:paraId="7DD6B6AF" w14:textId="3E213AED" w:rsidR="00A75939"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20879" w:history="1">
        <w:r w:rsidR="00A75939" w:rsidRPr="00460350">
          <w:rPr>
            <w:rStyle w:val="Hyperlink"/>
            <w:noProof/>
          </w:rPr>
          <w:t>Gambar 1.3</w:t>
        </w:r>
        <w:r w:rsidR="00A75939" w:rsidRPr="00460350">
          <w:rPr>
            <w:rStyle w:val="Hyperlink"/>
            <w:bCs/>
            <w:noProof/>
          </w:rPr>
          <w:t xml:space="preserve"> Grafik Rata-Rata </w:t>
        </w:r>
        <w:r w:rsidR="00A75939" w:rsidRPr="00460350">
          <w:rPr>
            <w:rStyle w:val="Hyperlink"/>
            <w:i/>
            <w:noProof/>
          </w:rPr>
          <w:t>Price Book Value</w:t>
        </w:r>
        <w:r w:rsidR="00A75939" w:rsidRPr="00460350">
          <w:rPr>
            <w:rStyle w:val="Hyperlink"/>
            <w:noProof/>
          </w:rPr>
          <w:t xml:space="preserve"> </w:t>
        </w:r>
        <w:r w:rsidR="00A75939" w:rsidRPr="00460350">
          <w:rPr>
            <w:rStyle w:val="Hyperlink"/>
            <w:bCs/>
            <w:noProof/>
          </w:rPr>
          <w:t>(PBV)</w:t>
        </w:r>
        <w:r w:rsidR="00A75939">
          <w:rPr>
            <w:noProof/>
            <w:webHidden/>
          </w:rPr>
          <w:tab/>
        </w:r>
        <w:r w:rsidR="00A75939">
          <w:rPr>
            <w:noProof/>
            <w:webHidden/>
          </w:rPr>
          <w:fldChar w:fldCharType="begin"/>
        </w:r>
        <w:r w:rsidR="00A75939">
          <w:rPr>
            <w:noProof/>
            <w:webHidden/>
          </w:rPr>
          <w:instrText xml:space="preserve"> PAGEREF _Toc155620879 \h </w:instrText>
        </w:r>
        <w:r w:rsidR="00A75939">
          <w:rPr>
            <w:noProof/>
            <w:webHidden/>
          </w:rPr>
        </w:r>
        <w:r w:rsidR="00A75939">
          <w:rPr>
            <w:noProof/>
            <w:webHidden/>
          </w:rPr>
          <w:fldChar w:fldCharType="separate"/>
        </w:r>
        <w:r w:rsidR="00511883">
          <w:rPr>
            <w:noProof/>
            <w:webHidden/>
          </w:rPr>
          <w:t>6</w:t>
        </w:r>
        <w:r w:rsidR="00A75939">
          <w:rPr>
            <w:noProof/>
            <w:webHidden/>
          </w:rPr>
          <w:fldChar w:fldCharType="end"/>
        </w:r>
      </w:hyperlink>
    </w:p>
    <w:p w14:paraId="4DFE5C9D" w14:textId="3ED8231A" w:rsidR="009F0527" w:rsidRDefault="00000000" w:rsidP="00FB235D">
      <w:pPr>
        <w:pStyle w:val="TableofFigures"/>
        <w:tabs>
          <w:tab w:val="right" w:leader="dot" w:pos="8261"/>
        </w:tabs>
        <w:rPr>
          <w:noProof/>
        </w:rPr>
      </w:pPr>
      <w:hyperlink w:anchor="_Toc155620880" w:history="1">
        <w:r w:rsidR="00A75939" w:rsidRPr="00460350">
          <w:rPr>
            <w:rStyle w:val="Hyperlink"/>
            <w:noProof/>
          </w:rPr>
          <w:t>Gambar 1.4</w:t>
        </w:r>
        <w:r w:rsidR="00A75939">
          <w:rPr>
            <w:rStyle w:val="Hyperlink"/>
            <w:noProof/>
            <w:lang w:val="en-US"/>
          </w:rPr>
          <w:t xml:space="preserve"> </w:t>
        </w:r>
        <w:r w:rsidR="00A75939" w:rsidRPr="00F0585E">
          <w:rPr>
            <w:bCs/>
          </w:rPr>
          <w:t xml:space="preserve">Grafik Rata-Rata </w:t>
        </w:r>
        <w:r w:rsidR="00A75939">
          <w:rPr>
            <w:bCs/>
          </w:rPr>
          <w:t>Profitabilitas</w:t>
        </w:r>
        <w:r w:rsidR="00A75939">
          <w:rPr>
            <w:noProof/>
            <w:webHidden/>
          </w:rPr>
          <w:tab/>
        </w:r>
        <w:r w:rsidR="00A75939">
          <w:rPr>
            <w:noProof/>
            <w:webHidden/>
          </w:rPr>
          <w:fldChar w:fldCharType="begin"/>
        </w:r>
        <w:r w:rsidR="00A75939">
          <w:rPr>
            <w:noProof/>
            <w:webHidden/>
          </w:rPr>
          <w:instrText xml:space="preserve"> PAGEREF _Toc155620880 \h </w:instrText>
        </w:r>
        <w:r w:rsidR="00A75939">
          <w:rPr>
            <w:noProof/>
            <w:webHidden/>
          </w:rPr>
        </w:r>
        <w:r w:rsidR="00A75939">
          <w:rPr>
            <w:noProof/>
            <w:webHidden/>
          </w:rPr>
          <w:fldChar w:fldCharType="separate"/>
        </w:r>
        <w:r w:rsidR="00511883">
          <w:rPr>
            <w:noProof/>
            <w:webHidden/>
          </w:rPr>
          <w:t>7</w:t>
        </w:r>
        <w:r w:rsidR="00A75939">
          <w:rPr>
            <w:noProof/>
            <w:webHidden/>
          </w:rPr>
          <w:fldChar w:fldCharType="end"/>
        </w:r>
      </w:hyperlink>
      <w:r w:rsidR="00A75939">
        <w:rPr>
          <w:lang w:val="en-ID"/>
        </w:rPr>
        <w:fldChar w:fldCharType="end"/>
      </w:r>
      <w:r w:rsidR="00FB235D">
        <w:rPr>
          <w:lang w:val="en-ID"/>
        </w:rPr>
        <w:fldChar w:fldCharType="begin"/>
      </w:r>
      <w:r w:rsidR="00FB235D">
        <w:rPr>
          <w:lang w:val="en-ID"/>
        </w:rPr>
        <w:instrText xml:space="preserve"> TOC \h \z \c "Gambar 2." </w:instrText>
      </w:r>
      <w:r w:rsidR="00FB235D">
        <w:rPr>
          <w:lang w:val="en-ID"/>
        </w:rPr>
        <w:fldChar w:fldCharType="separate"/>
      </w:r>
    </w:p>
    <w:p w14:paraId="1D9449ED" w14:textId="73175FEE" w:rsidR="009F0527" w:rsidRDefault="00000000" w:rsidP="00474FFC">
      <w:pPr>
        <w:pStyle w:val="TableofFigures"/>
        <w:tabs>
          <w:tab w:val="right" w:leader="dot" w:pos="8261"/>
        </w:tabs>
        <w:rPr>
          <w:noProof/>
        </w:rPr>
      </w:pPr>
      <w:hyperlink w:anchor="_Toc155624140" w:history="1">
        <w:r w:rsidR="009F0527" w:rsidRPr="00D24788">
          <w:rPr>
            <w:rStyle w:val="Hyperlink"/>
            <w:noProof/>
          </w:rPr>
          <w:t>Gambar 2.1 Kerangka Konseptual</w:t>
        </w:r>
        <w:r w:rsidR="009F0527">
          <w:rPr>
            <w:noProof/>
            <w:webHidden/>
          </w:rPr>
          <w:tab/>
        </w:r>
        <w:r w:rsidR="009F0527">
          <w:rPr>
            <w:noProof/>
            <w:webHidden/>
          </w:rPr>
          <w:fldChar w:fldCharType="begin"/>
        </w:r>
        <w:r w:rsidR="009F0527">
          <w:rPr>
            <w:noProof/>
            <w:webHidden/>
          </w:rPr>
          <w:instrText xml:space="preserve"> PAGEREF _Toc155624140 \h </w:instrText>
        </w:r>
        <w:r w:rsidR="009F0527">
          <w:rPr>
            <w:noProof/>
            <w:webHidden/>
          </w:rPr>
        </w:r>
        <w:r w:rsidR="009F0527">
          <w:rPr>
            <w:noProof/>
            <w:webHidden/>
          </w:rPr>
          <w:fldChar w:fldCharType="separate"/>
        </w:r>
        <w:r w:rsidR="00511883">
          <w:rPr>
            <w:noProof/>
            <w:webHidden/>
          </w:rPr>
          <w:t>47</w:t>
        </w:r>
        <w:r w:rsidR="009F0527">
          <w:rPr>
            <w:noProof/>
            <w:webHidden/>
          </w:rPr>
          <w:fldChar w:fldCharType="end"/>
        </w:r>
      </w:hyperlink>
      <w:r w:rsidR="00FB235D">
        <w:rPr>
          <w:lang w:val="en-ID"/>
        </w:rPr>
        <w:fldChar w:fldCharType="end"/>
      </w:r>
      <w:r w:rsidR="00474FFC">
        <w:rPr>
          <w:lang w:val="en-ID"/>
        </w:rPr>
        <w:fldChar w:fldCharType="begin"/>
      </w:r>
      <w:r w:rsidR="00474FFC">
        <w:rPr>
          <w:lang w:val="en-ID"/>
        </w:rPr>
        <w:instrText xml:space="preserve"> TOC \h \z \c "Gambar 3." </w:instrText>
      </w:r>
      <w:r w:rsidR="00474FFC">
        <w:rPr>
          <w:lang w:val="en-ID"/>
        </w:rPr>
        <w:fldChar w:fldCharType="separate"/>
      </w:r>
    </w:p>
    <w:p w14:paraId="65D2B73E" w14:textId="333F3382" w:rsidR="007C447E" w:rsidRDefault="00000000" w:rsidP="00474FFC">
      <w:pPr>
        <w:pStyle w:val="TableofFigures"/>
        <w:tabs>
          <w:tab w:val="right" w:leader="dot" w:pos="8261"/>
        </w:tabs>
        <w:rPr>
          <w:noProof/>
        </w:rPr>
      </w:pPr>
      <w:hyperlink w:anchor="_Toc155624139" w:history="1">
        <w:r w:rsidR="009F0527" w:rsidRPr="006675D0">
          <w:rPr>
            <w:rStyle w:val="Hyperlink"/>
            <w:noProof/>
          </w:rPr>
          <w:t>Gambar 3.1 Diagram Jalur Penelitian</w:t>
        </w:r>
        <w:r w:rsidR="009F0527">
          <w:rPr>
            <w:noProof/>
            <w:webHidden/>
          </w:rPr>
          <w:tab/>
        </w:r>
        <w:r w:rsidR="009F0527">
          <w:rPr>
            <w:noProof/>
            <w:webHidden/>
          </w:rPr>
          <w:fldChar w:fldCharType="begin"/>
        </w:r>
        <w:r w:rsidR="009F0527">
          <w:rPr>
            <w:noProof/>
            <w:webHidden/>
          </w:rPr>
          <w:instrText xml:space="preserve"> PAGEREF _Toc155624139 \h </w:instrText>
        </w:r>
        <w:r w:rsidR="009F0527">
          <w:rPr>
            <w:noProof/>
            <w:webHidden/>
          </w:rPr>
        </w:r>
        <w:r w:rsidR="009F0527">
          <w:rPr>
            <w:noProof/>
            <w:webHidden/>
          </w:rPr>
          <w:fldChar w:fldCharType="separate"/>
        </w:r>
        <w:r w:rsidR="00511883">
          <w:rPr>
            <w:noProof/>
            <w:webHidden/>
          </w:rPr>
          <w:t>58</w:t>
        </w:r>
        <w:r w:rsidR="009F0527">
          <w:rPr>
            <w:noProof/>
            <w:webHidden/>
          </w:rPr>
          <w:fldChar w:fldCharType="end"/>
        </w:r>
      </w:hyperlink>
      <w:r w:rsidR="00474FFC">
        <w:rPr>
          <w:lang w:val="en-ID"/>
        </w:rPr>
        <w:fldChar w:fldCharType="end"/>
      </w:r>
      <w:r w:rsidR="00474FFC">
        <w:rPr>
          <w:lang w:val="en-ID"/>
        </w:rPr>
        <w:fldChar w:fldCharType="begin"/>
      </w:r>
      <w:r w:rsidR="00474FFC">
        <w:rPr>
          <w:lang w:val="en-ID"/>
        </w:rPr>
        <w:instrText xml:space="preserve"> TOC \h \z \c "Gambar 4." </w:instrText>
      </w:r>
      <w:r w:rsidR="00474FFC">
        <w:rPr>
          <w:lang w:val="en-ID"/>
        </w:rPr>
        <w:fldChar w:fldCharType="separate"/>
      </w:r>
    </w:p>
    <w:p w14:paraId="5FCCA32F" w14:textId="3293024B"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0" w:history="1">
        <w:r w:rsidR="007C447E" w:rsidRPr="00EF7CE8">
          <w:rPr>
            <w:rStyle w:val="Hyperlink"/>
            <w:noProof/>
          </w:rPr>
          <w:t xml:space="preserve">Gambar 4.1 </w:t>
        </w:r>
        <w:r w:rsidR="007C447E" w:rsidRPr="00EF7CE8">
          <w:rPr>
            <w:rStyle w:val="Hyperlink"/>
            <w:bCs/>
            <w:noProof/>
            <w:lang w:val="en-ID" w:eastAsia="en-ID"/>
          </w:rPr>
          <w:t>Uji Normalitas Menggunakan Grafik Normal Q-Q Plot model 1</w:t>
        </w:r>
        <w:r w:rsidR="007C447E">
          <w:rPr>
            <w:noProof/>
            <w:webHidden/>
          </w:rPr>
          <w:tab/>
        </w:r>
        <w:r w:rsidR="007C447E">
          <w:rPr>
            <w:noProof/>
            <w:webHidden/>
          </w:rPr>
          <w:fldChar w:fldCharType="begin"/>
        </w:r>
        <w:r w:rsidR="007C447E">
          <w:rPr>
            <w:noProof/>
            <w:webHidden/>
          </w:rPr>
          <w:instrText xml:space="preserve"> PAGEREF _Toc155961580 \h </w:instrText>
        </w:r>
        <w:r w:rsidR="007C447E">
          <w:rPr>
            <w:noProof/>
            <w:webHidden/>
          </w:rPr>
        </w:r>
        <w:r w:rsidR="007C447E">
          <w:rPr>
            <w:noProof/>
            <w:webHidden/>
          </w:rPr>
          <w:fldChar w:fldCharType="separate"/>
        </w:r>
        <w:r w:rsidR="00511883">
          <w:rPr>
            <w:noProof/>
            <w:webHidden/>
          </w:rPr>
          <w:t>84</w:t>
        </w:r>
        <w:r w:rsidR="007C447E">
          <w:rPr>
            <w:noProof/>
            <w:webHidden/>
          </w:rPr>
          <w:fldChar w:fldCharType="end"/>
        </w:r>
      </w:hyperlink>
    </w:p>
    <w:p w14:paraId="489D1DDC" w14:textId="3E0D999C"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1" w:history="1">
        <w:r w:rsidR="007C447E" w:rsidRPr="00EF7CE8">
          <w:rPr>
            <w:rStyle w:val="Hyperlink"/>
            <w:noProof/>
          </w:rPr>
          <w:t xml:space="preserve">Gambar 4.2 </w:t>
        </w:r>
        <w:r w:rsidR="007C447E" w:rsidRPr="00EF7CE8">
          <w:rPr>
            <w:rStyle w:val="Hyperlink"/>
            <w:bCs/>
            <w:noProof/>
            <w:lang w:val="en-ID" w:eastAsia="en-ID"/>
          </w:rPr>
          <w:t xml:space="preserve">Uji Normalitas Menggunakan Grafik Normal Q-Q Plot </w:t>
        </w:r>
        <w:r w:rsidR="007C447E" w:rsidRPr="00EF7CE8">
          <w:rPr>
            <w:rStyle w:val="Hyperlink"/>
            <w:rFonts w:eastAsiaTheme="majorEastAsia"/>
            <w:bCs/>
            <w:noProof/>
            <w:lang w:val="en-ID" w:eastAsia="en-ID"/>
          </w:rPr>
          <w:t>Model 2</w:t>
        </w:r>
        <w:r w:rsidR="007C447E">
          <w:rPr>
            <w:noProof/>
            <w:webHidden/>
          </w:rPr>
          <w:tab/>
        </w:r>
        <w:r w:rsidR="007C447E">
          <w:rPr>
            <w:noProof/>
            <w:webHidden/>
          </w:rPr>
          <w:fldChar w:fldCharType="begin"/>
        </w:r>
        <w:r w:rsidR="007C447E">
          <w:rPr>
            <w:noProof/>
            <w:webHidden/>
          </w:rPr>
          <w:instrText xml:space="preserve"> PAGEREF _Toc155961581 \h </w:instrText>
        </w:r>
        <w:r w:rsidR="007C447E">
          <w:rPr>
            <w:noProof/>
            <w:webHidden/>
          </w:rPr>
        </w:r>
        <w:r w:rsidR="007C447E">
          <w:rPr>
            <w:noProof/>
            <w:webHidden/>
          </w:rPr>
          <w:fldChar w:fldCharType="separate"/>
        </w:r>
        <w:r w:rsidR="00511883">
          <w:rPr>
            <w:noProof/>
            <w:webHidden/>
          </w:rPr>
          <w:t>90</w:t>
        </w:r>
        <w:r w:rsidR="007C447E">
          <w:rPr>
            <w:noProof/>
            <w:webHidden/>
          </w:rPr>
          <w:fldChar w:fldCharType="end"/>
        </w:r>
      </w:hyperlink>
    </w:p>
    <w:p w14:paraId="4E8F6E51" w14:textId="416DC76D"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2" w:history="1">
        <w:r w:rsidR="007C447E" w:rsidRPr="00EF7CE8">
          <w:rPr>
            <w:rStyle w:val="Hyperlink"/>
            <w:noProof/>
          </w:rPr>
          <w:t xml:space="preserve">Gambar 4.3 </w:t>
        </w:r>
        <w:r w:rsidR="007C447E" w:rsidRPr="00EF7CE8">
          <w:rPr>
            <w:rStyle w:val="Hyperlink"/>
            <w:bCs/>
            <w:noProof/>
            <w:lang w:val="en-ID" w:eastAsia="en-ID"/>
          </w:rPr>
          <w:t>Statistical Diagram (Betas)</w:t>
        </w:r>
        <w:r w:rsidR="007C447E">
          <w:rPr>
            <w:noProof/>
            <w:webHidden/>
          </w:rPr>
          <w:tab/>
        </w:r>
        <w:r w:rsidR="007C447E">
          <w:rPr>
            <w:noProof/>
            <w:webHidden/>
          </w:rPr>
          <w:fldChar w:fldCharType="begin"/>
        </w:r>
        <w:r w:rsidR="007C447E">
          <w:rPr>
            <w:noProof/>
            <w:webHidden/>
          </w:rPr>
          <w:instrText xml:space="preserve"> PAGEREF _Toc155961582 \h </w:instrText>
        </w:r>
        <w:r w:rsidR="007C447E">
          <w:rPr>
            <w:noProof/>
            <w:webHidden/>
          </w:rPr>
        </w:r>
        <w:r w:rsidR="007C447E">
          <w:rPr>
            <w:noProof/>
            <w:webHidden/>
          </w:rPr>
          <w:fldChar w:fldCharType="separate"/>
        </w:r>
        <w:r w:rsidR="00511883">
          <w:rPr>
            <w:noProof/>
            <w:webHidden/>
          </w:rPr>
          <w:t>102</w:t>
        </w:r>
        <w:r w:rsidR="007C447E">
          <w:rPr>
            <w:noProof/>
            <w:webHidden/>
          </w:rPr>
          <w:fldChar w:fldCharType="end"/>
        </w:r>
      </w:hyperlink>
    </w:p>
    <w:p w14:paraId="6F87FAC1" w14:textId="2D8BCF56"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3" w:history="1">
        <w:r w:rsidR="007C447E" w:rsidRPr="00EF7CE8">
          <w:rPr>
            <w:rStyle w:val="Hyperlink"/>
            <w:noProof/>
          </w:rPr>
          <w:t xml:space="preserve">Gambar 4.4 </w:t>
        </w:r>
        <w:r w:rsidR="007C447E" w:rsidRPr="00EF7CE8">
          <w:rPr>
            <w:rStyle w:val="Hyperlink"/>
            <w:bCs/>
            <w:noProof/>
            <w:lang w:val="en-ID" w:eastAsia="en-ID"/>
          </w:rPr>
          <w:t>Rata-rata Likuiditas dan Profitabilitas</w:t>
        </w:r>
        <w:r w:rsidR="007C447E">
          <w:rPr>
            <w:noProof/>
            <w:webHidden/>
          </w:rPr>
          <w:tab/>
        </w:r>
        <w:r w:rsidR="007C447E">
          <w:rPr>
            <w:noProof/>
            <w:webHidden/>
          </w:rPr>
          <w:fldChar w:fldCharType="begin"/>
        </w:r>
        <w:r w:rsidR="007C447E">
          <w:rPr>
            <w:noProof/>
            <w:webHidden/>
          </w:rPr>
          <w:instrText xml:space="preserve"> PAGEREF _Toc155961583 \h </w:instrText>
        </w:r>
        <w:r w:rsidR="007C447E">
          <w:rPr>
            <w:noProof/>
            <w:webHidden/>
          </w:rPr>
        </w:r>
        <w:r w:rsidR="007C447E">
          <w:rPr>
            <w:noProof/>
            <w:webHidden/>
          </w:rPr>
          <w:fldChar w:fldCharType="separate"/>
        </w:r>
        <w:r w:rsidR="00511883">
          <w:rPr>
            <w:noProof/>
            <w:webHidden/>
          </w:rPr>
          <w:t>108</w:t>
        </w:r>
        <w:r w:rsidR="007C447E">
          <w:rPr>
            <w:noProof/>
            <w:webHidden/>
          </w:rPr>
          <w:fldChar w:fldCharType="end"/>
        </w:r>
      </w:hyperlink>
    </w:p>
    <w:p w14:paraId="4EABBC71" w14:textId="2DF3EB20"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4" w:history="1">
        <w:r w:rsidR="007C447E" w:rsidRPr="00EF7CE8">
          <w:rPr>
            <w:rStyle w:val="Hyperlink"/>
            <w:noProof/>
          </w:rPr>
          <w:t xml:space="preserve">Gambar 4.5 </w:t>
        </w:r>
        <w:r w:rsidR="007C447E" w:rsidRPr="00EF7CE8">
          <w:rPr>
            <w:rStyle w:val="Hyperlink"/>
            <w:bCs/>
            <w:noProof/>
            <w:lang w:val="en-ID" w:eastAsia="en-ID"/>
          </w:rPr>
          <w:t>Rata-rata Aktiva Lancar dan Hutang Lancar</w:t>
        </w:r>
        <w:r w:rsidR="007C447E">
          <w:rPr>
            <w:noProof/>
            <w:webHidden/>
          </w:rPr>
          <w:tab/>
        </w:r>
        <w:r w:rsidR="007C447E">
          <w:rPr>
            <w:noProof/>
            <w:webHidden/>
          </w:rPr>
          <w:fldChar w:fldCharType="begin"/>
        </w:r>
        <w:r w:rsidR="007C447E">
          <w:rPr>
            <w:noProof/>
            <w:webHidden/>
          </w:rPr>
          <w:instrText xml:space="preserve"> PAGEREF _Toc155961584 \h </w:instrText>
        </w:r>
        <w:r w:rsidR="007C447E">
          <w:rPr>
            <w:noProof/>
            <w:webHidden/>
          </w:rPr>
        </w:r>
        <w:r w:rsidR="007C447E">
          <w:rPr>
            <w:noProof/>
            <w:webHidden/>
          </w:rPr>
          <w:fldChar w:fldCharType="separate"/>
        </w:r>
        <w:r w:rsidR="00511883">
          <w:rPr>
            <w:noProof/>
            <w:webHidden/>
          </w:rPr>
          <w:t>109</w:t>
        </w:r>
        <w:r w:rsidR="007C447E">
          <w:rPr>
            <w:noProof/>
            <w:webHidden/>
          </w:rPr>
          <w:fldChar w:fldCharType="end"/>
        </w:r>
      </w:hyperlink>
    </w:p>
    <w:p w14:paraId="2D691E7B" w14:textId="0B8F8BD9"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5" w:history="1">
        <w:r w:rsidR="007C447E" w:rsidRPr="00EF7CE8">
          <w:rPr>
            <w:rStyle w:val="Hyperlink"/>
            <w:noProof/>
          </w:rPr>
          <w:t xml:space="preserve">Gambar 4.6 </w:t>
        </w:r>
        <w:r w:rsidR="007C447E" w:rsidRPr="00EF7CE8">
          <w:rPr>
            <w:rStyle w:val="Hyperlink"/>
            <w:bCs/>
            <w:noProof/>
            <w:lang w:val="en-ID" w:eastAsia="en-ID"/>
          </w:rPr>
          <w:t xml:space="preserve">Rata-rata </w:t>
        </w:r>
        <w:r w:rsidR="007C447E" w:rsidRPr="00EF7CE8">
          <w:rPr>
            <w:rStyle w:val="Hyperlink"/>
            <w:bCs/>
            <w:i/>
            <w:noProof/>
            <w:lang w:val="en-ID" w:eastAsia="en-ID"/>
          </w:rPr>
          <w:t>Leverage</w:t>
        </w:r>
        <w:r w:rsidR="007C447E" w:rsidRPr="00EF7CE8">
          <w:rPr>
            <w:rStyle w:val="Hyperlink"/>
            <w:bCs/>
            <w:noProof/>
            <w:lang w:val="en-ID" w:eastAsia="en-ID"/>
          </w:rPr>
          <w:t xml:space="preserve"> dan Profitabilitas</w:t>
        </w:r>
        <w:r w:rsidR="007C447E">
          <w:rPr>
            <w:noProof/>
            <w:webHidden/>
          </w:rPr>
          <w:tab/>
        </w:r>
        <w:r w:rsidR="007C447E">
          <w:rPr>
            <w:noProof/>
            <w:webHidden/>
          </w:rPr>
          <w:fldChar w:fldCharType="begin"/>
        </w:r>
        <w:r w:rsidR="007C447E">
          <w:rPr>
            <w:noProof/>
            <w:webHidden/>
          </w:rPr>
          <w:instrText xml:space="preserve"> PAGEREF _Toc155961585 \h </w:instrText>
        </w:r>
        <w:r w:rsidR="007C447E">
          <w:rPr>
            <w:noProof/>
            <w:webHidden/>
          </w:rPr>
        </w:r>
        <w:r w:rsidR="007C447E">
          <w:rPr>
            <w:noProof/>
            <w:webHidden/>
          </w:rPr>
          <w:fldChar w:fldCharType="separate"/>
        </w:r>
        <w:r w:rsidR="00511883">
          <w:rPr>
            <w:noProof/>
            <w:webHidden/>
          </w:rPr>
          <w:t>112</w:t>
        </w:r>
        <w:r w:rsidR="007C447E">
          <w:rPr>
            <w:noProof/>
            <w:webHidden/>
          </w:rPr>
          <w:fldChar w:fldCharType="end"/>
        </w:r>
      </w:hyperlink>
    </w:p>
    <w:p w14:paraId="34C32FF2" w14:textId="73824ADC"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6" w:history="1">
        <w:r w:rsidR="007C447E" w:rsidRPr="00EF7CE8">
          <w:rPr>
            <w:rStyle w:val="Hyperlink"/>
            <w:noProof/>
          </w:rPr>
          <w:t xml:space="preserve">Gambar 4.7 </w:t>
        </w:r>
        <w:r w:rsidR="007C447E" w:rsidRPr="00EF7CE8">
          <w:rPr>
            <w:rStyle w:val="Hyperlink"/>
            <w:bCs/>
            <w:noProof/>
            <w:lang w:val="en-ID" w:eastAsia="en-ID"/>
          </w:rPr>
          <w:t>Rata-rata Total Hutang dan Total Ekuitas</w:t>
        </w:r>
        <w:r w:rsidR="007C447E">
          <w:rPr>
            <w:noProof/>
            <w:webHidden/>
          </w:rPr>
          <w:tab/>
        </w:r>
        <w:r w:rsidR="007C447E">
          <w:rPr>
            <w:noProof/>
            <w:webHidden/>
          </w:rPr>
          <w:fldChar w:fldCharType="begin"/>
        </w:r>
        <w:r w:rsidR="007C447E">
          <w:rPr>
            <w:noProof/>
            <w:webHidden/>
          </w:rPr>
          <w:instrText xml:space="preserve"> PAGEREF _Toc155961586 \h </w:instrText>
        </w:r>
        <w:r w:rsidR="007C447E">
          <w:rPr>
            <w:noProof/>
            <w:webHidden/>
          </w:rPr>
        </w:r>
        <w:r w:rsidR="007C447E">
          <w:rPr>
            <w:noProof/>
            <w:webHidden/>
          </w:rPr>
          <w:fldChar w:fldCharType="separate"/>
        </w:r>
        <w:r w:rsidR="00511883">
          <w:rPr>
            <w:noProof/>
            <w:webHidden/>
          </w:rPr>
          <w:t>112</w:t>
        </w:r>
        <w:r w:rsidR="007C447E">
          <w:rPr>
            <w:noProof/>
            <w:webHidden/>
          </w:rPr>
          <w:fldChar w:fldCharType="end"/>
        </w:r>
      </w:hyperlink>
    </w:p>
    <w:p w14:paraId="3F1339E5" w14:textId="65BDBCAE"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7" w:history="1">
        <w:r w:rsidR="007C447E" w:rsidRPr="00EF7CE8">
          <w:rPr>
            <w:rStyle w:val="Hyperlink"/>
            <w:noProof/>
          </w:rPr>
          <w:t xml:space="preserve">Gambar 4.8 </w:t>
        </w:r>
        <w:r w:rsidR="007C447E" w:rsidRPr="00EF7CE8">
          <w:rPr>
            <w:rStyle w:val="Hyperlink"/>
            <w:noProof/>
            <w:lang w:eastAsia="en-ID"/>
          </w:rPr>
          <w:t>Rata-Rata Likuiditas dan Rata-Rata Nilai Perusahaan</w:t>
        </w:r>
        <w:r w:rsidR="007C447E">
          <w:rPr>
            <w:noProof/>
            <w:webHidden/>
          </w:rPr>
          <w:tab/>
        </w:r>
        <w:r w:rsidR="007C447E">
          <w:rPr>
            <w:noProof/>
            <w:webHidden/>
          </w:rPr>
          <w:fldChar w:fldCharType="begin"/>
        </w:r>
        <w:r w:rsidR="007C447E">
          <w:rPr>
            <w:noProof/>
            <w:webHidden/>
          </w:rPr>
          <w:instrText xml:space="preserve"> PAGEREF _Toc155961587 \h </w:instrText>
        </w:r>
        <w:r w:rsidR="007C447E">
          <w:rPr>
            <w:noProof/>
            <w:webHidden/>
          </w:rPr>
        </w:r>
        <w:r w:rsidR="007C447E">
          <w:rPr>
            <w:noProof/>
            <w:webHidden/>
          </w:rPr>
          <w:fldChar w:fldCharType="separate"/>
        </w:r>
        <w:r w:rsidR="00511883">
          <w:rPr>
            <w:noProof/>
            <w:webHidden/>
          </w:rPr>
          <w:t>115</w:t>
        </w:r>
        <w:r w:rsidR="007C447E">
          <w:rPr>
            <w:noProof/>
            <w:webHidden/>
          </w:rPr>
          <w:fldChar w:fldCharType="end"/>
        </w:r>
      </w:hyperlink>
    </w:p>
    <w:p w14:paraId="5FA0DE01" w14:textId="7E301F53"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8" w:history="1">
        <w:r w:rsidR="007C447E" w:rsidRPr="00EF7CE8">
          <w:rPr>
            <w:rStyle w:val="Hyperlink"/>
            <w:noProof/>
          </w:rPr>
          <w:t xml:space="preserve">Gambar 4.9 </w:t>
        </w:r>
        <w:r w:rsidR="007C447E" w:rsidRPr="00EF7CE8">
          <w:rPr>
            <w:rStyle w:val="Hyperlink"/>
            <w:noProof/>
            <w:lang w:eastAsia="ja-JP"/>
          </w:rPr>
          <w:t>Rata-Rata Aktiva Lancar dan Rata-Rata Hutang Lancar</w:t>
        </w:r>
        <w:r w:rsidR="007C447E">
          <w:rPr>
            <w:noProof/>
            <w:webHidden/>
          </w:rPr>
          <w:tab/>
        </w:r>
        <w:r w:rsidR="007C447E">
          <w:rPr>
            <w:noProof/>
            <w:webHidden/>
          </w:rPr>
          <w:fldChar w:fldCharType="begin"/>
        </w:r>
        <w:r w:rsidR="007C447E">
          <w:rPr>
            <w:noProof/>
            <w:webHidden/>
          </w:rPr>
          <w:instrText xml:space="preserve"> PAGEREF _Toc155961588 \h </w:instrText>
        </w:r>
        <w:r w:rsidR="007C447E">
          <w:rPr>
            <w:noProof/>
            <w:webHidden/>
          </w:rPr>
        </w:r>
        <w:r w:rsidR="007C447E">
          <w:rPr>
            <w:noProof/>
            <w:webHidden/>
          </w:rPr>
          <w:fldChar w:fldCharType="separate"/>
        </w:r>
        <w:r w:rsidR="00511883">
          <w:rPr>
            <w:noProof/>
            <w:webHidden/>
          </w:rPr>
          <w:t>116</w:t>
        </w:r>
        <w:r w:rsidR="007C447E">
          <w:rPr>
            <w:noProof/>
            <w:webHidden/>
          </w:rPr>
          <w:fldChar w:fldCharType="end"/>
        </w:r>
      </w:hyperlink>
    </w:p>
    <w:p w14:paraId="3971C812" w14:textId="743C2C0B"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89" w:history="1">
        <w:r w:rsidR="007C447E" w:rsidRPr="00EF7CE8">
          <w:rPr>
            <w:rStyle w:val="Hyperlink"/>
            <w:noProof/>
          </w:rPr>
          <w:t xml:space="preserve">Gambar 4.10 </w:t>
        </w:r>
        <w:r w:rsidR="007C447E" w:rsidRPr="00EF7CE8">
          <w:rPr>
            <w:rStyle w:val="Hyperlink"/>
            <w:noProof/>
            <w:lang w:eastAsia="en-ID"/>
          </w:rPr>
          <w:t xml:space="preserve">Rata-Rata </w:t>
        </w:r>
        <w:r w:rsidR="007C447E" w:rsidRPr="00EF7CE8">
          <w:rPr>
            <w:rStyle w:val="Hyperlink"/>
            <w:i/>
            <w:noProof/>
            <w:lang w:eastAsia="en-ID"/>
          </w:rPr>
          <w:t xml:space="preserve">Leverage </w:t>
        </w:r>
        <w:r w:rsidR="007C447E" w:rsidRPr="00EF7CE8">
          <w:rPr>
            <w:rStyle w:val="Hyperlink"/>
            <w:noProof/>
            <w:lang w:eastAsia="en-ID"/>
          </w:rPr>
          <w:t>dan Rata-Rata Nilai Perusahaan</w:t>
        </w:r>
        <w:r w:rsidR="007C447E">
          <w:rPr>
            <w:noProof/>
            <w:webHidden/>
          </w:rPr>
          <w:tab/>
        </w:r>
        <w:r w:rsidR="007C447E">
          <w:rPr>
            <w:noProof/>
            <w:webHidden/>
          </w:rPr>
          <w:fldChar w:fldCharType="begin"/>
        </w:r>
        <w:r w:rsidR="007C447E">
          <w:rPr>
            <w:noProof/>
            <w:webHidden/>
          </w:rPr>
          <w:instrText xml:space="preserve"> PAGEREF _Toc155961589 \h </w:instrText>
        </w:r>
        <w:r w:rsidR="007C447E">
          <w:rPr>
            <w:noProof/>
            <w:webHidden/>
          </w:rPr>
        </w:r>
        <w:r w:rsidR="007C447E">
          <w:rPr>
            <w:noProof/>
            <w:webHidden/>
          </w:rPr>
          <w:fldChar w:fldCharType="separate"/>
        </w:r>
        <w:r w:rsidR="00511883">
          <w:rPr>
            <w:noProof/>
            <w:webHidden/>
          </w:rPr>
          <w:t>118</w:t>
        </w:r>
        <w:r w:rsidR="007C447E">
          <w:rPr>
            <w:noProof/>
            <w:webHidden/>
          </w:rPr>
          <w:fldChar w:fldCharType="end"/>
        </w:r>
      </w:hyperlink>
    </w:p>
    <w:p w14:paraId="5D15301B" w14:textId="1E807EF7"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0" w:history="1">
        <w:r w:rsidR="007C447E" w:rsidRPr="00EF7CE8">
          <w:rPr>
            <w:rStyle w:val="Hyperlink"/>
            <w:noProof/>
          </w:rPr>
          <w:t xml:space="preserve">Gambar 4.11 </w:t>
        </w:r>
        <w:r w:rsidR="007C447E" w:rsidRPr="00EF7CE8">
          <w:rPr>
            <w:rStyle w:val="Hyperlink"/>
            <w:noProof/>
            <w:lang w:eastAsia="en-ID"/>
          </w:rPr>
          <w:t>Rata-Rata Total Hutang dan Rata-Rata Total Ekuitas</w:t>
        </w:r>
        <w:r w:rsidR="007C447E">
          <w:rPr>
            <w:noProof/>
            <w:webHidden/>
          </w:rPr>
          <w:tab/>
        </w:r>
        <w:r w:rsidR="007C447E">
          <w:rPr>
            <w:noProof/>
            <w:webHidden/>
          </w:rPr>
          <w:fldChar w:fldCharType="begin"/>
        </w:r>
        <w:r w:rsidR="007C447E">
          <w:rPr>
            <w:noProof/>
            <w:webHidden/>
          </w:rPr>
          <w:instrText xml:space="preserve"> PAGEREF _Toc155961590 \h </w:instrText>
        </w:r>
        <w:r w:rsidR="007C447E">
          <w:rPr>
            <w:noProof/>
            <w:webHidden/>
          </w:rPr>
        </w:r>
        <w:r w:rsidR="007C447E">
          <w:rPr>
            <w:noProof/>
            <w:webHidden/>
          </w:rPr>
          <w:fldChar w:fldCharType="separate"/>
        </w:r>
        <w:r w:rsidR="00511883">
          <w:rPr>
            <w:noProof/>
            <w:webHidden/>
          </w:rPr>
          <w:t>119</w:t>
        </w:r>
        <w:r w:rsidR="007C447E">
          <w:rPr>
            <w:noProof/>
            <w:webHidden/>
          </w:rPr>
          <w:fldChar w:fldCharType="end"/>
        </w:r>
      </w:hyperlink>
    </w:p>
    <w:p w14:paraId="10E36649" w14:textId="3208AB77"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1" w:history="1">
        <w:r w:rsidR="007C447E" w:rsidRPr="00EF7CE8">
          <w:rPr>
            <w:rStyle w:val="Hyperlink"/>
            <w:noProof/>
          </w:rPr>
          <w:t xml:space="preserve">Gambar 4.12 </w:t>
        </w:r>
        <w:r w:rsidR="007C447E" w:rsidRPr="00EF7CE8">
          <w:rPr>
            <w:rStyle w:val="Hyperlink"/>
            <w:noProof/>
            <w:lang w:eastAsia="en-ID"/>
          </w:rPr>
          <w:t>Rata-Rata Total Profitabilitas dan Nilai Perusahaan</w:t>
        </w:r>
        <w:r w:rsidR="007C447E">
          <w:rPr>
            <w:noProof/>
            <w:webHidden/>
          </w:rPr>
          <w:tab/>
        </w:r>
        <w:r w:rsidR="007C447E">
          <w:rPr>
            <w:noProof/>
            <w:webHidden/>
          </w:rPr>
          <w:fldChar w:fldCharType="begin"/>
        </w:r>
        <w:r w:rsidR="007C447E">
          <w:rPr>
            <w:noProof/>
            <w:webHidden/>
          </w:rPr>
          <w:instrText xml:space="preserve"> PAGEREF _Toc155961591 \h </w:instrText>
        </w:r>
        <w:r w:rsidR="007C447E">
          <w:rPr>
            <w:noProof/>
            <w:webHidden/>
          </w:rPr>
        </w:r>
        <w:r w:rsidR="007C447E">
          <w:rPr>
            <w:noProof/>
            <w:webHidden/>
          </w:rPr>
          <w:fldChar w:fldCharType="separate"/>
        </w:r>
        <w:r w:rsidR="00511883">
          <w:rPr>
            <w:noProof/>
            <w:webHidden/>
          </w:rPr>
          <w:t>122</w:t>
        </w:r>
        <w:r w:rsidR="007C447E">
          <w:rPr>
            <w:noProof/>
            <w:webHidden/>
          </w:rPr>
          <w:fldChar w:fldCharType="end"/>
        </w:r>
      </w:hyperlink>
    </w:p>
    <w:p w14:paraId="7ED7B643" w14:textId="4761B888"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2" w:history="1">
        <w:r w:rsidR="007C447E" w:rsidRPr="00EF7CE8">
          <w:rPr>
            <w:rStyle w:val="Hyperlink"/>
            <w:noProof/>
          </w:rPr>
          <w:t xml:space="preserve">Gambar 4.13 </w:t>
        </w:r>
        <w:r w:rsidR="007C447E" w:rsidRPr="00EF7CE8">
          <w:rPr>
            <w:rStyle w:val="Hyperlink"/>
            <w:noProof/>
            <w:lang w:eastAsia="en-ID"/>
          </w:rPr>
          <w:t>Rata-Rata Laba Bersih Setelah Pajak dan Total Aset</w:t>
        </w:r>
        <w:r w:rsidR="007C447E">
          <w:rPr>
            <w:noProof/>
            <w:webHidden/>
          </w:rPr>
          <w:tab/>
        </w:r>
        <w:r w:rsidR="007C447E">
          <w:rPr>
            <w:noProof/>
            <w:webHidden/>
          </w:rPr>
          <w:fldChar w:fldCharType="begin"/>
        </w:r>
        <w:r w:rsidR="007C447E">
          <w:rPr>
            <w:noProof/>
            <w:webHidden/>
          </w:rPr>
          <w:instrText xml:space="preserve"> PAGEREF _Toc155961592 \h </w:instrText>
        </w:r>
        <w:r w:rsidR="007C447E">
          <w:rPr>
            <w:noProof/>
            <w:webHidden/>
          </w:rPr>
        </w:r>
        <w:r w:rsidR="007C447E">
          <w:rPr>
            <w:noProof/>
            <w:webHidden/>
          </w:rPr>
          <w:fldChar w:fldCharType="separate"/>
        </w:r>
        <w:r w:rsidR="00511883">
          <w:rPr>
            <w:noProof/>
            <w:webHidden/>
          </w:rPr>
          <w:t>122</w:t>
        </w:r>
        <w:r w:rsidR="007C447E">
          <w:rPr>
            <w:noProof/>
            <w:webHidden/>
          </w:rPr>
          <w:fldChar w:fldCharType="end"/>
        </w:r>
      </w:hyperlink>
    </w:p>
    <w:p w14:paraId="34782DF0" w14:textId="5B236496"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3" w:history="1">
        <w:r w:rsidR="007C447E" w:rsidRPr="00EF7CE8">
          <w:rPr>
            <w:rStyle w:val="Hyperlink"/>
            <w:noProof/>
          </w:rPr>
          <w:t>Gambar 4. 14  Uji Sobel pengaruh Likuiditas terhadap Nilai perusahaan melalui profitabilitas</w:t>
        </w:r>
        <w:r w:rsidR="007C447E">
          <w:rPr>
            <w:noProof/>
            <w:webHidden/>
          </w:rPr>
          <w:tab/>
        </w:r>
        <w:r w:rsidR="007C447E">
          <w:rPr>
            <w:noProof/>
            <w:webHidden/>
          </w:rPr>
          <w:fldChar w:fldCharType="begin"/>
        </w:r>
        <w:r w:rsidR="007C447E">
          <w:rPr>
            <w:noProof/>
            <w:webHidden/>
          </w:rPr>
          <w:instrText xml:space="preserve"> PAGEREF _Toc155961593 \h </w:instrText>
        </w:r>
        <w:r w:rsidR="007C447E">
          <w:rPr>
            <w:noProof/>
            <w:webHidden/>
          </w:rPr>
        </w:r>
        <w:r w:rsidR="007C447E">
          <w:rPr>
            <w:noProof/>
            <w:webHidden/>
          </w:rPr>
          <w:fldChar w:fldCharType="separate"/>
        </w:r>
        <w:r w:rsidR="00511883">
          <w:rPr>
            <w:noProof/>
            <w:webHidden/>
          </w:rPr>
          <w:t>125</w:t>
        </w:r>
        <w:r w:rsidR="007C447E">
          <w:rPr>
            <w:noProof/>
            <w:webHidden/>
          </w:rPr>
          <w:fldChar w:fldCharType="end"/>
        </w:r>
      </w:hyperlink>
    </w:p>
    <w:p w14:paraId="018724EF" w14:textId="038B5975"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4" w:history="1">
        <w:r w:rsidR="007C447E" w:rsidRPr="00EF7CE8">
          <w:rPr>
            <w:rStyle w:val="Hyperlink"/>
            <w:noProof/>
          </w:rPr>
          <w:t>Gambar 4. 15  Rata-rata Likuiditas, Nilai perusahaan dan Profitabilitas</w:t>
        </w:r>
        <w:r w:rsidR="007C447E">
          <w:rPr>
            <w:noProof/>
            <w:webHidden/>
          </w:rPr>
          <w:tab/>
        </w:r>
        <w:r w:rsidR="007C447E">
          <w:rPr>
            <w:noProof/>
            <w:webHidden/>
          </w:rPr>
          <w:fldChar w:fldCharType="begin"/>
        </w:r>
        <w:r w:rsidR="007C447E">
          <w:rPr>
            <w:noProof/>
            <w:webHidden/>
          </w:rPr>
          <w:instrText xml:space="preserve"> PAGEREF _Toc155961594 \h </w:instrText>
        </w:r>
        <w:r w:rsidR="007C447E">
          <w:rPr>
            <w:noProof/>
            <w:webHidden/>
          </w:rPr>
        </w:r>
        <w:r w:rsidR="007C447E">
          <w:rPr>
            <w:noProof/>
            <w:webHidden/>
          </w:rPr>
          <w:fldChar w:fldCharType="separate"/>
        </w:r>
        <w:r w:rsidR="00511883">
          <w:rPr>
            <w:noProof/>
            <w:webHidden/>
          </w:rPr>
          <w:t>126</w:t>
        </w:r>
        <w:r w:rsidR="007C447E">
          <w:rPr>
            <w:noProof/>
            <w:webHidden/>
          </w:rPr>
          <w:fldChar w:fldCharType="end"/>
        </w:r>
      </w:hyperlink>
    </w:p>
    <w:p w14:paraId="38A0A902" w14:textId="01054AC2"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5" w:history="1">
        <w:r w:rsidR="007C447E" w:rsidRPr="00EF7CE8">
          <w:rPr>
            <w:rStyle w:val="Hyperlink"/>
            <w:noProof/>
          </w:rPr>
          <w:t>Gambar 4. 16</w:t>
        </w:r>
        <w:r w:rsidR="007C447E" w:rsidRPr="00EF7CE8">
          <w:rPr>
            <w:rStyle w:val="Hyperlink"/>
            <w:noProof/>
            <w:lang w:val="en-ID" w:eastAsia="en-ID"/>
          </w:rPr>
          <w:t xml:space="preserve"> </w:t>
        </w:r>
        <w:r w:rsidR="007C447E" w:rsidRPr="00EF7CE8">
          <w:rPr>
            <w:rStyle w:val="Hyperlink"/>
            <w:noProof/>
          </w:rPr>
          <w:t xml:space="preserve">Uji Sobel pengaruh </w:t>
        </w:r>
        <w:r w:rsidR="007C447E" w:rsidRPr="00EF7CE8">
          <w:rPr>
            <w:rStyle w:val="Hyperlink"/>
            <w:i/>
            <w:iCs/>
            <w:noProof/>
          </w:rPr>
          <w:t>Leverage</w:t>
        </w:r>
        <w:r w:rsidR="007C447E" w:rsidRPr="00EF7CE8">
          <w:rPr>
            <w:rStyle w:val="Hyperlink"/>
            <w:noProof/>
          </w:rPr>
          <w:t xml:space="preserve"> terhadap Nilai perusahaan melalui profitabilitas</w:t>
        </w:r>
        <w:r w:rsidR="007C447E">
          <w:rPr>
            <w:noProof/>
            <w:webHidden/>
          </w:rPr>
          <w:tab/>
        </w:r>
        <w:r w:rsidR="007C447E">
          <w:rPr>
            <w:noProof/>
            <w:webHidden/>
          </w:rPr>
          <w:fldChar w:fldCharType="begin"/>
        </w:r>
        <w:r w:rsidR="007C447E">
          <w:rPr>
            <w:noProof/>
            <w:webHidden/>
          </w:rPr>
          <w:instrText xml:space="preserve"> PAGEREF _Toc155961595 \h </w:instrText>
        </w:r>
        <w:r w:rsidR="007C447E">
          <w:rPr>
            <w:noProof/>
            <w:webHidden/>
          </w:rPr>
        </w:r>
        <w:r w:rsidR="007C447E">
          <w:rPr>
            <w:noProof/>
            <w:webHidden/>
          </w:rPr>
          <w:fldChar w:fldCharType="separate"/>
        </w:r>
        <w:r w:rsidR="00511883">
          <w:rPr>
            <w:noProof/>
            <w:webHidden/>
          </w:rPr>
          <w:t>128</w:t>
        </w:r>
        <w:r w:rsidR="007C447E">
          <w:rPr>
            <w:noProof/>
            <w:webHidden/>
          </w:rPr>
          <w:fldChar w:fldCharType="end"/>
        </w:r>
      </w:hyperlink>
    </w:p>
    <w:p w14:paraId="068096CF" w14:textId="16A755DA" w:rsidR="007C447E"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961596" w:history="1">
        <w:r w:rsidR="007C447E" w:rsidRPr="00EF7CE8">
          <w:rPr>
            <w:rStyle w:val="Hyperlink"/>
            <w:noProof/>
          </w:rPr>
          <w:t>Gambar 4. 17 Rata-rata Leverage, Profitabilitas, dan Nilai Perusahaan</w:t>
        </w:r>
        <w:r w:rsidR="007C447E">
          <w:rPr>
            <w:noProof/>
            <w:webHidden/>
          </w:rPr>
          <w:tab/>
        </w:r>
        <w:r w:rsidR="007C447E">
          <w:rPr>
            <w:noProof/>
            <w:webHidden/>
          </w:rPr>
          <w:fldChar w:fldCharType="begin"/>
        </w:r>
        <w:r w:rsidR="007C447E">
          <w:rPr>
            <w:noProof/>
            <w:webHidden/>
          </w:rPr>
          <w:instrText xml:space="preserve"> PAGEREF _Toc155961596 \h </w:instrText>
        </w:r>
        <w:r w:rsidR="007C447E">
          <w:rPr>
            <w:noProof/>
            <w:webHidden/>
          </w:rPr>
        </w:r>
        <w:r w:rsidR="007C447E">
          <w:rPr>
            <w:noProof/>
            <w:webHidden/>
          </w:rPr>
          <w:fldChar w:fldCharType="separate"/>
        </w:r>
        <w:r w:rsidR="00511883">
          <w:rPr>
            <w:noProof/>
            <w:webHidden/>
          </w:rPr>
          <w:t>129</w:t>
        </w:r>
        <w:r w:rsidR="007C447E">
          <w:rPr>
            <w:noProof/>
            <w:webHidden/>
          </w:rPr>
          <w:fldChar w:fldCharType="end"/>
        </w:r>
      </w:hyperlink>
    </w:p>
    <w:p w14:paraId="653AA7D1" w14:textId="4EF6413D" w:rsidR="00D85681" w:rsidRDefault="00474FFC" w:rsidP="007C447E">
      <w:pPr>
        <w:spacing w:line="360" w:lineRule="auto"/>
        <w:rPr>
          <w:lang w:val="en-ID"/>
        </w:rPr>
      </w:pPr>
      <w:r>
        <w:rPr>
          <w:lang w:val="en-ID"/>
        </w:rPr>
        <w:lastRenderedPageBreak/>
        <w:fldChar w:fldCharType="end"/>
      </w:r>
    </w:p>
    <w:p w14:paraId="30AB38A9" w14:textId="77777777" w:rsidR="00D85681" w:rsidRDefault="00D85681" w:rsidP="00D85681">
      <w:pPr>
        <w:pStyle w:val="Heading1"/>
        <w:jc w:val="center"/>
      </w:pPr>
      <w:bookmarkStart w:id="46" w:name="_Toc157279644"/>
      <w:r>
        <w:t>DAFTAR LAMPIRAN</w:t>
      </w:r>
      <w:bookmarkEnd w:id="46"/>
    </w:p>
    <w:p w14:paraId="08358E4F" w14:textId="77777777" w:rsidR="00D85681" w:rsidRDefault="00D85681" w:rsidP="00D85681">
      <w:pPr>
        <w:rPr>
          <w:lang w:val="en-ID"/>
        </w:rPr>
      </w:pPr>
    </w:p>
    <w:p w14:paraId="3BE00E3F" w14:textId="76E34231" w:rsidR="00BD4237" w:rsidRDefault="00D85681">
      <w:pPr>
        <w:pStyle w:val="TableofFigures"/>
        <w:tabs>
          <w:tab w:val="right" w:leader="dot" w:pos="8261"/>
        </w:tabs>
        <w:rPr>
          <w:rFonts w:asciiTheme="minorHAnsi" w:eastAsiaTheme="minorEastAsia" w:hAnsiTheme="minorHAnsi"/>
          <w:noProof/>
          <w:kern w:val="2"/>
          <w:sz w:val="22"/>
          <w:lang w:val="en-ID" w:eastAsia="en-ID"/>
          <w14:ligatures w14:val="standardContextual"/>
        </w:rPr>
      </w:pPr>
      <w:r>
        <w:rPr>
          <w:lang w:val="en-ID"/>
        </w:rPr>
        <w:fldChar w:fldCharType="begin"/>
      </w:r>
      <w:r>
        <w:rPr>
          <w:lang w:val="en-ID"/>
        </w:rPr>
        <w:instrText xml:space="preserve"> TOC \h \z \c "LAMPIRAN" </w:instrText>
      </w:r>
      <w:r>
        <w:rPr>
          <w:lang w:val="en-ID"/>
        </w:rPr>
        <w:fldChar w:fldCharType="separate"/>
      </w:r>
      <w:hyperlink w:anchor="_Toc155633633" w:history="1">
        <w:r w:rsidR="00BD4237" w:rsidRPr="00583917">
          <w:rPr>
            <w:rStyle w:val="Hyperlink"/>
            <w:noProof/>
          </w:rPr>
          <w:t>LAMPIRAN 1 Daftar Populasi Penelitian</w:t>
        </w:r>
        <w:r w:rsidR="00BD4237">
          <w:rPr>
            <w:noProof/>
            <w:webHidden/>
          </w:rPr>
          <w:tab/>
        </w:r>
        <w:r w:rsidR="00BD4237">
          <w:rPr>
            <w:noProof/>
            <w:webHidden/>
          </w:rPr>
          <w:fldChar w:fldCharType="begin"/>
        </w:r>
        <w:r w:rsidR="00BD4237">
          <w:rPr>
            <w:noProof/>
            <w:webHidden/>
          </w:rPr>
          <w:instrText xml:space="preserve"> PAGEREF _Toc155633633 \h </w:instrText>
        </w:r>
        <w:r w:rsidR="00BD4237">
          <w:rPr>
            <w:noProof/>
            <w:webHidden/>
          </w:rPr>
        </w:r>
        <w:r w:rsidR="00BD4237">
          <w:rPr>
            <w:noProof/>
            <w:webHidden/>
          </w:rPr>
          <w:fldChar w:fldCharType="separate"/>
        </w:r>
        <w:r w:rsidR="00511883">
          <w:rPr>
            <w:noProof/>
            <w:webHidden/>
          </w:rPr>
          <w:t>143</w:t>
        </w:r>
        <w:r w:rsidR="00BD4237">
          <w:rPr>
            <w:noProof/>
            <w:webHidden/>
          </w:rPr>
          <w:fldChar w:fldCharType="end"/>
        </w:r>
      </w:hyperlink>
    </w:p>
    <w:p w14:paraId="1D8F63E0" w14:textId="5622513E"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34" w:history="1">
        <w:r w:rsidR="00BD4237" w:rsidRPr="00583917">
          <w:rPr>
            <w:rStyle w:val="Hyperlink"/>
            <w:noProof/>
          </w:rPr>
          <w:t>LAMPIRAN 2  Kertas Kerja Sampel</w:t>
        </w:r>
        <w:r w:rsidR="00BD4237">
          <w:rPr>
            <w:noProof/>
            <w:webHidden/>
          </w:rPr>
          <w:tab/>
        </w:r>
        <w:r w:rsidR="00BD4237">
          <w:rPr>
            <w:noProof/>
            <w:webHidden/>
          </w:rPr>
          <w:fldChar w:fldCharType="begin"/>
        </w:r>
        <w:r w:rsidR="00BD4237">
          <w:rPr>
            <w:noProof/>
            <w:webHidden/>
          </w:rPr>
          <w:instrText xml:space="preserve"> PAGEREF _Toc155633634 \h </w:instrText>
        </w:r>
        <w:r w:rsidR="00BD4237">
          <w:rPr>
            <w:noProof/>
            <w:webHidden/>
          </w:rPr>
        </w:r>
        <w:r w:rsidR="00BD4237">
          <w:rPr>
            <w:noProof/>
            <w:webHidden/>
          </w:rPr>
          <w:fldChar w:fldCharType="separate"/>
        </w:r>
        <w:r w:rsidR="00511883">
          <w:rPr>
            <w:noProof/>
            <w:webHidden/>
          </w:rPr>
          <w:t>149</w:t>
        </w:r>
        <w:r w:rsidR="00BD4237">
          <w:rPr>
            <w:noProof/>
            <w:webHidden/>
          </w:rPr>
          <w:fldChar w:fldCharType="end"/>
        </w:r>
      </w:hyperlink>
    </w:p>
    <w:p w14:paraId="20F74BD0" w14:textId="22D77BF7"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35" w:history="1">
        <w:r w:rsidR="00BD4237" w:rsidRPr="00583917">
          <w:rPr>
            <w:rStyle w:val="Hyperlink"/>
            <w:noProof/>
          </w:rPr>
          <w:t>LAMPIRAN 3 Perhitungan Variabel Likuiditas (X1)</w:t>
        </w:r>
        <w:r w:rsidR="00BD4237">
          <w:rPr>
            <w:noProof/>
            <w:webHidden/>
          </w:rPr>
          <w:tab/>
        </w:r>
        <w:r w:rsidR="00BD4237">
          <w:rPr>
            <w:noProof/>
            <w:webHidden/>
          </w:rPr>
          <w:fldChar w:fldCharType="begin"/>
        </w:r>
        <w:r w:rsidR="00BD4237">
          <w:rPr>
            <w:noProof/>
            <w:webHidden/>
          </w:rPr>
          <w:instrText xml:space="preserve"> PAGEREF _Toc155633635 \h </w:instrText>
        </w:r>
        <w:r w:rsidR="00BD4237">
          <w:rPr>
            <w:noProof/>
            <w:webHidden/>
          </w:rPr>
        </w:r>
        <w:r w:rsidR="00BD4237">
          <w:rPr>
            <w:noProof/>
            <w:webHidden/>
          </w:rPr>
          <w:fldChar w:fldCharType="separate"/>
        </w:r>
        <w:r w:rsidR="00511883">
          <w:rPr>
            <w:noProof/>
            <w:webHidden/>
          </w:rPr>
          <w:t>157</w:t>
        </w:r>
        <w:r w:rsidR="00BD4237">
          <w:rPr>
            <w:noProof/>
            <w:webHidden/>
          </w:rPr>
          <w:fldChar w:fldCharType="end"/>
        </w:r>
      </w:hyperlink>
    </w:p>
    <w:p w14:paraId="4A243052" w14:textId="16EA6749"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36" w:history="1">
        <w:r w:rsidR="00BD4237" w:rsidRPr="00583917">
          <w:rPr>
            <w:rStyle w:val="Hyperlink"/>
            <w:noProof/>
          </w:rPr>
          <w:t xml:space="preserve">LAMPIRAN 4 Perhitungan Variabel </w:t>
        </w:r>
        <w:r w:rsidR="00BD4237" w:rsidRPr="00583917">
          <w:rPr>
            <w:rStyle w:val="Hyperlink"/>
            <w:i/>
            <w:iCs/>
            <w:noProof/>
          </w:rPr>
          <w:t>Leverage</w:t>
        </w:r>
        <w:r w:rsidR="00BD4237" w:rsidRPr="00583917">
          <w:rPr>
            <w:rStyle w:val="Hyperlink"/>
            <w:noProof/>
          </w:rPr>
          <w:t xml:space="preserve"> (X2)</w:t>
        </w:r>
        <w:r w:rsidR="00BD4237">
          <w:rPr>
            <w:noProof/>
            <w:webHidden/>
          </w:rPr>
          <w:tab/>
        </w:r>
        <w:r w:rsidR="00BD4237">
          <w:rPr>
            <w:noProof/>
            <w:webHidden/>
          </w:rPr>
          <w:fldChar w:fldCharType="begin"/>
        </w:r>
        <w:r w:rsidR="00BD4237">
          <w:rPr>
            <w:noProof/>
            <w:webHidden/>
          </w:rPr>
          <w:instrText xml:space="preserve"> PAGEREF _Toc155633636 \h </w:instrText>
        </w:r>
        <w:r w:rsidR="00BD4237">
          <w:rPr>
            <w:noProof/>
            <w:webHidden/>
          </w:rPr>
        </w:r>
        <w:r w:rsidR="00BD4237">
          <w:rPr>
            <w:noProof/>
            <w:webHidden/>
          </w:rPr>
          <w:fldChar w:fldCharType="separate"/>
        </w:r>
        <w:r w:rsidR="00511883">
          <w:rPr>
            <w:noProof/>
            <w:webHidden/>
          </w:rPr>
          <w:t>164</w:t>
        </w:r>
        <w:r w:rsidR="00BD4237">
          <w:rPr>
            <w:noProof/>
            <w:webHidden/>
          </w:rPr>
          <w:fldChar w:fldCharType="end"/>
        </w:r>
      </w:hyperlink>
    </w:p>
    <w:p w14:paraId="695E97BF" w14:textId="5C5B83ED"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37" w:history="1">
        <w:r w:rsidR="00BD4237" w:rsidRPr="00583917">
          <w:rPr>
            <w:rStyle w:val="Hyperlink"/>
            <w:noProof/>
          </w:rPr>
          <w:t>LAMPIRAN 5 Perhitungan Variabel Profitabilitas (Y)</w:t>
        </w:r>
        <w:r w:rsidR="00BD4237">
          <w:rPr>
            <w:noProof/>
            <w:webHidden/>
          </w:rPr>
          <w:tab/>
        </w:r>
        <w:r w:rsidR="00BD4237">
          <w:rPr>
            <w:noProof/>
            <w:webHidden/>
          </w:rPr>
          <w:fldChar w:fldCharType="begin"/>
        </w:r>
        <w:r w:rsidR="00BD4237">
          <w:rPr>
            <w:noProof/>
            <w:webHidden/>
          </w:rPr>
          <w:instrText xml:space="preserve"> PAGEREF _Toc155633637 \h </w:instrText>
        </w:r>
        <w:r w:rsidR="00BD4237">
          <w:rPr>
            <w:noProof/>
            <w:webHidden/>
          </w:rPr>
        </w:r>
        <w:r w:rsidR="00BD4237">
          <w:rPr>
            <w:noProof/>
            <w:webHidden/>
          </w:rPr>
          <w:fldChar w:fldCharType="separate"/>
        </w:r>
        <w:r w:rsidR="00511883">
          <w:rPr>
            <w:noProof/>
            <w:webHidden/>
          </w:rPr>
          <w:t>171</w:t>
        </w:r>
        <w:r w:rsidR="00BD4237">
          <w:rPr>
            <w:noProof/>
            <w:webHidden/>
          </w:rPr>
          <w:fldChar w:fldCharType="end"/>
        </w:r>
      </w:hyperlink>
    </w:p>
    <w:p w14:paraId="6CF0720B" w14:textId="7A8EA7F1"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38" w:history="1">
        <w:r w:rsidR="00BD4237" w:rsidRPr="00583917">
          <w:rPr>
            <w:rStyle w:val="Hyperlink"/>
            <w:noProof/>
          </w:rPr>
          <w:t>LAMPIRAN 6 Perhitungan Variabel Nilai Perushaan (Z)</w:t>
        </w:r>
        <w:r w:rsidR="00BD4237">
          <w:rPr>
            <w:noProof/>
            <w:webHidden/>
          </w:rPr>
          <w:tab/>
        </w:r>
        <w:r w:rsidR="00BD4237">
          <w:rPr>
            <w:noProof/>
            <w:webHidden/>
          </w:rPr>
          <w:fldChar w:fldCharType="begin"/>
        </w:r>
        <w:r w:rsidR="00BD4237">
          <w:rPr>
            <w:noProof/>
            <w:webHidden/>
          </w:rPr>
          <w:instrText xml:space="preserve"> PAGEREF _Toc155633638 \h </w:instrText>
        </w:r>
        <w:r w:rsidR="00BD4237">
          <w:rPr>
            <w:noProof/>
            <w:webHidden/>
          </w:rPr>
        </w:r>
        <w:r w:rsidR="00BD4237">
          <w:rPr>
            <w:noProof/>
            <w:webHidden/>
          </w:rPr>
          <w:fldChar w:fldCharType="separate"/>
        </w:r>
        <w:r w:rsidR="00511883">
          <w:rPr>
            <w:noProof/>
            <w:webHidden/>
          </w:rPr>
          <w:t>178</w:t>
        </w:r>
        <w:r w:rsidR="00BD4237">
          <w:rPr>
            <w:noProof/>
            <w:webHidden/>
          </w:rPr>
          <w:fldChar w:fldCharType="end"/>
        </w:r>
      </w:hyperlink>
    </w:p>
    <w:p w14:paraId="5F541345" w14:textId="6A116C11"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39" w:history="1">
        <w:r w:rsidR="00BD4237" w:rsidRPr="00583917">
          <w:rPr>
            <w:rStyle w:val="Hyperlink"/>
            <w:noProof/>
          </w:rPr>
          <w:t>LAMPIRAN 7 Output Jamovi Model 1</w:t>
        </w:r>
        <w:r w:rsidR="00BD4237">
          <w:rPr>
            <w:noProof/>
            <w:webHidden/>
          </w:rPr>
          <w:tab/>
        </w:r>
        <w:r w:rsidR="00BD4237">
          <w:rPr>
            <w:noProof/>
            <w:webHidden/>
          </w:rPr>
          <w:fldChar w:fldCharType="begin"/>
        </w:r>
        <w:r w:rsidR="00BD4237">
          <w:rPr>
            <w:noProof/>
            <w:webHidden/>
          </w:rPr>
          <w:instrText xml:space="preserve"> PAGEREF _Toc155633639 \h </w:instrText>
        </w:r>
        <w:r w:rsidR="00BD4237">
          <w:rPr>
            <w:noProof/>
            <w:webHidden/>
          </w:rPr>
        </w:r>
        <w:r w:rsidR="00BD4237">
          <w:rPr>
            <w:noProof/>
            <w:webHidden/>
          </w:rPr>
          <w:fldChar w:fldCharType="separate"/>
        </w:r>
        <w:r w:rsidR="00511883">
          <w:rPr>
            <w:noProof/>
            <w:webHidden/>
          </w:rPr>
          <w:t>186</w:t>
        </w:r>
        <w:r w:rsidR="00BD4237">
          <w:rPr>
            <w:noProof/>
            <w:webHidden/>
          </w:rPr>
          <w:fldChar w:fldCharType="end"/>
        </w:r>
      </w:hyperlink>
    </w:p>
    <w:p w14:paraId="377420E6" w14:textId="73134F86"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40" w:history="1">
        <w:r w:rsidR="00BD4237" w:rsidRPr="00583917">
          <w:rPr>
            <w:rStyle w:val="Hyperlink"/>
            <w:noProof/>
          </w:rPr>
          <w:t>LAMPIRAN 8 Output Jamovi Model 2</w:t>
        </w:r>
        <w:r w:rsidR="00BD4237">
          <w:rPr>
            <w:noProof/>
            <w:webHidden/>
          </w:rPr>
          <w:tab/>
        </w:r>
        <w:r w:rsidR="00BD4237">
          <w:rPr>
            <w:noProof/>
            <w:webHidden/>
          </w:rPr>
          <w:fldChar w:fldCharType="begin"/>
        </w:r>
        <w:r w:rsidR="00BD4237">
          <w:rPr>
            <w:noProof/>
            <w:webHidden/>
          </w:rPr>
          <w:instrText xml:space="preserve"> PAGEREF _Toc155633640 \h </w:instrText>
        </w:r>
        <w:r w:rsidR="00BD4237">
          <w:rPr>
            <w:noProof/>
            <w:webHidden/>
          </w:rPr>
        </w:r>
        <w:r w:rsidR="00BD4237">
          <w:rPr>
            <w:noProof/>
            <w:webHidden/>
          </w:rPr>
          <w:fldChar w:fldCharType="separate"/>
        </w:r>
        <w:r w:rsidR="00511883">
          <w:rPr>
            <w:noProof/>
            <w:webHidden/>
          </w:rPr>
          <w:t>189</w:t>
        </w:r>
        <w:r w:rsidR="00BD4237">
          <w:rPr>
            <w:noProof/>
            <w:webHidden/>
          </w:rPr>
          <w:fldChar w:fldCharType="end"/>
        </w:r>
      </w:hyperlink>
    </w:p>
    <w:p w14:paraId="7D1EE16E" w14:textId="6BEED78A"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41" w:history="1">
        <w:r w:rsidR="00BD4237" w:rsidRPr="00583917">
          <w:rPr>
            <w:rStyle w:val="Hyperlink"/>
            <w:noProof/>
          </w:rPr>
          <w:t>LAMPIRAN 9 Output Jamovi Model 3</w:t>
        </w:r>
        <w:r w:rsidR="00BD4237">
          <w:rPr>
            <w:noProof/>
            <w:webHidden/>
          </w:rPr>
          <w:tab/>
        </w:r>
        <w:r w:rsidR="00BD4237">
          <w:rPr>
            <w:noProof/>
            <w:webHidden/>
          </w:rPr>
          <w:fldChar w:fldCharType="begin"/>
        </w:r>
        <w:r w:rsidR="00BD4237">
          <w:rPr>
            <w:noProof/>
            <w:webHidden/>
          </w:rPr>
          <w:instrText xml:space="preserve"> PAGEREF _Toc155633641 \h </w:instrText>
        </w:r>
        <w:r w:rsidR="00BD4237">
          <w:rPr>
            <w:noProof/>
            <w:webHidden/>
          </w:rPr>
        </w:r>
        <w:r w:rsidR="00BD4237">
          <w:rPr>
            <w:noProof/>
            <w:webHidden/>
          </w:rPr>
          <w:fldChar w:fldCharType="separate"/>
        </w:r>
        <w:r w:rsidR="00511883">
          <w:rPr>
            <w:noProof/>
            <w:webHidden/>
          </w:rPr>
          <w:t>193</w:t>
        </w:r>
        <w:r w:rsidR="00BD4237">
          <w:rPr>
            <w:noProof/>
            <w:webHidden/>
          </w:rPr>
          <w:fldChar w:fldCharType="end"/>
        </w:r>
      </w:hyperlink>
    </w:p>
    <w:p w14:paraId="24BB3CE9" w14:textId="6E69883B"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42" w:history="1">
        <w:r w:rsidR="00BD4237" w:rsidRPr="00583917">
          <w:rPr>
            <w:rStyle w:val="Hyperlink"/>
            <w:noProof/>
          </w:rPr>
          <w:t>LAMPIRAN 10 Contoh Laporan Keuangan</w:t>
        </w:r>
        <w:r w:rsidR="00BD4237">
          <w:rPr>
            <w:noProof/>
            <w:webHidden/>
          </w:rPr>
          <w:tab/>
        </w:r>
        <w:r w:rsidR="00BD4237">
          <w:rPr>
            <w:noProof/>
            <w:webHidden/>
          </w:rPr>
          <w:fldChar w:fldCharType="begin"/>
        </w:r>
        <w:r w:rsidR="00BD4237">
          <w:rPr>
            <w:noProof/>
            <w:webHidden/>
          </w:rPr>
          <w:instrText xml:space="preserve"> PAGEREF _Toc155633642 \h </w:instrText>
        </w:r>
        <w:r w:rsidR="00BD4237">
          <w:rPr>
            <w:noProof/>
            <w:webHidden/>
          </w:rPr>
        </w:r>
        <w:r w:rsidR="00BD4237">
          <w:rPr>
            <w:noProof/>
            <w:webHidden/>
          </w:rPr>
          <w:fldChar w:fldCharType="separate"/>
        </w:r>
        <w:r w:rsidR="00511883">
          <w:rPr>
            <w:noProof/>
            <w:webHidden/>
          </w:rPr>
          <w:t>197</w:t>
        </w:r>
        <w:r w:rsidR="00BD4237">
          <w:rPr>
            <w:noProof/>
            <w:webHidden/>
          </w:rPr>
          <w:fldChar w:fldCharType="end"/>
        </w:r>
      </w:hyperlink>
    </w:p>
    <w:p w14:paraId="3E1C8B8A" w14:textId="408A55D3"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43" w:history="1">
        <w:r w:rsidR="00BD4237" w:rsidRPr="00583917">
          <w:rPr>
            <w:rStyle w:val="Hyperlink"/>
            <w:noProof/>
          </w:rPr>
          <w:t>LAMPIRAN 11 Kartu Bimbingan</w:t>
        </w:r>
        <w:r w:rsidR="00BD4237">
          <w:rPr>
            <w:noProof/>
            <w:webHidden/>
          </w:rPr>
          <w:tab/>
        </w:r>
        <w:r w:rsidR="00BD4237">
          <w:rPr>
            <w:noProof/>
            <w:webHidden/>
          </w:rPr>
          <w:fldChar w:fldCharType="begin"/>
        </w:r>
        <w:r w:rsidR="00BD4237">
          <w:rPr>
            <w:noProof/>
            <w:webHidden/>
          </w:rPr>
          <w:instrText xml:space="preserve"> PAGEREF _Toc155633643 \h </w:instrText>
        </w:r>
        <w:r w:rsidR="00BD4237">
          <w:rPr>
            <w:noProof/>
            <w:webHidden/>
          </w:rPr>
        </w:r>
        <w:r w:rsidR="00BD4237">
          <w:rPr>
            <w:noProof/>
            <w:webHidden/>
          </w:rPr>
          <w:fldChar w:fldCharType="separate"/>
        </w:r>
        <w:r w:rsidR="00511883">
          <w:rPr>
            <w:noProof/>
            <w:webHidden/>
          </w:rPr>
          <w:t>204</w:t>
        </w:r>
        <w:r w:rsidR="00BD4237">
          <w:rPr>
            <w:noProof/>
            <w:webHidden/>
          </w:rPr>
          <w:fldChar w:fldCharType="end"/>
        </w:r>
      </w:hyperlink>
    </w:p>
    <w:p w14:paraId="6821FF41" w14:textId="4B3BB68B" w:rsidR="00BD4237" w:rsidRDefault="00000000">
      <w:pPr>
        <w:pStyle w:val="TableofFigures"/>
        <w:tabs>
          <w:tab w:val="right" w:leader="dot" w:pos="8261"/>
        </w:tabs>
        <w:rPr>
          <w:rFonts w:asciiTheme="minorHAnsi" w:eastAsiaTheme="minorEastAsia" w:hAnsiTheme="minorHAnsi"/>
          <w:noProof/>
          <w:kern w:val="2"/>
          <w:sz w:val="22"/>
          <w:lang w:val="en-ID" w:eastAsia="en-ID"/>
          <w14:ligatures w14:val="standardContextual"/>
        </w:rPr>
      </w:pPr>
      <w:hyperlink w:anchor="_Toc155633644" w:history="1">
        <w:r w:rsidR="00BD4237" w:rsidRPr="00583917">
          <w:rPr>
            <w:rStyle w:val="Hyperlink"/>
            <w:noProof/>
          </w:rPr>
          <w:t>LAMPIRAN 12 Daftar Riwayat Hidup</w:t>
        </w:r>
        <w:r w:rsidR="00BD4237">
          <w:rPr>
            <w:noProof/>
            <w:webHidden/>
          </w:rPr>
          <w:tab/>
        </w:r>
        <w:r w:rsidR="00BD4237">
          <w:rPr>
            <w:noProof/>
            <w:webHidden/>
          </w:rPr>
          <w:fldChar w:fldCharType="begin"/>
        </w:r>
        <w:r w:rsidR="00BD4237">
          <w:rPr>
            <w:noProof/>
            <w:webHidden/>
          </w:rPr>
          <w:instrText xml:space="preserve"> PAGEREF _Toc155633644 \h </w:instrText>
        </w:r>
        <w:r w:rsidR="00BD4237">
          <w:rPr>
            <w:noProof/>
            <w:webHidden/>
          </w:rPr>
        </w:r>
        <w:r w:rsidR="00BD4237">
          <w:rPr>
            <w:noProof/>
            <w:webHidden/>
          </w:rPr>
          <w:fldChar w:fldCharType="separate"/>
        </w:r>
        <w:r w:rsidR="00511883">
          <w:rPr>
            <w:noProof/>
            <w:webHidden/>
          </w:rPr>
          <w:t>205</w:t>
        </w:r>
        <w:r w:rsidR="00BD4237">
          <w:rPr>
            <w:noProof/>
            <w:webHidden/>
          </w:rPr>
          <w:fldChar w:fldCharType="end"/>
        </w:r>
      </w:hyperlink>
    </w:p>
    <w:p w14:paraId="6E9B1EA6" w14:textId="7B4A3D72" w:rsidR="00D85681" w:rsidRPr="00D85681" w:rsidRDefault="00D85681" w:rsidP="00D85681">
      <w:pPr>
        <w:rPr>
          <w:lang w:val="en-ID"/>
        </w:rPr>
        <w:sectPr w:rsidR="00D85681" w:rsidRPr="00D85681" w:rsidSect="003F28D3">
          <w:headerReference w:type="default" r:id="rId12"/>
          <w:footerReference w:type="default" r:id="rId13"/>
          <w:pgSz w:w="12240" w:h="15840"/>
          <w:pgMar w:top="2268" w:right="1701" w:bottom="1701" w:left="2268" w:header="709" w:footer="709" w:gutter="0"/>
          <w:pgNumType w:fmt="lowerRoman" w:start="1"/>
          <w:cols w:space="708"/>
          <w:docGrid w:linePitch="360"/>
        </w:sectPr>
      </w:pPr>
      <w:r>
        <w:rPr>
          <w:lang w:val="en-ID"/>
        </w:rPr>
        <w:fldChar w:fldCharType="end"/>
      </w:r>
    </w:p>
    <w:p w14:paraId="6282165D" w14:textId="263497EA" w:rsidR="00965E70" w:rsidRPr="0062174A" w:rsidRDefault="00965E70" w:rsidP="00C02ED4">
      <w:pPr>
        <w:pStyle w:val="Heading1"/>
        <w:jc w:val="center"/>
      </w:pPr>
      <w:bookmarkStart w:id="47" w:name="_Toc140128953"/>
      <w:bookmarkStart w:id="48" w:name="_Toc157279645"/>
      <w:r w:rsidRPr="00A80029">
        <w:lastRenderedPageBreak/>
        <w:t>BAB I</w:t>
      </w:r>
      <w:r w:rsidR="0062174A">
        <w:br w:type="textWrapping" w:clear="all"/>
      </w:r>
      <w:r w:rsidRPr="00A80029">
        <w:rPr>
          <w:lang w:val="en-US"/>
        </w:rPr>
        <w:t>PENDAHULUAN</w:t>
      </w:r>
      <w:bookmarkEnd w:id="47"/>
      <w:bookmarkEnd w:id="48"/>
    </w:p>
    <w:p w14:paraId="33A0E48C" w14:textId="77777777" w:rsidR="00965E70" w:rsidRPr="00A80029" w:rsidRDefault="00965E70" w:rsidP="00C02ED4">
      <w:pPr>
        <w:spacing w:after="0" w:line="360" w:lineRule="auto"/>
        <w:rPr>
          <w:rFonts w:ascii="Times New Roman" w:eastAsia="Times New Roman" w:hAnsi="Times New Roman" w:cs="Times New Roman"/>
          <w:b/>
          <w:sz w:val="24"/>
          <w:szCs w:val="24"/>
          <w:lang w:val="en-US"/>
        </w:rPr>
      </w:pPr>
    </w:p>
    <w:p w14:paraId="3E6CA4E1" w14:textId="77777777" w:rsidR="00965E70" w:rsidRPr="0024017E" w:rsidRDefault="00965E70" w:rsidP="00C02ED4">
      <w:pPr>
        <w:pStyle w:val="Heading2"/>
      </w:pPr>
      <w:bookmarkStart w:id="49" w:name="_Toc140128954"/>
      <w:bookmarkStart w:id="50" w:name="_Toc157279646"/>
      <w:r w:rsidRPr="0024017E">
        <w:t>Latar Belakang Penelitian</w:t>
      </w:r>
      <w:bookmarkEnd w:id="49"/>
      <w:bookmarkEnd w:id="50"/>
    </w:p>
    <w:p w14:paraId="68FE134B" w14:textId="77777777"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Dunia industri ini berkembang sangat pesat dan perekonomian dunia yang mengalami perkembangan besar telah mendorong perekonomian Indonesia menuju perdagangan bebas yang meningkatkan persaingan antar perusahaan. Perusahaan dibentuk untuk meningkatkan kekayaan pemilik atau pemegang saham perusahaan. Oleh karena itu, pemilik perusahaan harus lebih kreatif dan memiliki keunggulan kompetitif dibandingkan dengan pesaingnya. Selain itu, setiap perusahaan harus mampu terus meningkatkan daya saingnya. Nilai perusahaan adalah harga yang akan dibayar oleh calon pembeli jika perusahaan akan dijual.</w:t>
      </w:r>
    </w:p>
    <w:p w14:paraId="76370FFD" w14:textId="0A5B3998"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Tujuan utama didirikannya suatu perusahaan adalah untuk memaksimalkan laba. Tujuan kedua dari suatu perusahaan adalah untuk mensejahterakan pemilik perusahaan atau pemegang investor, sedangkan tujuan ketiga adalah untuk memaksimalkan nilai perusahaan yang tercermin dari harga sahamnya. Hanya saja fokus masing-masing perusahaan berbeda, berdasarkan tujuan tersebut beberapa pihak memainkan peran kunci dalam nilai perusahaan. Pihak yang terlibat adalah manajemen dan pemegang saham. Salah satu tugas manajer keuangan perusahaan adalah mengawasi harga pasar saham atau nilai pasar agar dapat memahami perkembangan nilai perusahaan.</w:t>
      </w:r>
    </w:p>
    <w:p w14:paraId="396D64C2" w14:textId="77777777"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Di era globalisasi sekarang ini dunia usaha berkembang pesat salah satunya di bidang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yang merupakan bidang yang ditandai dengan perubahan yang cepat dan mulai meningkat karena meningkatnya permintaan akibat kesadaran masyarakat. Ada banyak produk bisnis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 yang bisa ditemukan. Saat ini jenis yang lebih populer di Indonesia tentunya jenis </w:t>
      </w:r>
      <w:r w:rsidRPr="00A80029">
        <w:rPr>
          <w:rFonts w:ascii="Times New Roman" w:eastAsia="Times New Roman" w:hAnsi="Times New Roman" w:cs="Times New Roman"/>
          <w:i/>
          <w:sz w:val="24"/>
          <w:szCs w:val="24"/>
          <w:lang w:val="en-US"/>
        </w:rPr>
        <w:t>property</w:t>
      </w:r>
      <w:r w:rsidRPr="00A80029">
        <w:rPr>
          <w:rFonts w:ascii="Times New Roman" w:eastAsia="Times New Roman" w:hAnsi="Times New Roman" w:cs="Times New Roman"/>
          <w:sz w:val="24"/>
          <w:szCs w:val="24"/>
          <w:lang w:val="en-US"/>
        </w:rPr>
        <w:t xml:space="preserve"> tempat tinggal, seperti rumah atau perumahan, rumah susun atau apartemen, gedung atau bangunan hingga villa. Produk </w:t>
      </w:r>
      <w:r w:rsidRPr="00A80029">
        <w:rPr>
          <w:rFonts w:ascii="Times New Roman" w:eastAsia="Times New Roman" w:hAnsi="Times New Roman" w:cs="Times New Roman"/>
          <w:i/>
          <w:sz w:val="24"/>
          <w:szCs w:val="24"/>
          <w:lang w:val="en-US"/>
        </w:rPr>
        <w:t>property</w:t>
      </w:r>
      <w:r w:rsidRPr="00A80029">
        <w:rPr>
          <w:rFonts w:ascii="Times New Roman" w:eastAsia="Times New Roman" w:hAnsi="Times New Roman" w:cs="Times New Roman"/>
          <w:sz w:val="24"/>
          <w:szCs w:val="24"/>
          <w:lang w:val="en-US"/>
        </w:rPr>
        <w:t xml:space="preserve"> tersebut dapat dilihat dari tujuannya, </w:t>
      </w:r>
      <w:r w:rsidRPr="00A80029">
        <w:rPr>
          <w:rFonts w:ascii="Times New Roman" w:eastAsia="Times New Roman" w:hAnsi="Times New Roman" w:cs="Times New Roman"/>
          <w:sz w:val="24"/>
          <w:szCs w:val="24"/>
          <w:lang w:val="en-US"/>
        </w:rPr>
        <w:lastRenderedPageBreak/>
        <w:t xml:space="preserve">diantaranya </w:t>
      </w:r>
      <w:r w:rsidRPr="00A80029">
        <w:rPr>
          <w:rFonts w:ascii="Times New Roman" w:eastAsia="Times New Roman" w:hAnsi="Times New Roman" w:cs="Times New Roman"/>
          <w:i/>
          <w:sz w:val="24"/>
          <w:szCs w:val="24"/>
          <w:lang w:val="en-US"/>
        </w:rPr>
        <w:t>property</w:t>
      </w:r>
      <w:r w:rsidRPr="00A80029">
        <w:rPr>
          <w:rFonts w:ascii="Times New Roman" w:eastAsia="Times New Roman" w:hAnsi="Times New Roman" w:cs="Times New Roman"/>
          <w:sz w:val="24"/>
          <w:szCs w:val="24"/>
          <w:lang w:val="en-US"/>
        </w:rPr>
        <w:t xml:space="preserve"> untuk komersial, </w:t>
      </w:r>
      <w:r w:rsidRPr="00A80029">
        <w:rPr>
          <w:rFonts w:ascii="Times New Roman" w:eastAsia="Times New Roman" w:hAnsi="Times New Roman" w:cs="Times New Roman"/>
          <w:i/>
          <w:sz w:val="24"/>
          <w:szCs w:val="24"/>
          <w:lang w:val="en-US"/>
        </w:rPr>
        <w:t>property</w:t>
      </w:r>
      <w:r w:rsidRPr="00A80029">
        <w:rPr>
          <w:rFonts w:ascii="Times New Roman" w:eastAsia="Times New Roman" w:hAnsi="Times New Roman" w:cs="Times New Roman"/>
          <w:sz w:val="24"/>
          <w:szCs w:val="24"/>
          <w:lang w:val="en-US"/>
        </w:rPr>
        <w:t xml:space="preserve"> untuk industri, dan </w:t>
      </w:r>
      <w:r w:rsidRPr="00A80029">
        <w:rPr>
          <w:rFonts w:ascii="Times New Roman" w:eastAsia="Times New Roman" w:hAnsi="Times New Roman" w:cs="Times New Roman"/>
          <w:i/>
          <w:sz w:val="24"/>
          <w:szCs w:val="24"/>
          <w:lang w:val="en-US"/>
        </w:rPr>
        <w:t>property</w:t>
      </w:r>
      <w:r w:rsidRPr="00A80029">
        <w:rPr>
          <w:rFonts w:ascii="Times New Roman" w:eastAsia="Times New Roman" w:hAnsi="Times New Roman" w:cs="Times New Roman"/>
          <w:sz w:val="24"/>
          <w:szCs w:val="24"/>
          <w:lang w:val="en-US"/>
        </w:rPr>
        <w:t xml:space="preserve"> untuk tujuan khusus.</w:t>
      </w:r>
    </w:p>
    <w:p w14:paraId="34BF2617" w14:textId="5E5DAA35"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Dengan kemajuan pembangunan sarana infrastruktur, dengan dilakukannya pembangunan banyak dimanfaatkan oleh perusahaan dari beberapa sektor. Salah satunya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yang mampu menyerap tenaga kerja dalam jumlah yang besar, infrastruktur yang semakin membaik akan mendorong pertumbuhan perusahaan dan akan meningkatkan nilai perusahaan</w:t>
      </w:r>
      <w:r w:rsidR="00DA5FAF">
        <w:rPr>
          <w:rFonts w:ascii="Times New Roman" w:eastAsia="Times New Roman" w:hAnsi="Times New Roman" w:cs="Times New Roman"/>
          <w:sz w:val="24"/>
          <w:szCs w:val="24"/>
          <w:lang w:val="en-US"/>
        </w:rPr>
        <w:t>.</w:t>
      </w:r>
    </w:p>
    <w:p w14:paraId="2425225D" w14:textId="77777777" w:rsidR="00965E70" w:rsidRPr="00A80029" w:rsidRDefault="00965E70" w:rsidP="00C02ED4">
      <w:pPr>
        <w:spacing w:after="0" w:line="360" w:lineRule="auto"/>
        <w:ind w:firstLine="709"/>
        <w:jc w:val="both"/>
        <w:rPr>
          <w:rFonts w:ascii="Times New Roman" w:eastAsia="Times New Roman" w:hAnsi="Times New Roman" w:cs="Times New Roman"/>
          <w:sz w:val="24"/>
          <w:szCs w:val="24"/>
          <w:lang w:val="en-US"/>
        </w:rPr>
      </w:pPr>
    </w:p>
    <w:p w14:paraId="07F66226" w14:textId="6D60D756" w:rsidR="00C71F22" w:rsidRDefault="00965E70" w:rsidP="00C02ED4">
      <w:pPr>
        <w:keepNext/>
        <w:spacing w:after="0" w:line="360" w:lineRule="auto"/>
        <w:jc w:val="center"/>
      </w:pPr>
      <w:r w:rsidRPr="00A80029">
        <w:rPr>
          <w:rFonts w:ascii="Times New Roman" w:hAnsi="Times New Roman" w:cs="Times New Roman"/>
          <w:noProof/>
          <w:sz w:val="24"/>
          <w:szCs w:val="24"/>
        </w:rPr>
        <w:drawing>
          <wp:inline distT="0" distB="0" distL="0" distR="0" wp14:anchorId="0ECB0ED8" wp14:editId="1F052B3E">
            <wp:extent cx="4669972" cy="281067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42" cy="2826247"/>
                    </a:xfrm>
                    <a:prstGeom prst="rect">
                      <a:avLst/>
                    </a:prstGeom>
                    <a:noFill/>
                    <a:ln>
                      <a:noFill/>
                    </a:ln>
                  </pic:spPr>
                </pic:pic>
              </a:graphicData>
            </a:graphic>
          </wp:inline>
        </w:drawing>
      </w:r>
    </w:p>
    <w:p w14:paraId="373202A4" w14:textId="11B50BD5" w:rsidR="00F0585E" w:rsidRPr="00F0585E" w:rsidRDefault="00F0585E" w:rsidP="00C02ED4">
      <w:pPr>
        <w:spacing w:after="0" w:line="360" w:lineRule="auto"/>
        <w:ind w:left="567"/>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Sumber: Bursa Efek Indonesia</w:t>
      </w:r>
    </w:p>
    <w:p w14:paraId="1584C223" w14:textId="0A4554B8" w:rsidR="00F0585E" w:rsidRPr="00C71F22" w:rsidRDefault="00C71F22" w:rsidP="00C02ED4">
      <w:pPr>
        <w:pStyle w:val="Caption"/>
      </w:pPr>
      <w:bookmarkStart w:id="51" w:name="_Toc140088094"/>
      <w:bookmarkStart w:id="52" w:name="_Toc155620773"/>
      <w:bookmarkStart w:id="53" w:name="_Toc155620877"/>
      <w:bookmarkStart w:id="54" w:name="_Hlk142384087"/>
      <w:r>
        <w:t xml:space="preserve">Gambar 1. </w:t>
      </w:r>
      <w:r>
        <w:fldChar w:fldCharType="begin"/>
      </w:r>
      <w:r>
        <w:instrText xml:space="preserve"> SEQ Gambar_1. \* ARABIC </w:instrText>
      </w:r>
      <w:r>
        <w:fldChar w:fldCharType="separate"/>
      </w:r>
      <w:r w:rsidR="00511883">
        <w:rPr>
          <w:noProof/>
        </w:rPr>
        <w:t>1</w:t>
      </w:r>
      <w:r>
        <w:rPr>
          <w:noProof/>
        </w:rPr>
        <w:fldChar w:fldCharType="end"/>
      </w:r>
      <w:r w:rsidR="00F0585E">
        <w:br w:type="textWrapping" w:clear="all"/>
      </w:r>
      <w:r w:rsidR="00F0585E" w:rsidRPr="00A80029">
        <w:t xml:space="preserve">Perkembangan Perusahaan Sektor </w:t>
      </w:r>
      <w:r w:rsidR="00F0585E" w:rsidRPr="00A80029">
        <w:rPr>
          <w:i/>
        </w:rPr>
        <w:t xml:space="preserve">Properties &amp; real estate </w:t>
      </w:r>
      <w:r w:rsidR="00F0585E" w:rsidRPr="00A80029">
        <w:t>Periode 2018 – 2022</w:t>
      </w:r>
      <w:bookmarkEnd w:id="51"/>
      <w:bookmarkEnd w:id="52"/>
      <w:bookmarkEnd w:id="53"/>
    </w:p>
    <w:bookmarkEnd w:id="54"/>
    <w:p w14:paraId="66786A18" w14:textId="77777777" w:rsidR="00965E70" w:rsidRPr="00A80029" w:rsidRDefault="00965E70" w:rsidP="00C02ED4">
      <w:pPr>
        <w:spacing w:after="0" w:line="360" w:lineRule="auto"/>
        <w:rPr>
          <w:rFonts w:ascii="Times New Roman" w:eastAsia="Times New Roman" w:hAnsi="Times New Roman" w:cs="Times New Roman"/>
          <w:sz w:val="24"/>
          <w:szCs w:val="24"/>
          <w:lang w:val="en-US"/>
        </w:rPr>
      </w:pPr>
    </w:p>
    <w:p w14:paraId="348B080A" w14:textId="77777777"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Berdasarkan gambar 1.1 terlampir jumlah perusahaan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pada tahun 2018 terdapat 56 perusahaan, di tahun 2019 perusahan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mengalami peningkatan menjadi 66 perusahaan, pada tahun 2020 juga mengalami peningkatan sebanyak 79 perusahaan, pada tahun 2021 perusahaan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mengalami peningkatan 80, dan pada tahun </w:t>
      </w:r>
      <w:r w:rsidRPr="00A80029">
        <w:rPr>
          <w:rFonts w:ascii="Times New Roman" w:eastAsia="Times New Roman" w:hAnsi="Times New Roman" w:cs="Times New Roman"/>
          <w:sz w:val="24"/>
          <w:szCs w:val="24"/>
          <w:lang w:val="en-US"/>
        </w:rPr>
        <w:lastRenderedPageBreak/>
        <w:t xml:space="preserve">2022 perusahaan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kembali meningkat menjadi 84 perusahaan.</w:t>
      </w:r>
    </w:p>
    <w:p w14:paraId="54C041FF" w14:textId="461CFE50"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bookmarkStart w:id="55" w:name="_Hlk142384573"/>
      <w:r w:rsidRPr="00A80029">
        <w:rPr>
          <w:rFonts w:ascii="Times New Roman" w:eastAsia="Times New Roman" w:hAnsi="Times New Roman" w:cs="Times New Roman"/>
          <w:sz w:val="24"/>
          <w:szCs w:val="24"/>
          <w:lang w:val="en-US"/>
        </w:rPr>
        <w:t xml:space="preserve">Naik turunnya harga saham merupakan fenomena yang menarik untuk dibahas. 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mengalami fase yang cukup sulit selain masih berusaha untuk bangkit dari penurunan sejak 2018 di awal tahun 2020 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juga tidak luput dari serangan wabah penyakit covid-19 seluruh aktivitas bi</w:t>
      </w:r>
      <w:r w:rsidR="0021408B">
        <w:rPr>
          <w:rFonts w:ascii="Times New Roman" w:eastAsia="Times New Roman" w:hAnsi="Times New Roman" w:cs="Times New Roman"/>
          <w:sz w:val="24"/>
          <w:szCs w:val="24"/>
          <w:lang w:val="en-US"/>
        </w:rPr>
        <w:t>s</w:t>
      </w:r>
      <w:r w:rsidRPr="00A80029">
        <w:rPr>
          <w:rFonts w:ascii="Times New Roman" w:eastAsia="Times New Roman" w:hAnsi="Times New Roman" w:cs="Times New Roman"/>
          <w:sz w:val="24"/>
          <w:szCs w:val="24"/>
          <w:lang w:val="en-US"/>
        </w:rPr>
        <w:t xml:space="preserve">nis </w:t>
      </w:r>
      <w:r w:rsidRPr="00A80029">
        <w:rPr>
          <w:rFonts w:ascii="Times New Roman" w:eastAsia="Times New Roman" w:hAnsi="Times New Roman" w:cs="Times New Roman"/>
          <w:i/>
          <w:sz w:val="24"/>
          <w:szCs w:val="24"/>
          <w:lang w:val="en-US"/>
        </w:rPr>
        <w:t>property</w:t>
      </w:r>
      <w:r w:rsidRPr="00A80029">
        <w:rPr>
          <w:rFonts w:ascii="Times New Roman" w:eastAsia="Times New Roman" w:hAnsi="Times New Roman" w:cs="Times New Roman"/>
          <w:sz w:val="24"/>
          <w:szCs w:val="24"/>
          <w:lang w:val="en-US"/>
        </w:rPr>
        <w:t xml:space="preserve"> ikut merasakan dampak terlebih saat diterapkan kebijakan pembatasan ruang gerak secara besar untuk masyarakat pada umumnya hal ini memicu penurunan kemampuan keuangan, indeks saham 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dan konstruksi bangunan mencatatkan penurunan terdalam, yakni 19,69% year to date. Dari 97 saham yang menjadi anggota sektor ini, sebanyak 58 saham turun, 24 naik, dan 15 stagnan (Kontan.co.id, 2020). </w:t>
      </w:r>
    </w:p>
    <w:bookmarkEnd w:id="55"/>
    <w:p w14:paraId="0B522F1E" w14:textId="3A94A19C" w:rsidR="00965E70" w:rsidRPr="00F0585E" w:rsidRDefault="00965E70"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rPr>
        <w:t xml:space="preserve">Berikut adalah grafik indeks harga saham sektoral </w:t>
      </w:r>
      <w:r w:rsidRPr="00A80029">
        <w:rPr>
          <w:rFonts w:ascii="Times New Roman" w:hAnsi="Times New Roman" w:cs="Times New Roman"/>
          <w:i/>
          <w:iCs/>
          <w:sz w:val="24"/>
          <w:szCs w:val="24"/>
        </w:rPr>
        <w:t xml:space="preserve">Properties &amp; Real Estate </w:t>
      </w:r>
      <w:r w:rsidRPr="00A80029">
        <w:rPr>
          <w:rFonts w:ascii="Times New Roman" w:hAnsi="Times New Roman" w:cs="Times New Roman"/>
          <w:sz w:val="24"/>
          <w:szCs w:val="24"/>
        </w:rPr>
        <w:t>untuk periode tahun Desember 2020 sampai dengan Desember 2022</w:t>
      </w:r>
      <w:r w:rsidR="00F0585E">
        <w:rPr>
          <w:rFonts w:ascii="Times New Roman" w:hAnsi="Times New Roman" w:cs="Times New Roman"/>
          <w:sz w:val="24"/>
          <w:szCs w:val="24"/>
          <w:lang w:val="en-US"/>
        </w:rPr>
        <w:t>.</w:t>
      </w:r>
    </w:p>
    <w:p w14:paraId="21694EC2" w14:textId="35301610" w:rsidR="00F0585E" w:rsidRDefault="00965E70" w:rsidP="00C02ED4">
      <w:pPr>
        <w:keepNext/>
        <w:spacing w:after="0" w:line="360" w:lineRule="auto"/>
        <w:jc w:val="center"/>
      </w:pPr>
      <w:r w:rsidRPr="00A80029">
        <w:rPr>
          <w:rFonts w:ascii="Times New Roman" w:hAnsi="Times New Roman" w:cs="Times New Roman"/>
          <w:noProof/>
          <w:sz w:val="24"/>
          <w:szCs w:val="24"/>
        </w:rPr>
        <w:drawing>
          <wp:inline distT="0" distB="0" distL="0" distR="0" wp14:anchorId="2458BAE6" wp14:editId="7B06C711">
            <wp:extent cx="3486150" cy="2279406"/>
            <wp:effectExtent l="0" t="0" r="0" b="6985"/>
            <wp:docPr id="67903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4599" name=""/>
                    <pic:cNvPicPr/>
                  </pic:nvPicPr>
                  <pic:blipFill>
                    <a:blip r:embed="rId15"/>
                    <a:stretch>
                      <a:fillRect/>
                    </a:stretch>
                  </pic:blipFill>
                  <pic:spPr>
                    <a:xfrm>
                      <a:off x="0" y="0"/>
                      <a:ext cx="3486150" cy="2279406"/>
                    </a:xfrm>
                    <a:prstGeom prst="rect">
                      <a:avLst/>
                    </a:prstGeom>
                  </pic:spPr>
                </pic:pic>
              </a:graphicData>
            </a:graphic>
          </wp:inline>
        </w:drawing>
      </w:r>
    </w:p>
    <w:p w14:paraId="10CB2F7E" w14:textId="2E3FB8D8" w:rsidR="00F0585E" w:rsidRDefault="00F0585E" w:rsidP="00C02ED4">
      <w:pPr>
        <w:spacing w:after="0" w:line="360" w:lineRule="auto"/>
        <w:ind w:left="720" w:firstLine="720"/>
        <w:rPr>
          <w:rFonts w:ascii="Times New Roman" w:hAnsi="Times New Roman" w:cs="Times New Roman"/>
          <w:sz w:val="24"/>
          <w:szCs w:val="24"/>
        </w:rPr>
      </w:pPr>
      <w:r w:rsidRPr="00A80029">
        <w:rPr>
          <w:rFonts w:ascii="Times New Roman" w:hAnsi="Times New Roman" w:cs="Times New Roman"/>
          <w:sz w:val="24"/>
          <w:szCs w:val="24"/>
        </w:rPr>
        <w:t xml:space="preserve">Sumber: </w:t>
      </w:r>
      <w:hyperlink r:id="rId16" w:history="1">
        <w:r w:rsidRPr="00A80029">
          <w:rPr>
            <w:rStyle w:val="Hyperlink"/>
            <w:rFonts w:ascii="Times New Roman" w:hAnsi="Times New Roman" w:cs="Times New Roman"/>
            <w:sz w:val="24"/>
            <w:szCs w:val="24"/>
          </w:rPr>
          <w:t>www.idx.co.id</w:t>
        </w:r>
      </w:hyperlink>
      <w:r w:rsidRPr="00A80029">
        <w:rPr>
          <w:rFonts w:ascii="Times New Roman" w:hAnsi="Times New Roman" w:cs="Times New Roman"/>
          <w:sz w:val="24"/>
          <w:szCs w:val="24"/>
        </w:rPr>
        <w:t xml:space="preserve"> </w:t>
      </w:r>
    </w:p>
    <w:p w14:paraId="5DA2F9FA" w14:textId="77777777" w:rsidR="00F0585E" w:rsidRPr="00F0585E" w:rsidRDefault="00F0585E" w:rsidP="00C02ED4">
      <w:pPr>
        <w:spacing w:after="0" w:line="360" w:lineRule="auto"/>
        <w:ind w:left="720" w:firstLine="720"/>
        <w:rPr>
          <w:rFonts w:ascii="Times New Roman" w:hAnsi="Times New Roman" w:cs="Times New Roman"/>
          <w:sz w:val="24"/>
          <w:szCs w:val="24"/>
        </w:rPr>
      </w:pPr>
    </w:p>
    <w:p w14:paraId="73089E08" w14:textId="09FD4071" w:rsidR="00F0585E" w:rsidRPr="00F0585E" w:rsidRDefault="00F0585E" w:rsidP="00C02ED4">
      <w:pPr>
        <w:pStyle w:val="Caption"/>
      </w:pPr>
      <w:bookmarkStart w:id="56" w:name="_Toc140088095"/>
      <w:bookmarkStart w:id="57" w:name="_Toc155620774"/>
      <w:bookmarkStart w:id="58" w:name="_Toc155620878"/>
      <w:r>
        <w:t xml:space="preserve">Gambar 1. </w:t>
      </w:r>
      <w:r>
        <w:fldChar w:fldCharType="begin"/>
      </w:r>
      <w:r>
        <w:instrText xml:space="preserve"> SEQ Gambar_1. \* ARABIC </w:instrText>
      </w:r>
      <w:r>
        <w:fldChar w:fldCharType="separate"/>
      </w:r>
      <w:r w:rsidR="00511883">
        <w:rPr>
          <w:noProof/>
        </w:rPr>
        <w:t>2</w:t>
      </w:r>
      <w:r>
        <w:rPr>
          <w:noProof/>
        </w:rPr>
        <w:fldChar w:fldCharType="end"/>
      </w:r>
      <w:r>
        <w:br w:type="textWrapping" w:clear="all"/>
      </w:r>
      <w:r w:rsidRPr="00F0585E">
        <w:rPr>
          <w:bCs/>
        </w:rPr>
        <w:t xml:space="preserve">Grafik Indeks Harga Saham Sektor </w:t>
      </w:r>
      <w:r w:rsidRPr="00F0585E">
        <w:rPr>
          <w:bCs/>
          <w:i/>
          <w:iCs/>
        </w:rPr>
        <w:t xml:space="preserve">Properties dan Real Estate </w:t>
      </w:r>
      <w:r w:rsidRPr="00F0585E">
        <w:rPr>
          <w:bCs/>
        </w:rPr>
        <w:t>Tahun</w:t>
      </w:r>
      <w:bookmarkEnd w:id="56"/>
      <w:bookmarkEnd w:id="57"/>
      <w:bookmarkEnd w:id="58"/>
    </w:p>
    <w:p w14:paraId="29647194" w14:textId="65B002DB" w:rsidR="00965E70" w:rsidRPr="00F0585E" w:rsidRDefault="00F0585E" w:rsidP="00C02ED4">
      <w:pPr>
        <w:spacing w:after="0" w:line="360" w:lineRule="auto"/>
        <w:jc w:val="center"/>
        <w:rPr>
          <w:rFonts w:ascii="Times New Roman" w:hAnsi="Times New Roman" w:cs="Times New Roman"/>
          <w:b/>
          <w:bCs/>
          <w:sz w:val="24"/>
          <w:szCs w:val="24"/>
        </w:rPr>
      </w:pPr>
      <w:r w:rsidRPr="00F0585E">
        <w:rPr>
          <w:rFonts w:ascii="Times New Roman" w:hAnsi="Times New Roman" w:cs="Times New Roman"/>
          <w:b/>
          <w:bCs/>
          <w:sz w:val="24"/>
          <w:szCs w:val="24"/>
        </w:rPr>
        <w:t>2020-2022</w:t>
      </w:r>
    </w:p>
    <w:p w14:paraId="0D65F297" w14:textId="77777777" w:rsidR="00965E70" w:rsidRPr="00A80029" w:rsidRDefault="00965E70"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lastRenderedPageBreak/>
        <w:t xml:space="preserve">Gambar 1.2 menunjukkan bahwa indeks harga saham sektor </w:t>
      </w:r>
      <w:r w:rsidRPr="00A80029">
        <w:rPr>
          <w:rFonts w:ascii="Times New Roman" w:hAnsi="Times New Roman" w:cs="Times New Roman"/>
          <w:i/>
          <w:iCs/>
          <w:sz w:val="24"/>
          <w:szCs w:val="24"/>
        </w:rPr>
        <w:t>Properties &amp; Real Estate</w:t>
      </w:r>
      <w:r w:rsidRPr="00A80029">
        <w:rPr>
          <w:rFonts w:ascii="Times New Roman" w:hAnsi="Times New Roman" w:cs="Times New Roman"/>
          <w:sz w:val="24"/>
          <w:szCs w:val="24"/>
        </w:rPr>
        <w:t xml:space="preserve"> mengalami penurunan sejak Desember 2020 sampai Desember 2022. Hal ini berarti sektor properti masih terbebani oleh pandemi Covid-19, selain itu dihadapkan sejumlah tantangan harga komoditas yang melonjak, inflasi dan suku bunga Bank Indonesia yang meningkat. </w:t>
      </w:r>
    </w:p>
    <w:p w14:paraId="1B184AB2" w14:textId="77777777" w:rsidR="00965E70" w:rsidRPr="00A80029" w:rsidRDefault="00965E70" w:rsidP="00C02ED4">
      <w:pPr>
        <w:spacing w:after="0" w:line="360" w:lineRule="auto"/>
        <w:ind w:firstLine="851"/>
        <w:jc w:val="both"/>
        <w:rPr>
          <w:rFonts w:ascii="Times New Roman" w:hAnsi="Times New Roman" w:cs="Times New Roman"/>
          <w:sz w:val="24"/>
          <w:szCs w:val="24"/>
        </w:rPr>
      </w:pPr>
      <w:r w:rsidRPr="00A80029">
        <w:rPr>
          <w:rFonts w:ascii="Times New Roman" w:eastAsia="Times New Roman" w:hAnsi="Times New Roman" w:cs="Times New Roman"/>
          <w:sz w:val="24"/>
          <w:szCs w:val="24"/>
          <w:lang w:val="en-US"/>
        </w:rPr>
        <w:t xml:space="preserve">Hal tersebut diperkuat oleh data yang terdapat dari </w:t>
      </w:r>
      <w:r w:rsidRPr="00A80029">
        <w:rPr>
          <w:rFonts w:ascii="Times New Roman" w:eastAsia="Times New Roman" w:hAnsi="Times New Roman" w:cs="Times New Roman"/>
          <w:i/>
          <w:sz w:val="24"/>
          <w:szCs w:val="24"/>
          <w:lang w:val="en-US"/>
        </w:rPr>
        <w:t>annual-statistics</w:t>
      </w:r>
      <w:r w:rsidRPr="00A80029">
        <w:rPr>
          <w:rFonts w:ascii="Times New Roman" w:eastAsia="Times New Roman" w:hAnsi="Times New Roman" w:cs="Times New Roman"/>
          <w:sz w:val="24"/>
          <w:szCs w:val="24"/>
          <w:lang w:val="en-US"/>
        </w:rPr>
        <w:t xml:space="preserve"> Bursa Efek Indonesia pada Jakarta Composite Index and Sectoral Indices Movement mencerminkan harga rata-rata saham perusahaan 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secara global pada tahun 2018 mengalami penurunan sebesar minus 9,64% dibandingkan tahun 2017, kemudian bergerak naik tahun 2019 hingga 12,54% namun di tahun 2020 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kembali mengalami penurunan yang sangat tajam dibandingkan sektor-sektor lainnya pada papan bursa yakni minus 21,23% hal tersebut membuat saham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memimpin penurunan dibandingkan sektor lainnya hal ini tentu saja dikarenakan salah satunya pandemi covid-19 yang mengguncang seluruh lini sektor ekonomi.</w:t>
      </w:r>
    </w:p>
    <w:p w14:paraId="0DF65F37" w14:textId="77777777"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Dikarenakan covid-19 b</w:t>
      </w:r>
      <w:r w:rsidRPr="00A80029">
        <w:rPr>
          <w:rFonts w:ascii="Times New Roman" w:eastAsia="Times New Roman" w:hAnsi="Times New Roman" w:cs="Times New Roman"/>
          <w:sz w:val="24"/>
          <w:szCs w:val="24"/>
        </w:rPr>
        <w:t>ursa saham domestik sempat guncang</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Gubernur DKI Jakarta</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mengambil keputusan menerapkan pembatasan sosial berskala besar (PSBB) total. Indeks Harga Saham Gabungan (IHSG) langsung drop 5%.</w:t>
      </w:r>
      <w:r w:rsidRPr="00A80029">
        <w:rPr>
          <w:rFonts w:ascii="Times New Roman" w:eastAsia="Times New Roman" w:hAnsi="Times New Roman" w:cs="Times New Roman"/>
          <w:sz w:val="24"/>
          <w:szCs w:val="24"/>
          <w:lang w:val="en-US"/>
        </w:rPr>
        <w:t xml:space="preserve"> Hampir harga semua saham mengalami tekanan, namun ada saham dari sektor tertentu yang terdampak paling dalam karena kebijakan PSBB tersebut. Salah satu sektor yang dimaksud adalah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rPr>
        <w:t>Dari awal tahun</w:t>
      </w:r>
      <w:r w:rsidRPr="00A80029">
        <w:rPr>
          <w:rFonts w:ascii="Times New Roman" w:eastAsia="Times New Roman" w:hAnsi="Times New Roman" w:cs="Times New Roman"/>
          <w:sz w:val="24"/>
          <w:szCs w:val="24"/>
          <w:lang w:val="en-US"/>
        </w:rPr>
        <w:t xml:space="preserve"> 2020</w:t>
      </w:r>
      <w:r w:rsidRPr="00A80029">
        <w:rPr>
          <w:rFonts w:ascii="Times New Roman" w:eastAsia="Times New Roman" w:hAnsi="Times New Roman" w:cs="Times New Roman"/>
          <w:sz w:val="24"/>
          <w:szCs w:val="24"/>
        </w:rPr>
        <w:t xml:space="preserve"> dan masuk pandemi covid-19 harga saham-saham dari perusahaan yang bergerak di 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rPr>
        <w:t xml:space="preserve"> jatuh dalam</w:t>
      </w:r>
      <w:r w:rsidRPr="00A80029">
        <w:rPr>
          <w:rFonts w:ascii="Times New Roman" w:eastAsia="Times New Roman" w:hAnsi="Times New Roman" w:cs="Times New Roman"/>
          <w:sz w:val="24"/>
          <w:szCs w:val="24"/>
          <w:lang w:val="en-US"/>
        </w:rPr>
        <w:t xml:space="preserve">, Dimana perusahaan-perusahaannya menjadi pemilik gedung-gedung tinggi dan pusat perbelanjaan. Perusahaan-perusahaan 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yang mengalami penurunan yang tajam, yaitu: PT. Agung Podomoro Land Tbk (APLN), PT. Ciputra Development Tbk (CTRA), PT. Lippo Karawaci Tbk (LPKR), PT. Summarecon Agung Tbk (SMRA), dan PT. Pakuwon Jati Tbk (PWON).</w:t>
      </w:r>
    </w:p>
    <w:p w14:paraId="3FAF7E92" w14:textId="77777777" w:rsidR="00965E70" w:rsidRPr="00A80029" w:rsidRDefault="00965E70" w:rsidP="00C02ED4">
      <w:pPr>
        <w:spacing w:after="0" w:line="360" w:lineRule="auto"/>
        <w:jc w:val="center"/>
        <w:rPr>
          <w:rFonts w:ascii="Times New Roman" w:eastAsia="Times New Roman" w:hAnsi="Times New Roman" w:cs="Times New Roman"/>
          <w:b/>
          <w:sz w:val="24"/>
          <w:szCs w:val="24"/>
          <w:lang w:val="en-US"/>
        </w:rPr>
      </w:pPr>
    </w:p>
    <w:p w14:paraId="32FE34FA" w14:textId="785D6FDA" w:rsidR="00965E70" w:rsidRPr="009175FD" w:rsidRDefault="00211A40" w:rsidP="00C02ED4">
      <w:pPr>
        <w:pStyle w:val="Caption"/>
      </w:pPr>
      <w:bookmarkStart w:id="59" w:name="_Toc155961762"/>
      <w:r w:rsidRPr="009175FD">
        <w:lastRenderedPageBreak/>
        <w:t xml:space="preserve">Tabel 1. </w:t>
      </w:r>
      <w:r>
        <w:fldChar w:fldCharType="begin"/>
      </w:r>
      <w:r>
        <w:instrText xml:space="preserve"> SEQ Tabel_1. \* ARABIC </w:instrText>
      </w:r>
      <w:r>
        <w:fldChar w:fldCharType="separate"/>
      </w:r>
      <w:r w:rsidR="00511883">
        <w:rPr>
          <w:noProof/>
        </w:rPr>
        <w:t>1</w:t>
      </w:r>
      <w:r>
        <w:rPr>
          <w:noProof/>
        </w:rPr>
        <w:fldChar w:fldCharType="end"/>
      </w:r>
      <w:r w:rsidR="009175FD" w:rsidRPr="009175FD">
        <w:br w:type="textWrapping" w:clear="all"/>
      </w:r>
      <w:r w:rsidR="00965E70" w:rsidRPr="00561DC0">
        <w:rPr>
          <w:highlight w:val="yellow"/>
        </w:rPr>
        <w:t>Penurunan Harga Saham</w:t>
      </w:r>
      <w:r w:rsidR="00C9120D" w:rsidRPr="00561DC0">
        <w:rPr>
          <w:highlight w:val="yellow"/>
        </w:rPr>
        <w:t xml:space="preserve"> </w:t>
      </w:r>
      <w:r w:rsidR="00C9120D" w:rsidRPr="00561DC0">
        <w:rPr>
          <w:bCs/>
          <w:i/>
          <w:iCs/>
          <w:highlight w:val="yellow"/>
        </w:rPr>
        <w:t>Properties dan Real Estate</w:t>
      </w:r>
      <w:r w:rsidR="00C9120D" w:rsidRPr="00561DC0">
        <w:rPr>
          <w:highlight w:val="yellow"/>
        </w:rPr>
        <w:t xml:space="preserve"> </w:t>
      </w:r>
      <w:r w:rsidR="00965E70" w:rsidRPr="00561DC0">
        <w:rPr>
          <w:highlight w:val="yellow"/>
        </w:rPr>
        <w:t>Tahun 2020</w:t>
      </w:r>
      <w:bookmarkEnd w:id="59"/>
    </w:p>
    <w:tbl>
      <w:tblPr>
        <w:tblW w:w="4060" w:type="dxa"/>
        <w:jc w:val="center"/>
        <w:tblLook w:val="04A0" w:firstRow="1" w:lastRow="0" w:firstColumn="1" w:lastColumn="0" w:noHBand="0" w:noVBand="1"/>
      </w:tblPr>
      <w:tblGrid>
        <w:gridCol w:w="2240"/>
        <w:gridCol w:w="1820"/>
      </w:tblGrid>
      <w:tr w:rsidR="00965E70" w:rsidRPr="00A80029" w14:paraId="36C3F9B1" w14:textId="77777777" w:rsidTr="007A1A46">
        <w:trPr>
          <w:trHeight w:val="495"/>
          <w:jc w:val="center"/>
        </w:trPr>
        <w:tc>
          <w:tcPr>
            <w:tcW w:w="224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D433542" w14:textId="77777777" w:rsidR="00965E70" w:rsidRPr="00A80029" w:rsidRDefault="00965E70" w:rsidP="00C02ED4">
            <w:pPr>
              <w:spacing w:after="0" w:line="360" w:lineRule="auto"/>
              <w:jc w:val="center"/>
              <w:rPr>
                <w:rFonts w:ascii="Times New Roman" w:eastAsia="Times New Roman" w:hAnsi="Times New Roman" w:cs="Times New Roman"/>
                <w:b/>
                <w:bCs/>
                <w:color w:val="000000"/>
                <w:sz w:val="24"/>
                <w:szCs w:val="24"/>
                <w:lang w:val="en-US"/>
              </w:rPr>
            </w:pPr>
            <w:r w:rsidRPr="00A80029">
              <w:rPr>
                <w:rFonts w:ascii="Times New Roman" w:eastAsia="Times New Roman" w:hAnsi="Times New Roman" w:cs="Times New Roman"/>
                <w:b/>
                <w:bCs/>
                <w:color w:val="000000"/>
                <w:sz w:val="24"/>
                <w:szCs w:val="24"/>
                <w:lang w:val="en-US"/>
              </w:rPr>
              <w:t>Emiten</w:t>
            </w:r>
          </w:p>
        </w:tc>
        <w:tc>
          <w:tcPr>
            <w:tcW w:w="182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65F0807" w14:textId="77777777" w:rsidR="00965E70" w:rsidRPr="00A80029" w:rsidRDefault="00965E70" w:rsidP="00C02ED4">
            <w:pPr>
              <w:spacing w:after="0" w:line="360" w:lineRule="auto"/>
              <w:jc w:val="center"/>
              <w:rPr>
                <w:rFonts w:ascii="Times New Roman" w:eastAsia="Times New Roman" w:hAnsi="Times New Roman" w:cs="Times New Roman"/>
                <w:b/>
                <w:bCs/>
                <w:color w:val="000000"/>
                <w:sz w:val="24"/>
                <w:szCs w:val="24"/>
                <w:lang w:val="en-US"/>
              </w:rPr>
            </w:pPr>
            <w:r w:rsidRPr="00A80029">
              <w:rPr>
                <w:rFonts w:ascii="Times New Roman" w:eastAsia="Times New Roman" w:hAnsi="Times New Roman" w:cs="Times New Roman"/>
                <w:b/>
                <w:bCs/>
                <w:color w:val="000000"/>
                <w:sz w:val="24"/>
                <w:szCs w:val="24"/>
                <w:lang w:val="en-US"/>
              </w:rPr>
              <w:t>YTD</w:t>
            </w:r>
          </w:p>
        </w:tc>
      </w:tr>
      <w:tr w:rsidR="00965E70" w:rsidRPr="00A80029" w14:paraId="7496529A" w14:textId="77777777" w:rsidTr="00A80029">
        <w:trPr>
          <w:trHeight w:val="40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174ECC9A" w14:textId="77777777" w:rsidR="00965E70" w:rsidRPr="00A80029" w:rsidRDefault="00965E70" w:rsidP="00C02ED4">
            <w:pPr>
              <w:spacing w:after="0" w:line="360" w:lineRule="auto"/>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APLN</w:t>
            </w:r>
          </w:p>
        </w:tc>
        <w:tc>
          <w:tcPr>
            <w:tcW w:w="1820" w:type="dxa"/>
            <w:tcBorders>
              <w:top w:val="nil"/>
              <w:left w:val="nil"/>
              <w:bottom w:val="single" w:sz="4" w:space="0" w:color="auto"/>
              <w:right w:val="single" w:sz="4" w:space="0" w:color="auto"/>
            </w:tcBorders>
            <w:shd w:val="clear" w:color="auto" w:fill="auto"/>
            <w:noWrap/>
            <w:vAlign w:val="center"/>
            <w:hideMark/>
          </w:tcPr>
          <w:p w14:paraId="450BE67E" w14:textId="77777777" w:rsidR="00965E70" w:rsidRPr="00A80029" w:rsidRDefault="00965E70" w:rsidP="00C02ED4">
            <w:pPr>
              <w:spacing w:after="0" w:line="360" w:lineRule="auto"/>
              <w:jc w:val="center"/>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-40,11%</w:t>
            </w:r>
          </w:p>
        </w:tc>
      </w:tr>
      <w:tr w:rsidR="00965E70" w:rsidRPr="00A80029" w14:paraId="1AD1ABBE" w14:textId="77777777" w:rsidTr="00A80029">
        <w:trPr>
          <w:trHeight w:val="40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45EBCE30" w14:textId="77777777" w:rsidR="00965E70" w:rsidRPr="00A80029" w:rsidRDefault="00965E70" w:rsidP="00C02ED4">
            <w:pPr>
              <w:spacing w:after="0" w:line="360" w:lineRule="auto"/>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CTRA</w:t>
            </w:r>
          </w:p>
        </w:tc>
        <w:tc>
          <w:tcPr>
            <w:tcW w:w="1820" w:type="dxa"/>
            <w:tcBorders>
              <w:top w:val="nil"/>
              <w:left w:val="nil"/>
              <w:bottom w:val="single" w:sz="4" w:space="0" w:color="auto"/>
              <w:right w:val="single" w:sz="4" w:space="0" w:color="auto"/>
            </w:tcBorders>
            <w:shd w:val="clear" w:color="auto" w:fill="auto"/>
            <w:noWrap/>
            <w:vAlign w:val="center"/>
            <w:hideMark/>
          </w:tcPr>
          <w:p w14:paraId="0251E52D" w14:textId="77777777" w:rsidR="00965E70" w:rsidRPr="00A80029" w:rsidRDefault="00965E70" w:rsidP="00C02ED4">
            <w:pPr>
              <w:spacing w:after="0" w:line="360" w:lineRule="auto"/>
              <w:jc w:val="center"/>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-36,54%</w:t>
            </w:r>
          </w:p>
        </w:tc>
      </w:tr>
      <w:tr w:rsidR="00965E70" w:rsidRPr="00A80029" w14:paraId="474F0239" w14:textId="77777777" w:rsidTr="00A80029">
        <w:trPr>
          <w:trHeight w:val="40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8B65AEF" w14:textId="77777777" w:rsidR="00965E70" w:rsidRPr="00A80029" w:rsidRDefault="00965E70" w:rsidP="00C02ED4">
            <w:pPr>
              <w:spacing w:after="0" w:line="360" w:lineRule="auto"/>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LPKR</w:t>
            </w:r>
          </w:p>
        </w:tc>
        <w:tc>
          <w:tcPr>
            <w:tcW w:w="1820" w:type="dxa"/>
            <w:tcBorders>
              <w:top w:val="nil"/>
              <w:left w:val="nil"/>
              <w:bottom w:val="single" w:sz="4" w:space="0" w:color="auto"/>
              <w:right w:val="single" w:sz="4" w:space="0" w:color="auto"/>
            </w:tcBorders>
            <w:shd w:val="clear" w:color="auto" w:fill="auto"/>
            <w:noWrap/>
            <w:vAlign w:val="center"/>
            <w:hideMark/>
          </w:tcPr>
          <w:p w14:paraId="06CB7B8A" w14:textId="77777777" w:rsidR="00965E70" w:rsidRPr="00A80029" w:rsidRDefault="00965E70" w:rsidP="00C02ED4">
            <w:pPr>
              <w:spacing w:after="0" w:line="360" w:lineRule="auto"/>
              <w:jc w:val="center"/>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-50,00%</w:t>
            </w:r>
          </w:p>
        </w:tc>
      </w:tr>
      <w:tr w:rsidR="00965E70" w:rsidRPr="00A80029" w14:paraId="070A47B8" w14:textId="77777777" w:rsidTr="00A80029">
        <w:trPr>
          <w:trHeight w:val="40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3D151B2D" w14:textId="77777777" w:rsidR="00965E70" w:rsidRPr="00A80029" w:rsidRDefault="00965E70" w:rsidP="00C02ED4">
            <w:pPr>
              <w:spacing w:after="0" w:line="360" w:lineRule="auto"/>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SMRA</w:t>
            </w:r>
          </w:p>
        </w:tc>
        <w:tc>
          <w:tcPr>
            <w:tcW w:w="1820" w:type="dxa"/>
            <w:tcBorders>
              <w:top w:val="nil"/>
              <w:left w:val="nil"/>
              <w:bottom w:val="single" w:sz="4" w:space="0" w:color="auto"/>
              <w:right w:val="single" w:sz="4" w:space="0" w:color="auto"/>
            </w:tcBorders>
            <w:shd w:val="clear" w:color="auto" w:fill="auto"/>
            <w:noWrap/>
            <w:vAlign w:val="center"/>
            <w:hideMark/>
          </w:tcPr>
          <w:p w14:paraId="6DC05859" w14:textId="77777777" w:rsidR="00965E70" w:rsidRPr="00A80029" w:rsidRDefault="00965E70" w:rsidP="00C02ED4">
            <w:pPr>
              <w:spacing w:after="0" w:line="360" w:lineRule="auto"/>
              <w:jc w:val="center"/>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-42,79%</w:t>
            </w:r>
          </w:p>
        </w:tc>
      </w:tr>
      <w:tr w:rsidR="00965E70" w:rsidRPr="00A80029" w14:paraId="018649D4" w14:textId="77777777" w:rsidTr="00A80029">
        <w:trPr>
          <w:trHeight w:val="40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306E1B36" w14:textId="77777777" w:rsidR="00965E70" w:rsidRPr="00A80029" w:rsidRDefault="00965E70" w:rsidP="00C02ED4">
            <w:pPr>
              <w:spacing w:after="0" w:line="360" w:lineRule="auto"/>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PWON</w:t>
            </w:r>
          </w:p>
        </w:tc>
        <w:tc>
          <w:tcPr>
            <w:tcW w:w="1820" w:type="dxa"/>
            <w:tcBorders>
              <w:top w:val="nil"/>
              <w:left w:val="nil"/>
              <w:bottom w:val="single" w:sz="4" w:space="0" w:color="auto"/>
              <w:right w:val="single" w:sz="4" w:space="0" w:color="auto"/>
            </w:tcBorders>
            <w:shd w:val="clear" w:color="auto" w:fill="auto"/>
            <w:noWrap/>
            <w:vAlign w:val="center"/>
            <w:hideMark/>
          </w:tcPr>
          <w:p w14:paraId="0B16B765" w14:textId="77777777" w:rsidR="00965E70" w:rsidRPr="00A80029" w:rsidRDefault="00965E70" w:rsidP="00C02ED4">
            <w:pPr>
              <w:keepNext/>
              <w:spacing w:after="0" w:line="360" w:lineRule="auto"/>
              <w:jc w:val="center"/>
              <w:rPr>
                <w:rFonts w:ascii="Times New Roman" w:eastAsia="Times New Roman" w:hAnsi="Times New Roman" w:cs="Times New Roman"/>
                <w:color w:val="000000"/>
                <w:sz w:val="24"/>
                <w:szCs w:val="24"/>
                <w:lang w:val="en-US"/>
              </w:rPr>
            </w:pPr>
            <w:r w:rsidRPr="00A80029">
              <w:rPr>
                <w:rFonts w:ascii="Times New Roman" w:eastAsia="Times New Roman" w:hAnsi="Times New Roman" w:cs="Times New Roman"/>
                <w:color w:val="000000"/>
                <w:sz w:val="24"/>
                <w:szCs w:val="24"/>
                <w:lang w:val="en-US"/>
              </w:rPr>
              <w:t>-38,60%</w:t>
            </w:r>
          </w:p>
        </w:tc>
      </w:tr>
    </w:tbl>
    <w:p w14:paraId="17CAFCF8" w14:textId="77777777" w:rsidR="00965E70" w:rsidRPr="00A80029" w:rsidRDefault="00965E70" w:rsidP="00C02ED4">
      <w:pPr>
        <w:spacing w:after="0" w:line="360" w:lineRule="auto"/>
        <w:rPr>
          <w:rFonts w:ascii="Times New Roman" w:eastAsia="Times New Roman" w:hAnsi="Times New Roman" w:cs="Times New Roman"/>
          <w:sz w:val="24"/>
          <w:szCs w:val="24"/>
          <w:lang w:val="en-US"/>
        </w:rPr>
      </w:pPr>
      <w:r w:rsidRPr="00A80029">
        <w:rPr>
          <w:rFonts w:ascii="Times New Roman" w:eastAsia="Times New Roman" w:hAnsi="Times New Roman" w:cs="Times New Roman"/>
          <w:b/>
          <w:sz w:val="24"/>
          <w:szCs w:val="24"/>
          <w:lang w:val="en-US"/>
        </w:rPr>
        <w:tab/>
      </w:r>
      <w:r w:rsidRPr="00A80029">
        <w:rPr>
          <w:rFonts w:ascii="Times New Roman" w:eastAsia="Times New Roman" w:hAnsi="Times New Roman" w:cs="Times New Roman"/>
          <w:b/>
          <w:sz w:val="24"/>
          <w:szCs w:val="24"/>
          <w:lang w:val="en-US"/>
        </w:rPr>
        <w:tab/>
      </w:r>
      <w:r w:rsidRPr="00A80029">
        <w:rPr>
          <w:rFonts w:ascii="Times New Roman" w:eastAsia="Times New Roman" w:hAnsi="Times New Roman" w:cs="Times New Roman"/>
          <w:b/>
          <w:sz w:val="24"/>
          <w:szCs w:val="24"/>
          <w:lang w:val="en-US"/>
        </w:rPr>
        <w:tab/>
      </w:r>
      <w:r w:rsidRPr="00A80029">
        <w:rPr>
          <w:rFonts w:ascii="Times New Roman" w:eastAsia="Times New Roman" w:hAnsi="Times New Roman" w:cs="Times New Roman"/>
          <w:sz w:val="24"/>
          <w:szCs w:val="24"/>
          <w:lang w:val="en-US"/>
        </w:rPr>
        <w:t>Sumber: (</w:t>
      </w:r>
      <w:hyperlink r:id="rId17" w:history="1">
        <w:r w:rsidRPr="00A80029">
          <w:rPr>
            <w:rStyle w:val="Hyperlink"/>
            <w:rFonts w:ascii="Times New Roman" w:eastAsia="Times New Roman" w:hAnsi="Times New Roman" w:cs="Times New Roman"/>
            <w:sz w:val="24"/>
            <w:szCs w:val="24"/>
            <w:lang w:val="en-US"/>
          </w:rPr>
          <w:t>www.cnbcindonesia.com</w:t>
        </w:r>
      </w:hyperlink>
      <w:r w:rsidRPr="00A80029">
        <w:rPr>
          <w:rFonts w:ascii="Times New Roman" w:eastAsia="Times New Roman" w:hAnsi="Times New Roman" w:cs="Times New Roman"/>
          <w:sz w:val="24"/>
          <w:szCs w:val="24"/>
          <w:lang w:val="en-US"/>
        </w:rPr>
        <w:t>, 2020)</w:t>
      </w:r>
    </w:p>
    <w:p w14:paraId="6BE76123" w14:textId="77777777" w:rsidR="00C068A3" w:rsidRDefault="00C068A3" w:rsidP="00C02ED4">
      <w:pPr>
        <w:spacing w:after="0" w:line="360" w:lineRule="auto"/>
        <w:ind w:firstLine="851"/>
        <w:jc w:val="both"/>
        <w:rPr>
          <w:rFonts w:ascii="Times New Roman" w:eastAsia="Times New Roman" w:hAnsi="Times New Roman" w:cs="Times New Roman"/>
          <w:sz w:val="24"/>
          <w:szCs w:val="24"/>
          <w:lang w:val="en-US"/>
        </w:rPr>
      </w:pPr>
    </w:p>
    <w:p w14:paraId="61577D5A" w14:textId="166A0EB2"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Dari tab</w:t>
      </w:r>
      <w:r w:rsidR="0021408B">
        <w:rPr>
          <w:rFonts w:ascii="Times New Roman" w:eastAsia="Times New Roman" w:hAnsi="Times New Roman" w:cs="Times New Roman"/>
          <w:sz w:val="24"/>
          <w:szCs w:val="24"/>
          <w:lang w:val="en-US"/>
        </w:rPr>
        <w:t>el</w:t>
      </w:r>
      <w:r w:rsidRPr="00A80029">
        <w:rPr>
          <w:rFonts w:ascii="Times New Roman" w:eastAsia="Times New Roman" w:hAnsi="Times New Roman" w:cs="Times New Roman"/>
          <w:sz w:val="24"/>
          <w:szCs w:val="24"/>
          <w:lang w:val="en-US"/>
        </w:rPr>
        <w:t xml:space="preserve"> diatas dapat </w:t>
      </w:r>
      <w:r w:rsidRPr="00A80029">
        <w:rPr>
          <w:rFonts w:ascii="Times New Roman" w:eastAsia="Times New Roman" w:hAnsi="Times New Roman" w:cs="Times New Roman"/>
          <w:sz w:val="24"/>
          <w:szCs w:val="24"/>
        </w:rPr>
        <w:t>dilihat secara tahun berjalan (YTD) saham emiten pengembang pusat perbelanjaan turun jauh lebih parah daripada Indeks Harga Saham Gabungan (IHSG) yang digunakan sebagai acuan yang hanya</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 xml:space="preserve">terkoreksi -20,36% pada periode yang sama, bandingkan dengan saham-saham pengembang </w:t>
      </w:r>
      <w:r w:rsidRPr="00A80029">
        <w:rPr>
          <w:rFonts w:ascii="Times New Roman" w:eastAsia="Times New Roman" w:hAnsi="Times New Roman" w:cs="Times New Roman"/>
          <w:sz w:val="24"/>
          <w:szCs w:val="24"/>
          <w:lang w:val="en-US"/>
        </w:rPr>
        <w:t xml:space="preserve">pusat perbelanjaan yang turun jauh </w:t>
      </w:r>
      <w:r w:rsidRPr="00A80029">
        <w:rPr>
          <w:rFonts w:ascii="Times New Roman" w:eastAsia="Times New Roman" w:hAnsi="Times New Roman" w:cs="Times New Roman"/>
          <w:sz w:val="24"/>
          <w:szCs w:val="24"/>
        </w:rPr>
        <w:t>hingga puluhan persen.</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Penurunan paling parah sendiri dibukukan oleh PT Lippo Karawaci Tbk (LPKR) yang harga sahamnya terpangkas hingga setengahnya. Emiten pengembang mall Grup Lippo seperti Lippo Mall kemang ini sahamnya terkoreksi 50% ke level Rp 121/saham</w:t>
      </w:r>
      <w:r w:rsidRPr="00A80029">
        <w:rPr>
          <w:rFonts w:ascii="Times New Roman" w:eastAsia="Times New Roman" w:hAnsi="Times New Roman" w:cs="Times New Roman"/>
          <w:sz w:val="24"/>
          <w:szCs w:val="24"/>
          <w:lang w:val="en-US"/>
        </w:rPr>
        <w:t xml:space="preserve"> (</w:t>
      </w:r>
      <w:hyperlink r:id="rId18" w:history="1">
        <w:r w:rsidRPr="00A80029">
          <w:rPr>
            <w:rStyle w:val="Hyperlink"/>
            <w:rFonts w:ascii="Times New Roman" w:eastAsia="Times New Roman" w:hAnsi="Times New Roman" w:cs="Times New Roman"/>
            <w:sz w:val="24"/>
            <w:szCs w:val="24"/>
            <w:lang w:val="en-US"/>
          </w:rPr>
          <w:t>www.cnbcindonesia.com</w:t>
        </w:r>
      </w:hyperlink>
      <w:r w:rsidRPr="00A80029">
        <w:rPr>
          <w:rFonts w:ascii="Times New Roman" w:eastAsia="Times New Roman" w:hAnsi="Times New Roman" w:cs="Times New Roman"/>
          <w:sz w:val="24"/>
          <w:szCs w:val="24"/>
          <w:lang w:val="en-US"/>
        </w:rPr>
        <w:t>, 2020).</w:t>
      </w:r>
    </w:p>
    <w:p w14:paraId="7470C111" w14:textId="77777777" w:rsidR="00965E70" w:rsidRPr="000A0BF9" w:rsidRDefault="00965E70" w:rsidP="00C02ED4">
      <w:pPr>
        <w:spacing w:after="0" w:line="360" w:lineRule="auto"/>
        <w:ind w:firstLine="851"/>
        <w:jc w:val="both"/>
        <w:rPr>
          <w:rFonts w:ascii="Times New Roman" w:eastAsia="Times New Roman" w:hAnsi="Times New Roman" w:cs="Times New Roman"/>
          <w:color w:val="000000" w:themeColor="text1"/>
          <w:sz w:val="24"/>
          <w:szCs w:val="24"/>
          <w:lang w:val="en-US"/>
        </w:rPr>
      </w:pPr>
      <w:r w:rsidRPr="00A80029">
        <w:rPr>
          <w:rFonts w:ascii="Times New Roman" w:hAnsi="Times New Roman" w:cs="Times New Roman"/>
          <w:color w:val="000000" w:themeColor="text1"/>
          <w:sz w:val="24"/>
          <w:szCs w:val="24"/>
        </w:rPr>
        <w:t xml:space="preserve">Alasan </w:t>
      </w:r>
      <w:r w:rsidRPr="00A80029">
        <w:rPr>
          <w:rFonts w:ascii="Times New Roman" w:hAnsi="Times New Roman" w:cs="Times New Roman"/>
          <w:color w:val="000000" w:themeColor="text1"/>
          <w:sz w:val="24"/>
          <w:szCs w:val="24"/>
          <w:lang w:val="en-US"/>
        </w:rPr>
        <w:t>memilih</w:t>
      </w:r>
      <w:r w:rsidRPr="00A80029">
        <w:rPr>
          <w:rFonts w:ascii="Times New Roman" w:hAnsi="Times New Roman" w:cs="Times New Roman"/>
          <w:color w:val="000000" w:themeColor="text1"/>
          <w:sz w:val="24"/>
          <w:szCs w:val="24"/>
        </w:rPr>
        <w:t xml:space="preserve"> sektor </w:t>
      </w:r>
      <w:r w:rsidRPr="00A80029">
        <w:rPr>
          <w:rFonts w:ascii="Times New Roman" w:hAnsi="Times New Roman" w:cs="Times New Roman"/>
          <w:i/>
          <w:iCs/>
          <w:color w:val="000000" w:themeColor="text1"/>
          <w:sz w:val="24"/>
          <w:szCs w:val="24"/>
        </w:rPr>
        <w:t xml:space="preserve">properties &amp; real estate </w:t>
      </w:r>
      <w:r w:rsidRPr="00A80029">
        <w:rPr>
          <w:rFonts w:ascii="Times New Roman" w:hAnsi="Times New Roman" w:cs="Times New Roman"/>
          <w:color w:val="000000" w:themeColor="text1"/>
          <w:sz w:val="24"/>
          <w:szCs w:val="24"/>
        </w:rPr>
        <w:t>ini yaitu</w:t>
      </w:r>
      <w:r w:rsidRPr="00A80029">
        <w:rPr>
          <w:rFonts w:ascii="Times New Roman" w:hAnsi="Times New Roman" w:cs="Times New Roman"/>
          <w:color w:val="000000" w:themeColor="text1"/>
          <w:sz w:val="24"/>
          <w:szCs w:val="24"/>
          <w:lang w:val="en-US"/>
        </w:rPr>
        <w:t xml:space="preserve">, karena pandemi Covid-19 mengakibatkan sektor </w:t>
      </w:r>
      <w:r w:rsidRPr="00A80029">
        <w:rPr>
          <w:rFonts w:ascii="Times New Roman" w:hAnsi="Times New Roman" w:cs="Times New Roman"/>
          <w:i/>
          <w:color w:val="000000" w:themeColor="text1"/>
          <w:sz w:val="24"/>
          <w:szCs w:val="24"/>
          <w:lang w:val="en-US"/>
        </w:rPr>
        <w:t xml:space="preserve">properties &amp; real estate </w:t>
      </w:r>
      <w:r w:rsidRPr="00A80029">
        <w:rPr>
          <w:rFonts w:ascii="Times New Roman" w:hAnsi="Times New Roman" w:cs="Times New Roman"/>
          <w:color w:val="000000" w:themeColor="text1"/>
          <w:sz w:val="24"/>
          <w:szCs w:val="24"/>
          <w:lang w:val="en-US"/>
        </w:rPr>
        <w:t xml:space="preserve">mengalami penurunan pendapatan dan laba bersih sejak tahun 2020. Meskinpun perusahaan sektor </w:t>
      </w:r>
      <w:r w:rsidRPr="00A80029">
        <w:rPr>
          <w:rFonts w:ascii="Times New Roman" w:hAnsi="Times New Roman" w:cs="Times New Roman"/>
          <w:i/>
          <w:color w:val="000000" w:themeColor="text1"/>
          <w:sz w:val="24"/>
          <w:szCs w:val="24"/>
          <w:lang w:val="en-US"/>
        </w:rPr>
        <w:t xml:space="preserve">properties &amp; real estate </w:t>
      </w:r>
      <w:r w:rsidRPr="00A80029">
        <w:rPr>
          <w:rFonts w:ascii="Times New Roman" w:hAnsi="Times New Roman" w:cs="Times New Roman"/>
          <w:color w:val="000000" w:themeColor="text1"/>
          <w:sz w:val="24"/>
          <w:szCs w:val="24"/>
          <w:lang w:val="en-US"/>
        </w:rPr>
        <w:t xml:space="preserve">sedang mengalami penurunan laba, namun tetap menjadi pilihan alternatif investasi yang menarik untuk para investor, yang </w:t>
      </w:r>
      <w:r w:rsidRPr="000A0BF9">
        <w:rPr>
          <w:rFonts w:ascii="Times New Roman" w:hAnsi="Times New Roman" w:cs="Times New Roman"/>
          <w:color w:val="000000" w:themeColor="text1"/>
          <w:sz w:val="24"/>
          <w:szCs w:val="24"/>
          <w:lang w:val="en-US"/>
        </w:rPr>
        <w:t>dimana investasi pada sektor ini merupakan investasi jangka panjang.</w:t>
      </w:r>
    </w:p>
    <w:p w14:paraId="614BE382" w14:textId="03CAD2F2" w:rsidR="00965E70" w:rsidRPr="00F0585E" w:rsidRDefault="00965E70" w:rsidP="00C02ED4">
      <w:pPr>
        <w:spacing w:after="0" w:line="360" w:lineRule="auto"/>
        <w:ind w:firstLine="851"/>
        <w:jc w:val="both"/>
        <w:rPr>
          <w:rFonts w:ascii="Times New Roman" w:eastAsia="Times New Roman" w:hAnsi="Times New Roman" w:cs="Times New Roman"/>
          <w:color w:val="000000" w:themeColor="text1"/>
          <w:sz w:val="24"/>
          <w:szCs w:val="24"/>
          <w:lang w:val="en-US"/>
        </w:rPr>
      </w:pPr>
      <w:bookmarkStart w:id="60" w:name="_Hlk142384726"/>
      <w:r w:rsidRPr="000A0BF9">
        <w:rPr>
          <w:rFonts w:ascii="Times New Roman" w:hAnsi="Times New Roman" w:cs="Times New Roman"/>
          <w:sz w:val="24"/>
          <w:szCs w:val="24"/>
          <w:lang w:val="en-US"/>
        </w:rPr>
        <w:t xml:space="preserve">Berikut adalah Rata-rata </w:t>
      </w:r>
      <w:r w:rsidR="006D22F8" w:rsidRPr="000A0BF9">
        <w:rPr>
          <w:rFonts w:ascii="Times New Roman" w:hAnsi="Times New Roman" w:cs="Times New Roman"/>
          <w:i/>
          <w:sz w:val="24"/>
          <w:szCs w:val="24"/>
        </w:rPr>
        <w:t>Price Book Value</w:t>
      </w:r>
      <w:r w:rsidRPr="000A0BF9">
        <w:rPr>
          <w:rFonts w:ascii="Times New Roman" w:hAnsi="Times New Roman" w:cs="Times New Roman"/>
          <w:sz w:val="24"/>
          <w:szCs w:val="24"/>
          <w:lang w:val="en-US"/>
        </w:rPr>
        <w:t xml:space="preserve"> (PBV)</w:t>
      </w:r>
      <w:r w:rsidRPr="00A80029">
        <w:rPr>
          <w:rFonts w:ascii="Times New Roman" w:hAnsi="Times New Roman" w:cs="Times New Roman"/>
          <w:sz w:val="24"/>
          <w:szCs w:val="24"/>
          <w:lang w:val="en-US"/>
        </w:rPr>
        <w:t xml:space="preserve"> pada Perusahaan Sektor </w:t>
      </w:r>
      <w:r w:rsidRPr="00A80029">
        <w:rPr>
          <w:rFonts w:ascii="Times New Roman" w:hAnsi="Times New Roman" w:cs="Times New Roman"/>
          <w:i/>
          <w:sz w:val="24"/>
          <w:szCs w:val="24"/>
          <w:lang w:val="en-US"/>
        </w:rPr>
        <w:t xml:space="preserve">Properties &amp; real estate </w:t>
      </w:r>
      <w:r w:rsidRPr="00A80029">
        <w:rPr>
          <w:rFonts w:ascii="Times New Roman" w:hAnsi="Times New Roman" w:cs="Times New Roman"/>
          <w:sz w:val="24"/>
          <w:szCs w:val="24"/>
          <w:lang w:val="en-US"/>
        </w:rPr>
        <w:t>yang terdaftar di Bursa Efek Indonesia Periode 2018-2022.</w:t>
      </w:r>
    </w:p>
    <w:bookmarkEnd w:id="60"/>
    <w:p w14:paraId="3AC57E2B" w14:textId="5EF71D5C" w:rsidR="00F0585E" w:rsidRDefault="00965E70" w:rsidP="00C02ED4">
      <w:pPr>
        <w:keepNext/>
        <w:spacing w:after="0" w:line="360" w:lineRule="auto"/>
        <w:jc w:val="center"/>
      </w:pPr>
      <w:r w:rsidRPr="00A80029">
        <w:rPr>
          <w:rFonts w:ascii="Times New Roman" w:eastAsia="Times New Roman" w:hAnsi="Times New Roman" w:cs="Times New Roman"/>
          <w:noProof/>
          <w:sz w:val="24"/>
          <w:szCs w:val="24"/>
          <w:lang w:val="en-US"/>
        </w:rPr>
        <w:lastRenderedPageBreak/>
        <w:drawing>
          <wp:inline distT="0" distB="0" distL="0" distR="0" wp14:anchorId="4E0FDC3F" wp14:editId="51814D81">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2E3DF2" w14:textId="5C6BD0F4" w:rsidR="00F0585E" w:rsidRPr="00F0585E" w:rsidRDefault="00F0585E" w:rsidP="00C02ED4">
      <w:pPr>
        <w:spacing w:after="0" w:line="360" w:lineRule="auto"/>
        <w:ind w:firstLine="720"/>
        <w:jc w:val="both"/>
        <w:rPr>
          <w:rFonts w:ascii="Times New Roman" w:hAnsi="Times New Roman" w:cs="Times New Roman"/>
          <w:sz w:val="24"/>
          <w:szCs w:val="24"/>
        </w:rPr>
      </w:pPr>
      <w:bookmarkStart w:id="61" w:name="_Hlk136869287"/>
      <w:bookmarkStart w:id="62" w:name="_Hlk142384753"/>
      <w:r w:rsidRPr="00A80029">
        <w:rPr>
          <w:rFonts w:ascii="Times New Roman" w:hAnsi="Times New Roman" w:cs="Times New Roman"/>
          <w:sz w:val="24"/>
          <w:szCs w:val="24"/>
        </w:rPr>
        <w:t xml:space="preserve">Sumber: </w:t>
      </w:r>
      <w:hyperlink r:id="rId20" w:history="1">
        <w:r w:rsidRPr="00A80029">
          <w:rPr>
            <w:rStyle w:val="Hyperlink"/>
            <w:rFonts w:ascii="Times New Roman" w:hAnsi="Times New Roman" w:cs="Times New Roman"/>
            <w:sz w:val="24"/>
            <w:szCs w:val="24"/>
          </w:rPr>
          <w:t>www.idx.co.id</w:t>
        </w:r>
      </w:hyperlink>
      <w:r w:rsidRPr="00A80029">
        <w:rPr>
          <w:rFonts w:ascii="Times New Roman" w:hAnsi="Times New Roman" w:cs="Times New Roman"/>
          <w:sz w:val="24"/>
          <w:szCs w:val="24"/>
        </w:rPr>
        <w:t xml:space="preserve"> (Data diolah)</w:t>
      </w:r>
      <w:bookmarkEnd w:id="61"/>
    </w:p>
    <w:p w14:paraId="47F63C04" w14:textId="4E356093" w:rsidR="00FE543B" w:rsidRPr="000A0BF9" w:rsidRDefault="00F0585E" w:rsidP="00C02ED4">
      <w:pPr>
        <w:pStyle w:val="Caption"/>
        <w:rPr>
          <w:bCs/>
        </w:rPr>
      </w:pPr>
      <w:bookmarkStart w:id="63" w:name="_Toc140088096"/>
      <w:bookmarkStart w:id="64" w:name="_Toc155620775"/>
      <w:bookmarkStart w:id="65" w:name="_Toc155620879"/>
      <w:r>
        <w:t xml:space="preserve">Gambar 1. </w:t>
      </w:r>
      <w:r>
        <w:fldChar w:fldCharType="begin"/>
      </w:r>
      <w:r>
        <w:instrText xml:space="preserve"> SEQ Gambar_1. \* ARABIC </w:instrText>
      </w:r>
      <w:r>
        <w:fldChar w:fldCharType="separate"/>
      </w:r>
      <w:r w:rsidR="00511883">
        <w:rPr>
          <w:noProof/>
        </w:rPr>
        <w:t>3</w:t>
      </w:r>
      <w:r>
        <w:rPr>
          <w:noProof/>
        </w:rPr>
        <w:fldChar w:fldCharType="end"/>
      </w:r>
      <w:r>
        <w:rPr>
          <w:b w:val="0"/>
          <w:bCs/>
        </w:rPr>
        <w:br w:type="textWrapping" w:clear="all"/>
      </w:r>
      <w:r w:rsidRPr="00F0585E">
        <w:rPr>
          <w:bCs/>
        </w:rPr>
        <w:t>Grafik Rata-</w:t>
      </w:r>
      <w:r w:rsidRPr="000A0BF9">
        <w:rPr>
          <w:bCs/>
        </w:rPr>
        <w:t xml:space="preserve">Rata </w:t>
      </w:r>
      <w:r w:rsidR="006D22F8" w:rsidRPr="000A0BF9">
        <w:rPr>
          <w:i/>
        </w:rPr>
        <w:t>Price Book Value</w:t>
      </w:r>
      <w:r w:rsidR="006D22F8" w:rsidRPr="000A0BF9">
        <w:t xml:space="preserve"> </w:t>
      </w:r>
      <w:r w:rsidRPr="000A0BF9">
        <w:rPr>
          <w:bCs/>
        </w:rPr>
        <w:t>(PBV)</w:t>
      </w:r>
      <w:bookmarkEnd w:id="63"/>
      <w:bookmarkEnd w:id="64"/>
      <w:bookmarkEnd w:id="65"/>
    </w:p>
    <w:bookmarkEnd w:id="62"/>
    <w:p w14:paraId="673231CC" w14:textId="77777777" w:rsidR="000826E5" w:rsidRPr="000A0BF9" w:rsidRDefault="000826E5" w:rsidP="00C02ED4">
      <w:pPr>
        <w:spacing w:after="0" w:line="360" w:lineRule="auto"/>
        <w:rPr>
          <w:lang w:val="en-US"/>
        </w:rPr>
      </w:pPr>
    </w:p>
    <w:p w14:paraId="454C32FE" w14:textId="3BAB9BDC" w:rsidR="00585575" w:rsidRPr="000A0BF9" w:rsidRDefault="00965E70" w:rsidP="00C02ED4">
      <w:pPr>
        <w:spacing w:after="0" w:line="360" w:lineRule="auto"/>
        <w:ind w:firstLine="851"/>
        <w:jc w:val="both"/>
        <w:rPr>
          <w:rFonts w:ascii="Times New Roman" w:hAnsi="Times New Roman" w:cs="Times New Roman"/>
          <w:bCs/>
          <w:sz w:val="24"/>
          <w:szCs w:val="24"/>
        </w:rPr>
      </w:pPr>
      <w:r w:rsidRPr="000A0BF9">
        <w:rPr>
          <w:rFonts w:ascii="Times New Roman" w:hAnsi="Times New Roman" w:cs="Times New Roman"/>
          <w:bCs/>
          <w:sz w:val="24"/>
          <w:szCs w:val="24"/>
        </w:rPr>
        <w:t>Nilai perusahaan merupakan sebuah persepsi investor terhadap perusahaan yang sering dikaitkan dengan harga saham</w:t>
      </w:r>
      <w:r w:rsidR="002758E7" w:rsidRPr="000A0BF9">
        <w:rPr>
          <w:rFonts w:ascii="Times New Roman" w:hAnsi="Times New Roman" w:cs="Times New Roman"/>
          <w:sz w:val="24"/>
          <w:szCs w:val="24"/>
          <w:lang w:val="en-US"/>
        </w:rPr>
        <w:t>.</w:t>
      </w:r>
      <w:r w:rsidRPr="000A0BF9">
        <w:rPr>
          <w:rFonts w:ascii="Times New Roman" w:hAnsi="Times New Roman" w:cs="Times New Roman"/>
          <w:bCs/>
          <w:sz w:val="24"/>
          <w:szCs w:val="24"/>
        </w:rPr>
        <w:t xml:space="preserve"> Harga saham yang tinggi membuat nilai perusahaan juga tinggi</w:t>
      </w:r>
      <w:r w:rsidR="002758E7" w:rsidRPr="000A0BF9">
        <w:rPr>
          <w:rFonts w:ascii="Times New Roman" w:hAnsi="Times New Roman" w:cs="Times New Roman"/>
          <w:bCs/>
          <w:sz w:val="24"/>
          <w:szCs w:val="24"/>
          <w:lang w:val="en-US"/>
        </w:rPr>
        <w:t xml:space="preserve"> (</w:t>
      </w:r>
      <w:r w:rsidR="002758E7" w:rsidRPr="000A0BF9">
        <w:rPr>
          <w:rFonts w:ascii="Times New Roman" w:hAnsi="Times New Roman" w:cs="Times New Roman"/>
          <w:sz w:val="24"/>
          <w:szCs w:val="24"/>
        </w:rPr>
        <w:t>Indrarini</w:t>
      </w:r>
      <w:r w:rsidR="002758E7" w:rsidRPr="000A0BF9">
        <w:rPr>
          <w:rFonts w:ascii="Times New Roman" w:hAnsi="Times New Roman" w:cs="Times New Roman"/>
          <w:sz w:val="24"/>
          <w:szCs w:val="24"/>
          <w:lang w:val="en-US"/>
        </w:rPr>
        <w:t>,</w:t>
      </w:r>
      <w:r w:rsidR="00F521B1" w:rsidRPr="000A0BF9">
        <w:rPr>
          <w:rFonts w:ascii="Times New Roman" w:hAnsi="Times New Roman" w:cs="Times New Roman"/>
          <w:sz w:val="24"/>
          <w:szCs w:val="24"/>
          <w:lang w:val="en-US"/>
        </w:rPr>
        <w:t xml:space="preserve"> </w:t>
      </w:r>
      <w:r w:rsidR="002758E7" w:rsidRPr="000A0BF9">
        <w:rPr>
          <w:rFonts w:ascii="Times New Roman" w:hAnsi="Times New Roman" w:cs="Times New Roman"/>
          <w:sz w:val="24"/>
          <w:szCs w:val="24"/>
        </w:rPr>
        <w:t>2019:2)</w:t>
      </w:r>
      <w:r w:rsidRPr="000A0BF9">
        <w:rPr>
          <w:rFonts w:ascii="Times New Roman" w:hAnsi="Times New Roman" w:cs="Times New Roman"/>
          <w:bCs/>
          <w:sz w:val="24"/>
          <w:szCs w:val="24"/>
        </w:rPr>
        <w:t xml:space="preserve">. </w:t>
      </w:r>
      <w:bookmarkStart w:id="66" w:name="_Hlk142384836"/>
      <w:r w:rsidRPr="000A0BF9">
        <w:rPr>
          <w:rFonts w:ascii="Times New Roman" w:hAnsi="Times New Roman" w:cs="Times New Roman"/>
          <w:bCs/>
          <w:sz w:val="24"/>
          <w:szCs w:val="24"/>
        </w:rPr>
        <w:t>Berdasarkan gambar 1.3 dapat diketahui bahwa hasil analisis terhadap Nilai Perusahaan</w:t>
      </w:r>
      <w:r w:rsidRPr="00A80029">
        <w:rPr>
          <w:rFonts w:ascii="Times New Roman" w:hAnsi="Times New Roman" w:cs="Times New Roman"/>
          <w:bCs/>
          <w:sz w:val="24"/>
          <w:szCs w:val="24"/>
        </w:rPr>
        <w:t xml:space="preserve"> yang dilakukan oleh penulis terdapat 8</w:t>
      </w:r>
      <w:r w:rsidRPr="00A80029">
        <w:rPr>
          <w:rFonts w:ascii="Times New Roman" w:hAnsi="Times New Roman" w:cs="Times New Roman"/>
          <w:bCs/>
          <w:sz w:val="24"/>
          <w:szCs w:val="24"/>
          <w:lang w:val="en-US"/>
        </w:rPr>
        <w:t>4</w:t>
      </w:r>
      <w:r w:rsidRPr="00A80029">
        <w:rPr>
          <w:rFonts w:ascii="Times New Roman" w:hAnsi="Times New Roman" w:cs="Times New Roman"/>
          <w:bCs/>
          <w:sz w:val="24"/>
          <w:szCs w:val="24"/>
        </w:rPr>
        <w:t xml:space="preserve"> perusahaan yang mempublikasikan hasil Nilai Perusahaan </w:t>
      </w:r>
      <w:r w:rsidRPr="00A80029">
        <w:rPr>
          <w:rFonts w:ascii="Times New Roman" w:hAnsi="Times New Roman" w:cs="Times New Roman"/>
          <w:bCs/>
          <w:i/>
          <w:sz w:val="24"/>
          <w:szCs w:val="24"/>
        </w:rPr>
        <w:t xml:space="preserve">Properties &amp; real estate  </w:t>
      </w:r>
      <w:r w:rsidRPr="00A80029">
        <w:rPr>
          <w:rFonts w:ascii="Times New Roman" w:hAnsi="Times New Roman" w:cs="Times New Roman"/>
          <w:bCs/>
          <w:sz w:val="24"/>
          <w:szCs w:val="24"/>
        </w:rPr>
        <w:t>yang terdaftar di Bursa Efek Indonesia (BEI), pada tahun 201</w:t>
      </w:r>
      <w:r w:rsidRPr="00A80029">
        <w:rPr>
          <w:rFonts w:ascii="Times New Roman" w:hAnsi="Times New Roman" w:cs="Times New Roman"/>
          <w:bCs/>
          <w:sz w:val="24"/>
          <w:szCs w:val="24"/>
          <w:lang w:val="en-US"/>
        </w:rPr>
        <w:t>8</w:t>
      </w:r>
      <w:r w:rsidRPr="00A80029">
        <w:rPr>
          <w:rFonts w:ascii="Times New Roman" w:hAnsi="Times New Roman" w:cs="Times New Roman"/>
          <w:bCs/>
          <w:sz w:val="24"/>
          <w:szCs w:val="24"/>
        </w:rPr>
        <w:t xml:space="preserve"> sebesar 1,</w:t>
      </w:r>
      <w:r w:rsidRPr="00A80029">
        <w:rPr>
          <w:rFonts w:ascii="Times New Roman" w:hAnsi="Times New Roman" w:cs="Times New Roman"/>
          <w:bCs/>
          <w:sz w:val="24"/>
          <w:szCs w:val="24"/>
          <w:lang w:val="en-US"/>
        </w:rPr>
        <w:t>5</w:t>
      </w:r>
      <w:r w:rsidRPr="00A80029">
        <w:rPr>
          <w:rFonts w:ascii="Times New Roman" w:hAnsi="Times New Roman" w:cs="Times New Roman"/>
          <w:bCs/>
          <w:sz w:val="24"/>
          <w:szCs w:val="24"/>
        </w:rPr>
        <w:t>9 kemudian pada tahun 201</w:t>
      </w:r>
      <w:r w:rsidRPr="00A80029">
        <w:rPr>
          <w:rFonts w:ascii="Times New Roman" w:hAnsi="Times New Roman" w:cs="Times New Roman"/>
          <w:bCs/>
          <w:sz w:val="24"/>
          <w:szCs w:val="24"/>
          <w:lang w:val="en-US"/>
        </w:rPr>
        <w:t>9</w:t>
      </w:r>
      <w:r w:rsidRPr="00A80029">
        <w:rPr>
          <w:rFonts w:ascii="Times New Roman" w:hAnsi="Times New Roman" w:cs="Times New Roman"/>
          <w:bCs/>
          <w:sz w:val="24"/>
          <w:szCs w:val="24"/>
        </w:rPr>
        <w:t xml:space="preserve"> mengalami </w:t>
      </w:r>
      <w:r w:rsidRPr="00A80029">
        <w:rPr>
          <w:rFonts w:ascii="Times New Roman" w:hAnsi="Times New Roman" w:cs="Times New Roman"/>
          <w:bCs/>
          <w:sz w:val="24"/>
          <w:szCs w:val="24"/>
          <w:lang w:val="en-US"/>
        </w:rPr>
        <w:t>kenaikan</w:t>
      </w:r>
      <w:r w:rsidRPr="00A80029">
        <w:rPr>
          <w:rFonts w:ascii="Times New Roman" w:hAnsi="Times New Roman" w:cs="Times New Roman"/>
          <w:bCs/>
          <w:sz w:val="24"/>
          <w:szCs w:val="24"/>
        </w:rPr>
        <w:t xml:space="preserve"> sebesar </w:t>
      </w:r>
      <w:r w:rsidRPr="00A80029">
        <w:rPr>
          <w:rFonts w:ascii="Times New Roman" w:hAnsi="Times New Roman" w:cs="Times New Roman"/>
          <w:bCs/>
          <w:sz w:val="24"/>
          <w:szCs w:val="24"/>
          <w:lang w:val="en-US"/>
        </w:rPr>
        <w:t>2,12</w:t>
      </w:r>
      <w:r w:rsidRPr="00A80029">
        <w:rPr>
          <w:rFonts w:ascii="Times New Roman" w:hAnsi="Times New Roman" w:cs="Times New Roman"/>
          <w:bCs/>
          <w:sz w:val="24"/>
          <w:szCs w:val="24"/>
        </w:rPr>
        <w:t>, kemudian pada tahun 20</w:t>
      </w:r>
      <w:r w:rsidRPr="00A80029">
        <w:rPr>
          <w:rFonts w:ascii="Times New Roman" w:hAnsi="Times New Roman" w:cs="Times New Roman"/>
          <w:bCs/>
          <w:sz w:val="24"/>
          <w:szCs w:val="24"/>
          <w:lang w:val="en-US"/>
        </w:rPr>
        <w:t xml:space="preserve">20 mengalami </w:t>
      </w:r>
      <w:r w:rsidRPr="00A80029">
        <w:rPr>
          <w:rFonts w:ascii="Times New Roman" w:hAnsi="Times New Roman" w:cs="Times New Roman"/>
          <w:bCs/>
          <w:sz w:val="24"/>
          <w:szCs w:val="24"/>
        </w:rPr>
        <w:t xml:space="preserve">penurunan </w:t>
      </w:r>
      <w:r w:rsidRPr="00A80029">
        <w:rPr>
          <w:rFonts w:ascii="Times New Roman" w:hAnsi="Times New Roman" w:cs="Times New Roman"/>
          <w:bCs/>
          <w:sz w:val="24"/>
          <w:szCs w:val="24"/>
          <w:lang w:val="en-US"/>
        </w:rPr>
        <w:t>kembali menjadi</w:t>
      </w:r>
      <w:r w:rsidRPr="00A80029">
        <w:rPr>
          <w:rFonts w:ascii="Times New Roman" w:hAnsi="Times New Roman" w:cs="Times New Roman"/>
          <w:bCs/>
          <w:sz w:val="24"/>
          <w:szCs w:val="24"/>
        </w:rPr>
        <w:t xml:space="preserve"> </w:t>
      </w:r>
      <w:r w:rsidRPr="00A80029">
        <w:rPr>
          <w:rFonts w:ascii="Times New Roman" w:hAnsi="Times New Roman" w:cs="Times New Roman"/>
          <w:bCs/>
          <w:sz w:val="24"/>
          <w:szCs w:val="24"/>
          <w:lang w:val="en-US"/>
        </w:rPr>
        <w:t>1,57</w:t>
      </w:r>
      <w:r w:rsidRPr="00A80029">
        <w:rPr>
          <w:rFonts w:ascii="Times New Roman" w:hAnsi="Times New Roman" w:cs="Times New Roman"/>
          <w:bCs/>
          <w:sz w:val="24"/>
          <w:szCs w:val="24"/>
        </w:rPr>
        <w:t>, kemudian pada tahun 202</w:t>
      </w:r>
      <w:r w:rsidRPr="00A80029">
        <w:rPr>
          <w:rFonts w:ascii="Times New Roman" w:hAnsi="Times New Roman" w:cs="Times New Roman"/>
          <w:bCs/>
          <w:sz w:val="24"/>
          <w:szCs w:val="24"/>
          <w:lang w:val="en-US"/>
        </w:rPr>
        <w:t>1</w:t>
      </w:r>
      <w:r w:rsidRPr="00A80029">
        <w:rPr>
          <w:rFonts w:ascii="Times New Roman" w:hAnsi="Times New Roman" w:cs="Times New Roman"/>
          <w:bCs/>
          <w:sz w:val="24"/>
          <w:szCs w:val="24"/>
        </w:rPr>
        <w:t xml:space="preserve"> mengalami penurunan yaitu </w:t>
      </w:r>
      <w:r w:rsidRPr="00A80029">
        <w:rPr>
          <w:rFonts w:ascii="Times New Roman" w:hAnsi="Times New Roman" w:cs="Times New Roman"/>
          <w:bCs/>
          <w:sz w:val="24"/>
          <w:szCs w:val="24"/>
          <w:lang w:val="en-US"/>
        </w:rPr>
        <w:t>1,06</w:t>
      </w:r>
      <w:r w:rsidRPr="00A80029">
        <w:rPr>
          <w:rFonts w:ascii="Times New Roman" w:hAnsi="Times New Roman" w:cs="Times New Roman"/>
          <w:bCs/>
          <w:sz w:val="24"/>
          <w:szCs w:val="24"/>
        </w:rPr>
        <w:t>, kemudian pada tahun 202</w:t>
      </w:r>
      <w:r w:rsidRPr="00A80029">
        <w:rPr>
          <w:rFonts w:ascii="Times New Roman" w:hAnsi="Times New Roman" w:cs="Times New Roman"/>
          <w:bCs/>
          <w:sz w:val="24"/>
          <w:szCs w:val="24"/>
          <w:lang w:val="en-US"/>
        </w:rPr>
        <w:t>2</w:t>
      </w:r>
      <w:r w:rsidRPr="00A80029">
        <w:rPr>
          <w:rFonts w:ascii="Times New Roman" w:hAnsi="Times New Roman" w:cs="Times New Roman"/>
          <w:bCs/>
          <w:sz w:val="24"/>
          <w:szCs w:val="24"/>
        </w:rPr>
        <w:t xml:space="preserve"> mengalami </w:t>
      </w:r>
      <w:r w:rsidRPr="00A80029">
        <w:rPr>
          <w:rFonts w:ascii="Times New Roman" w:hAnsi="Times New Roman" w:cs="Times New Roman"/>
          <w:bCs/>
          <w:sz w:val="24"/>
          <w:szCs w:val="24"/>
          <w:lang w:val="en-US"/>
        </w:rPr>
        <w:t xml:space="preserve">sedikit </w:t>
      </w:r>
      <w:r w:rsidRPr="00A80029">
        <w:rPr>
          <w:rFonts w:ascii="Times New Roman" w:hAnsi="Times New Roman" w:cs="Times New Roman"/>
          <w:bCs/>
          <w:sz w:val="24"/>
          <w:szCs w:val="24"/>
        </w:rPr>
        <w:t>penurunan</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 xml:space="preserve">yaitu menjadi </w:t>
      </w:r>
      <w:r w:rsidRPr="00A80029">
        <w:rPr>
          <w:rFonts w:ascii="Times New Roman" w:hAnsi="Times New Roman" w:cs="Times New Roman"/>
          <w:bCs/>
          <w:sz w:val="24"/>
          <w:szCs w:val="24"/>
          <w:lang w:val="en-US"/>
        </w:rPr>
        <w:t>1,03</w:t>
      </w:r>
      <w:bookmarkEnd w:id="66"/>
      <w:r w:rsidRPr="00A80029">
        <w:rPr>
          <w:rFonts w:ascii="Times New Roman" w:hAnsi="Times New Roman" w:cs="Times New Roman"/>
          <w:bCs/>
          <w:sz w:val="24"/>
          <w:szCs w:val="24"/>
        </w:rPr>
        <w:t>.</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Terdapat beberapa faktor yang dapat mempengaruhi penurunan maupun</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kenaikan nilai perusahaan. Faktor-faktor yang dapat menurunkan atau</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menaikkan nilai perusahaan tersebut dapat berasal dari internal maupun</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eksternal perusahaan. Menurut Rahmawati (2012) faktor eksternal yang dapat</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memaksimalisasi nilai perusahaan berupa tingkat bunga, fluktuasi nilai valas</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 xml:space="preserve">dan keadaan pasar modal. Namun nilai </w:t>
      </w:r>
      <w:r w:rsidRPr="00A80029">
        <w:rPr>
          <w:rFonts w:ascii="Times New Roman" w:hAnsi="Times New Roman" w:cs="Times New Roman"/>
          <w:bCs/>
          <w:sz w:val="24"/>
          <w:szCs w:val="24"/>
        </w:rPr>
        <w:lastRenderedPageBreak/>
        <w:t>perusahaan juga dapat turun oleh</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faktor- faktor eksternal. Misalnya keadaan krisis ekonomi yang terjadi tahun</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1998 yang lalu sehingga menyebabkan tidak lakunya saham di bursa efek.</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Sedangkan faktor internal yang dapat memaksimalisasi nilai perusahaan adalah</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 xml:space="preserve">Pertumbuhan penjualan, profitabilitas, kebijakan </w:t>
      </w:r>
      <w:r w:rsidR="0021408B">
        <w:rPr>
          <w:rFonts w:ascii="Times New Roman" w:hAnsi="Times New Roman" w:cs="Times New Roman"/>
          <w:bCs/>
          <w:sz w:val="24"/>
          <w:szCs w:val="24"/>
          <w:lang w:val="en-US"/>
        </w:rPr>
        <w:t>di</w:t>
      </w:r>
      <w:r w:rsidRPr="00A80029">
        <w:rPr>
          <w:rFonts w:ascii="Times New Roman" w:hAnsi="Times New Roman" w:cs="Times New Roman"/>
          <w:bCs/>
          <w:sz w:val="24"/>
          <w:szCs w:val="24"/>
        </w:rPr>
        <w:t xml:space="preserve">viden, </w:t>
      </w:r>
      <w:r w:rsidRPr="00A80029">
        <w:rPr>
          <w:rFonts w:ascii="Times New Roman" w:hAnsi="Times New Roman" w:cs="Times New Roman"/>
          <w:bCs/>
          <w:i/>
          <w:sz w:val="24"/>
          <w:szCs w:val="24"/>
        </w:rPr>
        <w:t>leverage</w:t>
      </w:r>
      <w:r w:rsidRPr="00A80029">
        <w:rPr>
          <w:rFonts w:ascii="Times New Roman" w:hAnsi="Times New Roman" w:cs="Times New Roman"/>
          <w:bCs/>
          <w:sz w:val="24"/>
          <w:szCs w:val="24"/>
        </w:rPr>
        <w:t xml:space="preserve">, likuiditas </w:t>
      </w:r>
      <w:r w:rsidRPr="000A0BF9">
        <w:rPr>
          <w:rFonts w:ascii="Times New Roman" w:hAnsi="Times New Roman" w:cs="Times New Roman"/>
          <w:bCs/>
          <w:sz w:val="24"/>
          <w:szCs w:val="24"/>
        </w:rPr>
        <w:t>dan struktur modal.</w:t>
      </w:r>
    </w:p>
    <w:p w14:paraId="72D103D1" w14:textId="56C8A359" w:rsidR="00FA44C8" w:rsidRPr="000A0BF9" w:rsidRDefault="00FA44C8" w:rsidP="00FA44C8">
      <w:pPr>
        <w:spacing w:after="0" w:line="360" w:lineRule="auto"/>
        <w:ind w:firstLine="851"/>
        <w:jc w:val="both"/>
        <w:rPr>
          <w:rFonts w:ascii="Times New Roman" w:eastAsia="Times New Roman" w:hAnsi="Times New Roman" w:cs="Times New Roman"/>
          <w:color w:val="000000" w:themeColor="text1"/>
          <w:sz w:val="24"/>
          <w:szCs w:val="24"/>
          <w:lang w:val="en-US"/>
        </w:rPr>
      </w:pPr>
      <w:r w:rsidRPr="000A0BF9">
        <w:rPr>
          <w:rFonts w:ascii="Times New Roman" w:hAnsi="Times New Roman" w:cs="Times New Roman"/>
          <w:sz w:val="24"/>
          <w:szCs w:val="24"/>
          <w:lang w:val="en-US"/>
        </w:rPr>
        <w:t xml:space="preserve">Berikut adalah Rata-rata provitabilitas pada Perusahaan Sektor </w:t>
      </w:r>
      <w:r w:rsidRPr="000A0BF9">
        <w:rPr>
          <w:rFonts w:ascii="Times New Roman" w:hAnsi="Times New Roman" w:cs="Times New Roman"/>
          <w:i/>
          <w:sz w:val="24"/>
          <w:szCs w:val="24"/>
          <w:lang w:val="en-US"/>
        </w:rPr>
        <w:t xml:space="preserve">Properties &amp; real estate </w:t>
      </w:r>
      <w:r w:rsidRPr="000A0BF9">
        <w:rPr>
          <w:rFonts w:ascii="Times New Roman" w:hAnsi="Times New Roman" w:cs="Times New Roman"/>
          <w:sz w:val="24"/>
          <w:szCs w:val="24"/>
          <w:lang w:val="en-US"/>
        </w:rPr>
        <w:t>yang terdaftar di Bursa Efek Indonesia Periode 2018-2022.</w:t>
      </w:r>
    </w:p>
    <w:p w14:paraId="36F3A6E2" w14:textId="14C12A1F" w:rsidR="00FA44C8" w:rsidRPr="00CE0277" w:rsidRDefault="00FA44C8" w:rsidP="00FA44C8">
      <w:pPr>
        <w:spacing w:after="0" w:line="360" w:lineRule="auto"/>
        <w:jc w:val="center"/>
        <w:rPr>
          <w:rFonts w:ascii="Times New Roman" w:hAnsi="Times New Roman" w:cs="Times New Roman"/>
          <w:bCs/>
          <w:sz w:val="24"/>
          <w:szCs w:val="24"/>
          <w:highlight w:val="yellow"/>
        </w:rPr>
      </w:pPr>
      <w:r w:rsidRPr="00CE0277">
        <w:rPr>
          <w:noProof/>
          <w:highlight w:val="yellow"/>
          <w14:ligatures w14:val="standardContextual"/>
        </w:rPr>
        <w:drawing>
          <wp:inline distT="0" distB="0" distL="0" distR="0" wp14:anchorId="5179A59A" wp14:editId="42D2E394">
            <wp:extent cx="4584589" cy="2768331"/>
            <wp:effectExtent l="0" t="0" r="6985" b="0"/>
            <wp:docPr id="905449607" name="Picture 905449607">
              <a:extLst xmlns:a="http://schemas.openxmlformats.org/drawingml/2006/main">
                <a:ext uri="{FF2B5EF4-FFF2-40B4-BE49-F238E27FC236}">
                  <a16:creationId xmlns:a16="http://schemas.microsoft.com/office/drawing/2014/main" id="{BC20F58C-2092-C654-CEBE-804B790BA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C20F58C-2092-C654-CEBE-804B790BA98B}"/>
                        </a:ext>
                      </a:extLst>
                    </pic:cNvPr>
                    <pic:cNvPicPr>
                      <a:picLocks noChangeAspect="1"/>
                    </pic:cNvPicPr>
                  </pic:nvPicPr>
                  <pic:blipFill>
                    <a:blip r:embed="rId21"/>
                    <a:stretch>
                      <a:fillRect/>
                    </a:stretch>
                  </pic:blipFill>
                  <pic:spPr>
                    <a:xfrm>
                      <a:off x="0" y="0"/>
                      <a:ext cx="4584589" cy="2768331"/>
                    </a:xfrm>
                    <a:prstGeom prst="rect">
                      <a:avLst/>
                    </a:prstGeom>
                  </pic:spPr>
                </pic:pic>
              </a:graphicData>
            </a:graphic>
          </wp:inline>
        </w:drawing>
      </w:r>
    </w:p>
    <w:p w14:paraId="1D3324A2" w14:textId="79B13BF4" w:rsidR="00A75939" w:rsidRPr="000A0BF9" w:rsidRDefault="00A75939" w:rsidP="00A75939">
      <w:pPr>
        <w:pStyle w:val="Caption"/>
      </w:pPr>
      <w:bookmarkStart w:id="67" w:name="_Toc155620776"/>
      <w:bookmarkStart w:id="68" w:name="_Toc155620880"/>
      <w:r w:rsidRPr="000A0BF9">
        <w:t xml:space="preserve">Gambar 1. </w:t>
      </w:r>
      <w:r>
        <w:fldChar w:fldCharType="begin"/>
      </w:r>
      <w:r>
        <w:instrText xml:space="preserve"> SEQ Gambar_1. \* ARABIC </w:instrText>
      </w:r>
      <w:r>
        <w:fldChar w:fldCharType="separate"/>
      </w:r>
      <w:r w:rsidR="00511883">
        <w:rPr>
          <w:noProof/>
        </w:rPr>
        <w:t>4</w:t>
      </w:r>
      <w:bookmarkEnd w:id="67"/>
      <w:bookmarkEnd w:id="68"/>
      <w:r>
        <w:rPr>
          <w:noProof/>
        </w:rPr>
        <w:fldChar w:fldCharType="end"/>
      </w:r>
    </w:p>
    <w:p w14:paraId="31E3E743" w14:textId="218E44C0" w:rsidR="00455894" w:rsidRPr="000A0BF9" w:rsidRDefault="00A75939" w:rsidP="00A75939">
      <w:pPr>
        <w:pStyle w:val="Caption"/>
        <w:rPr>
          <w:bCs/>
          <w:iCs/>
        </w:rPr>
      </w:pPr>
      <w:r w:rsidRPr="000A0BF9">
        <w:rPr>
          <w:bCs/>
        </w:rPr>
        <w:t>Grafik Rata-Rata Profitabilitas</w:t>
      </w:r>
      <w:r w:rsidR="000A0BF9">
        <w:rPr>
          <w:bCs/>
        </w:rPr>
        <w:t xml:space="preserve"> </w:t>
      </w:r>
      <w:r w:rsidR="000A0BF9" w:rsidRPr="000A0BF9">
        <w:rPr>
          <w:bCs/>
          <w:lang w:val="id-ID"/>
        </w:rPr>
        <w:t xml:space="preserve">Perusahaan </w:t>
      </w:r>
      <w:r w:rsidR="000A0BF9" w:rsidRPr="000A0BF9">
        <w:rPr>
          <w:bCs/>
          <w:i/>
          <w:lang w:val="id-ID"/>
        </w:rPr>
        <w:t>Properties &amp; real estate</w:t>
      </w:r>
      <w:r w:rsidR="000A0BF9">
        <w:rPr>
          <w:bCs/>
          <w:iCs/>
        </w:rPr>
        <w:t xml:space="preserve"> 2018-2022</w:t>
      </w:r>
    </w:p>
    <w:p w14:paraId="02285E1E" w14:textId="77777777" w:rsidR="00A75939" w:rsidRPr="00A75939" w:rsidRDefault="00A75939" w:rsidP="00A75939">
      <w:pPr>
        <w:rPr>
          <w:lang w:val="en-US"/>
        </w:rPr>
      </w:pPr>
    </w:p>
    <w:p w14:paraId="52990B77" w14:textId="5D3EBB76" w:rsidR="00585575" w:rsidRDefault="00965E70" w:rsidP="00086FA7">
      <w:pPr>
        <w:spacing w:after="0" w:line="360" w:lineRule="auto"/>
        <w:ind w:firstLine="851"/>
        <w:jc w:val="both"/>
        <w:rPr>
          <w:rFonts w:ascii="Times New Roman" w:eastAsia="Times New Roman" w:hAnsi="Times New Roman" w:cs="Times New Roman"/>
          <w:sz w:val="24"/>
          <w:szCs w:val="24"/>
          <w:lang w:val="en-ID"/>
        </w:rPr>
      </w:pPr>
      <w:r w:rsidRPr="00A80029">
        <w:rPr>
          <w:rFonts w:ascii="Times New Roman" w:eastAsia="Times New Roman" w:hAnsi="Times New Roman" w:cs="Times New Roman"/>
          <w:sz w:val="24"/>
          <w:szCs w:val="24"/>
        </w:rPr>
        <w:t xml:space="preserve">Berdasarkan </w:t>
      </w:r>
      <w:r w:rsidRPr="00A80029">
        <w:rPr>
          <w:rFonts w:ascii="Times New Roman" w:eastAsia="Times New Roman" w:hAnsi="Times New Roman" w:cs="Times New Roman"/>
          <w:sz w:val="24"/>
          <w:szCs w:val="24"/>
          <w:lang w:val="en-US"/>
        </w:rPr>
        <w:t>fenomena</w:t>
      </w:r>
      <w:r w:rsidRPr="00A80029">
        <w:rPr>
          <w:rFonts w:ascii="Times New Roman" w:eastAsia="Times New Roman" w:hAnsi="Times New Roman" w:cs="Times New Roman"/>
          <w:sz w:val="24"/>
          <w:szCs w:val="24"/>
        </w:rPr>
        <w:t xml:space="preserve"> yang terjadi, penting untuk memahami beberapa faktor yang berkontribusi terhadap nilai </w:t>
      </w:r>
      <w:r w:rsidRPr="00A80029">
        <w:rPr>
          <w:rFonts w:ascii="Times New Roman" w:eastAsia="Times New Roman" w:hAnsi="Times New Roman" w:cs="Times New Roman"/>
          <w:bCs/>
          <w:sz w:val="24"/>
          <w:szCs w:val="24"/>
        </w:rPr>
        <w:t>perusahaan</w:t>
      </w:r>
      <w:r w:rsidRPr="00A80029">
        <w:rPr>
          <w:rFonts w:ascii="Times New Roman" w:eastAsia="Times New Roman" w:hAnsi="Times New Roman" w:cs="Times New Roman"/>
          <w:b/>
          <w:bCs/>
          <w:sz w:val="24"/>
          <w:szCs w:val="24"/>
          <w:lang w:val="en-US"/>
        </w:rPr>
        <w:t xml:space="preserve"> </w:t>
      </w:r>
      <w:r w:rsidRPr="00A80029">
        <w:rPr>
          <w:rFonts w:ascii="Times New Roman" w:eastAsia="Times New Roman" w:hAnsi="Times New Roman" w:cs="Times New Roman"/>
          <w:sz w:val="24"/>
          <w:szCs w:val="24"/>
          <w:lang w:val="en-ID"/>
        </w:rPr>
        <w:t xml:space="preserve">pada sektor </w:t>
      </w:r>
      <w:r w:rsidRPr="00A80029">
        <w:rPr>
          <w:rFonts w:ascii="Times New Roman" w:eastAsia="Times New Roman" w:hAnsi="Times New Roman" w:cs="Times New Roman"/>
          <w:i/>
          <w:iCs/>
          <w:sz w:val="24"/>
          <w:szCs w:val="24"/>
          <w:lang w:val="en-ID"/>
        </w:rPr>
        <w:t xml:space="preserve">properties &amp; real estate  </w:t>
      </w:r>
      <w:r w:rsidRPr="00A80029">
        <w:rPr>
          <w:rFonts w:ascii="Times New Roman" w:eastAsia="Times New Roman" w:hAnsi="Times New Roman" w:cs="Times New Roman"/>
          <w:sz w:val="24"/>
          <w:szCs w:val="24"/>
        </w:rPr>
        <w:t>agar investor dapat membuat keputusan yang tepat sebelum berinvestasi.</w:t>
      </w:r>
      <w:r w:rsidRPr="00A80029">
        <w:rPr>
          <w:rFonts w:ascii="Times New Roman" w:eastAsia="Times New Roman" w:hAnsi="Times New Roman" w:cs="Times New Roman"/>
          <w:color w:val="FF0000"/>
          <w:sz w:val="24"/>
          <w:szCs w:val="24"/>
          <w:lang w:val="en-ID"/>
        </w:rPr>
        <w:t xml:space="preserve"> </w:t>
      </w:r>
      <w:r w:rsidRPr="00A80029">
        <w:rPr>
          <w:rFonts w:ascii="Times New Roman" w:eastAsia="Times New Roman" w:hAnsi="Times New Roman" w:cs="Times New Roman"/>
          <w:sz w:val="24"/>
          <w:szCs w:val="24"/>
          <w:lang w:val="en-ID"/>
        </w:rPr>
        <w:t xml:space="preserve">Terdapat banyak faktor yang mempengaruhi nilai perusahaan antara lain: </w:t>
      </w:r>
      <w:r w:rsidRPr="00A80029">
        <w:rPr>
          <w:rFonts w:ascii="Times New Roman" w:eastAsia="Times New Roman" w:hAnsi="Times New Roman" w:cs="Times New Roman"/>
          <w:bCs/>
          <w:sz w:val="24"/>
          <w:szCs w:val="24"/>
          <w:lang w:val="en-ID"/>
        </w:rPr>
        <w:t xml:space="preserve">Ukuran Perusahaan </w:t>
      </w:r>
      <w:r w:rsidR="00FC6AA8">
        <w:rPr>
          <w:rFonts w:ascii="Times New Roman" w:eastAsia="Times New Roman" w:hAnsi="Times New Roman" w:cs="Times New Roman"/>
          <w:bCs/>
          <w:sz w:val="24"/>
          <w:szCs w:val="24"/>
          <w:lang w:val="en-ID"/>
        </w:rPr>
        <w:t>(</w:t>
      </w:r>
      <w:r w:rsidRPr="00A80029">
        <w:rPr>
          <w:rFonts w:ascii="Times New Roman" w:eastAsia="Times New Roman" w:hAnsi="Times New Roman" w:cs="Times New Roman"/>
          <w:bCs/>
          <w:sz w:val="24"/>
          <w:szCs w:val="24"/>
        </w:rPr>
        <w:t>Santoso</w:t>
      </w:r>
      <w:r w:rsidR="00445511">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sz w:val="24"/>
          <w:szCs w:val="24"/>
          <w:lang w:val="en-US"/>
        </w:rPr>
        <w:t xml:space="preserve">&amp; </w:t>
      </w:r>
      <w:r w:rsidRPr="00A80029">
        <w:rPr>
          <w:rFonts w:ascii="Times New Roman" w:eastAsia="Times New Roman" w:hAnsi="Times New Roman" w:cs="Times New Roman"/>
          <w:bCs/>
          <w:sz w:val="24"/>
          <w:szCs w:val="24"/>
        </w:rPr>
        <w:t>Junaeni</w:t>
      </w:r>
      <w:r w:rsidRPr="00A80029">
        <w:rPr>
          <w:rFonts w:ascii="Times New Roman" w:eastAsia="Times New Roman" w:hAnsi="Times New Roman" w:cs="Times New Roman"/>
          <w:bCs/>
          <w:sz w:val="24"/>
          <w:szCs w:val="24"/>
          <w:lang w:val="en-US"/>
        </w:rPr>
        <w:t>, 2022)</w:t>
      </w:r>
      <w:r w:rsidRPr="00A80029">
        <w:rPr>
          <w:rFonts w:ascii="Times New Roman" w:eastAsia="Times New Roman" w:hAnsi="Times New Roman" w:cs="Times New Roman"/>
          <w:sz w:val="24"/>
          <w:szCs w:val="24"/>
          <w:lang w:val="en-ID"/>
        </w:rPr>
        <w:t xml:space="preserve"> dan (</w:t>
      </w:r>
      <w:r w:rsidRPr="00A80029">
        <w:rPr>
          <w:rFonts w:ascii="Times New Roman" w:eastAsia="Times New Roman" w:hAnsi="Times New Roman" w:cs="Times New Roman"/>
          <w:sz w:val="24"/>
          <w:szCs w:val="24"/>
        </w:rPr>
        <w:t>Farizki</w:t>
      </w:r>
      <w:r w:rsidRPr="00A80029">
        <w:rPr>
          <w:rFonts w:ascii="Times New Roman" w:eastAsia="Times New Roman" w:hAnsi="Times New Roman" w:cs="Times New Roman"/>
          <w:sz w:val="24"/>
          <w:szCs w:val="24"/>
          <w:lang w:val="en-US"/>
        </w:rPr>
        <w:t xml:space="preserve"> et al., 2021</w:t>
      </w:r>
      <w:r w:rsidRPr="00A80029">
        <w:rPr>
          <w:rFonts w:ascii="Times New Roman" w:eastAsia="Times New Roman" w:hAnsi="Times New Roman" w:cs="Times New Roman"/>
          <w:sz w:val="24"/>
          <w:szCs w:val="24"/>
          <w:lang w:val="en-ID"/>
        </w:rPr>
        <w:t>), Profitabilitas (</w:t>
      </w:r>
      <w:r w:rsidRPr="00A80029">
        <w:rPr>
          <w:rFonts w:ascii="Times New Roman" w:eastAsia="Times New Roman" w:hAnsi="Times New Roman" w:cs="Times New Roman"/>
          <w:sz w:val="24"/>
          <w:szCs w:val="24"/>
        </w:rPr>
        <w:t>Marfu’ah</w:t>
      </w:r>
      <w:r w:rsidRPr="00A80029">
        <w:rPr>
          <w:rFonts w:ascii="Times New Roman" w:eastAsia="Times New Roman" w:hAnsi="Times New Roman" w:cs="Times New Roman"/>
          <w:sz w:val="24"/>
          <w:szCs w:val="24"/>
          <w:lang w:val="en-US"/>
        </w:rPr>
        <w:t xml:space="preserve"> et al., 2021) dan (</w:t>
      </w:r>
      <w:r w:rsidRPr="00A80029">
        <w:rPr>
          <w:rFonts w:ascii="Times New Roman" w:eastAsia="Times New Roman" w:hAnsi="Times New Roman" w:cs="Times New Roman"/>
          <w:sz w:val="24"/>
          <w:szCs w:val="24"/>
        </w:rPr>
        <w:t>Rolanta</w:t>
      </w:r>
      <w:r w:rsidRPr="00A80029">
        <w:rPr>
          <w:rFonts w:ascii="Times New Roman" w:eastAsia="Times New Roman" w:hAnsi="Times New Roman" w:cs="Times New Roman"/>
          <w:sz w:val="24"/>
          <w:szCs w:val="24"/>
          <w:lang w:val="en-US"/>
        </w:rPr>
        <w:t xml:space="preserve"> et al., 2020), Kebijakan Dividen (</w:t>
      </w:r>
      <w:r w:rsidRPr="00A80029">
        <w:rPr>
          <w:rFonts w:ascii="Times New Roman" w:eastAsia="Times New Roman" w:hAnsi="Times New Roman" w:cs="Times New Roman"/>
          <w:sz w:val="24"/>
          <w:szCs w:val="24"/>
        </w:rPr>
        <w:t>Nisak</w:t>
      </w:r>
      <w:r w:rsidRPr="00A80029">
        <w:rPr>
          <w:rFonts w:ascii="Times New Roman" w:eastAsia="Times New Roman" w:hAnsi="Times New Roman" w:cs="Times New Roman"/>
          <w:sz w:val="24"/>
          <w:szCs w:val="24"/>
          <w:lang w:val="en-US"/>
        </w:rPr>
        <w:t xml:space="preserve"> &amp;</w:t>
      </w:r>
      <w:r w:rsidR="00FC6AA8">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Handayani</w:t>
      </w:r>
      <w:r w:rsidRPr="00A80029">
        <w:rPr>
          <w:rFonts w:ascii="Times New Roman" w:eastAsia="Times New Roman" w:hAnsi="Times New Roman" w:cs="Times New Roman"/>
          <w:sz w:val="24"/>
          <w:szCs w:val="24"/>
          <w:lang w:val="en-US"/>
        </w:rPr>
        <w:t>, 2022) dan (</w:t>
      </w:r>
      <w:r w:rsidRPr="00A80029">
        <w:rPr>
          <w:rFonts w:ascii="Times New Roman" w:eastAsia="Times New Roman" w:hAnsi="Times New Roman" w:cs="Times New Roman"/>
          <w:sz w:val="24"/>
          <w:szCs w:val="24"/>
        </w:rPr>
        <w:t>Endartono</w:t>
      </w:r>
      <w:r w:rsidRPr="00A80029">
        <w:rPr>
          <w:rFonts w:ascii="Times New Roman" w:eastAsia="Times New Roman" w:hAnsi="Times New Roman" w:cs="Times New Roman"/>
          <w:sz w:val="24"/>
          <w:szCs w:val="24"/>
          <w:lang w:val="en-US"/>
        </w:rPr>
        <w:t xml:space="preserve"> et al., 2022), </w:t>
      </w:r>
      <w:r w:rsidRPr="00A80029">
        <w:rPr>
          <w:rFonts w:ascii="Times New Roman" w:eastAsia="Times New Roman" w:hAnsi="Times New Roman" w:cs="Times New Roman"/>
          <w:i/>
          <w:sz w:val="24"/>
          <w:szCs w:val="24"/>
          <w:lang w:val="en-US"/>
        </w:rPr>
        <w:t>Leverage</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Apriantini</w:t>
      </w:r>
      <w:r w:rsidRPr="00A80029">
        <w:rPr>
          <w:rFonts w:ascii="Times New Roman" w:eastAsia="Times New Roman" w:hAnsi="Times New Roman" w:cs="Times New Roman"/>
          <w:sz w:val="24"/>
          <w:szCs w:val="24"/>
          <w:lang w:val="en-US"/>
        </w:rPr>
        <w:t>, et al., 2022) dan (</w:t>
      </w:r>
      <w:r w:rsidRPr="00A80029">
        <w:rPr>
          <w:rFonts w:ascii="Times New Roman" w:eastAsia="Times New Roman" w:hAnsi="Times New Roman" w:cs="Times New Roman"/>
          <w:sz w:val="24"/>
          <w:szCs w:val="24"/>
        </w:rPr>
        <w:t>Dwipa</w:t>
      </w:r>
      <w:r w:rsidRPr="00A80029">
        <w:rPr>
          <w:rFonts w:ascii="Times New Roman" w:eastAsia="Times New Roman" w:hAnsi="Times New Roman" w:cs="Times New Roman"/>
          <w:sz w:val="24"/>
          <w:szCs w:val="24"/>
          <w:lang w:val="en-US"/>
        </w:rPr>
        <w:t xml:space="preserve">, et al., 2020), Likuiditas </w:t>
      </w:r>
      <w:r w:rsidRPr="00A80029">
        <w:rPr>
          <w:rFonts w:ascii="Times New Roman" w:eastAsia="Times New Roman" w:hAnsi="Times New Roman" w:cs="Times New Roman"/>
          <w:sz w:val="24"/>
          <w:szCs w:val="24"/>
          <w:lang w:val="en-US"/>
        </w:rPr>
        <w:lastRenderedPageBreak/>
        <w:t>(</w:t>
      </w:r>
      <w:r w:rsidRPr="00A80029">
        <w:rPr>
          <w:rFonts w:ascii="Times New Roman" w:eastAsia="Times New Roman" w:hAnsi="Times New Roman" w:cs="Times New Roman"/>
          <w:sz w:val="24"/>
          <w:szCs w:val="24"/>
        </w:rPr>
        <w:t>Rossa</w:t>
      </w:r>
      <w:r w:rsidRPr="00A80029">
        <w:rPr>
          <w:rFonts w:ascii="Times New Roman" w:eastAsia="Times New Roman" w:hAnsi="Times New Roman" w:cs="Times New Roman"/>
          <w:sz w:val="24"/>
          <w:szCs w:val="24"/>
          <w:lang w:val="en-US"/>
        </w:rPr>
        <w:t>, et al., 2023) dan (</w:t>
      </w:r>
      <w:r w:rsidRPr="00A80029">
        <w:rPr>
          <w:rFonts w:ascii="Times New Roman" w:eastAsia="Times New Roman" w:hAnsi="Times New Roman" w:cs="Times New Roman"/>
          <w:sz w:val="24"/>
          <w:szCs w:val="24"/>
        </w:rPr>
        <w:t>Anggita</w:t>
      </w:r>
      <w:r w:rsidRPr="00A80029">
        <w:rPr>
          <w:rFonts w:ascii="Times New Roman" w:eastAsia="Times New Roman" w:hAnsi="Times New Roman" w:cs="Times New Roman"/>
          <w:sz w:val="24"/>
          <w:szCs w:val="24"/>
          <w:lang w:val="en-US"/>
        </w:rPr>
        <w:t xml:space="preserve"> &amp; </w:t>
      </w:r>
      <w:r w:rsidRPr="00A80029">
        <w:rPr>
          <w:rFonts w:ascii="Times New Roman" w:eastAsia="Times New Roman" w:hAnsi="Times New Roman" w:cs="Times New Roman"/>
          <w:sz w:val="24"/>
          <w:szCs w:val="24"/>
        </w:rPr>
        <w:t>Andayani</w:t>
      </w:r>
      <w:r w:rsidRPr="00A80029">
        <w:rPr>
          <w:rFonts w:ascii="Times New Roman" w:eastAsia="Times New Roman" w:hAnsi="Times New Roman" w:cs="Times New Roman"/>
          <w:sz w:val="24"/>
          <w:szCs w:val="24"/>
          <w:lang w:val="en-US"/>
        </w:rPr>
        <w:t xml:space="preserve">, 2022), </w:t>
      </w:r>
      <w:r w:rsidRPr="00A80029">
        <w:rPr>
          <w:rFonts w:ascii="Times New Roman" w:eastAsia="Times New Roman" w:hAnsi="Times New Roman" w:cs="Times New Roman"/>
          <w:sz w:val="24"/>
          <w:szCs w:val="24"/>
        </w:rPr>
        <w:t>Pertumbuhan Perusahaan</w:t>
      </w:r>
      <w:r w:rsidRPr="00A80029">
        <w:rPr>
          <w:rFonts w:ascii="Times New Roman" w:eastAsia="Times New Roman" w:hAnsi="Times New Roman" w:cs="Times New Roman"/>
          <w:sz w:val="24"/>
          <w:szCs w:val="24"/>
          <w:lang w:val="en-US"/>
        </w:rPr>
        <w:t xml:space="preserve"> (Irawati, et al., 2022) dan (</w:t>
      </w:r>
      <w:r w:rsidRPr="00A80029">
        <w:rPr>
          <w:rFonts w:ascii="Times New Roman" w:eastAsia="Times New Roman" w:hAnsi="Times New Roman" w:cs="Times New Roman"/>
          <w:sz w:val="24"/>
          <w:szCs w:val="24"/>
        </w:rPr>
        <w:t>Saputri</w:t>
      </w:r>
      <w:r w:rsidRPr="00A80029">
        <w:rPr>
          <w:rFonts w:ascii="Times New Roman" w:eastAsia="Times New Roman" w:hAnsi="Times New Roman" w:cs="Times New Roman"/>
          <w:sz w:val="24"/>
          <w:szCs w:val="24"/>
          <w:lang w:val="en-US"/>
        </w:rPr>
        <w:t xml:space="preserve"> &amp; </w:t>
      </w:r>
      <w:r w:rsidRPr="00A80029">
        <w:rPr>
          <w:rFonts w:ascii="Times New Roman" w:eastAsia="Times New Roman" w:hAnsi="Times New Roman" w:cs="Times New Roman"/>
          <w:sz w:val="24"/>
          <w:szCs w:val="24"/>
        </w:rPr>
        <w:t>Giovanni</w:t>
      </w:r>
      <w:r w:rsidRPr="00A80029">
        <w:rPr>
          <w:rFonts w:ascii="Times New Roman" w:eastAsia="Times New Roman" w:hAnsi="Times New Roman" w:cs="Times New Roman"/>
          <w:sz w:val="24"/>
          <w:szCs w:val="24"/>
          <w:lang w:val="en-US"/>
        </w:rPr>
        <w:t>, 2021), Struktur Modal (</w:t>
      </w:r>
      <w:r w:rsidRPr="00A80029">
        <w:rPr>
          <w:rFonts w:ascii="Times New Roman" w:eastAsia="Times New Roman" w:hAnsi="Times New Roman" w:cs="Times New Roman"/>
          <w:sz w:val="24"/>
          <w:szCs w:val="24"/>
        </w:rPr>
        <w:t>Arianti</w:t>
      </w:r>
      <w:r w:rsidRPr="00A80029">
        <w:rPr>
          <w:rFonts w:ascii="Times New Roman" w:eastAsia="Times New Roman" w:hAnsi="Times New Roman" w:cs="Times New Roman"/>
          <w:sz w:val="24"/>
          <w:szCs w:val="24"/>
          <w:lang w:val="en-US"/>
        </w:rPr>
        <w:t xml:space="preserve"> &amp;</w:t>
      </w:r>
      <w:r w:rsidR="00FC6AA8">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Yatiningrum</w:t>
      </w:r>
      <w:r w:rsidRPr="00A80029">
        <w:rPr>
          <w:rFonts w:ascii="Times New Roman" w:eastAsia="Times New Roman" w:hAnsi="Times New Roman" w:cs="Times New Roman"/>
          <w:sz w:val="24"/>
          <w:szCs w:val="24"/>
          <w:lang w:val="en-US"/>
        </w:rPr>
        <w:t>, 2022) dan (</w:t>
      </w:r>
      <w:r w:rsidRPr="00A80029">
        <w:rPr>
          <w:rFonts w:ascii="Times New Roman" w:eastAsia="Times New Roman" w:hAnsi="Times New Roman" w:cs="Times New Roman"/>
          <w:sz w:val="24"/>
          <w:szCs w:val="24"/>
        </w:rPr>
        <w:t>Damayanti</w:t>
      </w:r>
      <w:r w:rsidRPr="00A80029">
        <w:rPr>
          <w:rFonts w:ascii="Times New Roman" w:eastAsia="Times New Roman" w:hAnsi="Times New Roman" w:cs="Times New Roman"/>
          <w:sz w:val="24"/>
          <w:szCs w:val="24"/>
          <w:lang w:val="en-US"/>
        </w:rPr>
        <w:t xml:space="preserve"> &amp;</w:t>
      </w:r>
      <w:r w:rsidR="00FC6AA8">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Darmayanti</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2</w:t>
      </w:r>
      <w:r w:rsidRPr="00A80029">
        <w:rPr>
          <w:rFonts w:ascii="Times New Roman" w:eastAsia="Times New Roman" w:hAnsi="Times New Roman" w:cs="Times New Roman"/>
          <w:sz w:val="24"/>
          <w:szCs w:val="24"/>
          <w:lang w:val="en-US"/>
        </w:rPr>
        <w:t xml:space="preserve">022). </w:t>
      </w:r>
      <w:r w:rsidRPr="00A80029">
        <w:rPr>
          <w:rFonts w:ascii="Times New Roman" w:eastAsia="Times New Roman" w:hAnsi="Times New Roman" w:cs="Times New Roman"/>
          <w:sz w:val="24"/>
          <w:szCs w:val="24"/>
        </w:rPr>
        <w:t>Oleh k</w:t>
      </w:r>
      <w:r w:rsidRPr="00A80029">
        <w:rPr>
          <w:rFonts w:ascii="Times New Roman" w:eastAsia="Times New Roman" w:hAnsi="Times New Roman" w:cs="Times New Roman"/>
          <w:sz w:val="24"/>
          <w:szCs w:val="24"/>
          <w:lang w:val="en-ID"/>
        </w:rPr>
        <w:t xml:space="preserve">arena nilai perusahaan dapat dipengaruhi oleh banyak faktor, penelitian ini hanya berfokus pada </w:t>
      </w:r>
      <w:r w:rsidR="00086FA7">
        <w:rPr>
          <w:rFonts w:ascii="Times New Roman" w:eastAsia="Times New Roman" w:hAnsi="Times New Roman" w:cs="Times New Roman"/>
          <w:sz w:val="24"/>
          <w:szCs w:val="24"/>
          <w:lang w:val="en-ID"/>
        </w:rPr>
        <w:t>3</w:t>
      </w:r>
      <w:r w:rsidRPr="00A80029">
        <w:rPr>
          <w:rFonts w:ascii="Times New Roman" w:eastAsia="Times New Roman" w:hAnsi="Times New Roman" w:cs="Times New Roman"/>
          <w:sz w:val="24"/>
          <w:szCs w:val="24"/>
          <w:lang w:val="en-ID"/>
        </w:rPr>
        <w:t xml:space="preserve"> variabel, antara lain:, </w:t>
      </w:r>
      <w:r w:rsidR="0075208A" w:rsidRPr="00A80029">
        <w:rPr>
          <w:rFonts w:ascii="Times New Roman" w:eastAsia="Times New Roman" w:hAnsi="Times New Roman" w:cs="Times New Roman"/>
          <w:sz w:val="24"/>
          <w:szCs w:val="24"/>
          <w:lang w:val="en-ID"/>
        </w:rPr>
        <w:t>Likuiditas</w:t>
      </w:r>
      <w:r w:rsidR="0075208A">
        <w:rPr>
          <w:rFonts w:ascii="Times New Roman" w:eastAsia="Times New Roman" w:hAnsi="Times New Roman" w:cs="Times New Roman"/>
          <w:sz w:val="24"/>
          <w:szCs w:val="24"/>
          <w:lang w:val="en-ID"/>
        </w:rPr>
        <w:t>,</w:t>
      </w:r>
      <w:r w:rsidR="0075208A" w:rsidRPr="00A80029">
        <w:rPr>
          <w:rFonts w:ascii="Times New Roman" w:eastAsia="Times New Roman" w:hAnsi="Times New Roman" w:cs="Times New Roman"/>
          <w:i/>
          <w:sz w:val="24"/>
          <w:szCs w:val="24"/>
          <w:lang w:val="en-ID"/>
        </w:rPr>
        <w:t xml:space="preserve"> </w:t>
      </w:r>
      <w:r w:rsidRPr="00A80029">
        <w:rPr>
          <w:rFonts w:ascii="Times New Roman" w:eastAsia="Times New Roman" w:hAnsi="Times New Roman" w:cs="Times New Roman"/>
          <w:i/>
          <w:sz w:val="24"/>
          <w:szCs w:val="24"/>
          <w:lang w:val="en-ID"/>
        </w:rPr>
        <w:t>Leverage</w:t>
      </w:r>
      <w:r w:rsidRPr="00A80029">
        <w:rPr>
          <w:rFonts w:ascii="Times New Roman" w:eastAsia="Times New Roman" w:hAnsi="Times New Roman" w:cs="Times New Roman"/>
          <w:sz w:val="24"/>
          <w:szCs w:val="24"/>
          <w:lang w:val="en-ID"/>
        </w:rPr>
        <w:t xml:space="preserve"> dan </w:t>
      </w:r>
      <w:r w:rsidR="0075208A" w:rsidRPr="00A80029">
        <w:rPr>
          <w:rFonts w:ascii="Times New Roman" w:eastAsia="Times New Roman" w:hAnsi="Times New Roman" w:cs="Times New Roman"/>
          <w:sz w:val="24"/>
          <w:szCs w:val="24"/>
          <w:lang w:val="en-ID"/>
        </w:rPr>
        <w:t>Profitabilitas</w:t>
      </w:r>
      <w:r w:rsidRPr="00A80029">
        <w:rPr>
          <w:rFonts w:ascii="Times New Roman" w:eastAsia="Times New Roman" w:hAnsi="Times New Roman" w:cs="Times New Roman"/>
          <w:sz w:val="24"/>
          <w:szCs w:val="24"/>
          <w:lang w:val="en-ID"/>
        </w:rPr>
        <w:t>.</w:t>
      </w:r>
    </w:p>
    <w:p w14:paraId="5A3CA935" w14:textId="36945E14" w:rsidR="007A1A46" w:rsidRDefault="007A1A46" w:rsidP="007A1A46">
      <w:pPr>
        <w:spacing w:after="0" w:line="360" w:lineRule="auto"/>
        <w:ind w:firstLine="851"/>
        <w:jc w:val="both"/>
        <w:rPr>
          <w:rFonts w:ascii="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Faktor </w:t>
      </w:r>
      <w:r>
        <w:rPr>
          <w:rFonts w:ascii="Times New Roman" w:eastAsia="Times New Roman" w:hAnsi="Times New Roman" w:cs="Times New Roman"/>
          <w:sz w:val="24"/>
          <w:szCs w:val="24"/>
          <w:lang w:val="en-US"/>
        </w:rPr>
        <w:t xml:space="preserve">pertama </w:t>
      </w:r>
      <w:r w:rsidRPr="00A80029">
        <w:rPr>
          <w:rFonts w:ascii="Times New Roman" w:eastAsia="Times New Roman" w:hAnsi="Times New Roman" w:cs="Times New Roman"/>
          <w:sz w:val="24"/>
          <w:szCs w:val="24"/>
          <w:lang w:val="en-US"/>
        </w:rPr>
        <w:t xml:space="preserve">yang </w:t>
      </w:r>
      <w:r>
        <w:rPr>
          <w:rFonts w:ascii="Times New Roman" w:eastAsia="Times New Roman" w:hAnsi="Times New Roman" w:cs="Times New Roman"/>
          <w:sz w:val="24"/>
          <w:szCs w:val="24"/>
          <w:lang w:val="en-US"/>
        </w:rPr>
        <w:t xml:space="preserve">dapat </w:t>
      </w:r>
      <w:r w:rsidRPr="00A80029">
        <w:rPr>
          <w:rFonts w:ascii="Times New Roman" w:eastAsia="Times New Roman" w:hAnsi="Times New Roman" w:cs="Times New Roman"/>
          <w:sz w:val="24"/>
          <w:szCs w:val="24"/>
          <w:lang w:val="en-US"/>
        </w:rPr>
        <w:t>mempengaruhi</w:t>
      </w:r>
      <w:r>
        <w:rPr>
          <w:rFonts w:ascii="Times New Roman" w:eastAsia="Times New Roman" w:hAnsi="Times New Roman" w:cs="Times New Roman"/>
          <w:sz w:val="24"/>
          <w:szCs w:val="24"/>
          <w:lang w:val="en-US"/>
        </w:rPr>
        <w:t xml:space="preserve"> nilai perusahaan adalah </w:t>
      </w:r>
      <w:r w:rsidRPr="00A80029">
        <w:rPr>
          <w:rFonts w:ascii="Times New Roman" w:eastAsia="Times New Roman" w:hAnsi="Times New Roman" w:cs="Times New Roman"/>
          <w:sz w:val="24"/>
          <w:szCs w:val="24"/>
          <w:lang w:val="en-US"/>
        </w:rPr>
        <w:t>likuiditas</w:t>
      </w:r>
      <w:r>
        <w:rPr>
          <w:rFonts w:ascii="Times New Roman" w:eastAsia="Times New Roman" w:hAnsi="Times New Roman" w:cs="Times New Roman"/>
          <w:sz w:val="24"/>
          <w:szCs w:val="24"/>
          <w:lang w:val="en-US"/>
        </w:rPr>
        <w:t xml:space="preserve"> yang merupakan </w:t>
      </w:r>
      <w:r w:rsidRPr="00A80029">
        <w:rPr>
          <w:rFonts w:ascii="Times New Roman" w:hAnsi="Times New Roman" w:cs="Times New Roman"/>
          <w:sz w:val="24"/>
          <w:szCs w:val="24"/>
          <w:lang w:val="en-US"/>
        </w:rPr>
        <w:t>salah satu jenis rasio keuangan yang digunakan untuk mengukur tingkat kemampuan perusahaan untuk melunasi kewajiban jangka pendek kepada kreditor sebelum jatuh tempo. Rasio likuiditas sangat erat kaitannya dengan neraca atau balance sheet. Karena semua data untuk menghitung rasio likuiditas berasal dari neraca atau laporan posisi keuangan perusahaan (Febriana et al., 2021:66). Likuiditas dapat dianggap sebagai salah satu faktor yang mengukur kemampuan perusahaan untuk membayar kewajibannya yang belum terlunasi. Rasio likuiditas adalah rasio yang menunjukkan kemampuan perusahaan untuk memenuhi seluruh kewajiban atau kewajiban jangka pendeknya.</w:t>
      </w:r>
      <w:r w:rsidRPr="00A80029">
        <w:rPr>
          <w:rFonts w:ascii="Times New Roman" w:hAnsi="Times New Roman" w:cs="Times New Roman"/>
          <w:sz w:val="24"/>
          <w:szCs w:val="24"/>
        </w:rPr>
        <w:t xml:space="preserve"> Perusahaan yang likuid artinya perusahaan tersebut mampu memenuhi kewajiban</w:t>
      </w:r>
      <w:r w:rsidRPr="00A80029">
        <w:rPr>
          <w:rFonts w:ascii="Times New Roman" w:hAnsi="Times New Roman" w:cs="Times New Roman"/>
          <w:sz w:val="24"/>
          <w:szCs w:val="24"/>
          <w:lang w:val="en-US"/>
        </w:rPr>
        <w:t>-</w:t>
      </w:r>
      <w:r w:rsidRPr="00A80029">
        <w:rPr>
          <w:rFonts w:ascii="Times New Roman" w:hAnsi="Times New Roman" w:cs="Times New Roman"/>
          <w:sz w:val="24"/>
          <w:szCs w:val="24"/>
        </w:rPr>
        <w:t>kewajiban jangka pendek, sehingga hal tersebut menjadi sinyal bagi investor untuk berinvestasi yang akan meningkatkan permintaan saham sehingga harga saham perusahaan meningkat. Peningkatan harga saham juga akan meningkatkan nilai perusahaan.</w:t>
      </w:r>
      <w:r w:rsidRPr="00A80029">
        <w:rPr>
          <w:rFonts w:ascii="Times New Roman" w:hAnsi="Times New Roman" w:cs="Times New Roman"/>
          <w:sz w:val="24"/>
          <w:szCs w:val="24"/>
          <w:lang w:val="en-US"/>
        </w:rPr>
        <w:t xml:space="preserve"> Dalam penelitian (</w:t>
      </w:r>
      <w:r w:rsidRPr="00A80029">
        <w:rPr>
          <w:rFonts w:ascii="Times New Roman" w:hAnsi="Times New Roman" w:cs="Times New Roman"/>
          <w:sz w:val="24"/>
          <w:szCs w:val="24"/>
        </w:rPr>
        <w:t>Rossa</w:t>
      </w:r>
      <w:r w:rsidRPr="00A80029">
        <w:rPr>
          <w:rFonts w:ascii="Times New Roman" w:hAnsi="Times New Roman" w:cs="Times New Roman"/>
          <w:sz w:val="24"/>
          <w:szCs w:val="24"/>
          <w:lang w:val="en-US"/>
        </w:rPr>
        <w:t xml:space="preserve"> et al., 2023) menyatakan bahwa, likuiditas berpengaruh positif terhadap nilai perusahaan. Dan menurut penelitian (</w:t>
      </w:r>
      <w:r w:rsidRPr="00A80029">
        <w:rPr>
          <w:rFonts w:ascii="Times New Roman" w:hAnsi="Times New Roman" w:cs="Times New Roman"/>
          <w:sz w:val="24"/>
          <w:szCs w:val="24"/>
        </w:rPr>
        <w:t>Saputri</w:t>
      </w:r>
      <w:r w:rsidRPr="00A80029">
        <w:rPr>
          <w:rFonts w:ascii="Times New Roman" w:hAnsi="Times New Roman" w:cs="Times New Roman"/>
          <w:sz w:val="24"/>
          <w:szCs w:val="24"/>
          <w:lang w:val="en-US"/>
        </w:rPr>
        <w:t xml:space="preserve"> &amp;</w:t>
      </w:r>
      <w:r>
        <w:rPr>
          <w:rFonts w:ascii="Times New Roman" w:hAnsi="Times New Roman" w:cs="Times New Roman"/>
          <w:sz w:val="24"/>
          <w:szCs w:val="24"/>
          <w:lang w:val="en-US"/>
        </w:rPr>
        <w:t xml:space="preserve"> </w:t>
      </w:r>
      <w:r w:rsidRPr="00A80029">
        <w:rPr>
          <w:rFonts w:ascii="Times New Roman" w:hAnsi="Times New Roman" w:cs="Times New Roman"/>
          <w:sz w:val="24"/>
          <w:szCs w:val="24"/>
        </w:rPr>
        <w:t>Giovanni</w:t>
      </w:r>
      <w:r w:rsidRPr="00A80029">
        <w:rPr>
          <w:rFonts w:ascii="Times New Roman" w:hAnsi="Times New Roman" w:cs="Times New Roman"/>
          <w:sz w:val="24"/>
          <w:szCs w:val="24"/>
          <w:lang w:val="en-US"/>
        </w:rPr>
        <w:t xml:space="preserve">, 2022) menyatakan bahwa, </w:t>
      </w:r>
      <w:r w:rsidRPr="00A80029">
        <w:rPr>
          <w:rFonts w:ascii="Times New Roman" w:hAnsi="Times New Roman" w:cs="Times New Roman"/>
          <w:sz w:val="24"/>
          <w:szCs w:val="24"/>
        </w:rPr>
        <w:t>likuiditas berpengaruh negatif dan signifikan terhadap nilai perusahaan</w:t>
      </w:r>
      <w:r w:rsidRPr="00A80029">
        <w:rPr>
          <w:rFonts w:ascii="Times New Roman" w:hAnsi="Times New Roman" w:cs="Times New Roman"/>
          <w:sz w:val="24"/>
          <w:szCs w:val="24"/>
          <w:lang w:val="en-US"/>
        </w:rPr>
        <w:t>. Sedangkan menurut penelitian (Santoso dan Junaeni, 2022) menyatakan bahwa likuiditas tidak berpengaruh terhadap nilai perusahaan.</w:t>
      </w:r>
    </w:p>
    <w:p w14:paraId="28B102AF" w14:textId="0731417F" w:rsidR="007A1A46" w:rsidRPr="00A80029" w:rsidRDefault="007A1A46" w:rsidP="007A1A46">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Faktor ke</w:t>
      </w:r>
      <w:r>
        <w:rPr>
          <w:rFonts w:ascii="Times New Roman" w:eastAsia="Times New Roman" w:hAnsi="Times New Roman" w:cs="Times New Roman"/>
          <w:sz w:val="24"/>
          <w:szCs w:val="24"/>
          <w:lang w:val="en-US"/>
        </w:rPr>
        <w:t>dua</w:t>
      </w:r>
      <w:r w:rsidRPr="00A80029">
        <w:rPr>
          <w:rFonts w:ascii="Times New Roman" w:eastAsia="Times New Roman" w:hAnsi="Times New Roman" w:cs="Times New Roman"/>
          <w:sz w:val="24"/>
          <w:szCs w:val="24"/>
          <w:lang w:val="en-US"/>
        </w:rPr>
        <w:t xml:space="preserve"> </w:t>
      </w:r>
      <w:r w:rsidRPr="007A1A46">
        <w:rPr>
          <w:rFonts w:ascii="Times New Roman" w:eastAsia="Times New Roman" w:hAnsi="Times New Roman" w:cs="Times New Roman"/>
          <w:sz w:val="24"/>
          <w:szCs w:val="24"/>
          <w:lang w:val="en-US"/>
        </w:rPr>
        <w:t>yang dapat mempengaruhi nilai perusahaan adalah</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i/>
          <w:sz w:val="24"/>
          <w:szCs w:val="24"/>
          <w:lang w:val="en-US"/>
        </w:rPr>
        <w:t>leverage</w:t>
      </w:r>
      <w:r>
        <w:rPr>
          <w:rFonts w:ascii="Times New Roman" w:eastAsia="Times New Roman" w:hAnsi="Times New Roman" w:cs="Times New Roman"/>
          <w:sz w:val="24"/>
          <w:szCs w:val="24"/>
          <w:lang w:val="en-US"/>
        </w:rPr>
        <w:t xml:space="preserve"> yang </w:t>
      </w:r>
      <w:r w:rsidRPr="00A80029">
        <w:rPr>
          <w:rFonts w:ascii="Times New Roman" w:hAnsi="Times New Roman" w:cs="Times New Roman"/>
          <w:bCs/>
          <w:sz w:val="24"/>
          <w:szCs w:val="24"/>
          <w:lang w:val="en-US"/>
        </w:rPr>
        <w:t xml:space="preserve">merupakan perimbangan antara penggunaan modal sendiri dengan penggunaan hutang, yang berarti berapa besar modal sendiri dan berapa besar hutang yang akan digunakan, sehingga dapat dijadikan bahan pertimbangan dalam mengambil kebijakan hutang (Kadim &amp; Sunardi, 2019). </w:t>
      </w:r>
      <w:r w:rsidRPr="00EC5956">
        <w:rPr>
          <w:rFonts w:ascii="Times New Roman" w:hAnsi="Times New Roman" w:cs="Times New Roman"/>
          <w:sz w:val="24"/>
          <w:szCs w:val="24"/>
        </w:rPr>
        <w:t xml:space="preserve">Rasio utang ini menunjukkan hubungan antara </w:t>
      </w:r>
      <w:r w:rsidRPr="00EC5956">
        <w:rPr>
          <w:rFonts w:ascii="Times New Roman" w:hAnsi="Times New Roman" w:cs="Times New Roman"/>
          <w:sz w:val="24"/>
          <w:szCs w:val="24"/>
        </w:rPr>
        <w:lastRenderedPageBreak/>
        <w:t>jumlah utang jangka panjang dengan jumlah modal yang dimiliki perusahaan dan bermanfaat untuk mengetahui seberapa besar jumlah dana yang disediakan kreditur dengan pemilik perusahaan.</w:t>
      </w:r>
      <w:r>
        <w:rPr>
          <w:rFonts w:ascii="Times New Roman" w:hAnsi="Times New Roman" w:cs="Times New Roman"/>
          <w:sz w:val="24"/>
          <w:szCs w:val="24"/>
        </w:rPr>
        <w:t xml:space="preserve"> S</w:t>
      </w:r>
      <w:r w:rsidRPr="00EC5956">
        <w:rPr>
          <w:rFonts w:ascii="Times New Roman" w:hAnsi="Times New Roman" w:cs="Times New Roman"/>
          <w:sz w:val="24"/>
          <w:szCs w:val="24"/>
        </w:rPr>
        <w:t xml:space="preserve">emakin tinggi tingkat </w:t>
      </w:r>
      <w:r w:rsidRPr="001A4827">
        <w:rPr>
          <w:rFonts w:ascii="Times New Roman" w:hAnsi="Times New Roman" w:cs="Times New Roman"/>
          <w:i/>
          <w:iCs/>
          <w:sz w:val="24"/>
          <w:szCs w:val="24"/>
        </w:rPr>
        <w:t>leverage</w:t>
      </w:r>
      <w:r w:rsidRPr="00EC5956">
        <w:rPr>
          <w:rFonts w:ascii="Times New Roman" w:hAnsi="Times New Roman" w:cs="Times New Roman"/>
          <w:sz w:val="24"/>
          <w:szCs w:val="24"/>
        </w:rPr>
        <w:t xml:space="preserve"> perusahaan maka akan memperlihatkan aliran dana dari luar berupa hutang yang besar. Hutang yang besar tidak terjadi masalah selama dikelola dengan baik dalam kaitannya dengan pendanaan operasional perusahaan. Hal tersebut tentunya akan mampu dalam meningkatkan penjualan sehingga akan meningkatkan pendapatan perusahaan</w:t>
      </w:r>
      <w:r>
        <w:rPr>
          <w:rFonts w:ascii="Times New Roman" w:hAnsi="Times New Roman" w:cs="Times New Roman"/>
          <w:sz w:val="24"/>
          <w:szCs w:val="24"/>
          <w:lang w:val="en-US"/>
        </w:rPr>
        <w:t xml:space="preserve">, </w:t>
      </w:r>
      <w:r w:rsidRPr="00EC5956">
        <w:rPr>
          <w:rFonts w:ascii="Times New Roman" w:hAnsi="Times New Roman" w:cs="Times New Roman"/>
          <w:sz w:val="24"/>
          <w:szCs w:val="24"/>
        </w:rPr>
        <w:t>sehingga akan menyebabkan kenaikan terhadap nilai perusahaan</w:t>
      </w:r>
      <w:r>
        <w:rPr>
          <w:rFonts w:ascii="Times New Roman" w:hAnsi="Times New Roman" w:cs="Times New Roman"/>
          <w:sz w:val="24"/>
          <w:szCs w:val="24"/>
          <w:lang w:val="en-US"/>
        </w:rPr>
        <w:t xml:space="preserve">. </w:t>
      </w:r>
      <w:r w:rsidRPr="00A80029">
        <w:rPr>
          <w:rFonts w:ascii="Times New Roman" w:hAnsi="Times New Roman" w:cs="Times New Roman"/>
          <w:sz w:val="24"/>
          <w:szCs w:val="24"/>
        </w:rPr>
        <w:t xml:space="preserve">Dalam penelitian ini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diukur menggunakan D</w:t>
      </w:r>
      <w:r w:rsidRPr="00A80029">
        <w:rPr>
          <w:rFonts w:ascii="Times New Roman" w:hAnsi="Times New Roman" w:cs="Times New Roman"/>
          <w:sz w:val="24"/>
          <w:szCs w:val="24"/>
          <w:lang w:val="en-US"/>
        </w:rPr>
        <w:t>E</w:t>
      </w:r>
      <w:r w:rsidRPr="00A80029">
        <w:rPr>
          <w:rFonts w:ascii="Times New Roman" w:hAnsi="Times New Roman" w:cs="Times New Roman"/>
          <w:sz w:val="24"/>
          <w:szCs w:val="24"/>
        </w:rPr>
        <w:t>R (</w:t>
      </w:r>
      <w:r w:rsidRPr="00A80029">
        <w:rPr>
          <w:rFonts w:ascii="Times New Roman" w:hAnsi="Times New Roman" w:cs="Times New Roman"/>
          <w:i/>
          <w:sz w:val="24"/>
          <w:szCs w:val="24"/>
        </w:rPr>
        <w:t xml:space="preserve">Debt to </w:t>
      </w:r>
      <w:r w:rsidRPr="00A80029">
        <w:rPr>
          <w:rFonts w:ascii="Times New Roman" w:hAnsi="Times New Roman" w:cs="Times New Roman"/>
          <w:i/>
          <w:sz w:val="24"/>
          <w:szCs w:val="24"/>
          <w:lang w:val="en-US"/>
        </w:rPr>
        <w:t xml:space="preserve">Equity </w:t>
      </w:r>
      <w:r w:rsidRPr="00A80029">
        <w:rPr>
          <w:rFonts w:ascii="Times New Roman" w:hAnsi="Times New Roman" w:cs="Times New Roman"/>
          <w:i/>
          <w:sz w:val="24"/>
          <w:szCs w:val="24"/>
        </w:rPr>
        <w:t>Ratio)</w:t>
      </w:r>
      <w:r w:rsidRPr="00A80029">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Pr="00A80029">
        <w:rPr>
          <w:rStyle w:val="markedcontent"/>
          <w:rFonts w:ascii="Times New Roman" w:hAnsi="Times New Roman" w:cs="Times New Roman"/>
          <w:sz w:val="24"/>
          <w:szCs w:val="24"/>
          <w:lang w:val="en-US"/>
        </w:rPr>
        <w:t>Dalam penelitian (</w:t>
      </w:r>
      <w:r w:rsidRPr="00A80029">
        <w:rPr>
          <w:rFonts w:ascii="Times New Roman" w:hAnsi="Times New Roman" w:cs="Times New Roman"/>
          <w:bCs/>
          <w:sz w:val="24"/>
          <w:szCs w:val="24"/>
        </w:rPr>
        <w:t>Endartono</w:t>
      </w:r>
      <w:r w:rsidRPr="00A80029">
        <w:rPr>
          <w:rFonts w:ascii="Times New Roman" w:hAnsi="Times New Roman" w:cs="Times New Roman"/>
          <w:bCs/>
          <w:sz w:val="24"/>
          <w:szCs w:val="24"/>
          <w:lang w:val="en-US"/>
        </w:rPr>
        <w:t xml:space="preserve"> et al,.</w:t>
      </w:r>
      <w:r w:rsidRPr="00A80029">
        <w:rPr>
          <w:rFonts w:ascii="Times New Roman" w:hAnsi="Times New Roman" w:cs="Times New Roman"/>
          <w:bCs/>
          <w:sz w:val="24"/>
          <w:szCs w:val="24"/>
        </w:rPr>
        <w:t xml:space="preserve"> </w:t>
      </w:r>
      <w:r w:rsidRPr="00A80029">
        <w:rPr>
          <w:rFonts w:ascii="Times New Roman" w:hAnsi="Times New Roman" w:cs="Times New Roman"/>
          <w:bCs/>
          <w:sz w:val="24"/>
          <w:szCs w:val="24"/>
          <w:lang w:val="en-US"/>
        </w:rPr>
        <w:t>2022) menyatakan bahwa,</w:t>
      </w:r>
      <w:r w:rsidRPr="00A80029">
        <w:rPr>
          <w:rFonts w:ascii="Times New Roman" w:hAnsi="Times New Roman" w:cs="Times New Roman"/>
          <w:i/>
          <w:sz w:val="24"/>
          <w:szCs w:val="24"/>
          <w:lang w:val="en-US"/>
        </w:rPr>
        <w:t xml:space="preserve">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w:t>
      </w:r>
      <w:r w:rsidRPr="00A80029">
        <w:rPr>
          <w:rFonts w:ascii="Times New Roman" w:hAnsi="Times New Roman" w:cs="Times New Roman"/>
          <w:sz w:val="24"/>
          <w:szCs w:val="24"/>
          <w:lang w:val="en-US"/>
        </w:rPr>
        <w:t>ber</w:t>
      </w:r>
      <w:r w:rsidRPr="00A80029">
        <w:rPr>
          <w:rFonts w:ascii="Times New Roman" w:hAnsi="Times New Roman" w:cs="Times New Roman"/>
          <w:sz w:val="24"/>
          <w:szCs w:val="24"/>
        </w:rPr>
        <w:t>pengaruh negatif terhadap nilai perusahaan.</w:t>
      </w:r>
      <w:r w:rsidRPr="00A80029">
        <w:rPr>
          <w:rFonts w:ascii="Times New Roman" w:hAnsi="Times New Roman" w:cs="Times New Roman"/>
          <w:sz w:val="24"/>
          <w:szCs w:val="24"/>
          <w:lang w:val="en-US"/>
        </w:rPr>
        <w:t xml:space="preserve"> Dan dalam penelitian Sulistiyo et al., (2021) menyatakan bahwa </w:t>
      </w:r>
      <w:r w:rsidRPr="00A80029">
        <w:rPr>
          <w:rFonts w:ascii="Times New Roman" w:hAnsi="Times New Roman" w:cs="Times New Roman"/>
          <w:i/>
          <w:sz w:val="24"/>
          <w:szCs w:val="24"/>
          <w:lang w:val="en-US"/>
        </w:rPr>
        <w:t>leverage</w:t>
      </w:r>
      <w:r w:rsidRPr="00A80029">
        <w:rPr>
          <w:rFonts w:ascii="Times New Roman" w:hAnsi="Times New Roman" w:cs="Times New Roman"/>
          <w:sz w:val="24"/>
          <w:szCs w:val="24"/>
          <w:lang w:val="en-US"/>
        </w:rPr>
        <w:t xml:space="preserve"> berpengaruh positif dan signifikan terhadap nilai perusahaan, sedangkan dalam penelitian Farizki et al., (2021) menyatakan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tidak berpengaruh terhadap nilai perusahaan</w:t>
      </w:r>
      <w:r w:rsidRPr="00A80029">
        <w:rPr>
          <w:rFonts w:ascii="Times New Roman" w:hAnsi="Times New Roman" w:cs="Times New Roman"/>
          <w:sz w:val="24"/>
          <w:szCs w:val="24"/>
          <w:lang w:val="en-US"/>
        </w:rPr>
        <w:t>.</w:t>
      </w:r>
    </w:p>
    <w:p w14:paraId="7D90167B" w14:textId="77777777" w:rsidR="00F86F34" w:rsidRDefault="00965E70" w:rsidP="00C02ED4">
      <w:pPr>
        <w:spacing w:after="0" w:line="360" w:lineRule="auto"/>
        <w:ind w:firstLine="851"/>
        <w:jc w:val="both"/>
        <w:rPr>
          <w:rFonts w:ascii="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Faktor </w:t>
      </w:r>
      <w:r w:rsidR="007A1A46">
        <w:rPr>
          <w:rFonts w:ascii="Times New Roman" w:eastAsia="Times New Roman" w:hAnsi="Times New Roman" w:cs="Times New Roman"/>
          <w:sz w:val="24"/>
          <w:szCs w:val="24"/>
          <w:lang w:val="en-US"/>
        </w:rPr>
        <w:t>ketiga y</w:t>
      </w:r>
      <w:r w:rsidRPr="00A80029">
        <w:rPr>
          <w:rFonts w:ascii="Times New Roman" w:eastAsia="Times New Roman" w:hAnsi="Times New Roman" w:cs="Times New Roman"/>
          <w:sz w:val="24"/>
          <w:szCs w:val="24"/>
          <w:lang w:val="en-US"/>
        </w:rPr>
        <w:t xml:space="preserve">ang </w:t>
      </w:r>
      <w:r w:rsidR="007A1A46">
        <w:rPr>
          <w:rFonts w:ascii="Times New Roman" w:eastAsia="Times New Roman" w:hAnsi="Times New Roman" w:cs="Times New Roman"/>
          <w:sz w:val="24"/>
          <w:szCs w:val="24"/>
          <w:lang w:val="en-US"/>
        </w:rPr>
        <w:t xml:space="preserve">dapat </w:t>
      </w:r>
      <w:r w:rsidRPr="00A80029">
        <w:rPr>
          <w:rFonts w:ascii="Times New Roman" w:eastAsia="Times New Roman" w:hAnsi="Times New Roman" w:cs="Times New Roman"/>
          <w:sz w:val="24"/>
          <w:szCs w:val="24"/>
          <w:lang w:val="en-US"/>
        </w:rPr>
        <w:t xml:space="preserve">mempengaruhi nilai perusahaan adalah profitabilitas. Menurut </w:t>
      </w:r>
      <w:r w:rsidRPr="00A80029">
        <w:rPr>
          <w:rFonts w:ascii="Times New Roman" w:hAnsi="Times New Roman" w:cs="Times New Roman"/>
          <w:bCs/>
          <w:sz w:val="24"/>
          <w:szCs w:val="24"/>
          <w:lang w:val="en-US"/>
        </w:rPr>
        <w:t>Yanti &amp;</w:t>
      </w:r>
      <w:r w:rsidR="00FC6AA8">
        <w:rPr>
          <w:rFonts w:ascii="Times New Roman" w:hAnsi="Times New Roman" w:cs="Times New Roman"/>
          <w:bCs/>
          <w:sz w:val="24"/>
          <w:szCs w:val="24"/>
          <w:lang w:val="en-US"/>
        </w:rPr>
        <w:t xml:space="preserve"> </w:t>
      </w:r>
      <w:r w:rsidRPr="00A80029">
        <w:rPr>
          <w:rFonts w:ascii="Times New Roman" w:hAnsi="Times New Roman" w:cs="Times New Roman"/>
          <w:bCs/>
          <w:sz w:val="24"/>
          <w:szCs w:val="24"/>
          <w:lang w:val="en-US"/>
        </w:rPr>
        <w:t xml:space="preserve">Darmayanti (2019), Profitabilitas </w:t>
      </w:r>
      <w:r w:rsidRPr="00A80029">
        <w:rPr>
          <w:rFonts w:ascii="Times New Roman" w:eastAsia="Times New Roman" w:hAnsi="Times New Roman" w:cs="Times New Roman"/>
          <w:sz w:val="24"/>
          <w:szCs w:val="24"/>
          <w:lang w:val="en-US"/>
        </w:rPr>
        <w:t>adalah kemampuan suatu perusahaan dalam menghasilkan keuntungan atau laba pada tingkat penjualan, aset dan modal saham tertentu, serta menggambarkan badan usaha untuk menghasilkan laba dengan menggunakan seluruh modal yang dimiliki</w:t>
      </w:r>
      <w:r w:rsidRPr="00A80029">
        <w:rPr>
          <w:rFonts w:ascii="Times New Roman" w:hAnsi="Times New Roman" w:cs="Times New Roman"/>
          <w:bCs/>
          <w:sz w:val="24"/>
          <w:szCs w:val="24"/>
          <w:lang w:val="en-US"/>
        </w:rPr>
        <w:t>. P</w:t>
      </w:r>
      <w:r w:rsidRPr="00A80029">
        <w:rPr>
          <w:rFonts w:ascii="Times New Roman" w:hAnsi="Times New Roman" w:cs="Times New Roman"/>
          <w:bCs/>
          <w:sz w:val="24"/>
          <w:szCs w:val="24"/>
        </w:rPr>
        <w:t>rofitabilitas merupakan kemampuan perusahaan untuk menghasilkan laba dalam suatu periode tertentu</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juga mempunyai arti penting dalam usaha mempertahankan kelangsungan hidup perusahaan dalam jangka panjang, karena profitabilitas menunjukkan apakah badan usaha tersebut mempunyai prospek yang baik di masa yang akan datang</w:t>
      </w:r>
      <w:r w:rsidRPr="00A80029">
        <w:rPr>
          <w:rFonts w:ascii="Times New Roman" w:hAnsi="Times New Roman" w:cs="Times New Roman"/>
          <w:bCs/>
          <w:sz w:val="24"/>
          <w:szCs w:val="24"/>
          <w:lang w:val="en-US"/>
        </w:rPr>
        <w:t xml:space="preserve"> (Rolanta et al., 2020)</w:t>
      </w:r>
      <w:r w:rsidRPr="00A80029">
        <w:rPr>
          <w:rFonts w:ascii="Times New Roman" w:hAnsi="Times New Roman" w:cs="Times New Roman"/>
          <w:bCs/>
          <w:sz w:val="24"/>
          <w:szCs w:val="24"/>
        </w:rPr>
        <w:t>.</w:t>
      </w:r>
      <w:r w:rsidRPr="00A80029">
        <w:rPr>
          <w:rFonts w:ascii="Times New Roman" w:hAnsi="Times New Roman" w:cs="Times New Roman"/>
          <w:bCs/>
          <w:sz w:val="24"/>
          <w:szCs w:val="24"/>
          <w:lang w:val="en-US"/>
        </w:rPr>
        <w:t xml:space="preserve"> </w:t>
      </w:r>
      <w:r w:rsidR="00FA1815" w:rsidRPr="00FA1815">
        <w:rPr>
          <w:rFonts w:ascii="Times New Roman" w:hAnsi="Times New Roman" w:cs="Times New Roman"/>
          <w:sz w:val="24"/>
          <w:szCs w:val="24"/>
          <w:lang w:val="en-US"/>
        </w:rPr>
        <w:t>Semakin tinggi profitabilitas maka semakin tinggi juga kemampuan perusahaan untuk menghasilkan keuntungan dan akan membuat profitabilitas perusahaan yang tinggi. Profitabilitas yang tinggi akan</w:t>
      </w:r>
      <w:r w:rsidR="00FA1815">
        <w:rPr>
          <w:rFonts w:ascii="Times New Roman" w:hAnsi="Times New Roman" w:cs="Times New Roman"/>
          <w:sz w:val="24"/>
          <w:szCs w:val="24"/>
          <w:lang w:val="en-US"/>
        </w:rPr>
        <w:t xml:space="preserve"> menarik </w:t>
      </w:r>
      <w:r w:rsidR="00FA1815" w:rsidRPr="00FA1815">
        <w:rPr>
          <w:rFonts w:ascii="Times New Roman" w:hAnsi="Times New Roman" w:cs="Times New Roman"/>
          <w:sz w:val="24"/>
          <w:szCs w:val="24"/>
          <w:lang w:val="en-US"/>
        </w:rPr>
        <w:t xml:space="preserve">investor bahwa </w:t>
      </w:r>
      <w:r w:rsidR="00955EAC">
        <w:rPr>
          <w:rFonts w:ascii="Times New Roman" w:hAnsi="Times New Roman" w:cs="Times New Roman"/>
          <w:sz w:val="24"/>
          <w:szCs w:val="24"/>
          <w:lang w:val="en-US"/>
        </w:rPr>
        <w:t xml:space="preserve">menandakan </w:t>
      </w:r>
      <w:r w:rsidR="00FA1815" w:rsidRPr="00FA1815">
        <w:rPr>
          <w:rFonts w:ascii="Times New Roman" w:hAnsi="Times New Roman" w:cs="Times New Roman"/>
          <w:sz w:val="24"/>
          <w:szCs w:val="24"/>
          <w:lang w:val="en-US"/>
        </w:rPr>
        <w:t>perusahaan berada dalam kondisi yang menguntungkan. Hal ini tentu menjadi daya tarik investor dan semakin meyakinkan investor untuk memiliki saham perusahaan. Dengan semakin banyaknya investor yang membeli saham tersebut, maka semakin naik harga saham dari perusahaan tersebut dan akhirnya dapat meningkatkan nilai perusahaan.</w:t>
      </w:r>
      <w:r w:rsidR="00955EAC">
        <w:rPr>
          <w:rFonts w:ascii="Times New Roman" w:hAnsi="Times New Roman" w:cs="Times New Roman"/>
          <w:sz w:val="24"/>
          <w:szCs w:val="24"/>
          <w:lang w:val="en-US"/>
        </w:rPr>
        <w:t xml:space="preserve"> </w:t>
      </w:r>
      <w:r w:rsidRPr="00A80029">
        <w:rPr>
          <w:rFonts w:ascii="Times New Roman" w:hAnsi="Times New Roman" w:cs="Times New Roman"/>
          <w:sz w:val="24"/>
          <w:szCs w:val="24"/>
          <w:lang w:val="en-US"/>
        </w:rPr>
        <w:t xml:space="preserve">Dalam </w:t>
      </w:r>
      <w:r w:rsidRPr="00A80029">
        <w:rPr>
          <w:rFonts w:ascii="Times New Roman" w:hAnsi="Times New Roman" w:cs="Times New Roman"/>
          <w:sz w:val="24"/>
          <w:szCs w:val="24"/>
          <w:lang w:val="en-US"/>
        </w:rPr>
        <w:lastRenderedPageBreak/>
        <w:t xml:space="preserve">penelitian ini </w:t>
      </w:r>
      <w:r w:rsidRPr="00A80029">
        <w:rPr>
          <w:rFonts w:ascii="Times New Roman" w:hAnsi="Times New Roman" w:cs="Times New Roman"/>
          <w:sz w:val="24"/>
          <w:szCs w:val="24"/>
        </w:rPr>
        <w:t xml:space="preserve">menggunakan pengukuran Profitabilitas dengan </w:t>
      </w:r>
      <w:r w:rsidRPr="00A80029">
        <w:rPr>
          <w:rFonts w:ascii="Times New Roman" w:hAnsi="Times New Roman" w:cs="Times New Roman"/>
          <w:sz w:val="24"/>
          <w:szCs w:val="24"/>
          <w:lang w:val="en-US"/>
        </w:rPr>
        <w:t>ROA</w:t>
      </w:r>
      <w:r w:rsidRPr="00A80029">
        <w:rPr>
          <w:rFonts w:ascii="Times New Roman" w:hAnsi="Times New Roman" w:cs="Times New Roman"/>
          <w:sz w:val="24"/>
          <w:szCs w:val="24"/>
        </w:rPr>
        <w:t xml:space="preserve"> </w:t>
      </w:r>
      <w:r w:rsidRPr="00A80029">
        <w:rPr>
          <w:rFonts w:ascii="Times New Roman" w:hAnsi="Times New Roman" w:cs="Times New Roman"/>
          <w:i/>
          <w:sz w:val="24"/>
          <w:szCs w:val="24"/>
        </w:rPr>
        <w:t xml:space="preserve">(Return on </w:t>
      </w:r>
      <w:r w:rsidRPr="00A80029">
        <w:rPr>
          <w:rFonts w:ascii="Times New Roman" w:hAnsi="Times New Roman" w:cs="Times New Roman"/>
          <w:i/>
          <w:sz w:val="24"/>
          <w:szCs w:val="24"/>
          <w:lang w:val="en-US"/>
        </w:rPr>
        <w:t>Assets</w:t>
      </w:r>
      <w:r w:rsidRPr="00A80029">
        <w:rPr>
          <w:rFonts w:ascii="Times New Roman" w:hAnsi="Times New Roman" w:cs="Times New Roman"/>
          <w:i/>
          <w:sz w:val="24"/>
          <w:szCs w:val="24"/>
        </w:rPr>
        <w:t>).</w:t>
      </w:r>
      <w:r w:rsidRPr="00A80029">
        <w:rPr>
          <w:rFonts w:ascii="Times New Roman" w:hAnsi="Times New Roman" w:cs="Times New Roman"/>
          <w:sz w:val="24"/>
          <w:szCs w:val="24"/>
          <w:lang w:val="en-US"/>
        </w:rPr>
        <w:t xml:space="preserve"> </w:t>
      </w:r>
      <w:r w:rsidRPr="00A80029">
        <w:rPr>
          <w:rFonts w:ascii="Times New Roman" w:hAnsi="Times New Roman" w:cs="Times New Roman"/>
          <w:i/>
          <w:sz w:val="24"/>
          <w:szCs w:val="24"/>
          <w:lang w:val="en-US"/>
        </w:rPr>
        <w:t>R</w:t>
      </w:r>
      <w:r w:rsidRPr="00A80029">
        <w:rPr>
          <w:rFonts w:ascii="Times New Roman" w:hAnsi="Times New Roman" w:cs="Times New Roman"/>
          <w:i/>
          <w:sz w:val="24"/>
          <w:szCs w:val="24"/>
        </w:rPr>
        <w:t xml:space="preserve">eturn on </w:t>
      </w:r>
      <w:r w:rsidRPr="00A80029">
        <w:rPr>
          <w:rFonts w:ascii="Times New Roman" w:hAnsi="Times New Roman" w:cs="Times New Roman"/>
          <w:i/>
          <w:sz w:val="24"/>
          <w:szCs w:val="24"/>
          <w:lang w:val="en-US"/>
        </w:rPr>
        <w:t xml:space="preserve">assets </w:t>
      </w:r>
      <w:r w:rsidRPr="00A80029">
        <w:rPr>
          <w:rFonts w:ascii="Times New Roman" w:hAnsi="Times New Roman" w:cs="Times New Roman"/>
          <w:sz w:val="24"/>
          <w:szCs w:val="24"/>
        </w:rPr>
        <w:t>merupakan rasio untuk mengukur laba bersih sesudah pajak dengan</w:t>
      </w:r>
      <w:r w:rsidRPr="00A80029">
        <w:rPr>
          <w:rFonts w:ascii="Times New Roman" w:hAnsi="Times New Roman" w:cs="Times New Roman"/>
          <w:sz w:val="24"/>
          <w:szCs w:val="24"/>
          <w:lang w:val="en-US"/>
        </w:rPr>
        <w:t xml:space="preserve"> aktiva</w:t>
      </w:r>
      <w:r w:rsidRPr="00A80029">
        <w:rPr>
          <w:rFonts w:ascii="Times New Roman" w:hAnsi="Times New Roman" w:cs="Times New Roman"/>
          <w:sz w:val="24"/>
          <w:szCs w:val="24"/>
        </w:rPr>
        <w:t>. Rasio ini menunjukkan efisiensi penggunaan</w:t>
      </w:r>
      <w:r w:rsidRPr="00A80029">
        <w:rPr>
          <w:rFonts w:ascii="Times New Roman" w:hAnsi="Times New Roman" w:cs="Times New Roman"/>
          <w:sz w:val="24"/>
          <w:szCs w:val="24"/>
          <w:lang w:val="en-US"/>
        </w:rPr>
        <w:t xml:space="preserve"> aktiva untuk menilai kemampuan yang dimiliki oleh suatu perusahaan</w:t>
      </w:r>
      <w:r w:rsidRPr="00A80029">
        <w:rPr>
          <w:rFonts w:ascii="Times New Roman" w:hAnsi="Times New Roman" w:cs="Times New Roman"/>
          <w:sz w:val="24"/>
          <w:szCs w:val="24"/>
        </w:rPr>
        <w:t>. Semakin tinggi rasio ini, semakin baik.</w:t>
      </w:r>
      <w:r w:rsidRPr="00A80029">
        <w:rPr>
          <w:rFonts w:ascii="Times New Roman" w:eastAsia="Times New Roman" w:hAnsi="Times New Roman" w:cs="Times New Roman"/>
          <w:sz w:val="24"/>
          <w:szCs w:val="24"/>
          <w:lang w:val="en-US"/>
        </w:rPr>
        <w:t xml:space="preserve"> </w:t>
      </w:r>
      <w:r w:rsidRPr="00A80029">
        <w:rPr>
          <w:rFonts w:ascii="Times New Roman" w:hAnsi="Times New Roman" w:cs="Times New Roman"/>
          <w:bCs/>
          <w:sz w:val="24"/>
          <w:szCs w:val="24"/>
          <w:lang w:val="en-US"/>
        </w:rPr>
        <w:t>Dalam penelitian (Apriantini et al., 2022) m</w:t>
      </w:r>
      <w:r w:rsidR="000F14AA">
        <w:rPr>
          <w:rFonts w:ascii="Times New Roman" w:hAnsi="Times New Roman" w:cs="Times New Roman"/>
          <w:bCs/>
          <w:sz w:val="24"/>
          <w:szCs w:val="24"/>
          <w:lang w:val="en-US"/>
        </w:rPr>
        <w:t>e</w:t>
      </w:r>
      <w:r w:rsidRPr="00A80029">
        <w:rPr>
          <w:rFonts w:ascii="Times New Roman" w:hAnsi="Times New Roman" w:cs="Times New Roman"/>
          <w:bCs/>
          <w:sz w:val="24"/>
          <w:szCs w:val="24"/>
          <w:lang w:val="en-US"/>
        </w:rPr>
        <w:t xml:space="preserve">nyatakan bahwa, </w:t>
      </w:r>
      <w:r w:rsidRPr="00A80029">
        <w:rPr>
          <w:rFonts w:ascii="Times New Roman" w:hAnsi="Times New Roman" w:cs="Times New Roman"/>
          <w:sz w:val="24"/>
          <w:szCs w:val="24"/>
          <w:lang w:val="en-US"/>
        </w:rPr>
        <w:t>profitabilitas berpengaruh positif terhadap nilai perusahaan</w:t>
      </w:r>
      <w:r w:rsidRPr="000A0BF9">
        <w:rPr>
          <w:rFonts w:ascii="Times New Roman" w:hAnsi="Times New Roman" w:cs="Times New Roman"/>
          <w:sz w:val="24"/>
          <w:szCs w:val="24"/>
          <w:lang w:val="en-US"/>
        </w:rPr>
        <w:t xml:space="preserve">. Dalam penelitian menurut Farizki et al., (2021) Profitabilitas tidak berpengaruh terhadap nilai perusahaan. </w:t>
      </w:r>
    </w:p>
    <w:p w14:paraId="6DEA3B05" w14:textId="77777777" w:rsidR="00F86F34" w:rsidRPr="00561DC0" w:rsidRDefault="00F86F34" w:rsidP="00C02ED4">
      <w:pPr>
        <w:spacing w:after="0" w:line="360" w:lineRule="auto"/>
        <w:ind w:firstLine="851"/>
        <w:jc w:val="both"/>
        <w:rPr>
          <w:rFonts w:ascii="Times New Roman" w:hAnsi="Times New Roman" w:cs="Times New Roman"/>
          <w:sz w:val="24"/>
          <w:szCs w:val="24"/>
          <w:highlight w:val="yellow"/>
          <w:lang w:val="en-US"/>
        </w:rPr>
      </w:pPr>
      <w:r w:rsidRPr="00561DC0">
        <w:rPr>
          <w:rFonts w:ascii="Times New Roman" w:hAnsi="Times New Roman" w:cs="Times New Roman"/>
          <w:sz w:val="24"/>
          <w:szCs w:val="24"/>
          <w:highlight w:val="yellow"/>
          <w:lang w:val="en-US"/>
        </w:rPr>
        <w:t>Dalam penentuan profitabilitas sebagai variabel intervening, dasar utamanya adalah pemahaman tentang hubungan konseptual antara variabel-variabel yang terlibat dan hipotesis penelitian. Penggunaan profitabilitas sebagai variabel intervening dapat membantu menjelaskan mekanisme di balik hubungan yang kompleks antara variabel-variabel tersebut dalam konteks penelitian tertentu.</w:t>
      </w:r>
    </w:p>
    <w:p w14:paraId="1EBA7F4A" w14:textId="3F776630" w:rsidR="00965E70" w:rsidRPr="00585575" w:rsidRDefault="00F86F34" w:rsidP="00C02ED4">
      <w:pPr>
        <w:spacing w:after="0" w:line="360" w:lineRule="auto"/>
        <w:ind w:firstLine="851"/>
        <w:jc w:val="both"/>
        <w:rPr>
          <w:rFonts w:ascii="Times New Roman" w:hAnsi="Times New Roman" w:cs="Times New Roman"/>
          <w:bCs/>
          <w:sz w:val="24"/>
          <w:szCs w:val="24"/>
          <w:lang w:val="en-US"/>
        </w:rPr>
      </w:pPr>
      <w:r w:rsidRPr="00561DC0">
        <w:rPr>
          <w:rFonts w:ascii="Times New Roman" w:hAnsi="Times New Roman" w:cs="Times New Roman"/>
          <w:sz w:val="24"/>
          <w:szCs w:val="24"/>
          <w:highlight w:val="yellow"/>
          <w:lang w:val="en-US"/>
        </w:rPr>
        <w:t>Penentuan profitabilitas sebagai variabel intervening didasarkan pada teori konseptual, teori keuangan dan ekonomi telah mendukung hubungan antara profitabilitas dan nilai perusahaan.</w:t>
      </w:r>
      <w:r w:rsidRPr="00561DC0">
        <w:rPr>
          <w:rFonts w:ascii="Times New Roman" w:hAnsi="Times New Roman" w:cs="Times New Roman"/>
          <w:sz w:val="24"/>
          <w:szCs w:val="24"/>
          <w:highlight w:val="yellow"/>
          <w:lang w:val="en-US"/>
        </w:rPr>
        <w:t xml:space="preserve"> </w:t>
      </w:r>
      <w:r w:rsidR="0013508B" w:rsidRPr="00561DC0">
        <w:rPr>
          <w:rFonts w:ascii="Times New Roman" w:hAnsi="Times New Roman" w:cs="Times New Roman"/>
          <w:sz w:val="24"/>
          <w:szCs w:val="24"/>
          <w:highlight w:val="yellow"/>
          <w:lang w:val="en-US"/>
        </w:rPr>
        <w:t>Alasan Dipilihnya Profitabilitas sebagai variabel intervening karena profitabilitas merupakan indikator kunci dalam kinerja keuangan perusahaan yang mencerminkan efisiensi operasional dan potensi penghasilan laba. Dalam penelitian ini, profitabilitas dianggap sebagai perantara yang memungkinkan pemahaman lebih mendalam tentang bagaimana variabel independen dapat memengaruhi variabel dependen melalui dampak finansialnya.</w:t>
      </w:r>
    </w:p>
    <w:p w14:paraId="77D22EA3" w14:textId="77777777" w:rsidR="00965E70" w:rsidRPr="00A80029" w:rsidRDefault="00965E70" w:rsidP="00C02ED4">
      <w:pPr>
        <w:spacing w:after="0" w:line="360" w:lineRule="auto"/>
        <w:ind w:firstLine="851"/>
        <w:jc w:val="both"/>
        <w:rPr>
          <w:rFonts w:ascii="Times New Roman" w:eastAsia="Times New Roman" w:hAnsi="Times New Roman" w:cs="Times New Roman"/>
          <w:sz w:val="24"/>
          <w:szCs w:val="24"/>
          <w:lang w:val="en-ID"/>
        </w:rPr>
      </w:pPr>
      <w:r w:rsidRPr="00A80029">
        <w:rPr>
          <w:rFonts w:ascii="Times New Roman" w:eastAsia="Times New Roman" w:hAnsi="Times New Roman" w:cs="Times New Roman"/>
          <w:sz w:val="24"/>
          <w:szCs w:val="24"/>
          <w:lang w:val="en-ID"/>
        </w:rPr>
        <w:t xml:space="preserve">Alasan dilakukannya penelitian ini adalah: 1) Masih terdapat perbedaan hasil dari penelitian sebelumnya antara satu peneliti dengan peneliti lainnya. 2) </w:t>
      </w:r>
      <w:r w:rsidRPr="00A80029">
        <w:rPr>
          <w:rFonts w:ascii="Times New Roman" w:eastAsia="Times New Roman" w:hAnsi="Times New Roman" w:cs="Times New Roman"/>
          <w:sz w:val="24"/>
          <w:szCs w:val="24"/>
        </w:rPr>
        <w:t xml:space="preserve">Pentingnya penelitian </w:t>
      </w:r>
      <w:r w:rsidRPr="00A80029">
        <w:rPr>
          <w:rFonts w:ascii="Times New Roman" w:eastAsia="Times New Roman" w:hAnsi="Times New Roman" w:cs="Times New Roman"/>
          <w:sz w:val="24"/>
          <w:szCs w:val="24"/>
          <w:lang w:val="en-ID"/>
        </w:rPr>
        <w:t xml:space="preserve">nilai perusahaan </w:t>
      </w:r>
      <w:r w:rsidRPr="00A80029">
        <w:rPr>
          <w:rFonts w:ascii="Times New Roman" w:eastAsia="Times New Roman" w:hAnsi="Times New Roman" w:cs="Times New Roman"/>
          <w:sz w:val="24"/>
          <w:szCs w:val="24"/>
        </w:rPr>
        <w:t xml:space="preserve">masih layak dilakukan agar </w:t>
      </w:r>
      <w:r w:rsidRPr="00A80029">
        <w:rPr>
          <w:rFonts w:ascii="Times New Roman" w:eastAsia="Times New Roman" w:hAnsi="Times New Roman" w:cs="Times New Roman"/>
          <w:sz w:val="24"/>
          <w:szCs w:val="24"/>
          <w:lang w:val="en-ID"/>
        </w:rPr>
        <w:t>investor dapat mengambil keputusan</w:t>
      </w:r>
      <w:r w:rsidRPr="00A80029">
        <w:rPr>
          <w:rFonts w:ascii="Times New Roman" w:eastAsia="Times New Roman" w:hAnsi="Times New Roman" w:cs="Times New Roman"/>
          <w:sz w:val="24"/>
          <w:szCs w:val="24"/>
        </w:rPr>
        <w:t xml:space="preserve"> investasi yang tepat, karena m</w:t>
      </w:r>
      <w:r w:rsidRPr="00A80029">
        <w:rPr>
          <w:rFonts w:ascii="Times New Roman" w:eastAsia="Times New Roman" w:hAnsi="Times New Roman" w:cs="Times New Roman"/>
          <w:sz w:val="24"/>
          <w:szCs w:val="24"/>
          <w:lang w:val="en-ID"/>
        </w:rPr>
        <w:t>asih terdapat perusahaan yang indeks harga sahamnya turun</w:t>
      </w:r>
      <w:r w:rsidRPr="00A80029">
        <w:rPr>
          <w:rFonts w:ascii="Times New Roman" w:eastAsia="Times New Roman" w:hAnsi="Times New Roman" w:cs="Times New Roman"/>
          <w:sz w:val="24"/>
          <w:szCs w:val="24"/>
        </w:rPr>
        <w:t xml:space="preserve"> </w:t>
      </w:r>
      <w:r w:rsidRPr="00A80029">
        <w:rPr>
          <w:rFonts w:ascii="Times New Roman" w:eastAsia="Times New Roman" w:hAnsi="Times New Roman" w:cs="Times New Roman"/>
          <w:sz w:val="24"/>
          <w:szCs w:val="24"/>
          <w:lang w:val="en-ID"/>
        </w:rPr>
        <w:t xml:space="preserve">3) Perusahaan sektor </w:t>
      </w:r>
      <w:r w:rsidRPr="00A80029">
        <w:rPr>
          <w:rFonts w:ascii="Times New Roman" w:eastAsia="Times New Roman" w:hAnsi="Times New Roman" w:cs="Times New Roman"/>
          <w:i/>
          <w:sz w:val="24"/>
          <w:szCs w:val="24"/>
          <w:lang w:val="en-ID"/>
        </w:rPr>
        <w:t xml:space="preserve">properties &amp; real estate </w:t>
      </w:r>
      <w:r w:rsidRPr="00A80029">
        <w:rPr>
          <w:rFonts w:ascii="Times New Roman" w:eastAsia="Times New Roman" w:hAnsi="Times New Roman" w:cs="Times New Roman"/>
          <w:sz w:val="24"/>
          <w:szCs w:val="24"/>
          <w:lang w:val="en-ID"/>
        </w:rPr>
        <w:t>merupakan salah satu industri yang berkontribusi dalam pembangunan wilayah yang terintegrasi dan dinamis serta sangat dibutuhkan oleh setiap orang dan berkontribusi terhadap pertumbuhan ekonomi negara.</w:t>
      </w:r>
    </w:p>
    <w:p w14:paraId="555429EF" w14:textId="59D5472B" w:rsidR="00965E70" w:rsidRPr="00A80029" w:rsidRDefault="00965E70" w:rsidP="00C02ED4">
      <w:pPr>
        <w:spacing w:after="0" w:line="360" w:lineRule="auto"/>
        <w:ind w:firstLine="851"/>
        <w:jc w:val="both"/>
        <w:rPr>
          <w:rFonts w:ascii="Times New Roman" w:eastAsia="Times New Roman" w:hAnsi="Times New Roman" w:cs="Times New Roman"/>
          <w:sz w:val="24"/>
          <w:szCs w:val="24"/>
        </w:rPr>
      </w:pPr>
      <w:r w:rsidRPr="00A80029">
        <w:rPr>
          <w:rFonts w:ascii="Times New Roman" w:eastAsia="Times New Roman" w:hAnsi="Times New Roman" w:cs="Times New Roman"/>
          <w:sz w:val="24"/>
          <w:szCs w:val="24"/>
          <w:lang w:val="en-US"/>
        </w:rPr>
        <w:lastRenderedPageBreak/>
        <w:t>Berdasarkan uraian latar belakang penelitian tersebut, terlihat bahwa penelitian-penelitian sebelumnya mengenai Nilai perusahaan memiliki hasil yang berbeda-beda (</w:t>
      </w:r>
      <w:r w:rsidRPr="00A80029">
        <w:rPr>
          <w:rFonts w:ascii="Times New Roman" w:eastAsia="Times New Roman" w:hAnsi="Times New Roman" w:cs="Times New Roman"/>
          <w:i/>
          <w:sz w:val="24"/>
          <w:szCs w:val="24"/>
          <w:lang w:val="en-US"/>
        </w:rPr>
        <w:t>inconclusive</w:t>
      </w:r>
      <w:r w:rsidRPr="00A80029">
        <w:rPr>
          <w:rFonts w:ascii="Times New Roman" w:eastAsia="Times New Roman" w:hAnsi="Times New Roman" w:cs="Times New Roman"/>
          <w:sz w:val="24"/>
          <w:szCs w:val="24"/>
          <w:lang w:val="en-US"/>
        </w:rPr>
        <w:t xml:space="preserve">) sehingga penelitian ini dilakukan untuk mengkonfirmasi hasil penelitian yang sudah ada, khususnya pada industri manufaktur yang terdaftar di Bursa Efek Indonesia. Dengan demikian penelitian ini dilakukan dengan judul </w:t>
      </w:r>
      <w:r w:rsidR="00242240" w:rsidRPr="00A80029">
        <w:rPr>
          <w:rFonts w:ascii="Times New Roman" w:eastAsia="Times New Roman" w:hAnsi="Times New Roman" w:cs="Times New Roman"/>
          <w:b/>
          <w:sz w:val="24"/>
          <w:szCs w:val="24"/>
          <w:lang w:val="en-US"/>
        </w:rPr>
        <w:t xml:space="preserve">“PENGARUH </w:t>
      </w:r>
      <w:r w:rsidR="00242240">
        <w:rPr>
          <w:rFonts w:ascii="Times New Roman" w:eastAsia="Times New Roman" w:hAnsi="Times New Roman" w:cs="Times New Roman"/>
          <w:b/>
          <w:sz w:val="24"/>
          <w:szCs w:val="24"/>
          <w:lang w:val="en-US"/>
        </w:rPr>
        <w:t>LIKUIDITAS DAN</w:t>
      </w:r>
      <w:r w:rsidR="00242240" w:rsidRPr="00A80029">
        <w:rPr>
          <w:rFonts w:ascii="Times New Roman" w:eastAsia="Times New Roman" w:hAnsi="Times New Roman" w:cs="Times New Roman"/>
          <w:b/>
          <w:sz w:val="24"/>
          <w:szCs w:val="24"/>
          <w:lang w:val="en-US"/>
        </w:rPr>
        <w:t xml:space="preserve"> </w:t>
      </w:r>
      <w:r w:rsidR="00242240" w:rsidRPr="00A80029">
        <w:rPr>
          <w:rFonts w:ascii="Times New Roman" w:eastAsia="Times New Roman" w:hAnsi="Times New Roman" w:cs="Times New Roman"/>
          <w:b/>
          <w:i/>
          <w:sz w:val="24"/>
          <w:szCs w:val="24"/>
          <w:lang w:val="en-US"/>
        </w:rPr>
        <w:t>LEVERAGE</w:t>
      </w:r>
      <w:r w:rsidR="00242240" w:rsidRPr="00A80029">
        <w:rPr>
          <w:rFonts w:ascii="Times New Roman" w:eastAsia="Times New Roman" w:hAnsi="Times New Roman" w:cs="Times New Roman"/>
          <w:b/>
          <w:sz w:val="24"/>
          <w:szCs w:val="24"/>
          <w:lang w:val="en-US"/>
        </w:rPr>
        <w:t xml:space="preserve"> </w:t>
      </w:r>
      <w:r w:rsidR="00242240">
        <w:rPr>
          <w:rFonts w:ascii="Times New Roman" w:eastAsia="Times New Roman" w:hAnsi="Times New Roman" w:cs="Times New Roman"/>
          <w:b/>
          <w:sz w:val="24"/>
          <w:szCs w:val="24"/>
          <w:lang w:val="en-US"/>
        </w:rPr>
        <w:t xml:space="preserve">TERHADAP </w:t>
      </w:r>
      <w:r w:rsidR="00242240" w:rsidRPr="00A80029">
        <w:rPr>
          <w:rFonts w:ascii="Times New Roman" w:eastAsia="Times New Roman" w:hAnsi="Times New Roman" w:cs="Times New Roman"/>
          <w:b/>
          <w:sz w:val="24"/>
          <w:szCs w:val="24"/>
          <w:lang w:val="en-US"/>
        </w:rPr>
        <w:t>NILAI PERUSAHAAN</w:t>
      </w:r>
      <w:r w:rsidR="00242240">
        <w:rPr>
          <w:rFonts w:ascii="Times New Roman" w:eastAsia="Times New Roman" w:hAnsi="Times New Roman" w:cs="Times New Roman"/>
          <w:b/>
          <w:sz w:val="24"/>
          <w:szCs w:val="24"/>
          <w:lang w:val="en-US"/>
        </w:rPr>
        <w:t xml:space="preserve"> DENGAN PROFITABILITAS SEBAGAI VARIABEL </w:t>
      </w:r>
      <w:r w:rsidR="00242240" w:rsidRPr="00B24913">
        <w:rPr>
          <w:rFonts w:ascii="Times New Roman" w:eastAsia="Times New Roman" w:hAnsi="Times New Roman" w:cs="Times New Roman"/>
          <w:b/>
          <w:i/>
          <w:iCs/>
          <w:sz w:val="24"/>
          <w:szCs w:val="24"/>
          <w:lang w:val="en-US"/>
        </w:rPr>
        <w:t>INTERVENING</w:t>
      </w:r>
      <w:r w:rsidR="00242240" w:rsidRPr="00A80029">
        <w:rPr>
          <w:rFonts w:ascii="Times New Roman" w:eastAsia="Times New Roman" w:hAnsi="Times New Roman" w:cs="Times New Roman"/>
          <w:b/>
          <w:sz w:val="24"/>
          <w:szCs w:val="24"/>
          <w:lang w:val="en-US"/>
        </w:rPr>
        <w:t xml:space="preserve"> </w:t>
      </w:r>
      <w:r w:rsidRPr="00A80029">
        <w:rPr>
          <w:rFonts w:ascii="Times New Roman" w:eastAsia="Times New Roman" w:hAnsi="Times New Roman" w:cs="Times New Roman"/>
          <w:b/>
          <w:sz w:val="24"/>
          <w:szCs w:val="24"/>
          <w:lang w:val="en-US"/>
        </w:rPr>
        <w:t xml:space="preserve">(Studi Empiris pada Sektor </w:t>
      </w:r>
      <w:r w:rsidRPr="00A80029">
        <w:rPr>
          <w:rFonts w:ascii="Times New Roman" w:eastAsia="Times New Roman" w:hAnsi="Times New Roman" w:cs="Times New Roman"/>
          <w:b/>
          <w:i/>
          <w:sz w:val="24"/>
          <w:szCs w:val="24"/>
          <w:lang w:val="en-US"/>
        </w:rPr>
        <w:t xml:space="preserve">Properties &amp; </w:t>
      </w:r>
      <w:r w:rsidR="00242240">
        <w:rPr>
          <w:rFonts w:ascii="Times New Roman" w:eastAsia="Times New Roman" w:hAnsi="Times New Roman" w:cs="Times New Roman"/>
          <w:b/>
          <w:i/>
          <w:sz w:val="24"/>
          <w:szCs w:val="24"/>
          <w:lang w:val="en-US"/>
        </w:rPr>
        <w:t>R</w:t>
      </w:r>
      <w:r w:rsidRPr="00A80029">
        <w:rPr>
          <w:rFonts w:ascii="Times New Roman" w:eastAsia="Times New Roman" w:hAnsi="Times New Roman" w:cs="Times New Roman"/>
          <w:b/>
          <w:i/>
          <w:sz w:val="24"/>
          <w:szCs w:val="24"/>
          <w:lang w:val="en-US"/>
        </w:rPr>
        <w:t xml:space="preserve">eal </w:t>
      </w:r>
      <w:r w:rsidR="00242240">
        <w:rPr>
          <w:rFonts w:ascii="Times New Roman" w:eastAsia="Times New Roman" w:hAnsi="Times New Roman" w:cs="Times New Roman"/>
          <w:b/>
          <w:i/>
          <w:sz w:val="24"/>
          <w:szCs w:val="24"/>
          <w:lang w:val="en-US"/>
        </w:rPr>
        <w:t>E</w:t>
      </w:r>
      <w:r w:rsidRPr="00A80029">
        <w:rPr>
          <w:rFonts w:ascii="Times New Roman" w:eastAsia="Times New Roman" w:hAnsi="Times New Roman" w:cs="Times New Roman"/>
          <w:b/>
          <w:i/>
          <w:sz w:val="24"/>
          <w:szCs w:val="24"/>
          <w:lang w:val="en-US"/>
        </w:rPr>
        <w:t xml:space="preserve">state </w:t>
      </w:r>
      <w:r w:rsidRPr="00A80029">
        <w:rPr>
          <w:rFonts w:ascii="Times New Roman" w:eastAsia="Times New Roman" w:hAnsi="Times New Roman" w:cs="Times New Roman"/>
          <w:b/>
          <w:sz w:val="24"/>
          <w:szCs w:val="24"/>
          <w:lang w:val="en-US"/>
        </w:rPr>
        <w:t>yang terdaftar di Bursa Efek Indonesia periode 2018-2022)”.</w:t>
      </w:r>
    </w:p>
    <w:p w14:paraId="18D9A672" w14:textId="77777777" w:rsidR="00965E70" w:rsidRPr="00A80029" w:rsidRDefault="00965E70" w:rsidP="00C02ED4">
      <w:pPr>
        <w:spacing w:after="0" w:line="360" w:lineRule="auto"/>
        <w:ind w:firstLine="709"/>
        <w:jc w:val="both"/>
        <w:rPr>
          <w:rFonts w:ascii="Times New Roman" w:eastAsia="Times New Roman" w:hAnsi="Times New Roman" w:cs="Times New Roman"/>
          <w:sz w:val="24"/>
          <w:szCs w:val="24"/>
          <w:lang w:val="en-US"/>
        </w:rPr>
      </w:pPr>
    </w:p>
    <w:p w14:paraId="6CA4613F" w14:textId="59CC8BC8" w:rsidR="00242240" w:rsidRDefault="00242240" w:rsidP="00C02ED4">
      <w:pPr>
        <w:pStyle w:val="Heading2"/>
      </w:pPr>
      <w:bookmarkStart w:id="69" w:name="_Toc157279647"/>
      <w:bookmarkStart w:id="70" w:name="_Toc140128955"/>
      <w:r w:rsidRPr="007115C1">
        <w:t>Identifikasi Masalah</w:t>
      </w:r>
      <w:bookmarkEnd w:id="69"/>
    </w:p>
    <w:p w14:paraId="5DAC8748" w14:textId="15D0C18D" w:rsidR="007115C1" w:rsidRDefault="007115C1">
      <w:pPr>
        <w:pStyle w:val="ListParagraph"/>
        <w:numPr>
          <w:ilvl w:val="0"/>
          <w:numId w:val="39"/>
        </w:numPr>
        <w:spacing w:line="360" w:lineRule="auto"/>
        <w:ind w:left="1276"/>
        <w:jc w:val="both"/>
        <w:rPr>
          <w:rFonts w:ascii="Times New Roman" w:hAnsi="Times New Roman" w:cs="Times New Roman"/>
          <w:sz w:val="24"/>
          <w:szCs w:val="24"/>
          <w:lang w:val="en-US"/>
        </w:rPr>
      </w:pPr>
      <w:r w:rsidRPr="007115C1">
        <w:rPr>
          <w:rFonts w:ascii="Times New Roman" w:hAnsi="Times New Roman" w:cs="Times New Roman"/>
          <w:sz w:val="24"/>
          <w:szCs w:val="24"/>
          <w:lang w:val="en-US"/>
        </w:rPr>
        <w:t>Sektor properties &amp; real estate mengalami fase yang cukup sulit selain masih berusaha untuk bangkit dari penurunan sejak 2018 di awal tahun 2020 sektor properties &amp; real estate juga tidak luput dari serangan wabah penyakit covid-19 seluruh aktivitas bisnis property ikut merasakan dampak terlebih saat diterapkan kebijakan pembatasan ruang gerak secara besar untuk masyarakat pada umumnya hal ini memicu penurunan kemampuan keuangan</w:t>
      </w:r>
      <w:r>
        <w:rPr>
          <w:rFonts w:ascii="Times New Roman" w:hAnsi="Times New Roman" w:cs="Times New Roman"/>
          <w:sz w:val="24"/>
          <w:szCs w:val="24"/>
          <w:lang w:val="en-US"/>
        </w:rPr>
        <w:t>.</w:t>
      </w:r>
    </w:p>
    <w:p w14:paraId="3E534367" w14:textId="48A4CA05" w:rsidR="007115C1" w:rsidRDefault="007115C1">
      <w:pPr>
        <w:pStyle w:val="ListParagraph"/>
        <w:numPr>
          <w:ilvl w:val="0"/>
          <w:numId w:val="39"/>
        </w:numPr>
        <w:spacing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7115C1">
        <w:rPr>
          <w:rFonts w:ascii="Times New Roman" w:hAnsi="Times New Roman" w:cs="Times New Roman"/>
          <w:sz w:val="24"/>
          <w:szCs w:val="24"/>
          <w:lang w:val="en-US"/>
        </w:rPr>
        <w:t>ndeks saham sektor properties &amp; real estate, dan konstruksi bangunan mencatatkan penurunan terdalam, yakni 19,69% year to date. Dari 97 saham yang menjadi anggota sektor ini, sebanyak 58 saham turun, 24 naik, dan 15 stagnan</w:t>
      </w:r>
      <w:r>
        <w:rPr>
          <w:rFonts w:ascii="Times New Roman" w:hAnsi="Times New Roman" w:cs="Times New Roman"/>
          <w:sz w:val="24"/>
          <w:szCs w:val="24"/>
          <w:lang w:val="en-US"/>
        </w:rPr>
        <w:t>.</w:t>
      </w:r>
    </w:p>
    <w:p w14:paraId="5F73299F" w14:textId="590A16C7" w:rsidR="007115C1" w:rsidRDefault="007115C1">
      <w:pPr>
        <w:pStyle w:val="ListParagraph"/>
        <w:numPr>
          <w:ilvl w:val="0"/>
          <w:numId w:val="39"/>
        </w:numPr>
        <w:spacing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Akibat</w:t>
      </w:r>
      <w:r w:rsidRPr="007115C1">
        <w:rPr>
          <w:rFonts w:ascii="Times New Roman" w:hAnsi="Times New Roman" w:cs="Times New Roman"/>
          <w:sz w:val="24"/>
          <w:szCs w:val="24"/>
          <w:lang w:val="en-US"/>
        </w:rPr>
        <w:t xml:space="preserve"> covid-19 bursa saham domestik sempat guncang, Gubernur DKI Jakarta mengambil keputusan menerapkan pembatasan sosial berskala besar (PSBB) total. Indeks Harga Saham Gabungan (IHSG) langsung drop 5%. Hampir harga semua saham mengalami tekanan, namun ada saham dari sektor tertentu yang terdampak paling dalam karena kebijakan PSBB tersebut. Salah satu sektor yang dimaksud adalah sektor properties &amp; real estate.</w:t>
      </w:r>
    </w:p>
    <w:p w14:paraId="795F494A" w14:textId="77777777" w:rsidR="00403ADB" w:rsidRDefault="007115C1">
      <w:pPr>
        <w:pStyle w:val="ListParagraph"/>
        <w:numPr>
          <w:ilvl w:val="0"/>
          <w:numId w:val="39"/>
        </w:numPr>
        <w:spacing w:line="360" w:lineRule="auto"/>
        <w:ind w:left="1276"/>
        <w:jc w:val="both"/>
        <w:rPr>
          <w:rFonts w:ascii="Times New Roman" w:hAnsi="Times New Roman" w:cs="Times New Roman"/>
          <w:sz w:val="24"/>
          <w:szCs w:val="24"/>
          <w:lang w:val="en-US"/>
        </w:rPr>
      </w:pPr>
      <w:r w:rsidRPr="007115C1">
        <w:rPr>
          <w:rFonts w:ascii="Times New Roman" w:hAnsi="Times New Roman" w:cs="Times New Roman"/>
          <w:sz w:val="24"/>
          <w:szCs w:val="24"/>
          <w:lang w:val="en-US"/>
        </w:rPr>
        <w:lastRenderedPageBreak/>
        <w:t>Dari awal tahun 2020 dan masuk pandemi covid-19 harga saham-saham dari perusahaan yang bergerak di sektor properties &amp; real estate jatuh dalam, Dimana perusahaan-perusahaannya menjadi pemilik gedung-gedung tinggi dan pusat perbelanjaan. Perusahaan-perusahaan sektor properties &amp; real estate yang mengalami penurunan yang tajam, yaitu: PT. Agung Podomoro Land Tbk (APLN), PT. Ciputra Development Tbk (CTRA), PT. Lippo Karawaci Tbk (LPKR), PT. Summarecon Agung Tbk (SMRA), dan PT. Pakuwon Jati Tbk (PWON)</w:t>
      </w:r>
      <w:r>
        <w:rPr>
          <w:rFonts w:ascii="Times New Roman" w:hAnsi="Times New Roman" w:cs="Times New Roman"/>
          <w:sz w:val="24"/>
          <w:szCs w:val="24"/>
          <w:lang w:val="en-US"/>
        </w:rPr>
        <w:t>.</w:t>
      </w:r>
    </w:p>
    <w:p w14:paraId="011F8EB8" w14:textId="39AEEAF6" w:rsidR="00403ADB" w:rsidRDefault="00403ADB">
      <w:pPr>
        <w:pStyle w:val="ListParagraph"/>
        <w:numPr>
          <w:ilvl w:val="0"/>
          <w:numId w:val="39"/>
        </w:numPr>
        <w:spacing w:line="360" w:lineRule="auto"/>
        <w:ind w:left="1276"/>
        <w:jc w:val="both"/>
        <w:rPr>
          <w:rFonts w:ascii="Times New Roman" w:hAnsi="Times New Roman" w:cs="Times New Roman"/>
          <w:sz w:val="24"/>
          <w:szCs w:val="24"/>
          <w:lang w:val="en-US"/>
        </w:rPr>
      </w:pPr>
      <w:r w:rsidRPr="00403ADB">
        <w:rPr>
          <w:rFonts w:ascii="Times New Roman" w:hAnsi="Times New Roman" w:cs="Times New Roman"/>
          <w:sz w:val="24"/>
          <w:szCs w:val="24"/>
          <w:lang w:val="en-US"/>
        </w:rPr>
        <w:t>Terdapat perbedaan konsistensi antara penelitian sebelumnya terkait Likuiditas</w:t>
      </w:r>
      <w:r>
        <w:rPr>
          <w:rFonts w:ascii="Times New Roman" w:hAnsi="Times New Roman" w:cs="Times New Roman"/>
          <w:sz w:val="24"/>
          <w:szCs w:val="24"/>
          <w:lang w:val="en-US"/>
        </w:rPr>
        <w:t xml:space="preserve"> dan </w:t>
      </w:r>
      <w:r w:rsidRPr="00403ADB">
        <w:rPr>
          <w:rFonts w:ascii="Times New Roman" w:hAnsi="Times New Roman" w:cs="Times New Roman"/>
          <w:sz w:val="24"/>
          <w:szCs w:val="24"/>
          <w:lang w:val="en-US"/>
        </w:rPr>
        <w:t xml:space="preserve">Leverage terhadap </w:t>
      </w:r>
      <w:r>
        <w:rPr>
          <w:rFonts w:ascii="Times New Roman" w:hAnsi="Times New Roman" w:cs="Times New Roman"/>
          <w:sz w:val="24"/>
          <w:szCs w:val="24"/>
          <w:lang w:val="en-US"/>
        </w:rPr>
        <w:t xml:space="preserve">Nilai Perusahaan dengan Profitabilitas sebagai Variabel </w:t>
      </w:r>
      <w:r>
        <w:rPr>
          <w:rFonts w:ascii="Times New Roman" w:hAnsi="Times New Roman" w:cs="Times New Roman"/>
          <w:i/>
          <w:iCs/>
          <w:sz w:val="24"/>
          <w:szCs w:val="24"/>
          <w:lang w:val="en-US"/>
        </w:rPr>
        <w:t>Intervening</w:t>
      </w:r>
      <w:r>
        <w:rPr>
          <w:rFonts w:ascii="Times New Roman" w:hAnsi="Times New Roman" w:cs="Times New Roman"/>
          <w:sz w:val="24"/>
          <w:szCs w:val="24"/>
          <w:lang w:val="en-US"/>
        </w:rPr>
        <w:t>.</w:t>
      </w:r>
    </w:p>
    <w:p w14:paraId="5830531F" w14:textId="6B1FBF2F" w:rsidR="007115C1" w:rsidRDefault="00403ADB">
      <w:pPr>
        <w:pStyle w:val="ListParagraph"/>
        <w:numPr>
          <w:ilvl w:val="0"/>
          <w:numId w:val="39"/>
        </w:numPr>
        <w:spacing w:after="0" w:line="360" w:lineRule="auto"/>
        <w:ind w:left="1276"/>
        <w:jc w:val="both"/>
        <w:rPr>
          <w:rFonts w:ascii="Times New Roman" w:hAnsi="Times New Roman" w:cs="Times New Roman"/>
          <w:sz w:val="24"/>
          <w:szCs w:val="24"/>
          <w:lang w:val="en-US"/>
        </w:rPr>
      </w:pPr>
      <w:r w:rsidRPr="00403ADB">
        <w:rPr>
          <w:rFonts w:ascii="Times New Roman" w:hAnsi="Times New Roman" w:cs="Times New Roman"/>
          <w:sz w:val="24"/>
          <w:szCs w:val="24"/>
          <w:lang w:val="en-US"/>
        </w:rPr>
        <w:t xml:space="preserve">Masalah – masalah yang telah diuraikan diatas menjadikan motivasi penulis untuk meneliti </w:t>
      </w:r>
      <w:r>
        <w:rPr>
          <w:rFonts w:ascii="Times New Roman" w:hAnsi="Times New Roman" w:cs="Times New Roman"/>
          <w:sz w:val="24"/>
          <w:szCs w:val="24"/>
          <w:lang w:val="en-US"/>
        </w:rPr>
        <w:t xml:space="preserve">Pengaruh </w:t>
      </w:r>
      <w:r w:rsidRPr="00403ADB">
        <w:rPr>
          <w:rFonts w:ascii="Times New Roman" w:hAnsi="Times New Roman" w:cs="Times New Roman"/>
          <w:sz w:val="24"/>
          <w:szCs w:val="24"/>
          <w:lang w:val="en-US"/>
        </w:rPr>
        <w:t>Likuiditas</w:t>
      </w:r>
      <w:r>
        <w:rPr>
          <w:rFonts w:ascii="Times New Roman" w:hAnsi="Times New Roman" w:cs="Times New Roman"/>
          <w:sz w:val="24"/>
          <w:szCs w:val="24"/>
          <w:lang w:val="en-US"/>
        </w:rPr>
        <w:t xml:space="preserve"> dan </w:t>
      </w:r>
      <w:r w:rsidRPr="00403ADB">
        <w:rPr>
          <w:rFonts w:ascii="Times New Roman" w:hAnsi="Times New Roman" w:cs="Times New Roman"/>
          <w:sz w:val="24"/>
          <w:szCs w:val="24"/>
          <w:lang w:val="en-US"/>
        </w:rPr>
        <w:t xml:space="preserve">Leverage terhadap </w:t>
      </w:r>
      <w:r>
        <w:rPr>
          <w:rFonts w:ascii="Times New Roman" w:hAnsi="Times New Roman" w:cs="Times New Roman"/>
          <w:sz w:val="24"/>
          <w:szCs w:val="24"/>
          <w:lang w:val="en-US"/>
        </w:rPr>
        <w:t xml:space="preserve">Nilai Perusahaan dengan Profitabilitas sebagai Variabel </w:t>
      </w:r>
      <w:r>
        <w:rPr>
          <w:rFonts w:ascii="Times New Roman" w:hAnsi="Times New Roman" w:cs="Times New Roman"/>
          <w:i/>
          <w:iCs/>
          <w:sz w:val="24"/>
          <w:szCs w:val="24"/>
          <w:lang w:val="en-US"/>
        </w:rPr>
        <w:t>Intervening</w:t>
      </w:r>
      <w:r w:rsidRPr="00403ADB">
        <w:rPr>
          <w:rFonts w:ascii="Times New Roman" w:hAnsi="Times New Roman" w:cs="Times New Roman"/>
          <w:sz w:val="24"/>
          <w:szCs w:val="24"/>
          <w:lang w:val="en-US"/>
        </w:rPr>
        <w:t>.</w:t>
      </w:r>
    </w:p>
    <w:p w14:paraId="22A60841" w14:textId="77777777" w:rsidR="00403ADB" w:rsidRPr="00403ADB" w:rsidRDefault="00403ADB" w:rsidP="00C02ED4">
      <w:pPr>
        <w:pStyle w:val="ListParagraph"/>
        <w:spacing w:after="0" w:line="360" w:lineRule="auto"/>
        <w:ind w:left="1276"/>
        <w:jc w:val="both"/>
        <w:rPr>
          <w:rFonts w:ascii="Times New Roman" w:hAnsi="Times New Roman" w:cs="Times New Roman"/>
          <w:sz w:val="24"/>
          <w:szCs w:val="24"/>
          <w:lang w:val="en-US"/>
        </w:rPr>
      </w:pPr>
    </w:p>
    <w:p w14:paraId="70D3171D" w14:textId="4D0FA7C7" w:rsidR="00965E70" w:rsidRPr="00A80029" w:rsidRDefault="00965E70" w:rsidP="00C02ED4">
      <w:pPr>
        <w:pStyle w:val="Heading2"/>
      </w:pPr>
      <w:bookmarkStart w:id="71" w:name="_Toc157279648"/>
      <w:r w:rsidRPr="00A80029">
        <w:t>Pembatasan Masalah</w:t>
      </w:r>
      <w:bookmarkEnd w:id="70"/>
      <w:bookmarkEnd w:id="71"/>
    </w:p>
    <w:p w14:paraId="10E0F060" w14:textId="3BF66E21" w:rsidR="00242240" w:rsidRPr="00242240" w:rsidRDefault="00965E70" w:rsidP="00C02ED4">
      <w:pPr>
        <w:spacing w:after="0" w:line="360" w:lineRule="auto"/>
        <w:ind w:firstLine="851"/>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Pembatasan masalah dilakukan agar permasalahan yang diteliti lebih terfokus pada tujuan penelitian. Oleh karena itu, agar masalah yang diteliti memiliki ruang lingkup dan arah yang jelas, lebih efektif dan ef</w:t>
      </w:r>
      <w:r w:rsidR="0048409D">
        <w:rPr>
          <w:rFonts w:ascii="Times New Roman" w:eastAsia="Times New Roman" w:hAnsi="Times New Roman" w:cs="Times New Roman"/>
          <w:bCs/>
          <w:sz w:val="24"/>
          <w:szCs w:val="24"/>
          <w:lang w:val="en-US"/>
        </w:rPr>
        <w:t>i</w:t>
      </w:r>
      <w:r w:rsidRPr="00A80029">
        <w:rPr>
          <w:rFonts w:ascii="Times New Roman" w:eastAsia="Times New Roman" w:hAnsi="Times New Roman" w:cs="Times New Roman"/>
          <w:bCs/>
          <w:sz w:val="24"/>
          <w:szCs w:val="24"/>
          <w:lang w:val="en-US"/>
        </w:rPr>
        <w:t>sien, maka penulis menjelaskan batasan-batasan masalah yang dibahas dalam penelitiannya, batasan tersebut sebagai berikut:</w:t>
      </w:r>
    </w:p>
    <w:p w14:paraId="166717A4" w14:textId="6FCB403E" w:rsidR="00965E70" w:rsidRPr="00A80029" w:rsidRDefault="00965E70" w:rsidP="00C02ED4">
      <w:pPr>
        <w:pStyle w:val="ListParagraph"/>
        <w:numPr>
          <w:ilvl w:val="0"/>
          <w:numId w:val="5"/>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Variabel terikat (Dependen) dalam penelitian yaitu Nilai Perusahaan.</w:t>
      </w:r>
    </w:p>
    <w:p w14:paraId="0C029E9C" w14:textId="0F45D8F9" w:rsidR="00965E70" w:rsidRDefault="00965E70" w:rsidP="00C02ED4">
      <w:pPr>
        <w:pStyle w:val="ListParagraph"/>
        <w:numPr>
          <w:ilvl w:val="0"/>
          <w:numId w:val="5"/>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Variabel bebas</w:t>
      </w:r>
      <w:r w:rsidR="00242240">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sz w:val="24"/>
          <w:szCs w:val="24"/>
          <w:lang w:val="en-US"/>
        </w:rPr>
        <w:t>(Independent) dalam penelitian yaitu Likuiditas</w:t>
      </w:r>
      <w:r w:rsidR="00242240">
        <w:rPr>
          <w:rFonts w:ascii="Times New Roman" w:eastAsia="Times New Roman" w:hAnsi="Times New Roman" w:cs="Times New Roman"/>
          <w:bCs/>
          <w:sz w:val="24"/>
          <w:szCs w:val="24"/>
          <w:lang w:val="en-US"/>
        </w:rPr>
        <w:t xml:space="preserve"> dan Leverage</w:t>
      </w:r>
    </w:p>
    <w:p w14:paraId="5BB2112E" w14:textId="1CED556C" w:rsidR="00242240" w:rsidRPr="00A80029" w:rsidRDefault="00242240" w:rsidP="00C02ED4">
      <w:pPr>
        <w:pStyle w:val="ListParagraph"/>
        <w:numPr>
          <w:ilvl w:val="0"/>
          <w:numId w:val="5"/>
        </w:numPr>
        <w:spacing w:after="0" w:line="360" w:lineRule="auto"/>
        <w:ind w:left="993" w:hanging="426"/>
        <w:jc w:val="both"/>
        <w:rPr>
          <w:rFonts w:ascii="Times New Roman" w:eastAsia="Times New Roman" w:hAnsi="Times New Roman" w:cs="Times New Roman"/>
          <w:bCs/>
          <w:sz w:val="24"/>
          <w:szCs w:val="24"/>
          <w:lang w:val="en-US"/>
        </w:rPr>
      </w:pPr>
      <w:r w:rsidRPr="00242240">
        <w:rPr>
          <w:rFonts w:ascii="Times New Roman" w:eastAsia="Times New Roman" w:hAnsi="Times New Roman" w:cs="Times New Roman"/>
          <w:bCs/>
          <w:sz w:val="24"/>
          <w:szCs w:val="24"/>
          <w:lang w:val="en-US"/>
        </w:rPr>
        <w:t xml:space="preserve">Variabel </w:t>
      </w:r>
      <w:r w:rsidRPr="00242240">
        <w:rPr>
          <w:rFonts w:ascii="Times New Roman" w:eastAsia="Times New Roman" w:hAnsi="Times New Roman" w:cs="Times New Roman"/>
          <w:bCs/>
          <w:i/>
          <w:iCs/>
          <w:sz w:val="24"/>
          <w:szCs w:val="24"/>
          <w:lang w:val="en-US"/>
        </w:rPr>
        <w:t>intervening</w:t>
      </w:r>
      <w:r w:rsidRPr="00242240">
        <w:rPr>
          <w:rFonts w:ascii="Times New Roman" w:eastAsia="Times New Roman" w:hAnsi="Times New Roman" w:cs="Times New Roman"/>
          <w:bCs/>
          <w:sz w:val="24"/>
          <w:szCs w:val="24"/>
          <w:lang w:val="en-US"/>
        </w:rPr>
        <w:t xml:space="preserve"> dalam penelitian ini adalah Profitabilitas</w:t>
      </w:r>
    </w:p>
    <w:p w14:paraId="5B8B8AB5" w14:textId="59C5805E" w:rsidR="00965E70" w:rsidRPr="00A80029" w:rsidRDefault="00965E70" w:rsidP="00C02ED4">
      <w:pPr>
        <w:pStyle w:val="ListParagraph"/>
        <w:numPr>
          <w:ilvl w:val="0"/>
          <w:numId w:val="5"/>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 xml:space="preserve">Unit analisis dari penelitian ini adalah perusahaan </w:t>
      </w:r>
      <w:r w:rsidRPr="00A80029">
        <w:rPr>
          <w:rFonts w:ascii="Times New Roman" w:eastAsia="Times New Roman" w:hAnsi="Times New Roman" w:cs="Times New Roman"/>
          <w:bCs/>
          <w:i/>
          <w:iCs/>
          <w:sz w:val="24"/>
          <w:szCs w:val="24"/>
          <w:lang w:val="en-US"/>
        </w:rPr>
        <w:t xml:space="preserve">Properties &amp; real estate </w:t>
      </w:r>
      <w:r w:rsidRPr="00A80029">
        <w:rPr>
          <w:rFonts w:ascii="Times New Roman" w:eastAsia="Times New Roman" w:hAnsi="Times New Roman" w:cs="Times New Roman"/>
          <w:bCs/>
          <w:sz w:val="24"/>
          <w:szCs w:val="24"/>
          <w:lang w:val="en-US"/>
        </w:rPr>
        <w:t>yang terdaftar di Bursa Efek Indonesia</w:t>
      </w:r>
      <w:r w:rsidR="008C3D94">
        <w:rPr>
          <w:rFonts w:ascii="Times New Roman" w:eastAsia="Times New Roman" w:hAnsi="Times New Roman" w:cs="Times New Roman"/>
          <w:bCs/>
          <w:sz w:val="24"/>
          <w:szCs w:val="24"/>
          <w:lang w:val="en-US"/>
        </w:rPr>
        <w:t>.</w:t>
      </w:r>
    </w:p>
    <w:p w14:paraId="3A70D54D" w14:textId="0690D36D" w:rsidR="00FC6AA8" w:rsidRPr="00FC6AA8" w:rsidRDefault="00965E70" w:rsidP="00C02ED4">
      <w:pPr>
        <w:pStyle w:val="ListParagraph"/>
        <w:numPr>
          <w:ilvl w:val="0"/>
          <w:numId w:val="5"/>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Periode tahun yang digunakan dalam penelitian ini yaitu periode tahun 2018 sampai 2022.</w:t>
      </w:r>
    </w:p>
    <w:p w14:paraId="51A75546" w14:textId="77777777" w:rsidR="008C3D94" w:rsidRPr="00A80029" w:rsidRDefault="008C3D94" w:rsidP="00C02ED4">
      <w:pPr>
        <w:pStyle w:val="ListParagraph"/>
        <w:spacing w:after="0" w:line="360" w:lineRule="auto"/>
        <w:ind w:left="993"/>
        <w:jc w:val="both"/>
        <w:rPr>
          <w:rFonts w:ascii="Times New Roman" w:eastAsia="Times New Roman" w:hAnsi="Times New Roman" w:cs="Times New Roman"/>
          <w:bCs/>
          <w:sz w:val="24"/>
          <w:szCs w:val="24"/>
        </w:rPr>
      </w:pPr>
    </w:p>
    <w:p w14:paraId="00365AD1" w14:textId="72103B4A" w:rsidR="00242240" w:rsidRPr="00242240" w:rsidRDefault="008C3D94" w:rsidP="00C02ED4">
      <w:pPr>
        <w:pStyle w:val="Heading2"/>
      </w:pPr>
      <w:bookmarkStart w:id="72" w:name="_Toc157279649"/>
      <w:r>
        <w:t>Rumusan Masalah</w:t>
      </w:r>
      <w:bookmarkEnd w:id="72"/>
    </w:p>
    <w:p w14:paraId="1BF23E46" w14:textId="77777777" w:rsidR="00965E70" w:rsidRPr="00A80029" w:rsidRDefault="00965E70" w:rsidP="00C02ED4">
      <w:pPr>
        <w:spacing w:after="0" w:line="360" w:lineRule="auto"/>
        <w:ind w:firstLine="851"/>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Berdasarkan uraian diatas, permasalahan yang akan dibahas dalam penelitian ini adalah :</w:t>
      </w:r>
    </w:p>
    <w:p w14:paraId="374BB482" w14:textId="32DC54EC" w:rsidR="00965E70" w:rsidRPr="00A80029" w:rsidRDefault="00965E70"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Apakah </w:t>
      </w:r>
      <w:r w:rsidR="001E4DCE">
        <w:rPr>
          <w:rFonts w:ascii="Times New Roman" w:eastAsia="Times New Roman" w:hAnsi="Times New Roman" w:cs="Times New Roman"/>
          <w:bCs/>
          <w:sz w:val="24"/>
          <w:szCs w:val="24"/>
          <w:lang w:val="en-US"/>
        </w:rPr>
        <w:t>Likuiditas</w:t>
      </w:r>
      <w:r w:rsidRPr="00A80029">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sz w:val="24"/>
          <w:szCs w:val="24"/>
        </w:rPr>
        <w:t xml:space="preserve">berpengaruh </w:t>
      </w:r>
      <w:r w:rsidRPr="00A80029">
        <w:rPr>
          <w:rFonts w:ascii="Times New Roman" w:eastAsia="Times New Roman" w:hAnsi="Times New Roman" w:cs="Times New Roman"/>
          <w:bCs/>
          <w:sz w:val="24"/>
          <w:szCs w:val="24"/>
          <w:lang w:val="en-US"/>
        </w:rPr>
        <w:t xml:space="preserve">terhadap </w:t>
      </w:r>
      <w:r w:rsidR="001E4DCE">
        <w:rPr>
          <w:rFonts w:ascii="Times New Roman" w:eastAsia="Times New Roman" w:hAnsi="Times New Roman" w:cs="Times New Roman"/>
          <w:bCs/>
          <w:sz w:val="24"/>
          <w:szCs w:val="24"/>
          <w:lang w:val="en-US"/>
        </w:rPr>
        <w:t>Profitabilitas</w:t>
      </w:r>
      <w:r w:rsidR="00635222">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sz w:val="24"/>
          <w:szCs w:val="24"/>
          <w:lang w:val="en-US"/>
        </w:rPr>
        <w:t>?</w:t>
      </w:r>
    </w:p>
    <w:p w14:paraId="6E58B817" w14:textId="49B2AC70" w:rsidR="00965E70" w:rsidRPr="001E4DCE" w:rsidRDefault="00965E70"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Apakah </w:t>
      </w:r>
      <w:r w:rsidR="001E4DCE" w:rsidRPr="001E4DCE">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rPr>
        <w:t xml:space="preserve"> berpengaruh </w:t>
      </w:r>
      <w:r w:rsidRPr="00A80029">
        <w:rPr>
          <w:rFonts w:ascii="Times New Roman" w:eastAsia="Times New Roman" w:hAnsi="Times New Roman" w:cs="Times New Roman"/>
          <w:bCs/>
          <w:sz w:val="24"/>
          <w:szCs w:val="24"/>
          <w:lang w:val="en-US"/>
        </w:rPr>
        <w:t xml:space="preserve">terhadap </w:t>
      </w:r>
      <w:r w:rsidR="001E4DCE">
        <w:rPr>
          <w:rFonts w:ascii="Times New Roman" w:eastAsia="Times New Roman" w:hAnsi="Times New Roman" w:cs="Times New Roman"/>
          <w:bCs/>
          <w:sz w:val="24"/>
          <w:szCs w:val="24"/>
          <w:lang w:val="en-US"/>
        </w:rPr>
        <w:t>Profitabilitas</w:t>
      </w:r>
      <w:r w:rsidR="00635222">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sz w:val="24"/>
          <w:szCs w:val="24"/>
          <w:lang w:val="en-US"/>
        </w:rPr>
        <w:t>?</w:t>
      </w:r>
    </w:p>
    <w:p w14:paraId="493B07B8" w14:textId="34C7DC03" w:rsidR="00965E70" w:rsidRPr="001E4DCE" w:rsidRDefault="00965E70"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Apakah Likuiditas berpengaruh </w:t>
      </w:r>
      <w:r w:rsidRPr="00A80029">
        <w:rPr>
          <w:rFonts w:ascii="Times New Roman" w:eastAsia="Times New Roman" w:hAnsi="Times New Roman" w:cs="Times New Roman"/>
          <w:bCs/>
          <w:sz w:val="24"/>
          <w:szCs w:val="24"/>
          <w:lang w:val="en-US"/>
        </w:rPr>
        <w:t xml:space="preserve">terhadap </w:t>
      </w:r>
      <w:r w:rsidRPr="00A80029">
        <w:rPr>
          <w:rFonts w:ascii="Times New Roman" w:eastAsia="Times New Roman" w:hAnsi="Times New Roman" w:cs="Times New Roman"/>
          <w:bCs/>
          <w:sz w:val="24"/>
          <w:szCs w:val="24"/>
        </w:rPr>
        <w:t>N</w:t>
      </w:r>
      <w:r w:rsidRPr="00A80029">
        <w:rPr>
          <w:rFonts w:ascii="Times New Roman" w:eastAsia="Times New Roman" w:hAnsi="Times New Roman" w:cs="Times New Roman"/>
          <w:bCs/>
          <w:sz w:val="24"/>
          <w:szCs w:val="24"/>
          <w:lang w:val="en-US"/>
        </w:rPr>
        <w:t xml:space="preserve">ilai </w:t>
      </w:r>
      <w:r w:rsidRPr="00A80029">
        <w:rPr>
          <w:rFonts w:ascii="Times New Roman" w:eastAsia="Times New Roman" w:hAnsi="Times New Roman" w:cs="Times New Roman"/>
          <w:bCs/>
          <w:sz w:val="24"/>
          <w:szCs w:val="24"/>
        </w:rPr>
        <w:t>P</w:t>
      </w:r>
      <w:r w:rsidRPr="00A80029">
        <w:rPr>
          <w:rFonts w:ascii="Times New Roman" w:eastAsia="Times New Roman" w:hAnsi="Times New Roman" w:cs="Times New Roman"/>
          <w:bCs/>
          <w:sz w:val="24"/>
          <w:szCs w:val="24"/>
          <w:lang w:val="en-US"/>
        </w:rPr>
        <w:t>erusahaan</w:t>
      </w:r>
      <w:r w:rsidR="00635222">
        <w:rPr>
          <w:rFonts w:ascii="Times New Roman" w:eastAsia="Times New Roman" w:hAnsi="Times New Roman" w:cs="Times New Roman"/>
          <w:bCs/>
          <w:sz w:val="24"/>
          <w:szCs w:val="24"/>
          <w:lang w:val="en-US"/>
        </w:rPr>
        <w:t xml:space="preserve"> ?</w:t>
      </w:r>
    </w:p>
    <w:p w14:paraId="090A3A0E" w14:textId="7A4F3A2F" w:rsidR="001E4DCE" w:rsidRPr="00635222" w:rsidRDefault="001E4DCE"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Apakah </w:t>
      </w:r>
      <w:r w:rsidRPr="001E4DCE">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rPr>
        <w:t xml:space="preserve"> berpengaruh </w:t>
      </w:r>
      <w:r w:rsidRPr="00A80029">
        <w:rPr>
          <w:rFonts w:ascii="Times New Roman" w:eastAsia="Times New Roman" w:hAnsi="Times New Roman" w:cs="Times New Roman"/>
          <w:bCs/>
          <w:sz w:val="24"/>
          <w:szCs w:val="24"/>
          <w:lang w:val="en-US"/>
        </w:rPr>
        <w:t xml:space="preserve">terhadap </w:t>
      </w:r>
      <w:r w:rsidRPr="00A80029">
        <w:rPr>
          <w:rFonts w:ascii="Times New Roman" w:eastAsia="Times New Roman" w:hAnsi="Times New Roman" w:cs="Times New Roman"/>
          <w:bCs/>
          <w:sz w:val="24"/>
          <w:szCs w:val="24"/>
        </w:rPr>
        <w:t>N</w:t>
      </w:r>
      <w:r w:rsidRPr="00A80029">
        <w:rPr>
          <w:rFonts w:ascii="Times New Roman" w:eastAsia="Times New Roman" w:hAnsi="Times New Roman" w:cs="Times New Roman"/>
          <w:bCs/>
          <w:sz w:val="24"/>
          <w:szCs w:val="24"/>
          <w:lang w:val="en-US"/>
        </w:rPr>
        <w:t xml:space="preserve">ilai </w:t>
      </w:r>
      <w:r w:rsidRPr="00A80029">
        <w:rPr>
          <w:rFonts w:ascii="Times New Roman" w:eastAsia="Times New Roman" w:hAnsi="Times New Roman" w:cs="Times New Roman"/>
          <w:bCs/>
          <w:sz w:val="24"/>
          <w:szCs w:val="24"/>
        </w:rPr>
        <w:t>P</w:t>
      </w:r>
      <w:r w:rsidRPr="00A80029">
        <w:rPr>
          <w:rFonts w:ascii="Times New Roman" w:eastAsia="Times New Roman" w:hAnsi="Times New Roman" w:cs="Times New Roman"/>
          <w:bCs/>
          <w:sz w:val="24"/>
          <w:szCs w:val="24"/>
          <w:lang w:val="en-US"/>
        </w:rPr>
        <w:t>erusahaan</w:t>
      </w:r>
      <w:r w:rsidR="00635222">
        <w:rPr>
          <w:rFonts w:ascii="Times New Roman" w:eastAsia="Times New Roman" w:hAnsi="Times New Roman" w:cs="Times New Roman"/>
          <w:bCs/>
          <w:sz w:val="24"/>
          <w:szCs w:val="24"/>
          <w:lang w:val="en-US"/>
        </w:rPr>
        <w:t xml:space="preserve"> ?</w:t>
      </w:r>
    </w:p>
    <w:p w14:paraId="79E07458" w14:textId="77777777" w:rsidR="00635222" w:rsidRPr="00A80029" w:rsidRDefault="00635222"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Apakah Profitabilitas berpengaruh terhadap Nilai Perusahaan ?</w:t>
      </w:r>
    </w:p>
    <w:p w14:paraId="4D277483" w14:textId="5882C51A" w:rsidR="00635222" w:rsidRPr="001E4DCE" w:rsidRDefault="00635222"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Apakah </w:t>
      </w:r>
      <w:r w:rsidR="00727DBC">
        <w:rPr>
          <w:rFonts w:ascii="Times New Roman" w:eastAsia="Times New Roman" w:hAnsi="Times New Roman" w:cs="Times New Roman"/>
          <w:bCs/>
          <w:sz w:val="24"/>
          <w:szCs w:val="24"/>
          <w:lang w:val="en-US"/>
        </w:rPr>
        <w:t>Profitabilitas</w:t>
      </w:r>
      <w:r w:rsidR="00727DBC" w:rsidRPr="00A80029">
        <w:rPr>
          <w:rFonts w:ascii="Times New Roman" w:eastAsia="Times New Roman" w:hAnsi="Times New Roman" w:cs="Times New Roman"/>
          <w:bCs/>
          <w:sz w:val="24"/>
          <w:szCs w:val="24"/>
        </w:rPr>
        <w:t xml:space="preserve"> </w:t>
      </w:r>
      <w:r w:rsidR="00727DBC">
        <w:rPr>
          <w:rFonts w:ascii="Times New Roman" w:eastAsia="Times New Roman" w:hAnsi="Times New Roman" w:cs="Times New Roman"/>
          <w:bCs/>
          <w:sz w:val="24"/>
          <w:szCs w:val="24"/>
          <w:lang w:val="en-US"/>
        </w:rPr>
        <w:t xml:space="preserve">mampu memediasi pengaruh </w:t>
      </w:r>
      <w:r w:rsidRPr="00A80029">
        <w:rPr>
          <w:rFonts w:ascii="Times New Roman" w:eastAsia="Times New Roman" w:hAnsi="Times New Roman" w:cs="Times New Roman"/>
          <w:bCs/>
          <w:sz w:val="24"/>
          <w:szCs w:val="24"/>
        </w:rPr>
        <w:t xml:space="preserve">Likuiditas </w:t>
      </w:r>
      <w:r w:rsidRPr="00A80029">
        <w:rPr>
          <w:rFonts w:ascii="Times New Roman" w:eastAsia="Times New Roman" w:hAnsi="Times New Roman" w:cs="Times New Roman"/>
          <w:bCs/>
          <w:sz w:val="24"/>
          <w:szCs w:val="24"/>
          <w:lang w:val="en-US"/>
        </w:rPr>
        <w:t xml:space="preserve">terhadap </w:t>
      </w:r>
      <w:r w:rsidRPr="00A80029">
        <w:rPr>
          <w:rFonts w:ascii="Times New Roman" w:eastAsia="Times New Roman" w:hAnsi="Times New Roman" w:cs="Times New Roman"/>
          <w:bCs/>
          <w:sz w:val="24"/>
          <w:szCs w:val="24"/>
        </w:rPr>
        <w:t>N</w:t>
      </w:r>
      <w:r w:rsidRPr="00A80029">
        <w:rPr>
          <w:rFonts w:ascii="Times New Roman" w:eastAsia="Times New Roman" w:hAnsi="Times New Roman" w:cs="Times New Roman"/>
          <w:bCs/>
          <w:sz w:val="24"/>
          <w:szCs w:val="24"/>
          <w:lang w:val="en-US"/>
        </w:rPr>
        <w:t xml:space="preserve">ilai </w:t>
      </w:r>
      <w:r w:rsidRPr="00A80029">
        <w:rPr>
          <w:rFonts w:ascii="Times New Roman" w:eastAsia="Times New Roman" w:hAnsi="Times New Roman" w:cs="Times New Roman"/>
          <w:bCs/>
          <w:sz w:val="24"/>
          <w:szCs w:val="24"/>
        </w:rPr>
        <w:t>P</w:t>
      </w:r>
      <w:r w:rsidRPr="00A80029">
        <w:rPr>
          <w:rFonts w:ascii="Times New Roman" w:eastAsia="Times New Roman" w:hAnsi="Times New Roman" w:cs="Times New Roman"/>
          <w:bCs/>
          <w:sz w:val="24"/>
          <w:szCs w:val="24"/>
          <w:lang w:val="en-US"/>
        </w:rPr>
        <w:t>erusahaan</w:t>
      </w:r>
      <w:r>
        <w:rPr>
          <w:rFonts w:ascii="Times New Roman" w:eastAsia="Times New Roman" w:hAnsi="Times New Roman" w:cs="Times New Roman"/>
          <w:bCs/>
          <w:sz w:val="24"/>
          <w:szCs w:val="24"/>
          <w:lang w:val="en-US"/>
        </w:rPr>
        <w:t>?</w:t>
      </w:r>
    </w:p>
    <w:p w14:paraId="37A61781" w14:textId="5CFF0EF1" w:rsidR="00635222" w:rsidRPr="00635222" w:rsidRDefault="00635222" w:rsidP="00C02ED4">
      <w:pPr>
        <w:pStyle w:val="ListParagraph"/>
        <w:numPr>
          <w:ilvl w:val="0"/>
          <w:numId w:val="6"/>
        </w:numPr>
        <w:spacing w:after="0" w:line="360" w:lineRule="auto"/>
        <w:ind w:left="993" w:hanging="426"/>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Apakah </w:t>
      </w:r>
      <w:r w:rsidR="00727DBC">
        <w:rPr>
          <w:rFonts w:ascii="Times New Roman" w:eastAsia="Times New Roman" w:hAnsi="Times New Roman" w:cs="Times New Roman"/>
          <w:bCs/>
          <w:sz w:val="24"/>
          <w:szCs w:val="24"/>
          <w:lang w:val="en-US"/>
        </w:rPr>
        <w:t xml:space="preserve">Profitabilitas </w:t>
      </w:r>
      <w:r w:rsidR="00727DBC" w:rsidRPr="00727DBC">
        <w:rPr>
          <w:rFonts w:ascii="Times New Roman" w:eastAsia="Times New Roman" w:hAnsi="Times New Roman" w:cs="Times New Roman"/>
          <w:bCs/>
          <w:sz w:val="24"/>
          <w:szCs w:val="24"/>
          <w:lang w:val="en-US"/>
        </w:rPr>
        <w:t>mampu memediasi pengaruh</w:t>
      </w:r>
      <w:r w:rsidR="00727DBC" w:rsidRPr="001E4DCE">
        <w:rPr>
          <w:rFonts w:ascii="Times New Roman" w:eastAsia="Times New Roman" w:hAnsi="Times New Roman" w:cs="Times New Roman"/>
          <w:bCs/>
          <w:i/>
          <w:iCs/>
          <w:sz w:val="24"/>
          <w:szCs w:val="24"/>
          <w:lang w:val="en-US"/>
        </w:rPr>
        <w:t xml:space="preserve"> </w:t>
      </w:r>
      <w:r w:rsidRPr="001E4DCE">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rPr>
        <w:t xml:space="preserve"> </w:t>
      </w:r>
      <w:r w:rsidRPr="00A80029">
        <w:rPr>
          <w:rFonts w:ascii="Times New Roman" w:eastAsia="Times New Roman" w:hAnsi="Times New Roman" w:cs="Times New Roman"/>
          <w:bCs/>
          <w:sz w:val="24"/>
          <w:szCs w:val="24"/>
          <w:lang w:val="en-US"/>
        </w:rPr>
        <w:t xml:space="preserve">terhadap </w:t>
      </w:r>
      <w:r w:rsidRPr="00A80029">
        <w:rPr>
          <w:rFonts w:ascii="Times New Roman" w:eastAsia="Times New Roman" w:hAnsi="Times New Roman" w:cs="Times New Roman"/>
          <w:bCs/>
          <w:sz w:val="24"/>
          <w:szCs w:val="24"/>
        </w:rPr>
        <w:t>N</w:t>
      </w:r>
      <w:r w:rsidRPr="00A80029">
        <w:rPr>
          <w:rFonts w:ascii="Times New Roman" w:eastAsia="Times New Roman" w:hAnsi="Times New Roman" w:cs="Times New Roman"/>
          <w:bCs/>
          <w:sz w:val="24"/>
          <w:szCs w:val="24"/>
          <w:lang w:val="en-US"/>
        </w:rPr>
        <w:t xml:space="preserve">ilai </w:t>
      </w:r>
      <w:r w:rsidRPr="00A80029">
        <w:rPr>
          <w:rFonts w:ascii="Times New Roman" w:eastAsia="Times New Roman" w:hAnsi="Times New Roman" w:cs="Times New Roman"/>
          <w:bCs/>
          <w:sz w:val="24"/>
          <w:szCs w:val="24"/>
        </w:rPr>
        <w:t>P</w:t>
      </w:r>
      <w:r w:rsidRPr="00A80029">
        <w:rPr>
          <w:rFonts w:ascii="Times New Roman" w:eastAsia="Times New Roman" w:hAnsi="Times New Roman" w:cs="Times New Roman"/>
          <w:bCs/>
          <w:sz w:val="24"/>
          <w:szCs w:val="24"/>
          <w:lang w:val="en-US"/>
        </w:rPr>
        <w:t>erusahaan</w:t>
      </w:r>
      <w:r>
        <w:rPr>
          <w:rFonts w:ascii="Times New Roman" w:eastAsia="Times New Roman" w:hAnsi="Times New Roman" w:cs="Times New Roman"/>
          <w:bCs/>
          <w:sz w:val="24"/>
          <w:szCs w:val="24"/>
          <w:lang w:val="en-US"/>
        </w:rPr>
        <w:t>?</w:t>
      </w:r>
    </w:p>
    <w:p w14:paraId="78A3EE2A" w14:textId="77777777" w:rsidR="00965E70" w:rsidRPr="00A80029" w:rsidRDefault="00965E70" w:rsidP="00C02ED4">
      <w:pPr>
        <w:pStyle w:val="ListParagraph"/>
        <w:spacing w:after="0" w:line="360" w:lineRule="auto"/>
        <w:ind w:left="993"/>
        <w:jc w:val="both"/>
        <w:rPr>
          <w:rFonts w:ascii="Times New Roman" w:eastAsia="Times New Roman" w:hAnsi="Times New Roman" w:cs="Times New Roman"/>
          <w:bCs/>
          <w:sz w:val="24"/>
          <w:szCs w:val="24"/>
        </w:rPr>
      </w:pPr>
    </w:p>
    <w:p w14:paraId="43F4B6AC" w14:textId="77777777" w:rsidR="00965E70" w:rsidRPr="00A80029" w:rsidRDefault="00965E70" w:rsidP="00C02ED4">
      <w:pPr>
        <w:pStyle w:val="Heading2"/>
      </w:pPr>
      <w:bookmarkStart w:id="73" w:name="_Toc140128957"/>
      <w:bookmarkStart w:id="74" w:name="_Toc157279650"/>
      <w:r w:rsidRPr="00A80029">
        <w:t>Tujuan Penelitian</w:t>
      </w:r>
      <w:bookmarkEnd w:id="73"/>
      <w:bookmarkEnd w:id="74"/>
    </w:p>
    <w:p w14:paraId="1E10B03D" w14:textId="636C803C" w:rsidR="00965E70" w:rsidRPr="00A80029" w:rsidRDefault="00965E70" w:rsidP="00C02ED4">
      <w:pPr>
        <w:spacing w:after="0" w:line="360" w:lineRule="auto"/>
        <w:ind w:firstLine="851"/>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rPr>
        <w:t>Berdasarkan latar belakang dan rumusan masalah diatas, maka tujuan</w:t>
      </w:r>
      <w:r w:rsidRPr="00A80029">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sz w:val="24"/>
          <w:szCs w:val="24"/>
        </w:rPr>
        <w:t>penelitian ini adalah</w:t>
      </w:r>
      <w:r w:rsidRPr="00A80029">
        <w:rPr>
          <w:rFonts w:ascii="Times New Roman" w:eastAsia="Times New Roman" w:hAnsi="Times New Roman" w:cs="Times New Roman"/>
          <w:bCs/>
          <w:sz w:val="24"/>
          <w:szCs w:val="24"/>
          <w:lang w:val="en-US"/>
        </w:rPr>
        <w:t>:</w:t>
      </w:r>
    </w:p>
    <w:p w14:paraId="0145E024" w14:textId="3D152785" w:rsidR="00965E70" w:rsidRPr="00A80029" w:rsidRDefault="00965E70"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Untuk menguji dan menganalisis</w:t>
      </w:r>
      <w:r w:rsidRPr="00A80029">
        <w:rPr>
          <w:rFonts w:ascii="Times New Roman" w:eastAsia="Times New Roman" w:hAnsi="Times New Roman" w:cs="Times New Roman"/>
          <w:bCs/>
          <w:sz w:val="24"/>
          <w:szCs w:val="24"/>
        </w:rPr>
        <w:t xml:space="preserve"> secara empiris</w:t>
      </w:r>
      <w:r w:rsidRPr="00A80029">
        <w:rPr>
          <w:rFonts w:ascii="Times New Roman" w:eastAsia="Times New Roman" w:hAnsi="Times New Roman" w:cs="Times New Roman"/>
          <w:bCs/>
          <w:sz w:val="24"/>
          <w:szCs w:val="24"/>
          <w:lang w:val="en-US"/>
        </w:rPr>
        <w:t xml:space="preserve"> pengaruh </w:t>
      </w:r>
      <w:r w:rsidR="001E4DCE">
        <w:rPr>
          <w:rFonts w:ascii="Times New Roman" w:eastAsia="Times New Roman" w:hAnsi="Times New Roman" w:cs="Times New Roman"/>
          <w:bCs/>
          <w:sz w:val="24"/>
          <w:szCs w:val="24"/>
          <w:lang w:val="en-US"/>
        </w:rPr>
        <w:t>Likuiditas</w:t>
      </w:r>
      <w:r w:rsidRPr="00A80029">
        <w:rPr>
          <w:rFonts w:ascii="Times New Roman" w:eastAsia="Times New Roman" w:hAnsi="Times New Roman" w:cs="Times New Roman"/>
          <w:bCs/>
          <w:sz w:val="24"/>
          <w:szCs w:val="24"/>
          <w:lang w:val="en-US"/>
        </w:rPr>
        <w:t xml:space="preserve"> terhadap </w:t>
      </w:r>
      <w:r w:rsidR="001E4DCE">
        <w:rPr>
          <w:rFonts w:ascii="Times New Roman" w:eastAsia="Times New Roman" w:hAnsi="Times New Roman" w:cs="Times New Roman"/>
          <w:bCs/>
          <w:sz w:val="24"/>
          <w:szCs w:val="24"/>
          <w:lang w:val="en-US"/>
        </w:rPr>
        <w:t>Profitabilitas</w:t>
      </w:r>
      <w:r w:rsidR="008C3D94">
        <w:rPr>
          <w:rFonts w:ascii="Times New Roman" w:eastAsia="Times New Roman" w:hAnsi="Times New Roman" w:cs="Times New Roman"/>
          <w:bCs/>
          <w:sz w:val="24"/>
          <w:szCs w:val="24"/>
          <w:lang w:val="en-US"/>
        </w:rPr>
        <w:t>.</w:t>
      </w:r>
    </w:p>
    <w:p w14:paraId="70B47F98" w14:textId="4216CCF7" w:rsidR="00965E70" w:rsidRPr="00A80029" w:rsidRDefault="00965E70"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 xml:space="preserve">Untuk menguji dan menganalisis </w:t>
      </w:r>
      <w:r w:rsidRPr="00A80029">
        <w:rPr>
          <w:rFonts w:ascii="Times New Roman" w:eastAsia="Times New Roman" w:hAnsi="Times New Roman" w:cs="Times New Roman"/>
          <w:bCs/>
          <w:sz w:val="24"/>
          <w:szCs w:val="24"/>
        </w:rPr>
        <w:t xml:space="preserve">secara empiris </w:t>
      </w:r>
      <w:r w:rsidRPr="00A80029">
        <w:rPr>
          <w:rFonts w:ascii="Times New Roman" w:eastAsia="Times New Roman" w:hAnsi="Times New Roman" w:cs="Times New Roman"/>
          <w:bCs/>
          <w:sz w:val="24"/>
          <w:szCs w:val="24"/>
          <w:lang w:val="en-US"/>
        </w:rPr>
        <w:t xml:space="preserve">pengaruh </w:t>
      </w:r>
      <w:r w:rsidR="001E4DCE">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lang w:val="en-US"/>
        </w:rPr>
        <w:t xml:space="preserve"> terhadap </w:t>
      </w:r>
      <w:r w:rsidR="001E4DCE">
        <w:rPr>
          <w:rFonts w:ascii="Times New Roman" w:eastAsia="Times New Roman" w:hAnsi="Times New Roman" w:cs="Times New Roman"/>
          <w:bCs/>
          <w:sz w:val="24"/>
          <w:szCs w:val="24"/>
          <w:lang w:val="en-US"/>
        </w:rPr>
        <w:t>Profitabilitas</w:t>
      </w:r>
      <w:r w:rsidR="008C3D94">
        <w:rPr>
          <w:rFonts w:ascii="Times New Roman" w:eastAsia="Times New Roman" w:hAnsi="Times New Roman" w:cs="Times New Roman"/>
          <w:bCs/>
          <w:sz w:val="24"/>
          <w:szCs w:val="24"/>
          <w:lang w:val="en-US"/>
        </w:rPr>
        <w:t>.</w:t>
      </w:r>
    </w:p>
    <w:p w14:paraId="6243A3B9" w14:textId="2D4F267D" w:rsidR="001E4DCE" w:rsidRPr="00A80029" w:rsidRDefault="001E4DCE"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Untuk menguji dan menganalisis</w:t>
      </w:r>
      <w:r w:rsidRPr="00A80029">
        <w:rPr>
          <w:rFonts w:ascii="Times New Roman" w:eastAsia="Times New Roman" w:hAnsi="Times New Roman" w:cs="Times New Roman"/>
          <w:bCs/>
          <w:sz w:val="24"/>
          <w:szCs w:val="24"/>
        </w:rPr>
        <w:t xml:space="preserve"> secara empiris</w:t>
      </w:r>
      <w:r w:rsidRPr="00A80029">
        <w:rPr>
          <w:rFonts w:ascii="Times New Roman" w:eastAsia="Times New Roman" w:hAnsi="Times New Roman" w:cs="Times New Roman"/>
          <w:bCs/>
          <w:sz w:val="24"/>
          <w:szCs w:val="24"/>
          <w:lang w:val="en-US"/>
        </w:rPr>
        <w:t xml:space="preserve"> pengaruh </w:t>
      </w:r>
      <w:r>
        <w:rPr>
          <w:rFonts w:ascii="Times New Roman" w:eastAsia="Times New Roman" w:hAnsi="Times New Roman" w:cs="Times New Roman"/>
          <w:bCs/>
          <w:sz w:val="24"/>
          <w:szCs w:val="24"/>
          <w:lang w:val="en-US"/>
        </w:rPr>
        <w:t>Likuiditas</w:t>
      </w:r>
      <w:r w:rsidRPr="00A80029">
        <w:rPr>
          <w:rFonts w:ascii="Times New Roman" w:eastAsia="Times New Roman" w:hAnsi="Times New Roman" w:cs="Times New Roman"/>
          <w:bCs/>
          <w:sz w:val="24"/>
          <w:szCs w:val="24"/>
          <w:lang w:val="en-US"/>
        </w:rPr>
        <w:t xml:space="preserve"> terhadap </w:t>
      </w:r>
      <w:r>
        <w:rPr>
          <w:rFonts w:ascii="Times New Roman" w:eastAsia="Times New Roman" w:hAnsi="Times New Roman" w:cs="Times New Roman"/>
          <w:bCs/>
          <w:sz w:val="24"/>
          <w:szCs w:val="24"/>
          <w:lang w:val="en-US"/>
        </w:rPr>
        <w:t>Nilai Perusahaan</w:t>
      </w:r>
      <w:r w:rsidR="00635222">
        <w:rPr>
          <w:rFonts w:ascii="Times New Roman" w:eastAsia="Times New Roman" w:hAnsi="Times New Roman" w:cs="Times New Roman"/>
          <w:bCs/>
          <w:sz w:val="24"/>
          <w:szCs w:val="24"/>
          <w:lang w:val="en-US"/>
        </w:rPr>
        <w:t>.</w:t>
      </w:r>
    </w:p>
    <w:p w14:paraId="44ACA584" w14:textId="50845875" w:rsidR="00965E70" w:rsidRDefault="001E4DCE"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 xml:space="preserve">Untuk menguji dan menganalisis </w:t>
      </w:r>
      <w:r w:rsidRPr="00A80029">
        <w:rPr>
          <w:rFonts w:ascii="Times New Roman" w:eastAsia="Times New Roman" w:hAnsi="Times New Roman" w:cs="Times New Roman"/>
          <w:bCs/>
          <w:sz w:val="24"/>
          <w:szCs w:val="24"/>
        </w:rPr>
        <w:t xml:space="preserve">secara empiris </w:t>
      </w:r>
      <w:r w:rsidRPr="00A80029">
        <w:rPr>
          <w:rFonts w:ascii="Times New Roman" w:eastAsia="Times New Roman" w:hAnsi="Times New Roman" w:cs="Times New Roman"/>
          <w:bCs/>
          <w:sz w:val="24"/>
          <w:szCs w:val="24"/>
          <w:lang w:val="en-US"/>
        </w:rPr>
        <w:t xml:space="preserve">pengaruh </w:t>
      </w:r>
      <w:r>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lang w:val="en-US"/>
        </w:rPr>
        <w:t xml:space="preserve"> terhadap</w:t>
      </w:r>
      <w:r>
        <w:rPr>
          <w:rFonts w:ascii="Times New Roman" w:eastAsia="Times New Roman" w:hAnsi="Times New Roman" w:cs="Times New Roman"/>
          <w:bCs/>
          <w:sz w:val="24"/>
          <w:szCs w:val="24"/>
          <w:lang w:val="en-US"/>
        </w:rPr>
        <w:t xml:space="preserve"> Nilai Perusahaan</w:t>
      </w:r>
      <w:r w:rsidR="00635222">
        <w:rPr>
          <w:rFonts w:ascii="Times New Roman" w:eastAsia="Times New Roman" w:hAnsi="Times New Roman" w:cs="Times New Roman"/>
          <w:bCs/>
          <w:sz w:val="24"/>
          <w:szCs w:val="24"/>
          <w:lang w:val="en-US"/>
        </w:rPr>
        <w:t>.</w:t>
      </w:r>
    </w:p>
    <w:p w14:paraId="3996AB96" w14:textId="0FE45883" w:rsidR="00635222" w:rsidRPr="00A80029" w:rsidRDefault="00635222"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Untuk menguji dan menganalisis</w:t>
      </w:r>
      <w:r w:rsidRPr="00A80029">
        <w:rPr>
          <w:rFonts w:ascii="Times New Roman" w:eastAsia="Times New Roman" w:hAnsi="Times New Roman" w:cs="Times New Roman"/>
          <w:bCs/>
          <w:sz w:val="24"/>
          <w:szCs w:val="24"/>
        </w:rPr>
        <w:t xml:space="preserve"> secara empiris</w:t>
      </w:r>
      <w:r w:rsidRPr="00A80029">
        <w:rPr>
          <w:rFonts w:ascii="Times New Roman" w:eastAsia="Times New Roman" w:hAnsi="Times New Roman" w:cs="Times New Roman"/>
          <w:bCs/>
          <w:sz w:val="24"/>
          <w:szCs w:val="24"/>
          <w:lang w:val="en-US"/>
        </w:rPr>
        <w:t xml:space="preserve"> pengaruh </w:t>
      </w:r>
      <w:r>
        <w:rPr>
          <w:rFonts w:ascii="Times New Roman" w:eastAsia="Times New Roman" w:hAnsi="Times New Roman" w:cs="Times New Roman"/>
          <w:bCs/>
          <w:sz w:val="24"/>
          <w:szCs w:val="24"/>
          <w:lang w:val="en-US"/>
        </w:rPr>
        <w:t>Profitabilitas</w:t>
      </w:r>
      <w:r w:rsidRPr="00A80029">
        <w:rPr>
          <w:rFonts w:ascii="Times New Roman" w:eastAsia="Times New Roman" w:hAnsi="Times New Roman" w:cs="Times New Roman"/>
          <w:bCs/>
          <w:sz w:val="24"/>
          <w:szCs w:val="24"/>
          <w:lang w:val="en-US"/>
        </w:rPr>
        <w:t xml:space="preserve"> terhadap </w:t>
      </w:r>
      <w:r>
        <w:rPr>
          <w:rFonts w:ascii="Times New Roman" w:eastAsia="Times New Roman" w:hAnsi="Times New Roman" w:cs="Times New Roman"/>
          <w:bCs/>
          <w:sz w:val="24"/>
          <w:szCs w:val="24"/>
          <w:lang w:val="en-US"/>
        </w:rPr>
        <w:t>Nilai Perusahaan.</w:t>
      </w:r>
    </w:p>
    <w:p w14:paraId="52F512F0" w14:textId="37E5EB20" w:rsidR="00635222" w:rsidRPr="00A80029" w:rsidRDefault="00635222"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Untuk menguji dan menganalisis</w:t>
      </w:r>
      <w:r w:rsidRPr="00A80029">
        <w:rPr>
          <w:rFonts w:ascii="Times New Roman" w:eastAsia="Times New Roman" w:hAnsi="Times New Roman" w:cs="Times New Roman"/>
          <w:bCs/>
          <w:sz w:val="24"/>
          <w:szCs w:val="24"/>
        </w:rPr>
        <w:t xml:space="preserve"> secara empiris</w:t>
      </w:r>
      <w:r w:rsidRPr="00A80029">
        <w:rPr>
          <w:rFonts w:ascii="Times New Roman" w:eastAsia="Times New Roman" w:hAnsi="Times New Roman" w:cs="Times New Roman"/>
          <w:bCs/>
          <w:sz w:val="24"/>
          <w:szCs w:val="24"/>
          <w:lang w:val="en-US"/>
        </w:rPr>
        <w:t xml:space="preserve"> pengaruh </w:t>
      </w:r>
      <w:r>
        <w:rPr>
          <w:rFonts w:ascii="Times New Roman" w:eastAsia="Times New Roman" w:hAnsi="Times New Roman" w:cs="Times New Roman"/>
          <w:bCs/>
          <w:sz w:val="24"/>
          <w:szCs w:val="24"/>
          <w:lang w:val="en-US"/>
        </w:rPr>
        <w:t>Likuiditas</w:t>
      </w:r>
      <w:r w:rsidRPr="00A80029">
        <w:rPr>
          <w:rFonts w:ascii="Times New Roman" w:eastAsia="Times New Roman" w:hAnsi="Times New Roman" w:cs="Times New Roman"/>
          <w:bCs/>
          <w:sz w:val="24"/>
          <w:szCs w:val="24"/>
          <w:lang w:val="en-US"/>
        </w:rPr>
        <w:t xml:space="preserve"> terhadap </w:t>
      </w:r>
      <w:r>
        <w:rPr>
          <w:rFonts w:ascii="Times New Roman" w:eastAsia="Times New Roman" w:hAnsi="Times New Roman" w:cs="Times New Roman"/>
          <w:bCs/>
          <w:sz w:val="24"/>
          <w:szCs w:val="24"/>
          <w:lang w:val="en-US"/>
        </w:rPr>
        <w:t xml:space="preserve">Nilai Perusahaan </w:t>
      </w:r>
      <w:r w:rsidR="00A70EDD">
        <w:rPr>
          <w:rFonts w:ascii="Times New Roman" w:eastAsia="Times New Roman" w:hAnsi="Times New Roman" w:cs="Times New Roman"/>
          <w:bCs/>
          <w:sz w:val="24"/>
          <w:szCs w:val="24"/>
          <w:lang w:val="en-US"/>
        </w:rPr>
        <w:t xml:space="preserve">dengan </w:t>
      </w:r>
      <w:r>
        <w:rPr>
          <w:rFonts w:ascii="Times New Roman" w:eastAsia="Times New Roman" w:hAnsi="Times New Roman" w:cs="Times New Roman"/>
          <w:bCs/>
          <w:sz w:val="24"/>
          <w:szCs w:val="24"/>
          <w:lang w:val="en-US"/>
        </w:rPr>
        <w:t>Profitabilitas</w:t>
      </w:r>
      <w:r w:rsidR="00A70EDD">
        <w:rPr>
          <w:rFonts w:ascii="Times New Roman" w:eastAsia="Times New Roman" w:hAnsi="Times New Roman" w:cs="Times New Roman"/>
          <w:bCs/>
          <w:sz w:val="24"/>
          <w:szCs w:val="24"/>
          <w:lang w:val="en-US"/>
        </w:rPr>
        <w:t xml:space="preserve"> sebagai </w:t>
      </w:r>
      <w:r w:rsidR="00A70EDD" w:rsidRPr="00A70EDD">
        <w:rPr>
          <w:rFonts w:ascii="Times New Roman" w:eastAsia="Times New Roman" w:hAnsi="Times New Roman" w:cs="Times New Roman"/>
          <w:bCs/>
          <w:i/>
          <w:iCs/>
          <w:sz w:val="24"/>
          <w:szCs w:val="24"/>
          <w:lang w:val="en-US"/>
        </w:rPr>
        <w:t>intervening</w:t>
      </w:r>
      <w:r>
        <w:rPr>
          <w:rFonts w:ascii="Times New Roman" w:eastAsia="Times New Roman" w:hAnsi="Times New Roman" w:cs="Times New Roman"/>
          <w:bCs/>
          <w:sz w:val="24"/>
          <w:szCs w:val="24"/>
          <w:lang w:val="en-US"/>
        </w:rPr>
        <w:t>.</w:t>
      </w:r>
    </w:p>
    <w:p w14:paraId="7B1A4359" w14:textId="45C67DB3" w:rsidR="00635222" w:rsidRPr="00635222" w:rsidRDefault="00635222" w:rsidP="00C02ED4">
      <w:pPr>
        <w:pStyle w:val="ListParagraph"/>
        <w:numPr>
          <w:ilvl w:val="0"/>
          <w:numId w:val="7"/>
        </w:numPr>
        <w:spacing w:after="0" w:line="360" w:lineRule="auto"/>
        <w:ind w:left="993" w:hanging="426"/>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lastRenderedPageBreak/>
        <w:t xml:space="preserve">Untuk menguji dan menganalisis </w:t>
      </w:r>
      <w:r w:rsidRPr="00A80029">
        <w:rPr>
          <w:rFonts w:ascii="Times New Roman" w:eastAsia="Times New Roman" w:hAnsi="Times New Roman" w:cs="Times New Roman"/>
          <w:bCs/>
          <w:sz w:val="24"/>
          <w:szCs w:val="24"/>
        </w:rPr>
        <w:t xml:space="preserve">secara empiris </w:t>
      </w:r>
      <w:r w:rsidRPr="00A80029">
        <w:rPr>
          <w:rFonts w:ascii="Times New Roman" w:eastAsia="Times New Roman" w:hAnsi="Times New Roman" w:cs="Times New Roman"/>
          <w:bCs/>
          <w:sz w:val="24"/>
          <w:szCs w:val="24"/>
          <w:lang w:val="en-US"/>
        </w:rPr>
        <w:t xml:space="preserve">pengaruh </w:t>
      </w:r>
      <w:r>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lang w:val="en-US"/>
        </w:rPr>
        <w:t xml:space="preserve"> terhadap</w:t>
      </w:r>
      <w:r>
        <w:rPr>
          <w:rFonts w:ascii="Times New Roman" w:eastAsia="Times New Roman" w:hAnsi="Times New Roman" w:cs="Times New Roman"/>
          <w:bCs/>
          <w:sz w:val="24"/>
          <w:szCs w:val="24"/>
          <w:lang w:val="en-US"/>
        </w:rPr>
        <w:t xml:space="preserve"> Nilai Perusahaan</w:t>
      </w:r>
      <w:r w:rsidR="00A70EDD">
        <w:rPr>
          <w:rFonts w:ascii="Times New Roman" w:eastAsia="Times New Roman" w:hAnsi="Times New Roman" w:cs="Times New Roman"/>
          <w:bCs/>
          <w:sz w:val="24"/>
          <w:szCs w:val="24"/>
          <w:lang w:val="en-US"/>
        </w:rPr>
        <w:t xml:space="preserve"> dengan</w:t>
      </w:r>
      <w:r>
        <w:rPr>
          <w:rFonts w:ascii="Times New Roman" w:eastAsia="Times New Roman" w:hAnsi="Times New Roman" w:cs="Times New Roman"/>
          <w:bCs/>
          <w:sz w:val="24"/>
          <w:szCs w:val="24"/>
          <w:lang w:val="en-US"/>
        </w:rPr>
        <w:t xml:space="preserve"> Profitabilitas</w:t>
      </w:r>
      <w:r w:rsidR="00A70EDD">
        <w:rPr>
          <w:rFonts w:ascii="Times New Roman" w:eastAsia="Times New Roman" w:hAnsi="Times New Roman" w:cs="Times New Roman"/>
          <w:bCs/>
          <w:sz w:val="24"/>
          <w:szCs w:val="24"/>
          <w:lang w:val="en-US"/>
        </w:rPr>
        <w:t xml:space="preserve"> sebagai </w:t>
      </w:r>
      <w:r w:rsidR="00A70EDD" w:rsidRPr="00A70EDD">
        <w:rPr>
          <w:rFonts w:ascii="Times New Roman" w:eastAsia="Times New Roman" w:hAnsi="Times New Roman" w:cs="Times New Roman"/>
          <w:bCs/>
          <w:i/>
          <w:iCs/>
          <w:sz w:val="24"/>
          <w:szCs w:val="24"/>
          <w:lang w:val="en-US"/>
        </w:rPr>
        <w:t>intervening</w:t>
      </w:r>
      <w:r>
        <w:rPr>
          <w:rFonts w:ascii="Times New Roman" w:eastAsia="Times New Roman" w:hAnsi="Times New Roman" w:cs="Times New Roman"/>
          <w:bCs/>
          <w:sz w:val="24"/>
          <w:szCs w:val="24"/>
          <w:lang w:val="en-US"/>
        </w:rPr>
        <w:t>.</w:t>
      </w:r>
    </w:p>
    <w:p w14:paraId="651F54AE" w14:textId="77777777" w:rsidR="000826E5" w:rsidRPr="000826E5" w:rsidRDefault="000826E5" w:rsidP="00C02ED4">
      <w:pPr>
        <w:pStyle w:val="ListParagraph"/>
        <w:spacing w:after="0" w:line="360" w:lineRule="auto"/>
        <w:ind w:left="993"/>
        <w:jc w:val="both"/>
        <w:rPr>
          <w:rFonts w:ascii="Times New Roman" w:eastAsia="Times New Roman" w:hAnsi="Times New Roman" w:cs="Times New Roman"/>
          <w:bCs/>
          <w:sz w:val="24"/>
          <w:szCs w:val="24"/>
          <w:lang w:val="en-US"/>
        </w:rPr>
      </w:pPr>
    </w:p>
    <w:p w14:paraId="2E56A47A" w14:textId="77777777" w:rsidR="00965E70" w:rsidRPr="00A80029" w:rsidRDefault="00965E70" w:rsidP="00C02ED4">
      <w:pPr>
        <w:pStyle w:val="Heading2"/>
      </w:pPr>
      <w:bookmarkStart w:id="75" w:name="_Toc140128958"/>
      <w:bookmarkStart w:id="76" w:name="_Toc157279651"/>
      <w:r w:rsidRPr="00A80029">
        <w:t>Manfaat Penelitian</w:t>
      </w:r>
      <w:bookmarkEnd w:id="75"/>
      <w:bookmarkEnd w:id="76"/>
    </w:p>
    <w:p w14:paraId="41EFBDAF" w14:textId="56976D05" w:rsidR="000826E5" w:rsidRPr="00A80029" w:rsidRDefault="00965E70" w:rsidP="00C02ED4">
      <w:pPr>
        <w:spacing w:after="0" w:line="360" w:lineRule="auto"/>
        <w:ind w:firstLine="851"/>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Manfaat penelitian yang diharapkan dapat ditemukan dalam penelitian ini adalah sebagai berikut :</w:t>
      </w:r>
    </w:p>
    <w:p w14:paraId="478C4B75" w14:textId="77777777" w:rsidR="00965E70" w:rsidRPr="00A80029" w:rsidRDefault="00965E70" w:rsidP="00C02ED4">
      <w:pPr>
        <w:pStyle w:val="ListParagraph"/>
        <w:numPr>
          <w:ilvl w:val="0"/>
          <w:numId w:val="8"/>
        </w:numPr>
        <w:spacing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Manfaat Teoritis:</w:t>
      </w:r>
    </w:p>
    <w:p w14:paraId="6C37A16A" w14:textId="3C6EE0F6" w:rsidR="00965E70" w:rsidRPr="00A80029" w:rsidRDefault="00965E70" w:rsidP="00C02ED4">
      <w:pPr>
        <w:pStyle w:val="ListParagraph"/>
        <w:numPr>
          <w:ilvl w:val="0"/>
          <w:numId w:val="9"/>
        </w:numPr>
        <w:spacing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 xml:space="preserve">Penelitian ini dapat memberikan wawasan dan pengetahuan mengenai faktor-faktor yang mempengaruhi Nilai Perusahaan, terutama yang disebabkan oleh </w:t>
      </w:r>
      <w:r w:rsidRPr="00A80029">
        <w:rPr>
          <w:rFonts w:ascii="Times New Roman" w:eastAsia="Times New Roman" w:hAnsi="Times New Roman" w:cs="Times New Roman"/>
          <w:bCs/>
          <w:iCs/>
          <w:sz w:val="24"/>
          <w:szCs w:val="24"/>
          <w:lang w:val="en-US"/>
        </w:rPr>
        <w:t xml:space="preserve">profitabilitas, </w:t>
      </w:r>
      <w:r w:rsidRPr="00A80029">
        <w:rPr>
          <w:rFonts w:ascii="Times New Roman" w:eastAsia="Times New Roman" w:hAnsi="Times New Roman" w:cs="Times New Roman"/>
          <w:bCs/>
          <w:i/>
          <w:sz w:val="24"/>
          <w:szCs w:val="24"/>
          <w:lang w:val="en-US"/>
        </w:rPr>
        <w:t>leverage</w:t>
      </w:r>
      <w:r w:rsidRPr="00A80029">
        <w:rPr>
          <w:rFonts w:ascii="Times New Roman" w:eastAsia="Times New Roman" w:hAnsi="Times New Roman" w:cs="Times New Roman"/>
          <w:bCs/>
          <w:iCs/>
          <w:sz w:val="24"/>
          <w:szCs w:val="24"/>
          <w:lang w:val="en-US"/>
        </w:rPr>
        <w:t>, dan likuiditas.</w:t>
      </w:r>
    </w:p>
    <w:p w14:paraId="2D385E83" w14:textId="77777777" w:rsidR="00965E70" w:rsidRPr="00A80029" w:rsidRDefault="00965E70" w:rsidP="00C02ED4">
      <w:pPr>
        <w:pStyle w:val="ListParagraph"/>
        <w:numPr>
          <w:ilvl w:val="0"/>
          <w:numId w:val="9"/>
        </w:numPr>
        <w:spacing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Hasil penelitian ini diharapkan dapat berguna sebagai referensi dan masukan bagi peneliti selanjutnya dalam bidang ilmu akuntansi, khususnya terkait faktor-faktor yang mempengaruhi Nilai Perusahaan.</w:t>
      </w:r>
    </w:p>
    <w:p w14:paraId="668E9CEE" w14:textId="77777777" w:rsidR="00965E70" w:rsidRPr="00A80029" w:rsidRDefault="00965E70" w:rsidP="00C02ED4">
      <w:pPr>
        <w:pStyle w:val="ListParagraph"/>
        <w:numPr>
          <w:ilvl w:val="0"/>
          <w:numId w:val="8"/>
        </w:numPr>
        <w:spacing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Manfaat Operasional:</w:t>
      </w:r>
    </w:p>
    <w:p w14:paraId="08275265" w14:textId="77777777" w:rsidR="00965E70" w:rsidRPr="00A80029" w:rsidRDefault="00965E70" w:rsidP="00C02ED4">
      <w:pPr>
        <w:pStyle w:val="ListParagraph"/>
        <w:numPr>
          <w:ilvl w:val="0"/>
          <w:numId w:val="10"/>
        </w:numPr>
        <w:spacing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Hasil penelitian ini dapat digunakan oleh manajemen perusahaan untuk memperbaiki serta mengevaluasi kinerja keuangan di masa mendatang.</w:t>
      </w:r>
    </w:p>
    <w:p w14:paraId="6790B0CD" w14:textId="77777777" w:rsidR="00965E70" w:rsidRPr="00A80029" w:rsidRDefault="00965E70" w:rsidP="00C02ED4">
      <w:pPr>
        <w:pStyle w:val="ListParagraph"/>
        <w:numPr>
          <w:ilvl w:val="0"/>
          <w:numId w:val="10"/>
        </w:numPr>
        <w:spacing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Penelitian ini dapat digunakan sebagai bahan masukan bagi investor mengenai faktor-faktor yang mempengaruhi Nilai Perusahaan sehingga dapat menjadi pertimbangan dalam pengambilan keputusan.</w:t>
      </w:r>
    </w:p>
    <w:p w14:paraId="34DB8695" w14:textId="77777777" w:rsidR="00965E70" w:rsidRPr="00A80029" w:rsidRDefault="00965E70" w:rsidP="00C02ED4">
      <w:pPr>
        <w:pStyle w:val="ListParagraph"/>
        <w:numPr>
          <w:ilvl w:val="0"/>
          <w:numId w:val="10"/>
        </w:numPr>
        <w:spacing w:after="0" w:line="360" w:lineRule="auto"/>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Penelitian ini dapat memberikan informasi kepada perusahaan, terutama dalam laporan keuangan sehingga dapat meningkatkan kemampuan perusahaan dalam menyajikan dan mempublikasikan laporan keuangan sebagai sinyal baik bagi para investor.</w:t>
      </w:r>
    </w:p>
    <w:p w14:paraId="64C6E15C" w14:textId="77777777" w:rsidR="00965E70" w:rsidRPr="00A80029" w:rsidRDefault="00965E70" w:rsidP="00C02ED4">
      <w:pPr>
        <w:pStyle w:val="ListParagraph"/>
        <w:spacing w:after="0" w:line="360" w:lineRule="auto"/>
        <w:ind w:left="1080"/>
        <w:jc w:val="both"/>
        <w:rPr>
          <w:rFonts w:ascii="Times New Roman" w:eastAsia="Times New Roman" w:hAnsi="Times New Roman" w:cs="Times New Roman"/>
          <w:bCs/>
          <w:sz w:val="24"/>
          <w:szCs w:val="24"/>
        </w:rPr>
      </w:pPr>
    </w:p>
    <w:p w14:paraId="3CC08174" w14:textId="77777777" w:rsidR="00965E70" w:rsidRPr="00A80029" w:rsidRDefault="00965E70" w:rsidP="00C02ED4">
      <w:pPr>
        <w:pStyle w:val="Heading2"/>
      </w:pPr>
      <w:bookmarkStart w:id="77" w:name="_Toc140128959"/>
      <w:bookmarkStart w:id="78" w:name="_Toc157279652"/>
      <w:r w:rsidRPr="00A80029">
        <w:t>Sistematika Penulisan</w:t>
      </w:r>
      <w:bookmarkEnd w:id="77"/>
      <w:bookmarkEnd w:id="78"/>
    </w:p>
    <w:p w14:paraId="0F0A8669" w14:textId="0A3E36A1" w:rsidR="001E4DCE" w:rsidRPr="00A80029" w:rsidRDefault="00965E70" w:rsidP="00C02ED4">
      <w:pPr>
        <w:spacing w:after="0" w:line="360" w:lineRule="auto"/>
        <w:ind w:firstLine="851"/>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lang w:val="en-US"/>
        </w:rPr>
        <w:t>Sistematika penulisan ini bertujuan untuk memberikan gambaran umum mengenai isi materi pada skripsi ini. Adapun sistematika dalam penulisan skripsi ini dibagi menjadi 5 (lima) bab dengan penyajian berikut:</w:t>
      </w:r>
    </w:p>
    <w:p w14:paraId="04C7D60C" w14:textId="77777777" w:rsidR="00965E70" w:rsidRPr="00A80029" w:rsidRDefault="00965E70" w:rsidP="00C02ED4">
      <w:pPr>
        <w:spacing w:after="0" w:line="360" w:lineRule="auto"/>
        <w:ind w:firstLine="720"/>
        <w:jc w:val="both"/>
        <w:rPr>
          <w:rFonts w:ascii="Times New Roman" w:eastAsia="Times New Roman" w:hAnsi="Times New Roman" w:cs="Times New Roman"/>
          <w:b/>
          <w:sz w:val="24"/>
          <w:szCs w:val="24"/>
          <w:lang w:val="en-US"/>
        </w:rPr>
      </w:pPr>
      <w:r w:rsidRPr="00A80029">
        <w:rPr>
          <w:rFonts w:ascii="Times New Roman" w:eastAsia="Times New Roman" w:hAnsi="Times New Roman" w:cs="Times New Roman"/>
          <w:b/>
          <w:sz w:val="24"/>
          <w:szCs w:val="24"/>
          <w:lang w:val="en-US"/>
        </w:rPr>
        <w:t>BAB I : PENDAHULUAN</w:t>
      </w:r>
    </w:p>
    <w:p w14:paraId="016B3EBD" w14:textId="006961BC" w:rsidR="00965E70" w:rsidRPr="00A80029" w:rsidRDefault="00965E70" w:rsidP="00C02ED4">
      <w:pPr>
        <w:spacing w:after="0" w:line="360" w:lineRule="auto"/>
        <w:ind w:left="709"/>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lastRenderedPageBreak/>
        <w:t>Bab ini menjelaskan latar belakang penelitian</w:t>
      </w:r>
      <w:r w:rsidRPr="00A80029">
        <w:rPr>
          <w:rFonts w:ascii="Times New Roman" w:eastAsia="Times New Roman" w:hAnsi="Times New Roman" w:cs="Times New Roman"/>
          <w:bCs/>
          <w:sz w:val="24"/>
          <w:szCs w:val="24"/>
          <w:lang w:val="en-US"/>
        </w:rPr>
        <w:t xml:space="preserve"> terkait nilai perusahaan, profitabilitas, </w:t>
      </w:r>
      <w:r w:rsidRPr="00A80029">
        <w:rPr>
          <w:rFonts w:ascii="Times New Roman" w:eastAsia="Times New Roman" w:hAnsi="Times New Roman" w:cs="Times New Roman"/>
          <w:bCs/>
          <w:i/>
          <w:sz w:val="24"/>
          <w:szCs w:val="24"/>
          <w:lang w:val="en-US"/>
        </w:rPr>
        <w:t>leverage</w:t>
      </w:r>
      <w:r w:rsidRPr="00A80029">
        <w:rPr>
          <w:rFonts w:ascii="Times New Roman" w:eastAsia="Times New Roman" w:hAnsi="Times New Roman" w:cs="Times New Roman"/>
          <w:bCs/>
          <w:sz w:val="24"/>
          <w:szCs w:val="24"/>
          <w:lang w:val="en-US"/>
        </w:rPr>
        <w:t>, dan likuiditas</w:t>
      </w:r>
      <w:r w:rsidRPr="00A80029">
        <w:rPr>
          <w:rFonts w:ascii="Times New Roman" w:eastAsia="Times New Roman" w:hAnsi="Times New Roman" w:cs="Times New Roman"/>
          <w:bCs/>
          <w:sz w:val="24"/>
          <w:szCs w:val="24"/>
        </w:rPr>
        <w:t xml:space="preserve"> serta memaparkan fenomena penelitian, pembatasan masalah penulis menjelaskan batasan-batasan masalah yang dibahas dalam penelitiannya, perumusan masalah berisi pernyataan pokok masalah yang akan diteliti dan diuji keberlakuannya, tujuan penelitian menunjuk pada hal-hal yang akan dicapai oleh peneliti, manfaat penelitian berisi rumusan kegunaan hasil penelitian dan sistematika penulisan yang berisi uraian singkat yang menjelaskan struktur penulisan skripsi.</w:t>
      </w:r>
    </w:p>
    <w:p w14:paraId="0A528ADE" w14:textId="77777777" w:rsidR="00965E70" w:rsidRPr="00A80029" w:rsidRDefault="00965E70" w:rsidP="00C02ED4">
      <w:pPr>
        <w:pStyle w:val="ListParagraph"/>
        <w:spacing w:after="0" w:line="360" w:lineRule="auto"/>
        <w:ind w:left="709"/>
        <w:jc w:val="both"/>
        <w:rPr>
          <w:rFonts w:ascii="Times New Roman" w:eastAsia="Times New Roman" w:hAnsi="Times New Roman" w:cs="Times New Roman"/>
          <w:b/>
          <w:sz w:val="24"/>
          <w:szCs w:val="24"/>
        </w:rPr>
      </w:pPr>
    </w:p>
    <w:p w14:paraId="1BA60E97" w14:textId="44175229" w:rsidR="00965E70" w:rsidRPr="008C3D94" w:rsidRDefault="00965E70" w:rsidP="00C02ED4">
      <w:pPr>
        <w:spacing w:after="160" w:line="360" w:lineRule="auto"/>
        <w:ind w:firstLine="709"/>
        <w:rPr>
          <w:rFonts w:ascii="Times New Roman" w:eastAsia="Times New Roman" w:hAnsi="Times New Roman" w:cs="Times New Roman"/>
          <w:b/>
          <w:sz w:val="24"/>
          <w:szCs w:val="24"/>
        </w:rPr>
      </w:pPr>
      <w:r w:rsidRPr="008C3D94">
        <w:rPr>
          <w:rFonts w:ascii="Times New Roman" w:eastAsia="Times New Roman" w:hAnsi="Times New Roman" w:cs="Times New Roman"/>
          <w:b/>
          <w:sz w:val="24"/>
          <w:szCs w:val="24"/>
        </w:rPr>
        <w:t>BAB II : TINJAUAN PUSTAKA</w:t>
      </w:r>
    </w:p>
    <w:p w14:paraId="4C8A6EB7" w14:textId="77A54720" w:rsidR="00965E70" w:rsidRPr="00A80029" w:rsidRDefault="00965E70" w:rsidP="00C02ED4">
      <w:pPr>
        <w:spacing w:after="0" w:line="360" w:lineRule="auto"/>
        <w:ind w:left="709"/>
        <w:jc w:val="both"/>
        <w:rPr>
          <w:rFonts w:ascii="Times New Roman" w:eastAsia="Times New Roman" w:hAnsi="Times New Roman" w:cs="Times New Roman"/>
          <w:bCs/>
          <w:sz w:val="24"/>
          <w:szCs w:val="24"/>
          <w:lang w:val="en-US"/>
        </w:rPr>
      </w:pPr>
      <w:r w:rsidRPr="00A80029">
        <w:rPr>
          <w:rFonts w:ascii="Times New Roman" w:eastAsia="Times New Roman" w:hAnsi="Times New Roman" w:cs="Times New Roman"/>
          <w:bCs/>
          <w:sz w:val="24"/>
          <w:szCs w:val="24"/>
        </w:rPr>
        <w:t>Dalam bab ini membahas mengenai landasan teori yang digunakan oleh peneliti yaitu teori sinyal (</w:t>
      </w:r>
      <w:r w:rsidRPr="00727DBC">
        <w:rPr>
          <w:rFonts w:ascii="Times New Roman" w:eastAsia="Times New Roman" w:hAnsi="Times New Roman" w:cs="Times New Roman"/>
          <w:bCs/>
          <w:i/>
          <w:iCs/>
          <w:sz w:val="24"/>
          <w:szCs w:val="24"/>
        </w:rPr>
        <w:t>Signalling Th</w:t>
      </w:r>
      <w:r w:rsidRPr="00727DBC">
        <w:rPr>
          <w:rFonts w:ascii="Times New Roman" w:eastAsia="Times New Roman" w:hAnsi="Times New Roman" w:cs="Times New Roman"/>
          <w:bCs/>
          <w:i/>
          <w:iCs/>
          <w:sz w:val="24"/>
          <w:szCs w:val="24"/>
          <w:lang w:val="en-US"/>
        </w:rPr>
        <w:t>e</w:t>
      </w:r>
      <w:r w:rsidRPr="00727DBC">
        <w:rPr>
          <w:rFonts w:ascii="Times New Roman" w:eastAsia="Times New Roman" w:hAnsi="Times New Roman" w:cs="Times New Roman"/>
          <w:bCs/>
          <w:i/>
          <w:iCs/>
          <w:sz w:val="24"/>
          <w:szCs w:val="24"/>
        </w:rPr>
        <w:t>ory</w:t>
      </w:r>
      <w:r w:rsidRPr="00A80029">
        <w:rPr>
          <w:rFonts w:ascii="Times New Roman" w:eastAsia="Times New Roman" w:hAnsi="Times New Roman" w:cs="Times New Roman"/>
          <w:bCs/>
          <w:sz w:val="24"/>
          <w:szCs w:val="24"/>
        </w:rPr>
        <w:t xml:space="preserve">), </w:t>
      </w:r>
      <w:r w:rsidRPr="00A80029">
        <w:rPr>
          <w:rFonts w:ascii="Times New Roman" w:eastAsia="Times New Roman" w:hAnsi="Times New Roman" w:cs="Times New Roman"/>
          <w:bCs/>
          <w:sz w:val="24"/>
          <w:szCs w:val="24"/>
          <w:lang w:val="en-ID"/>
        </w:rPr>
        <w:t xml:space="preserve">definisi variabel serta dimensi dan indikator dari variabel nilai perusahaan, profitabilitas, </w:t>
      </w:r>
      <w:r w:rsidRPr="00A80029">
        <w:rPr>
          <w:rFonts w:ascii="Times New Roman" w:eastAsia="Times New Roman" w:hAnsi="Times New Roman" w:cs="Times New Roman"/>
          <w:bCs/>
          <w:i/>
          <w:sz w:val="24"/>
          <w:szCs w:val="24"/>
          <w:lang w:val="en-ID"/>
        </w:rPr>
        <w:t>leverage</w:t>
      </w:r>
      <w:r w:rsidRPr="00A80029">
        <w:rPr>
          <w:rFonts w:ascii="Times New Roman" w:eastAsia="Times New Roman" w:hAnsi="Times New Roman" w:cs="Times New Roman"/>
          <w:bCs/>
          <w:sz w:val="24"/>
          <w:szCs w:val="24"/>
          <w:lang w:val="en-ID"/>
        </w:rPr>
        <w:t xml:space="preserve">, dan likuiditas, </w:t>
      </w:r>
      <w:r w:rsidRPr="00A80029">
        <w:rPr>
          <w:rFonts w:ascii="Times New Roman" w:eastAsia="Times New Roman" w:hAnsi="Times New Roman" w:cs="Times New Roman"/>
          <w:bCs/>
          <w:sz w:val="24"/>
          <w:szCs w:val="24"/>
        </w:rPr>
        <w:t>hasil dari penelitian sebelumnya, kerangka pemikiran dan hipotesis penelitian</w:t>
      </w:r>
      <w:r w:rsidRPr="00A80029">
        <w:rPr>
          <w:rFonts w:ascii="Times New Roman" w:eastAsia="Times New Roman" w:hAnsi="Times New Roman" w:cs="Times New Roman"/>
          <w:bCs/>
          <w:sz w:val="24"/>
          <w:szCs w:val="24"/>
          <w:lang w:val="en-US"/>
        </w:rPr>
        <w:t>.</w:t>
      </w:r>
    </w:p>
    <w:p w14:paraId="75C638FB" w14:textId="77777777" w:rsidR="00965E70" w:rsidRPr="00A80029" w:rsidRDefault="00965E70" w:rsidP="00C02ED4">
      <w:pPr>
        <w:pStyle w:val="ListParagraph"/>
        <w:spacing w:after="0" w:line="360" w:lineRule="auto"/>
        <w:ind w:left="1440" w:firstLine="4"/>
        <w:jc w:val="both"/>
        <w:rPr>
          <w:rFonts w:ascii="Times New Roman" w:eastAsia="Times New Roman" w:hAnsi="Times New Roman" w:cs="Times New Roman"/>
          <w:bCs/>
          <w:sz w:val="24"/>
          <w:szCs w:val="24"/>
          <w:lang w:val="en-US"/>
        </w:rPr>
      </w:pPr>
    </w:p>
    <w:p w14:paraId="5084FD41" w14:textId="2B2805EC" w:rsidR="00965E70" w:rsidRPr="00A80029" w:rsidRDefault="00965E70" w:rsidP="00C02ED4">
      <w:pPr>
        <w:pStyle w:val="ListParagraph"/>
        <w:spacing w:after="0" w:line="360" w:lineRule="auto"/>
        <w:ind w:left="709"/>
        <w:jc w:val="both"/>
        <w:rPr>
          <w:rFonts w:ascii="Times New Roman" w:eastAsia="Times New Roman" w:hAnsi="Times New Roman" w:cs="Times New Roman"/>
          <w:b/>
          <w:sz w:val="24"/>
          <w:szCs w:val="24"/>
        </w:rPr>
      </w:pPr>
      <w:r w:rsidRPr="00A80029">
        <w:rPr>
          <w:rFonts w:ascii="Times New Roman" w:eastAsia="Times New Roman" w:hAnsi="Times New Roman" w:cs="Times New Roman"/>
          <w:b/>
          <w:sz w:val="24"/>
          <w:szCs w:val="24"/>
        </w:rPr>
        <w:t xml:space="preserve">BAB III : </w:t>
      </w:r>
      <w:r w:rsidR="00A70EDD">
        <w:rPr>
          <w:rFonts w:ascii="Times New Roman" w:eastAsia="Times New Roman" w:hAnsi="Times New Roman" w:cs="Times New Roman"/>
          <w:b/>
          <w:sz w:val="24"/>
          <w:szCs w:val="24"/>
          <w:lang w:val="en-US"/>
        </w:rPr>
        <w:t xml:space="preserve">RANCANGAN </w:t>
      </w:r>
      <w:r w:rsidRPr="00A80029">
        <w:rPr>
          <w:rFonts w:ascii="Times New Roman" w:eastAsia="Times New Roman" w:hAnsi="Times New Roman" w:cs="Times New Roman"/>
          <w:b/>
          <w:sz w:val="24"/>
          <w:szCs w:val="24"/>
        </w:rPr>
        <w:t>PENELITIAN</w:t>
      </w:r>
    </w:p>
    <w:p w14:paraId="7621BD1F" w14:textId="6CA7EE79" w:rsidR="00965E70" w:rsidRDefault="00965E70" w:rsidP="002F1837">
      <w:pPr>
        <w:spacing w:after="0" w:line="360" w:lineRule="auto"/>
        <w:ind w:left="709"/>
        <w:jc w:val="both"/>
        <w:rPr>
          <w:rFonts w:ascii="Times New Roman" w:eastAsia="Times New Roman" w:hAnsi="Times New Roman" w:cs="Times New Roman"/>
          <w:b/>
          <w:sz w:val="24"/>
          <w:szCs w:val="24"/>
        </w:rPr>
      </w:pPr>
      <w:r w:rsidRPr="00A80029">
        <w:rPr>
          <w:rFonts w:ascii="Times New Roman" w:eastAsia="Times New Roman" w:hAnsi="Times New Roman" w:cs="Times New Roman"/>
          <w:bCs/>
          <w:sz w:val="24"/>
          <w:szCs w:val="24"/>
        </w:rPr>
        <w:t xml:space="preserve">Dalam bab ini membahas mengenai </w:t>
      </w:r>
      <w:r w:rsidR="00A70EDD">
        <w:rPr>
          <w:rFonts w:ascii="Times New Roman" w:eastAsia="Times New Roman" w:hAnsi="Times New Roman" w:cs="Times New Roman"/>
          <w:bCs/>
          <w:sz w:val="24"/>
          <w:szCs w:val="24"/>
          <w:lang w:val="en-US"/>
        </w:rPr>
        <w:t xml:space="preserve">rancangan </w:t>
      </w:r>
      <w:r w:rsidRPr="00A80029">
        <w:rPr>
          <w:rFonts w:ascii="Times New Roman" w:eastAsia="Times New Roman" w:hAnsi="Times New Roman" w:cs="Times New Roman"/>
          <w:bCs/>
          <w:sz w:val="24"/>
          <w:szCs w:val="24"/>
        </w:rPr>
        <w:t xml:space="preserve">penelitian, populasi dan sampel penelitian, model pemikiran dan operasional variabel yang akan digunakan dalam penelitian penulis. Populasi dalam penelitian ini adalah perusahaan sektor </w:t>
      </w:r>
      <w:r w:rsidRPr="00A80029">
        <w:rPr>
          <w:rFonts w:ascii="Times New Roman" w:eastAsia="Times New Roman" w:hAnsi="Times New Roman" w:cs="Times New Roman"/>
          <w:bCs/>
          <w:i/>
          <w:iCs/>
          <w:sz w:val="24"/>
          <w:szCs w:val="24"/>
        </w:rPr>
        <w:t xml:space="preserve">properties &amp; real estate  </w:t>
      </w:r>
      <w:r w:rsidRPr="00A80029">
        <w:rPr>
          <w:rFonts w:ascii="Times New Roman" w:eastAsia="Times New Roman" w:hAnsi="Times New Roman" w:cs="Times New Roman"/>
          <w:bCs/>
          <w:sz w:val="24"/>
          <w:szCs w:val="24"/>
        </w:rPr>
        <w:t>yang terdaftar di BEI periode 201</w:t>
      </w:r>
      <w:r w:rsidRPr="00A80029">
        <w:rPr>
          <w:rFonts w:ascii="Times New Roman" w:eastAsia="Times New Roman" w:hAnsi="Times New Roman" w:cs="Times New Roman"/>
          <w:bCs/>
          <w:sz w:val="24"/>
          <w:szCs w:val="24"/>
          <w:lang w:val="en-US"/>
        </w:rPr>
        <w:t>8</w:t>
      </w:r>
      <w:r w:rsidRPr="00A80029">
        <w:rPr>
          <w:rFonts w:ascii="Times New Roman" w:eastAsia="Times New Roman" w:hAnsi="Times New Roman" w:cs="Times New Roman"/>
          <w:bCs/>
          <w:sz w:val="24"/>
          <w:szCs w:val="24"/>
        </w:rPr>
        <w:t>-202</w:t>
      </w:r>
      <w:r w:rsidRPr="00A80029">
        <w:rPr>
          <w:rFonts w:ascii="Times New Roman" w:eastAsia="Times New Roman" w:hAnsi="Times New Roman" w:cs="Times New Roman"/>
          <w:bCs/>
          <w:sz w:val="24"/>
          <w:szCs w:val="24"/>
          <w:lang w:val="en-US"/>
        </w:rPr>
        <w:t>2</w:t>
      </w:r>
      <w:r w:rsidRPr="00A80029">
        <w:rPr>
          <w:rFonts w:ascii="Times New Roman" w:eastAsia="Times New Roman" w:hAnsi="Times New Roman" w:cs="Times New Roman"/>
          <w:b/>
          <w:sz w:val="24"/>
          <w:szCs w:val="24"/>
        </w:rPr>
        <w:t>.</w:t>
      </w:r>
    </w:p>
    <w:p w14:paraId="0618D0A1" w14:textId="77777777" w:rsidR="00727DBC" w:rsidRPr="002F1837" w:rsidRDefault="00727DBC" w:rsidP="002F1837">
      <w:pPr>
        <w:spacing w:after="0" w:line="360" w:lineRule="auto"/>
        <w:ind w:left="709"/>
        <w:jc w:val="both"/>
        <w:rPr>
          <w:rFonts w:ascii="Times New Roman" w:eastAsia="Times New Roman" w:hAnsi="Times New Roman" w:cs="Times New Roman"/>
          <w:b/>
          <w:sz w:val="24"/>
          <w:szCs w:val="24"/>
        </w:rPr>
      </w:pPr>
    </w:p>
    <w:p w14:paraId="076143D4" w14:textId="77777777" w:rsidR="00965E70" w:rsidRPr="00A80029" w:rsidRDefault="00965E70" w:rsidP="00C02ED4">
      <w:pPr>
        <w:pStyle w:val="ListParagraph"/>
        <w:spacing w:after="0" w:line="360" w:lineRule="auto"/>
        <w:ind w:left="709"/>
        <w:jc w:val="both"/>
        <w:rPr>
          <w:rFonts w:ascii="Times New Roman" w:eastAsia="Times New Roman" w:hAnsi="Times New Roman" w:cs="Times New Roman"/>
          <w:b/>
          <w:sz w:val="24"/>
          <w:szCs w:val="24"/>
        </w:rPr>
      </w:pPr>
      <w:r w:rsidRPr="00A80029">
        <w:rPr>
          <w:rFonts w:ascii="Times New Roman" w:eastAsia="Times New Roman" w:hAnsi="Times New Roman" w:cs="Times New Roman"/>
          <w:b/>
          <w:sz w:val="24"/>
          <w:szCs w:val="24"/>
        </w:rPr>
        <w:t>BAB IV : HASIL PENELITIAN</w:t>
      </w:r>
    </w:p>
    <w:p w14:paraId="1EF5C1F6" w14:textId="1B240CF6" w:rsidR="008C3D94" w:rsidRDefault="00965E70" w:rsidP="002F1837">
      <w:pPr>
        <w:spacing w:after="0" w:line="360" w:lineRule="auto"/>
        <w:ind w:left="709"/>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Pada bab ini berisi penjelasan mengenai deskripsi data model penelitian yang berisi penjelasan singkat model yang digunakan dalam penelitian seperti deskripsi data, pengujian hipotesis data serta hasil analisis data dan pembahasan interpretasi hasil penelitian</w:t>
      </w:r>
      <w:r w:rsidRPr="00A80029">
        <w:rPr>
          <w:rFonts w:ascii="Times New Roman" w:eastAsia="Times New Roman" w:hAnsi="Times New Roman" w:cs="Times New Roman"/>
          <w:bCs/>
          <w:sz w:val="24"/>
          <w:szCs w:val="24"/>
          <w:lang w:val="en-US"/>
        </w:rPr>
        <w:t xml:space="preserve"> Profitabilitas, </w:t>
      </w:r>
      <w:r w:rsidRPr="00A80029">
        <w:rPr>
          <w:rFonts w:ascii="Times New Roman" w:eastAsia="Times New Roman" w:hAnsi="Times New Roman" w:cs="Times New Roman"/>
          <w:bCs/>
          <w:i/>
          <w:iCs/>
          <w:sz w:val="24"/>
          <w:szCs w:val="24"/>
          <w:lang w:val="en-US"/>
        </w:rPr>
        <w:t>Leverage</w:t>
      </w:r>
      <w:r w:rsidRPr="00A80029">
        <w:rPr>
          <w:rFonts w:ascii="Times New Roman" w:eastAsia="Times New Roman" w:hAnsi="Times New Roman" w:cs="Times New Roman"/>
          <w:bCs/>
          <w:sz w:val="24"/>
          <w:szCs w:val="24"/>
          <w:lang w:val="en-US"/>
        </w:rPr>
        <w:t xml:space="preserve">, dan Likuiditas </w:t>
      </w:r>
      <w:r w:rsidRPr="00A80029">
        <w:rPr>
          <w:rFonts w:ascii="Times New Roman" w:eastAsia="Times New Roman" w:hAnsi="Times New Roman" w:cs="Times New Roman"/>
          <w:bCs/>
          <w:sz w:val="24"/>
          <w:szCs w:val="24"/>
        </w:rPr>
        <w:t xml:space="preserve">terhadap Nilai Perusahaan pada perusahaan </w:t>
      </w:r>
      <w:r w:rsidRPr="00A80029">
        <w:rPr>
          <w:rFonts w:ascii="Times New Roman" w:eastAsia="Times New Roman" w:hAnsi="Times New Roman" w:cs="Times New Roman"/>
          <w:bCs/>
          <w:i/>
          <w:sz w:val="24"/>
          <w:szCs w:val="24"/>
        </w:rPr>
        <w:t>Properties &amp; real estate</w:t>
      </w:r>
      <w:r w:rsidRPr="00A80029">
        <w:rPr>
          <w:rFonts w:ascii="Times New Roman" w:eastAsia="Times New Roman" w:hAnsi="Times New Roman" w:cs="Times New Roman"/>
          <w:bCs/>
          <w:sz w:val="24"/>
          <w:szCs w:val="24"/>
        </w:rPr>
        <w:t xml:space="preserve">  yang terdaftar di Bursa Efek Indonesia (BEI) periode 201</w:t>
      </w:r>
      <w:r w:rsidRPr="00A80029">
        <w:rPr>
          <w:rFonts w:ascii="Times New Roman" w:eastAsia="Times New Roman" w:hAnsi="Times New Roman" w:cs="Times New Roman"/>
          <w:bCs/>
          <w:sz w:val="24"/>
          <w:szCs w:val="24"/>
          <w:lang w:val="en-US"/>
        </w:rPr>
        <w:t>8</w:t>
      </w:r>
      <w:r w:rsidRPr="00A80029">
        <w:rPr>
          <w:rFonts w:ascii="Times New Roman" w:eastAsia="Times New Roman" w:hAnsi="Times New Roman" w:cs="Times New Roman"/>
          <w:bCs/>
          <w:sz w:val="24"/>
          <w:szCs w:val="24"/>
        </w:rPr>
        <w:t>-2022.</w:t>
      </w:r>
    </w:p>
    <w:p w14:paraId="3C42D1A2" w14:textId="77777777" w:rsidR="00727DBC" w:rsidRPr="002F1837" w:rsidRDefault="00727DBC" w:rsidP="002F1837">
      <w:pPr>
        <w:spacing w:after="0" w:line="360" w:lineRule="auto"/>
        <w:ind w:left="709"/>
        <w:jc w:val="both"/>
        <w:rPr>
          <w:rFonts w:ascii="Times New Roman" w:eastAsia="Times New Roman" w:hAnsi="Times New Roman" w:cs="Times New Roman"/>
          <w:bCs/>
          <w:sz w:val="24"/>
          <w:szCs w:val="24"/>
        </w:rPr>
      </w:pPr>
    </w:p>
    <w:p w14:paraId="5A67A905" w14:textId="4DB7CB0E" w:rsidR="00965E70" w:rsidRPr="00A80029" w:rsidRDefault="00965E70" w:rsidP="00C02ED4">
      <w:pPr>
        <w:spacing w:after="0" w:line="360" w:lineRule="auto"/>
        <w:ind w:left="-426" w:firstLine="1135"/>
        <w:jc w:val="both"/>
        <w:rPr>
          <w:rFonts w:ascii="Times New Roman" w:eastAsia="Times New Roman" w:hAnsi="Times New Roman" w:cs="Times New Roman"/>
          <w:b/>
          <w:sz w:val="24"/>
          <w:szCs w:val="24"/>
          <w:lang w:val="en-US"/>
        </w:rPr>
      </w:pPr>
      <w:r w:rsidRPr="00A80029">
        <w:rPr>
          <w:rFonts w:ascii="Times New Roman" w:eastAsia="Times New Roman" w:hAnsi="Times New Roman" w:cs="Times New Roman"/>
          <w:b/>
          <w:sz w:val="24"/>
          <w:szCs w:val="24"/>
        </w:rPr>
        <w:t>BAB V : PENUTU</w:t>
      </w:r>
      <w:r w:rsidRPr="00A80029">
        <w:rPr>
          <w:rFonts w:ascii="Times New Roman" w:eastAsia="Times New Roman" w:hAnsi="Times New Roman" w:cs="Times New Roman"/>
          <w:b/>
          <w:sz w:val="24"/>
          <w:szCs w:val="24"/>
          <w:lang w:val="en-US"/>
        </w:rPr>
        <w:t>P</w:t>
      </w:r>
    </w:p>
    <w:p w14:paraId="6D1E99CE" w14:textId="0651DBB8" w:rsidR="00455894" w:rsidRPr="00BB1E39" w:rsidRDefault="00965E70" w:rsidP="00455894">
      <w:pPr>
        <w:spacing w:after="0" w:line="360" w:lineRule="auto"/>
        <w:ind w:left="709"/>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Pada bab ini penulis membahas mengenai simpulan dan saran yang berkaitan dengan penelitian yang berdasarkan dari hasil keterbatasan penelitian analisa data dan pembahasan yang mengacu pada pencapaian tujuan peneliti.</w:t>
      </w:r>
    </w:p>
    <w:p w14:paraId="3B7D2EB2" w14:textId="77777777" w:rsidR="00455894" w:rsidRDefault="00455894">
      <w:pPr>
        <w:spacing w:after="160" w:line="259" w:lineRule="auto"/>
        <w:rPr>
          <w:rFonts w:ascii="Times New Roman" w:eastAsia="Times New Roman" w:hAnsi="Times New Roman" w:cs="Times New Roman"/>
          <w:b/>
          <w:bCs/>
          <w:sz w:val="24"/>
          <w:szCs w:val="28"/>
          <w:lang w:val="en-ID"/>
        </w:rPr>
      </w:pPr>
      <w:bookmarkStart w:id="79" w:name="_Toc140128960"/>
      <w:r>
        <w:br w:type="page"/>
      </w:r>
    </w:p>
    <w:p w14:paraId="39EA0C7C" w14:textId="0D66CAC2" w:rsidR="00A53F84" w:rsidRPr="00A80029" w:rsidRDefault="00A53F84" w:rsidP="00C02ED4">
      <w:pPr>
        <w:pStyle w:val="Heading1"/>
        <w:jc w:val="center"/>
      </w:pPr>
      <w:bookmarkStart w:id="80" w:name="_Toc157279653"/>
      <w:r w:rsidRPr="00A80029">
        <w:lastRenderedPageBreak/>
        <w:t>BAB II</w:t>
      </w:r>
      <w:r w:rsidR="0062174A">
        <w:br w:type="textWrapping" w:clear="all"/>
      </w:r>
      <w:r w:rsidRPr="00A80029">
        <w:t>TINJAUAN PUSTAKA</w:t>
      </w:r>
      <w:bookmarkEnd w:id="79"/>
      <w:bookmarkEnd w:id="80"/>
    </w:p>
    <w:p w14:paraId="62EDCD48" w14:textId="77777777" w:rsidR="00A53F84" w:rsidRPr="00A80029" w:rsidRDefault="00A53F84" w:rsidP="00C02ED4">
      <w:pPr>
        <w:spacing w:after="0" w:line="360" w:lineRule="auto"/>
        <w:ind w:left="850"/>
        <w:jc w:val="center"/>
        <w:rPr>
          <w:rFonts w:ascii="Times New Roman" w:eastAsia="Times New Roman" w:hAnsi="Times New Roman" w:cs="Times New Roman"/>
          <w:b/>
          <w:sz w:val="24"/>
          <w:szCs w:val="24"/>
        </w:rPr>
      </w:pPr>
    </w:p>
    <w:p w14:paraId="57E933FF" w14:textId="122DC04D" w:rsidR="00A53F84" w:rsidRPr="0062174A" w:rsidRDefault="00A53F84" w:rsidP="00C02ED4">
      <w:pPr>
        <w:pStyle w:val="SubBab2"/>
      </w:pPr>
      <w:bookmarkStart w:id="81" w:name="_Toc140128961"/>
      <w:bookmarkStart w:id="82" w:name="_Toc157279654"/>
      <w:r w:rsidRPr="0062174A">
        <w:t>Landasan Teori</w:t>
      </w:r>
      <w:bookmarkEnd w:id="81"/>
      <w:bookmarkEnd w:id="82"/>
    </w:p>
    <w:p w14:paraId="130AD10A" w14:textId="2E544FCA" w:rsidR="006E1252" w:rsidRPr="006E1252" w:rsidRDefault="00A53F84" w:rsidP="00C02ED4">
      <w:pPr>
        <w:spacing w:after="0" w:line="360" w:lineRule="auto"/>
        <w:ind w:firstLine="284"/>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rPr>
        <w:t xml:space="preserve">       Dalam menyusun penelitian sebagai kerangka maka dibutuhkan landasan teori yang bersifat ilmiah. Landasan teori menjelaskan variabel-variabel penelitian yang dig</w:t>
      </w:r>
      <w:r w:rsidR="00236EC8">
        <w:rPr>
          <w:rFonts w:ascii="Times New Roman" w:eastAsia="Times New Roman" w:hAnsi="Times New Roman" w:cs="Times New Roman"/>
          <w:sz w:val="24"/>
          <w:szCs w:val="24"/>
          <w:lang w:val="en-US"/>
        </w:rPr>
        <w:t>u</w:t>
      </w:r>
      <w:r w:rsidRPr="00A80029">
        <w:rPr>
          <w:rFonts w:ascii="Times New Roman" w:eastAsia="Times New Roman" w:hAnsi="Times New Roman" w:cs="Times New Roman"/>
          <w:sz w:val="24"/>
          <w:szCs w:val="24"/>
        </w:rPr>
        <w:t xml:space="preserve">nakan sebagai pemecah penelitian. Berikut ini landasan teori dan konsep-konsep yang berhubungan dengan variabel penelitian yaitu </w:t>
      </w:r>
      <w:r w:rsidR="006E1252" w:rsidRPr="006E1252">
        <w:rPr>
          <w:rFonts w:ascii="Times New Roman" w:eastAsia="Times New Roman" w:hAnsi="Times New Roman" w:cs="Times New Roman"/>
          <w:sz w:val="24"/>
          <w:szCs w:val="24"/>
        </w:rPr>
        <w:t>pengaruh likuiditas dan leverage terhadap nilai perusahaan dengan profitabilitas sebagai variabel intervening</w:t>
      </w:r>
      <w:r w:rsidR="006E1252">
        <w:rPr>
          <w:rFonts w:ascii="Times New Roman" w:eastAsia="Times New Roman" w:hAnsi="Times New Roman" w:cs="Times New Roman"/>
          <w:sz w:val="24"/>
          <w:szCs w:val="24"/>
          <w:lang w:val="en-US"/>
        </w:rPr>
        <w:t>.</w:t>
      </w:r>
    </w:p>
    <w:p w14:paraId="5BDCF8B4" w14:textId="77777777" w:rsidR="00A53F84" w:rsidRPr="00A80029" w:rsidRDefault="00A53F84" w:rsidP="00C02ED4">
      <w:pPr>
        <w:tabs>
          <w:tab w:val="left" w:pos="993"/>
        </w:tabs>
        <w:spacing w:after="0" w:line="360" w:lineRule="auto"/>
        <w:jc w:val="both"/>
        <w:rPr>
          <w:rFonts w:ascii="Times New Roman" w:eastAsia="Times New Roman" w:hAnsi="Times New Roman" w:cs="Times New Roman"/>
          <w:b/>
          <w:sz w:val="24"/>
          <w:szCs w:val="24"/>
        </w:rPr>
      </w:pPr>
    </w:p>
    <w:p w14:paraId="3A8CE31E" w14:textId="77777777" w:rsidR="003D4147" w:rsidRPr="0062174A" w:rsidRDefault="00A53F84" w:rsidP="00F62EF3">
      <w:pPr>
        <w:pStyle w:val="Heading3"/>
        <w:spacing w:after="0"/>
        <w:ind w:hanging="850"/>
      </w:pPr>
      <w:bookmarkStart w:id="83" w:name="_Toc140128962"/>
      <w:bookmarkStart w:id="84" w:name="_Toc157279655"/>
      <w:r w:rsidRPr="0062174A">
        <w:t>Teori Sinyal (Signaling Theory)</w:t>
      </w:r>
      <w:bookmarkEnd w:id="83"/>
      <w:bookmarkEnd w:id="84"/>
    </w:p>
    <w:p w14:paraId="07C9A6DE" w14:textId="229F3CC0" w:rsidR="00C11464" w:rsidRPr="00A80029" w:rsidRDefault="00C11464" w:rsidP="00C02ED4">
      <w:pPr>
        <w:spacing w:after="0" w:line="360" w:lineRule="auto"/>
        <w:ind w:firstLine="851"/>
        <w:jc w:val="both"/>
        <w:rPr>
          <w:rFonts w:ascii="Times New Roman" w:hAnsi="Times New Roman" w:cs="Times New Roman"/>
          <w:b/>
          <w:sz w:val="24"/>
          <w:szCs w:val="24"/>
        </w:rPr>
      </w:pPr>
      <w:r w:rsidRPr="00A80029">
        <w:rPr>
          <w:rFonts w:ascii="Times New Roman" w:hAnsi="Times New Roman" w:cs="Times New Roman"/>
          <w:sz w:val="24"/>
          <w:szCs w:val="24"/>
        </w:rPr>
        <w:t xml:space="preserve">Teori </w:t>
      </w:r>
      <w:r w:rsidR="00DB437F" w:rsidRPr="00DB437F">
        <w:rPr>
          <w:rFonts w:ascii="Times New Roman" w:hAnsi="Times New Roman" w:cs="Times New Roman"/>
          <w:sz w:val="24"/>
          <w:szCs w:val="24"/>
          <w:lang w:val="en-US"/>
        </w:rPr>
        <w:t>sinyal</w:t>
      </w:r>
      <w:r w:rsidRPr="00A80029">
        <w:rPr>
          <w:rFonts w:ascii="Times New Roman" w:hAnsi="Times New Roman" w:cs="Times New Roman"/>
          <w:sz w:val="24"/>
          <w:szCs w:val="24"/>
        </w:rPr>
        <w:t xml:space="preserve"> pertama kali dikemukakan oleh Spence (1973) yang menjelaskan bahwa pihak pemilik informasi memberikan suatu isyarat atau sinyal berupa informasi yang mencerminkan kondisi suatu perusahaan yang bermanfaat bagi pihak investor. Teori sinyal (</w:t>
      </w:r>
      <w:r w:rsidRPr="00A80029">
        <w:rPr>
          <w:rFonts w:ascii="Times New Roman" w:hAnsi="Times New Roman" w:cs="Times New Roman"/>
          <w:i/>
          <w:sz w:val="24"/>
          <w:szCs w:val="24"/>
        </w:rPr>
        <w:t>Signalling theory</w:t>
      </w:r>
      <w:r w:rsidRPr="00A80029">
        <w:rPr>
          <w:rFonts w:ascii="Times New Roman" w:hAnsi="Times New Roman" w:cs="Times New Roman"/>
          <w:sz w:val="24"/>
          <w:szCs w:val="24"/>
        </w:rPr>
        <w:t>) memfokuskan pentingnya informasi yang dikeluarkan oleh  perusahaan terhadap keputusan investasi pihak di luar perusahaan. Informasi suatu komponen penting untuk investor dan pelaku bisnis karena informasi pada dasarnya menyampaikan keterangan, catatan atau gambaran baik untuk keadaan masa lalu, saat ini maupun keadaan masa yang akan datang bagi perkembangan hidup suatu perusahaan dan bagaimana pasaran efeknya. Informasi yang lengkap, relevan, akurat dan tepat waktu sangat diperlukan oleh investor di pasar modal sebagai alat analisis untuk mengambil keputusan investasi.</w:t>
      </w:r>
    </w:p>
    <w:p w14:paraId="253F423F" w14:textId="0F34144D" w:rsidR="00C11464" w:rsidRPr="00A80029" w:rsidRDefault="00C11464"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 xml:space="preserve">Pada saat perusahaan memberitahukan informasi kepada investor dan pelaku bisnis sudah menerima informasi tersebut, penyelenggara pasar lebih dahulu mengkaji informasi tersebut sebagai </w:t>
      </w:r>
      <w:r w:rsidR="00994D55" w:rsidRPr="00A80029">
        <w:rPr>
          <w:rFonts w:ascii="Times New Roman" w:hAnsi="Times New Roman" w:cs="Times New Roman"/>
          <w:sz w:val="24"/>
          <w:szCs w:val="24"/>
          <w:lang w:val="en-US"/>
        </w:rPr>
        <w:t>sinyal</w:t>
      </w:r>
      <w:r w:rsidRPr="00A80029">
        <w:rPr>
          <w:rFonts w:ascii="Times New Roman" w:hAnsi="Times New Roman" w:cs="Times New Roman"/>
          <w:sz w:val="24"/>
          <w:szCs w:val="24"/>
        </w:rPr>
        <w:t xml:space="preserve"> baik (</w:t>
      </w:r>
      <w:r w:rsidRPr="00A80029">
        <w:rPr>
          <w:rFonts w:ascii="Times New Roman" w:hAnsi="Times New Roman" w:cs="Times New Roman"/>
          <w:i/>
          <w:sz w:val="24"/>
          <w:szCs w:val="24"/>
        </w:rPr>
        <w:t>good news</w:t>
      </w:r>
      <w:r w:rsidRPr="00A80029">
        <w:rPr>
          <w:rFonts w:ascii="Times New Roman" w:hAnsi="Times New Roman" w:cs="Times New Roman"/>
          <w:sz w:val="24"/>
          <w:szCs w:val="24"/>
        </w:rPr>
        <w:t xml:space="preserve">) atau </w:t>
      </w:r>
      <w:r w:rsidR="00994D55" w:rsidRPr="00A80029">
        <w:rPr>
          <w:rFonts w:ascii="Times New Roman" w:hAnsi="Times New Roman" w:cs="Times New Roman"/>
          <w:sz w:val="24"/>
          <w:szCs w:val="24"/>
          <w:lang w:val="en-US"/>
        </w:rPr>
        <w:t>sinyal</w:t>
      </w:r>
      <w:r w:rsidRPr="00A80029">
        <w:rPr>
          <w:rFonts w:ascii="Times New Roman" w:hAnsi="Times New Roman" w:cs="Times New Roman"/>
          <w:sz w:val="24"/>
          <w:szCs w:val="24"/>
        </w:rPr>
        <w:t xml:space="preserve"> buruk (</w:t>
      </w:r>
      <w:r w:rsidRPr="00A80029">
        <w:rPr>
          <w:rFonts w:ascii="Times New Roman" w:hAnsi="Times New Roman" w:cs="Times New Roman"/>
          <w:i/>
          <w:sz w:val="24"/>
          <w:szCs w:val="24"/>
        </w:rPr>
        <w:t>bad news</w:t>
      </w:r>
      <w:r w:rsidRPr="00A80029">
        <w:rPr>
          <w:rFonts w:ascii="Times New Roman" w:hAnsi="Times New Roman" w:cs="Times New Roman"/>
          <w:sz w:val="24"/>
          <w:szCs w:val="24"/>
        </w:rPr>
        <w:t xml:space="preserve">). </w:t>
      </w:r>
      <w:r w:rsidR="00342C57" w:rsidRPr="00A80029">
        <w:rPr>
          <w:rFonts w:ascii="Times New Roman" w:hAnsi="Times New Roman" w:cs="Times New Roman"/>
          <w:sz w:val="24"/>
          <w:szCs w:val="24"/>
        </w:rPr>
        <w:t xml:space="preserve">Jika perusahaan mengalami </w:t>
      </w:r>
      <w:r w:rsidR="00342C57" w:rsidRPr="00A80029">
        <w:rPr>
          <w:rFonts w:ascii="Times New Roman" w:hAnsi="Times New Roman" w:cs="Times New Roman"/>
          <w:i/>
          <w:sz w:val="24"/>
          <w:szCs w:val="24"/>
        </w:rPr>
        <w:t>good news</w:t>
      </w:r>
      <w:r w:rsidR="00342C57" w:rsidRPr="00A80029">
        <w:rPr>
          <w:rFonts w:ascii="Times New Roman" w:hAnsi="Times New Roman" w:cs="Times New Roman"/>
          <w:sz w:val="24"/>
          <w:szCs w:val="24"/>
        </w:rPr>
        <w:t xml:space="preserve"> maka akan menjadi sinyal baik untuk investor dalam</w:t>
      </w:r>
      <w:r w:rsidR="00342C57" w:rsidRPr="00A80029">
        <w:rPr>
          <w:rFonts w:ascii="Times New Roman" w:hAnsi="Times New Roman" w:cs="Times New Roman"/>
          <w:sz w:val="24"/>
          <w:szCs w:val="24"/>
          <w:lang w:val="en-US"/>
        </w:rPr>
        <w:t xml:space="preserve"> </w:t>
      </w:r>
      <w:r w:rsidR="00342C57" w:rsidRPr="00A80029">
        <w:rPr>
          <w:rFonts w:ascii="Times New Roman" w:hAnsi="Times New Roman" w:cs="Times New Roman"/>
          <w:sz w:val="24"/>
          <w:szCs w:val="24"/>
        </w:rPr>
        <w:t xml:space="preserve">menanam modal ke perusahaan. Begitupun sebaliknya apabila perusahaan mengalami </w:t>
      </w:r>
      <w:r w:rsidR="00342C57" w:rsidRPr="00A80029">
        <w:rPr>
          <w:rFonts w:ascii="Times New Roman" w:hAnsi="Times New Roman" w:cs="Times New Roman"/>
          <w:i/>
          <w:sz w:val="24"/>
          <w:szCs w:val="24"/>
        </w:rPr>
        <w:t>bad news</w:t>
      </w:r>
      <w:r w:rsidR="00342C57" w:rsidRPr="00A80029">
        <w:rPr>
          <w:rFonts w:ascii="Times New Roman" w:hAnsi="Times New Roman" w:cs="Times New Roman"/>
          <w:sz w:val="24"/>
          <w:szCs w:val="24"/>
        </w:rPr>
        <w:t xml:space="preserve"> maka akan menjadi sinyal buruk bagi investor dalam menanam modal ke perusahaan tersebut.</w:t>
      </w:r>
    </w:p>
    <w:p w14:paraId="038BA0A7" w14:textId="68A3DB00" w:rsidR="00C11464" w:rsidRPr="00A80029" w:rsidRDefault="00C11464"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lastRenderedPageBreak/>
        <w:t>Teori Sinyal mengasumsikan dari Teori Pensinyalan (</w:t>
      </w:r>
      <w:r w:rsidRPr="00A80029">
        <w:rPr>
          <w:rFonts w:ascii="Times New Roman" w:hAnsi="Times New Roman" w:cs="Times New Roman"/>
          <w:i/>
          <w:sz w:val="24"/>
          <w:szCs w:val="24"/>
        </w:rPr>
        <w:t>Signalling Theory)</w:t>
      </w:r>
      <w:r w:rsidRPr="00A80029">
        <w:rPr>
          <w:rFonts w:ascii="Times New Roman" w:hAnsi="Times New Roman" w:cs="Times New Roman"/>
          <w:sz w:val="24"/>
          <w:szCs w:val="24"/>
        </w:rPr>
        <w:t xml:space="preserve"> bahwa setiap orang, manajer maupun investor memiliki informasi dan persepsi yang sama tentang prospek kinerja perusahaan </w:t>
      </w:r>
      <w:r w:rsidRPr="00A80029">
        <w:rPr>
          <w:rFonts w:ascii="Times New Roman" w:hAnsi="Times New Roman" w:cs="Times New Roman"/>
          <w:i/>
          <w:sz w:val="24"/>
          <w:szCs w:val="24"/>
        </w:rPr>
        <w:t>(symmetric information</w:t>
      </w:r>
      <w:r w:rsidRPr="00A80029">
        <w:rPr>
          <w:rFonts w:ascii="Times New Roman" w:hAnsi="Times New Roman" w:cs="Times New Roman"/>
          <w:sz w:val="24"/>
          <w:szCs w:val="24"/>
        </w:rPr>
        <w:t>) tetapi pada kenyataannya informasi tentang perusahaan yang diterima investor dan yang dimiliki oleh manajer tidaklah sama karena manajer merupakan pihak yang lebih menguasai informasi yang orang lain belum tentu mengetahui nya seperti peluang investasi (</w:t>
      </w:r>
      <w:r w:rsidRPr="00A80029">
        <w:rPr>
          <w:rFonts w:ascii="Times New Roman" w:hAnsi="Times New Roman" w:cs="Times New Roman"/>
          <w:i/>
          <w:sz w:val="24"/>
          <w:szCs w:val="24"/>
        </w:rPr>
        <w:t>Investment Opportunity</w:t>
      </w:r>
      <w:r w:rsidRPr="00A80029">
        <w:rPr>
          <w:rFonts w:ascii="Times New Roman" w:hAnsi="Times New Roman" w:cs="Times New Roman"/>
          <w:sz w:val="24"/>
          <w:szCs w:val="24"/>
        </w:rPr>
        <w:t>), pasar, maupun strategy, (</w:t>
      </w:r>
      <w:r w:rsidRPr="00A80029">
        <w:rPr>
          <w:rFonts w:ascii="Times New Roman" w:hAnsi="Times New Roman" w:cs="Times New Roman"/>
          <w:i/>
          <w:sz w:val="24"/>
          <w:szCs w:val="24"/>
        </w:rPr>
        <w:t>asymmetric information</w:t>
      </w:r>
      <w:r w:rsidRPr="00A80029">
        <w:rPr>
          <w:rFonts w:ascii="Times New Roman" w:hAnsi="Times New Roman" w:cs="Times New Roman"/>
          <w:sz w:val="24"/>
          <w:szCs w:val="24"/>
        </w:rPr>
        <w:t>). (Sugeng, 2017).</w:t>
      </w:r>
    </w:p>
    <w:p w14:paraId="6E94886B" w14:textId="6FDF1AEE" w:rsidR="00C11464" w:rsidRPr="00A80029" w:rsidRDefault="00C11464" w:rsidP="00C02ED4">
      <w:pPr>
        <w:spacing w:after="0" w:line="360" w:lineRule="auto"/>
        <w:ind w:firstLine="851"/>
        <w:jc w:val="both"/>
        <w:rPr>
          <w:rFonts w:ascii="Times New Roman" w:hAnsi="Times New Roman" w:cs="Times New Roman"/>
          <w:color w:val="FF0000"/>
          <w:sz w:val="24"/>
          <w:szCs w:val="24"/>
          <w:lang w:val="en-US"/>
        </w:rPr>
      </w:pPr>
      <w:r w:rsidRPr="00A80029">
        <w:rPr>
          <w:rFonts w:ascii="Times New Roman" w:hAnsi="Times New Roman" w:cs="Times New Roman"/>
          <w:sz w:val="24"/>
          <w:szCs w:val="24"/>
        </w:rPr>
        <w:t>Alasan teori sinyal (</w:t>
      </w:r>
      <w:r w:rsidRPr="00A80029">
        <w:rPr>
          <w:rFonts w:ascii="Times New Roman" w:hAnsi="Times New Roman" w:cs="Times New Roman"/>
          <w:i/>
          <w:sz w:val="24"/>
          <w:szCs w:val="24"/>
        </w:rPr>
        <w:t>signaling theory</w:t>
      </w:r>
      <w:r w:rsidRPr="00A80029">
        <w:rPr>
          <w:rFonts w:ascii="Times New Roman" w:hAnsi="Times New Roman" w:cs="Times New Roman"/>
          <w:sz w:val="24"/>
          <w:szCs w:val="24"/>
        </w:rPr>
        <w:t xml:space="preserve">) digunakan dalam penelitian ini </w:t>
      </w:r>
      <w:r w:rsidR="006E1252">
        <w:rPr>
          <w:rFonts w:ascii="Times New Roman" w:hAnsi="Times New Roman" w:cs="Times New Roman"/>
          <w:sz w:val="24"/>
          <w:szCs w:val="24"/>
          <w:lang w:val="en-US"/>
        </w:rPr>
        <w:t xml:space="preserve">didasari dugaan bahwa </w:t>
      </w:r>
      <w:r w:rsidR="006E1252" w:rsidRPr="006E1252">
        <w:rPr>
          <w:rFonts w:ascii="Times New Roman" w:eastAsia="Times New Roman" w:hAnsi="Times New Roman" w:cs="Times New Roman"/>
          <w:sz w:val="24"/>
          <w:szCs w:val="24"/>
        </w:rPr>
        <w:t xml:space="preserve">likuiditas dan leverage </w:t>
      </w:r>
      <w:r w:rsidR="006E1252">
        <w:rPr>
          <w:rFonts w:ascii="Times New Roman" w:eastAsia="Times New Roman" w:hAnsi="Times New Roman" w:cs="Times New Roman"/>
          <w:sz w:val="24"/>
          <w:szCs w:val="24"/>
          <w:lang w:val="en-US"/>
        </w:rPr>
        <w:t xml:space="preserve">berpengaruh </w:t>
      </w:r>
      <w:r w:rsidR="006E1252" w:rsidRPr="006E1252">
        <w:rPr>
          <w:rFonts w:ascii="Times New Roman" w:eastAsia="Times New Roman" w:hAnsi="Times New Roman" w:cs="Times New Roman"/>
          <w:sz w:val="24"/>
          <w:szCs w:val="24"/>
        </w:rPr>
        <w:t>terhadap nilai perusahaan dengan profitabilitas sebagai variabel intervening</w:t>
      </w:r>
      <w:r w:rsidR="00994D55" w:rsidRPr="00A80029">
        <w:rPr>
          <w:rFonts w:ascii="Times New Roman" w:hAnsi="Times New Roman" w:cs="Times New Roman"/>
          <w:sz w:val="24"/>
          <w:szCs w:val="24"/>
          <w:lang w:val="en-US"/>
        </w:rPr>
        <w:t xml:space="preserve">, serta </w:t>
      </w:r>
      <w:r w:rsidRPr="00A80029">
        <w:rPr>
          <w:rFonts w:ascii="Times New Roman" w:hAnsi="Times New Roman" w:cs="Times New Roman"/>
          <w:sz w:val="24"/>
          <w:szCs w:val="24"/>
        </w:rPr>
        <w:t>teori sinyal berhubungan erat dengan manajemen dalam ketersediaan informasi laporan keuangan yang merupakan bagian terpenting dari nilai perusahaan dan digunakan untuk mengambil keputusan bagi investor</w:t>
      </w:r>
      <w:r w:rsidR="00937440" w:rsidRPr="00A80029">
        <w:rPr>
          <w:rFonts w:ascii="Times New Roman" w:hAnsi="Times New Roman" w:cs="Times New Roman"/>
          <w:sz w:val="24"/>
          <w:szCs w:val="24"/>
          <w:lang w:val="en-US"/>
        </w:rPr>
        <w:t>. T</w:t>
      </w:r>
      <w:r w:rsidRPr="00A80029">
        <w:rPr>
          <w:rFonts w:ascii="Times New Roman" w:hAnsi="Times New Roman" w:cs="Times New Roman"/>
          <w:sz w:val="24"/>
          <w:szCs w:val="24"/>
        </w:rPr>
        <w:t>eori sinyal bertujuan melihat sejauh mana kinerja keuangan perus</w:t>
      </w:r>
      <w:r w:rsidR="00964AFA">
        <w:rPr>
          <w:rFonts w:ascii="Times New Roman" w:hAnsi="Times New Roman" w:cs="Times New Roman"/>
          <w:sz w:val="24"/>
          <w:szCs w:val="24"/>
          <w:lang w:val="en-US"/>
        </w:rPr>
        <w:t>a</w:t>
      </w:r>
      <w:r w:rsidRPr="00A80029">
        <w:rPr>
          <w:rFonts w:ascii="Times New Roman" w:hAnsi="Times New Roman" w:cs="Times New Roman"/>
          <w:sz w:val="24"/>
          <w:szCs w:val="24"/>
        </w:rPr>
        <w:t xml:space="preserve">haan apakah dalam keadaan </w:t>
      </w:r>
      <w:r w:rsidR="00937440" w:rsidRPr="00A80029">
        <w:rPr>
          <w:rFonts w:ascii="Times New Roman" w:hAnsi="Times New Roman" w:cs="Times New Roman"/>
          <w:sz w:val="24"/>
          <w:szCs w:val="24"/>
          <w:lang w:val="en-US"/>
        </w:rPr>
        <w:t>sinyal</w:t>
      </w:r>
      <w:r w:rsidR="00937440" w:rsidRPr="00A80029">
        <w:rPr>
          <w:rFonts w:ascii="Times New Roman" w:hAnsi="Times New Roman" w:cs="Times New Roman"/>
          <w:sz w:val="24"/>
          <w:szCs w:val="24"/>
        </w:rPr>
        <w:t xml:space="preserve"> baik (</w:t>
      </w:r>
      <w:r w:rsidR="00937440" w:rsidRPr="00A80029">
        <w:rPr>
          <w:rFonts w:ascii="Times New Roman" w:hAnsi="Times New Roman" w:cs="Times New Roman"/>
          <w:i/>
          <w:sz w:val="24"/>
          <w:szCs w:val="24"/>
        </w:rPr>
        <w:t>good news</w:t>
      </w:r>
      <w:r w:rsidR="00937440" w:rsidRPr="00A80029">
        <w:rPr>
          <w:rFonts w:ascii="Times New Roman" w:hAnsi="Times New Roman" w:cs="Times New Roman"/>
          <w:sz w:val="24"/>
          <w:szCs w:val="24"/>
        </w:rPr>
        <w:t xml:space="preserve">) atau </w:t>
      </w:r>
      <w:r w:rsidR="00937440" w:rsidRPr="00A80029">
        <w:rPr>
          <w:rFonts w:ascii="Times New Roman" w:hAnsi="Times New Roman" w:cs="Times New Roman"/>
          <w:sz w:val="24"/>
          <w:szCs w:val="24"/>
          <w:lang w:val="en-US"/>
        </w:rPr>
        <w:t>sinyal</w:t>
      </w:r>
      <w:r w:rsidR="00937440" w:rsidRPr="00A80029">
        <w:rPr>
          <w:rFonts w:ascii="Times New Roman" w:hAnsi="Times New Roman" w:cs="Times New Roman"/>
          <w:sz w:val="24"/>
          <w:szCs w:val="24"/>
        </w:rPr>
        <w:t xml:space="preserve"> buruk (</w:t>
      </w:r>
      <w:r w:rsidR="00937440" w:rsidRPr="00A80029">
        <w:rPr>
          <w:rFonts w:ascii="Times New Roman" w:hAnsi="Times New Roman" w:cs="Times New Roman"/>
          <w:i/>
          <w:sz w:val="24"/>
          <w:szCs w:val="24"/>
        </w:rPr>
        <w:t>bad news</w:t>
      </w:r>
      <w:r w:rsidR="00937440" w:rsidRPr="00A80029">
        <w:rPr>
          <w:rFonts w:ascii="Times New Roman" w:hAnsi="Times New Roman" w:cs="Times New Roman"/>
          <w:sz w:val="24"/>
          <w:szCs w:val="24"/>
        </w:rPr>
        <w:t>)</w:t>
      </w:r>
      <w:r w:rsidR="00342C57"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yang diungkapkan oleh laporan keuangan</w:t>
      </w:r>
      <w:r w:rsidR="00937440" w:rsidRPr="00A80029">
        <w:rPr>
          <w:rFonts w:ascii="Times New Roman" w:hAnsi="Times New Roman" w:cs="Times New Roman"/>
          <w:sz w:val="24"/>
          <w:szCs w:val="24"/>
          <w:lang w:val="en-US"/>
        </w:rPr>
        <w:t xml:space="preserve">. </w:t>
      </w:r>
      <w:r w:rsidR="00937440" w:rsidRPr="00A80029">
        <w:rPr>
          <w:rFonts w:ascii="Times New Roman" w:hAnsi="Times New Roman" w:cs="Times New Roman"/>
          <w:sz w:val="24"/>
          <w:szCs w:val="24"/>
        </w:rPr>
        <w:t xml:space="preserve">Ketika nilai perusahaan ini mengalami penurunan maupun kenaikan dapat sebagai tanda atau sinyal yang diberikan oleh perusahaan kepada pengguna atau para </w:t>
      </w:r>
      <w:r w:rsidR="00937440" w:rsidRPr="00A80029">
        <w:rPr>
          <w:rFonts w:ascii="Times New Roman" w:hAnsi="Times New Roman" w:cs="Times New Roman"/>
          <w:i/>
          <w:sz w:val="24"/>
          <w:szCs w:val="24"/>
        </w:rPr>
        <w:t>stakeholder</w:t>
      </w:r>
      <w:r w:rsidR="00937440" w:rsidRPr="00A80029">
        <w:rPr>
          <w:rFonts w:ascii="Times New Roman" w:hAnsi="Times New Roman" w:cs="Times New Roman"/>
          <w:sz w:val="24"/>
          <w:szCs w:val="24"/>
        </w:rPr>
        <w:t>.</w:t>
      </w:r>
    </w:p>
    <w:p w14:paraId="1B243A3D" w14:textId="77777777" w:rsidR="00E72650" w:rsidRPr="00A80029" w:rsidRDefault="00E72650" w:rsidP="00C02ED4">
      <w:pPr>
        <w:spacing w:after="0" w:line="360" w:lineRule="auto"/>
        <w:jc w:val="both"/>
        <w:rPr>
          <w:rFonts w:ascii="Times New Roman" w:hAnsi="Times New Roman" w:cs="Times New Roman"/>
          <w:sz w:val="24"/>
          <w:szCs w:val="24"/>
          <w:lang w:val="en-US"/>
        </w:rPr>
      </w:pPr>
    </w:p>
    <w:p w14:paraId="2DFFA91D" w14:textId="746B7382" w:rsidR="00400CE2" w:rsidRPr="00A80029" w:rsidRDefault="002B5EDD" w:rsidP="00F62EF3">
      <w:pPr>
        <w:pStyle w:val="Heading3"/>
        <w:spacing w:after="0"/>
        <w:ind w:hanging="850"/>
      </w:pPr>
      <w:bookmarkStart w:id="85" w:name="_Toc140128963"/>
      <w:bookmarkStart w:id="86" w:name="_Toc157279656"/>
      <w:r w:rsidRPr="00A80029">
        <w:t>Nilai Perusahaan</w:t>
      </w:r>
      <w:bookmarkEnd w:id="85"/>
      <w:bookmarkEnd w:id="86"/>
    </w:p>
    <w:p w14:paraId="6329844C" w14:textId="4949D402" w:rsidR="00A53F84" w:rsidRPr="00A80029" w:rsidRDefault="00E7401B" w:rsidP="00C02ED4">
      <w:pPr>
        <w:pStyle w:val="ListParagraph"/>
        <w:spacing w:after="0" w:line="360" w:lineRule="auto"/>
        <w:ind w:left="0" w:firstLine="851"/>
        <w:jc w:val="both"/>
        <w:rPr>
          <w:rFonts w:ascii="Times New Roman" w:hAnsi="Times New Roman" w:cs="Times New Roman"/>
          <w:bCs/>
          <w:sz w:val="24"/>
          <w:szCs w:val="24"/>
          <w:lang w:val="en-US"/>
        </w:rPr>
      </w:pPr>
      <w:r w:rsidRPr="00A80029">
        <w:rPr>
          <w:rFonts w:ascii="Times New Roman" w:hAnsi="Times New Roman" w:cs="Times New Roman"/>
          <w:bCs/>
          <w:sz w:val="24"/>
          <w:szCs w:val="24"/>
          <w:lang w:val="en-US"/>
        </w:rPr>
        <w:t xml:space="preserve">Menurut Indrarini (2019:2), </w:t>
      </w:r>
      <w:r w:rsidR="00926588" w:rsidRPr="00A80029">
        <w:rPr>
          <w:rFonts w:ascii="Times New Roman" w:hAnsi="Times New Roman" w:cs="Times New Roman"/>
          <w:bCs/>
          <w:sz w:val="24"/>
          <w:szCs w:val="24"/>
          <w:lang w:val="en-US"/>
        </w:rPr>
        <w:t>n</w:t>
      </w:r>
      <w:r w:rsidRPr="00A80029">
        <w:rPr>
          <w:rFonts w:ascii="Times New Roman" w:hAnsi="Times New Roman" w:cs="Times New Roman"/>
          <w:bCs/>
          <w:sz w:val="24"/>
          <w:szCs w:val="24"/>
        </w:rPr>
        <w:t>ilai perusahaan merupakan persepsi</w:t>
      </w:r>
      <w:r w:rsidR="00926588"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investor terhadap tingkat keberhasilan manajer dalam mengelola sumber daya perusahaan yang dipercayakan kepadanya yang sering dihubungkan dengan harga saham.</w:t>
      </w:r>
      <w:r w:rsidRPr="00A80029">
        <w:rPr>
          <w:rFonts w:ascii="Times New Roman" w:hAnsi="Times New Roman" w:cs="Times New Roman"/>
          <w:bCs/>
          <w:sz w:val="24"/>
          <w:szCs w:val="24"/>
          <w:lang w:val="en-US"/>
        </w:rPr>
        <w:t xml:space="preserve"> </w:t>
      </w:r>
      <w:r w:rsidR="00926588" w:rsidRPr="00A80029">
        <w:rPr>
          <w:rFonts w:ascii="Times New Roman" w:hAnsi="Times New Roman" w:cs="Times New Roman"/>
          <w:bCs/>
          <w:sz w:val="24"/>
          <w:szCs w:val="24"/>
          <w:lang w:val="en-US"/>
        </w:rPr>
        <w:t xml:space="preserve">Menurut </w:t>
      </w:r>
      <w:r w:rsidR="00926588" w:rsidRPr="00A80029">
        <w:rPr>
          <w:rFonts w:ascii="Times New Roman" w:hAnsi="Times New Roman" w:cs="Times New Roman"/>
          <w:bCs/>
          <w:sz w:val="24"/>
          <w:szCs w:val="24"/>
        </w:rPr>
        <w:t>Suwandi Ng (2022:33</w:t>
      </w:r>
      <w:r w:rsidR="00926588" w:rsidRPr="00A80029">
        <w:rPr>
          <w:rFonts w:ascii="Times New Roman" w:hAnsi="Times New Roman" w:cs="Times New Roman"/>
          <w:bCs/>
          <w:sz w:val="24"/>
          <w:szCs w:val="24"/>
          <w:lang w:val="en-US"/>
        </w:rPr>
        <w:t>), n</w:t>
      </w:r>
      <w:r w:rsidR="00926588" w:rsidRPr="00A80029">
        <w:rPr>
          <w:rFonts w:ascii="Times New Roman" w:hAnsi="Times New Roman" w:cs="Times New Roman"/>
          <w:bCs/>
          <w:sz w:val="24"/>
          <w:szCs w:val="24"/>
        </w:rPr>
        <w:t xml:space="preserve">ilai perusahaan merupakan tujuan memaksimalkan kesejahteraan pemegang saham. Ditempuh dengan memaksimalkan nilai saat ini ataupun </w:t>
      </w:r>
      <w:r w:rsidR="00926588" w:rsidRPr="00A80029">
        <w:rPr>
          <w:rFonts w:ascii="Times New Roman" w:hAnsi="Times New Roman" w:cs="Times New Roman"/>
          <w:bCs/>
          <w:i/>
          <w:sz w:val="24"/>
          <w:szCs w:val="24"/>
        </w:rPr>
        <w:t xml:space="preserve">present value. </w:t>
      </w:r>
      <w:r w:rsidR="00926588" w:rsidRPr="00A80029">
        <w:rPr>
          <w:rFonts w:ascii="Times New Roman" w:hAnsi="Times New Roman" w:cs="Times New Roman"/>
          <w:bCs/>
          <w:sz w:val="24"/>
          <w:szCs w:val="24"/>
        </w:rPr>
        <w:t>Seluruh kesejahteraan pemegang saham hendak bertambah apabila harga saham bertambah.</w:t>
      </w:r>
      <w:r w:rsidR="00926588" w:rsidRPr="00A80029">
        <w:rPr>
          <w:rFonts w:ascii="Times New Roman" w:hAnsi="Times New Roman" w:cs="Times New Roman"/>
          <w:bCs/>
          <w:sz w:val="24"/>
          <w:szCs w:val="24"/>
          <w:lang w:val="en-US"/>
        </w:rPr>
        <w:t xml:space="preserve"> Menurut </w:t>
      </w:r>
      <w:r w:rsidR="00926588" w:rsidRPr="00A80029">
        <w:rPr>
          <w:rFonts w:ascii="Times New Roman" w:hAnsi="Times New Roman" w:cs="Times New Roman"/>
          <w:bCs/>
          <w:sz w:val="24"/>
          <w:szCs w:val="24"/>
        </w:rPr>
        <w:t>Franita (2018:7)</w:t>
      </w:r>
      <w:r w:rsidR="00926588" w:rsidRPr="00A80029">
        <w:rPr>
          <w:rFonts w:ascii="Times New Roman" w:hAnsi="Times New Roman" w:cs="Times New Roman"/>
          <w:bCs/>
          <w:sz w:val="24"/>
          <w:szCs w:val="24"/>
          <w:lang w:val="en-US"/>
        </w:rPr>
        <w:t>, n</w:t>
      </w:r>
      <w:r w:rsidR="00926588" w:rsidRPr="00A80029">
        <w:rPr>
          <w:rFonts w:ascii="Times New Roman" w:hAnsi="Times New Roman" w:cs="Times New Roman"/>
          <w:bCs/>
          <w:sz w:val="24"/>
          <w:szCs w:val="24"/>
        </w:rPr>
        <w:t>ilai perusahaan merupakan</w:t>
      </w:r>
      <w:r w:rsidR="00926588" w:rsidRPr="00A80029">
        <w:rPr>
          <w:rFonts w:ascii="Times New Roman" w:hAnsi="Times New Roman" w:cs="Times New Roman"/>
          <w:bCs/>
          <w:sz w:val="24"/>
          <w:szCs w:val="24"/>
          <w:lang w:val="en-US"/>
        </w:rPr>
        <w:t xml:space="preserve"> </w:t>
      </w:r>
      <w:r w:rsidR="00926588" w:rsidRPr="00A80029">
        <w:rPr>
          <w:rFonts w:ascii="Times New Roman" w:hAnsi="Times New Roman" w:cs="Times New Roman"/>
          <w:bCs/>
          <w:sz w:val="24"/>
          <w:szCs w:val="24"/>
        </w:rPr>
        <w:t>harga yang bersedia dibayar oleh calon pembeli apabila perusahaan tersebut dijual.</w:t>
      </w:r>
      <w:r w:rsidR="00926588" w:rsidRPr="00A80029">
        <w:rPr>
          <w:rFonts w:ascii="Times New Roman" w:hAnsi="Times New Roman" w:cs="Times New Roman"/>
          <w:bCs/>
          <w:sz w:val="24"/>
          <w:szCs w:val="24"/>
          <w:lang w:val="en-US"/>
        </w:rPr>
        <w:t xml:space="preserve"> Menurut Pratiwi &amp; Widyawati (2019), nilai perusahaan merupakan </w:t>
      </w:r>
      <w:r w:rsidR="00926588" w:rsidRPr="00A80029">
        <w:rPr>
          <w:rFonts w:ascii="Times New Roman" w:hAnsi="Times New Roman" w:cs="Times New Roman"/>
          <w:bCs/>
          <w:sz w:val="24"/>
          <w:szCs w:val="24"/>
          <w:lang w:val="en-US"/>
        </w:rPr>
        <w:lastRenderedPageBreak/>
        <w:t>kondisi tertentu yang telah dicapai oleh suatu perusahaan sebagai gambaran dari kepercayaan masyarakat terhadap perusahaan setelah melalui suatu proses kegiatan selama beberapa tahun, yaitu sejak perusahaan tersebut didirikan sampai dengan saat ini. Menurut Awulle et al., (2018), nilai perusahaan merupakan persepsi para investor terhadap tingkat keberhasilan perusahaan yang sering dikaitkan dengan harga saham.</w:t>
      </w:r>
    </w:p>
    <w:p w14:paraId="1B530A67" w14:textId="5387DCA0" w:rsidR="00E7401B" w:rsidRDefault="00926588" w:rsidP="00C02ED4">
      <w:pPr>
        <w:pStyle w:val="ListParagraph"/>
        <w:spacing w:after="0" w:line="360" w:lineRule="auto"/>
        <w:ind w:left="0" w:firstLine="851"/>
        <w:jc w:val="both"/>
        <w:rPr>
          <w:rFonts w:ascii="Times New Roman" w:hAnsi="Times New Roman" w:cs="Times New Roman"/>
          <w:bCs/>
          <w:sz w:val="24"/>
          <w:szCs w:val="24"/>
          <w:lang w:val="en-US"/>
        </w:rPr>
      </w:pPr>
      <w:r w:rsidRPr="00A80029">
        <w:rPr>
          <w:rFonts w:ascii="Times New Roman" w:hAnsi="Times New Roman" w:cs="Times New Roman"/>
          <w:sz w:val="24"/>
          <w:szCs w:val="24"/>
          <w:shd w:val="clear" w:color="auto" w:fill="FFFFFF"/>
        </w:rPr>
        <w:t xml:space="preserve">Berdasarkan uraian diatas, dapat disimpulkan bahwa definisi </w:t>
      </w:r>
      <w:r w:rsidRPr="00A80029">
        <w:rPr>
          <w:rFonts w:ascii="Times New Roman" w:hAnsi="Times New Roman" w:cs="Times New Roman"/>
          <w:sz w:val="24"/>
          <w:szCs w:val="24"/>
          <w:lang w:val="en-US"/>
        </w:rPr>
        <w:t>n</w:t>
      </w:r>
      <w:r w:rsidR="00E7401B" w:rsidRPr="00A80029">
        <w:rPr>
          <w:rFonts w:ascii="Times New Roman" w:hAnsi="Times New Roman" w:cs="Times New Roman"/>
          <w:sz w:val="24"/>
          <w:szCs w:val="24"/>
        </w:rPr>
        <w:t>ilai perusahaan adalah persepsi investor tentang tingkat keberhasilannya sebuah perusahaan yang biasanya dikaitkan dengan harga saham. Harga saham yang tinggi membuat nilai perusahaan tinggi, yang meningkatkan kepercayaan pasar terhadap kinerja perusahaan saat ini dan prospek masa depan.</w:t>
      </w:r>
      <w:r w:rsidR="000B2350" w:rsidRPr="00A80029">
        <w:rPr>
          <w:rFonts w:ascii="Times New Roman" w:hAnsi="Times New Roman" w:cs="Times New Roman"/>
          <w:sz w:val="24"/>
          <w:szCs w:val="24"/>
          <w:lang w:val="en-US"/>
        </w:rPr>
        <w:t xml:space="preserve"> </w:t>
      </w:r>
      <w:r w:rsidR="00DB278A" w:rsidRPr="00A80029">
        <w:rPr>
          <w:rFonts w:ascii="Times New Roman" w:hAnsi="Times New Roman" w:cs="Times New Roman"/>
          <w:sz w:val="24"/>
          <w:szCs w:val="24"/>
          <w:lang w:val="en-US"/>
        </w:rPr>
        <w:t xml:space="preserve">Menurut </w:t>
      </w:r>
      <w:r w:rsidR="005F06E2" w:rsidRPr="00A80029">
        <w:rPr>
          <w:rFonts w:ascii="Times New Roman" w:hAnsi="Times New Roman" w:cs="Times New Roman"/>
          <w:sz w:val="24"/>
          <w:szCs w:val="24"/>
          <w:lang w:val="en-US"/>
        </w:rPr>
        <w:t>Dwipa</w:t>
      </w:r>
      <w:r w:rsidR="005F06E2" w:rsidRPr="00A80029">
        <w:rPr>
          <w:rFonts w:ascii="Times New Roman" w:hAnsi="Times New Roman" w:cs="Times New Roman"/>
          <w:bCs/>
          <w:sz w:val="24"/>
          <w:szCs w:val="24"/>
          <w:lang w:val="en-US"/>
        </w:rPr>
        <w:t xml:space="preserve"> </w:t>
      </w:r>
      <w:r w:rsidR="00DB278A" w:rsidRPr="00A80029">
        <w:rPr>
          <w:rFonts w:ascii="Times New Roman" w:hAnsi="Times New Roman" w:cs="Times New Roman"/>
          <w:bCs/>
          <w:sz w:val="24"/>
          <w:szCs w:val="24"/>
          <w:lang w:val="en-US"/>
        </w:rPr>
        <w:t xml:space="preserve">et al., (2020), </w:t>
      </w:r>
      <w:r w:rsidR="000B2350" w:rsidRPr="00A80029">
        <w:rPr>
          <w:rFonts w:ascii="Times New Roman" w:hAnsi="Times New Roman" w:cs="Times New Roman"/>
          <w:bCs/>
          <w:sz w:val="24"/>
          <w:szCs w:val="24"/>
          <w:lang w:val="en-US"/>
        </w:rPr>
        <w:t>nilai perusahaan dapat diperoleh dengan rumus sebagai berikut:</w:t>
      </w:r>
    </w:p>
    <w:p w14:paraId="5FAB5497" w14:textId="0B48B776"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mc:AlternateContent>
          <mc:Choice Requires="wps">
            <w:drawing>
              <wp:anchor distT="0" distB="0" distL="114300" distR="114300" simplePos="0" relativeHeight="251817984" behindDoc="0" locked="0" layoutInCell="1" allowOverlap="1" wp14:anchorId="7FB2DBD7" wp14:editId="4DC1EFD0">
                <wp:simplePos x="0" y="0"/>
                <wp:positionH relativeFrom="margin">
                  <wp:align>center</wp:align>
                </wp:positionH>
                <wp:positionV relativeFrom="paragraph">
                  <wp:posOffset>122555</wp:posOffset>
                </wp:positionV>
                <wp:extent cx="3244850" cy="730250"/>
                <wp:effectExtent l="0" t="0" r="12700" b="12700"/>
                <wp:wrapNone/>
                <wp:docPr id="1609713588"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2FD47" id="Rectangle 7" o:spid="_x0000_s1026" style="position:absolute;margin-left:0;margin-top:9.65pt;width:255.5pt;height:57.5pt;z-index:251817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" filled="f" strokecolor="black [3213]" strokeweight="1pt">
                <w10:wrap anchorx="margin"/>
              </v:rect>
            </w:pict>
          </mc:Fallback>
        </mc:AlternateContent>
      </w:r>
    </w:p>
    <w:p w14:paraId="0CDB09D0" w14:textId="4B6C93DD" w:rsidR="009B3FD1" w:rsidRPr="00782AF2" w:rsidRDefault="00782AF2" w:rsidP="00C02ED4">
      <w:pPr>
        <w:pStyle w:val="ListParagraph"/>
        <w:spacing w:after="0" w:line="36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PBV=</m:t>
          </m:r>
          <m:f>
            <m:fPr>
              <m:ctrlPr>
                <w:rPr>
                  <w:rFonts w:ascii="Cambria Math" w:hAnsi="Cambria Math" w:cs="Times New Roman"/>
                  <w:iCs/>
                  <w:sz w:val="24"/>
                  <w:szCs w:val="24"/>
                </w:rPr>
              </m:ctrlPr>
            </m:fPr>
            <m:num>
              <m:r>
                <m:rPr>
                  <m:sty m:val="p"/>
                </m:rPr>
                <w:rPr>
                  <w:rFonts w:ascii="Cambria Math" w:hAnsi="Cambria Math" w:cs="Times New Roman"/>
                  <w:sz w:val="24"/>
                  <w:szCs w:val="24"/>
                </w:rPr>
                <m:t>Harga Saham Per Lembar Saham</m:t>
              </m:r>
            </m:num>
            <m:den>
              <m:r>
                <w:rPr>
                  <w:rFonts w:ascii="Cambria Math" w:hAnsi="Cambria Math" w:cs="Cambria Math"/>
                  <w:sz w:val="24"/>
                  <w:szCs w:val="24"/>
                </w:rPr>
                <m:t>Book Value Per Share</m:t>
              </m:r>
            </m:den>
          </m:f>
        </m:oMath>
      </m:oMathPara>
    </w:p>
    <w:p w14:paraId="33831B9C" w14:textId="77777777" w:rsidR="00782AF2" w:rsidRPr="00782AF2" w:rsidRDefault="00782AF2" w:rsidP="00C02ED4">
      <w:pPr>
        <w:pStyle w:val="ListParagraph"/>
        <w:spacing w:after="0" w:line="360" w:lineRule="auto"/>
        <w:ind w:left="0" w:firstLine="851"/>
        <w:jc w:val="both"/>
        <w:rPr>
          <w:rFonts w:ascii="Times New Roman" w:hAnsi="Times New Roman" w:cs="Times New Roman"/>
          <w:sz w:val="24"/>
          <w:szCs w:val="24"/>
        </w:rPr>
      </w:pPr>
    </w:p>
    <w:p w14:paraId="56D0A474" w14:textId="6FCFA0C8" w:rsidR="009B3FD1" w:rsidRDefault="000B2350" w:rsidP="00C02ED4">
      <w:pPr>
        <w:pStyle w:val="ListParagraph"/>
        <w:spacing w:after="0" w:line="360" w:lineRule="auto"/>
        <w:ind w:left="0"/>
        <w:jc w:val="center"/>
        <w:rPr>
          <w:rFonts w:ascii="Times New Roman" w:hAnsi="Times New Roman" w:cs="Times New Roman"/>
          <w:sz w:val="24"/>
          <w:szCs w:val="24"/>
          <w:lang w:val="en-US"/>
        </w:rPr>
      </w:pPr>
      <w:r w:rsidRPr="00A80029">
        <w:rPr>
          <w:rFonts w:ascii="Times New Roman" w:hAnsi="Times New Roman" w:cs="Times New Roman"/>
          <w:sz w:val="24"/>
          <w:szCs w:val="24"/>
          <w:lang w:val="en-US"/>
        </w:rPr>
        <w:t>Sumber</w:t>
      </w:r>
      <w:r w:rsidR="008A5CC9" w:rsidRPr="00A80029">
        <w:rPr>
          <w:rFonts w:ascii="Times New Roman" w:hAnsi="Times New Roman" w:cs="Times New Roman"/>
          <w:sz w:val="24"/>
          <w:szCs w:val="24"/>
        </w:rPr>
        <w:t>:</w:t>
      </w:r>
      <w:r w:rsidRPr="00A80029">
        <w:rPr>
          <w:rFonts w:ascii="Times New Roman" w:hAnsi="Times New Roman" w:cs="Times New Roman"/>
          <w:sz w:val="24"/>
          <w:szCs w:val="24"/>
          <w:lang w:val="en-US"/>
        </w:rPr>
        <w:t xml:space="preserve"> </w:t>
      </w:r>
      <w:r w:rsidR="005F06E2" w:rsidRPr="00A80029">
        <w:rPr>
          <w:rFonts w:ascii="Times New Roman" w:hAnsi="Times New Roman" w:cs="Times New Roman"/>
          <w:sz w:val="24"/>
          <w:szCs w:val="24"/>
          <w:lang w:val="en-US"/>
        </w:rPr>
        <w:t>D</w:t>
      </w:r>
      <w:r w:rsidR="006455DE">
        <w:rPr>
          <w:rFonts w:ascii="Times New Roman" w:hAnsi="Times New Roman" w:cs="Times New Roman"/>
          <w:sz w:val="24"/>
          <w:szCs w:val="24"/>
          <w:lang w:val="en-US"/>
        </w:rPr>
        <w:t>ewantari</w:t>
      </w:r>
      <w:r w:rsidRPr="00A80029">
        <w:rPr>
          <w:rFonts w:ascii="Times New Roman" w:hAnsi="Times New Roman" w:cs="Times New Roman"/>
          <w:sz w:val="24"/>
          <w:szCs w:val="24"/>
          <w:lang w:val="en-US"/>
        </w:rPr>
        <w:t xml:space="preserve"> et al., (202</w:t>
      </w:r>
      <w:r w:rsidR="006455DE">
        <w:rPr>
          <w:rFonts w:ascii="Times New Roman" w:hAnsi="Times New Roman" w:cs="Times New Roman"/>
          <w:sz w:val="24"/>
          <w:szCs w:val="24"/>
          <w:lang w:val="en-US"/>
        </w:rPr>
        <w:t>3</w:t>
      </w:r>
      <w:r w:rsidRPr="00A80029">
        <w:rPr>
          <w:rFonts w:ascii="Times New Roman" w:hAnsi="Times New Roman" w:cs="Times New Roman"/>
          <w:sz w:val="24"/>
          <w:szCs w:val="24"/>
          <w:lang w:val="en-US"/>
        </w:rPr>
        <w:t>)</w:t>
      </w:r>
    </w:p>
    <w:p w14:paraId="0F86D696" w14:textId="77777777" w:rsidR="00306164" w:rsidRDefault="00306164" w:rsidP="00C02ED4">
      <w:pPr>
        <w:pStyle w:val="ListParagraph"/>
        <w:spacing w:after="0" w:line="360" w:lineRule="auto"/>
        <w:ind w:left="0"/>
        <w:jc w:val="center"/>
        <w:rPr>
          <w:rFonts w:ascii="Times New Roman" w:hAnsi="Times New Roman" w:cs="Times New Roman"/>
          <w:sz w:val="24"/>
          <w:szCs w:val="24"/>
          <w:lang w:val="en-US"/>
        </w:rPr>
      </w:pPr>
    </w:p>
    <w:p w14:paraId="0FC84EA7" w14:textId="42BDA54A" w:rsidR="00782AF2" w:rsidRDefault="008C68AE" w:rsidP="00C02ED4">
      <w:pPr>
        <w:pStyle w:val="ListParagraph"/>
        <w:spacing w:after="0" w:line="360" w:lineRule="auto"/>
        <w:ind w:left="0"/>
        <w:jc w:val="both"/>
        <w:rPr>
          <w:rFonts w:ascii="Times New Roman" w:hAnsi="Times New Roman" w:cs="Times New Roman"/>
          <w:sz w:val="24"/>
          <w:szCs w:val="24"/>
          <w:lang w:val="en-US"/>
        </w:rPr>
      </w:pPr>
      <w:r w:rsidRPr="008C68AE">
        <w:rPr>
          <w:rFonts w:ascii="Times New Roman" w:hAnsi="Times New Roman" w:cs="Times New Roman"/>
          <w:i/>
          <w:iCs/>
          <w:sz w:val="24"/>
          <w:szCs w:val="24"/>
          <w:lang w:val="en-US"/>
        </w:rPr>
        <w:t>Book Value</w:t>
      </w:r>
      <w:r w:rsidR="006455DE">
        <w:rPr>
          <w:rFonts w:ascii="Times New Roman" w:hAnsi="Times New Roman" w:cs="Times New Roman"/>
          <w:sz w:val="24"/>
          <w:szCs w:val="24"/>
          <w:lang w:val="en-US"/>
        </w:rPr>
        <w:t xml:space="preserve"> dapat dihitungkan dengan rumus:</w:t>
      </w:r>
    </w:p>
    <w:p w14:paraId="127E0F3F" w14:textId="77777777" w:rsidR="00782AF2" w:rsidRPr="00F62EF3" w:rsidRDefault="00782AF2" w:rsidP="00F62EF3">
      <w:pPr>
        <w:spacing w:after="0" w:line="360" w:lineRule="auto"/>
        <w:jc w:val="both"/>
        <w:rPr>
          <w:rFonts w:ascii="Times New Roman" w:hAnsi="Times New Roman" w:cs="Times New Roman"/>
          <w:bCs/>
          <w:sz w:val="24"/>
          <w:szCs w:val="24"/>
          <w:lang w:val="en-US"/>
        </w:rPr>
      </w:pPr>
      <w:r>
        <w:rPr>
          <w:noProof/>
          <w:lang w:val="en-US"/>
        </w:rPr>
        <mc:AlternateContent>
          <mc:Choice Requires="wps">
            <w:drawing>
              <wp:anchor distT="0" distB="0" distL="114300" distR="114300" simplePos="0" relativeHeight="251820032" behindDoc="0" locked="0" layoutInCell="1" allowOverlap="1" wp14:anchorId="0608943E" wp14:editId="122BB1E5">
                <wp:simplePos x="0" y="0"/>
                <wp:positionH relativeFrom="margin">
                  <wp:align>center</wp:align>
                </wp:positionH>
                <wp:positionV relativeFrom="paragraph">
                  <wp:posOffset>122555</wp:posOffset>
                </wp:positionV>
                <wp:extent cx="3244850" cy="730250"/>
                <wp:effectExtent l="0" t="0" r="12700" b="12700"/>
                <wp:wrapNone/>
                <wp:docPr id="445588848"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CB3C7" id="Rectangle 7" o:spid="_x0000_s1026" style="position:absolute;margin-left:0;margin-top:9.65pt;width:255.5pt;height:57.5pt;z-index:251820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" filled="f" strokecolor="black [3213]" strokeweight="1pt">
                <w10:wrap anchorx="margin"/>
              </v:rect>
            </w:pict>
          </mc:Fallback>
        </mc:AlternateContent>
      </w:r>
    </w:p>
    <w:p w14:paraId="71022528" w14:textId="4D9744C1" w:rsidR="000B2350" w:rsidRPr="00782AF2" w:rsidRDefault="008C68AE" w:rsidP="00C02ED4">
      <w:pPr>
        <w:pStyle w:val="ListParagraph"/>
        <w:spacing w:after="0" w:line="360" w:lineRule="auto"/>
        <w:ind w:left="0" w:firstLine="851"/>
        <w:jc w:val="both"/>
        <w:rPr>
          <w:rFonts w:ascii="Times New Roman" w:hAnsi="Times New Roman" w:cs="Times New Roman"/>
          <w:sz w:val="24"/>
          <w:szCs w:val="24"/>
        </w:rPr>
      </w:pPr>
      <m:oMathPara>
        <m:oMath>
          <m:r>
            <w:rPr>
              <w:rFonts w:ascii="Cambria Math" w:hAnsi="Cambria Math" w:cs="Times New Roman"/>
              <w:sz w:val="24"/>
              <w:szCs w:val="24"/>
            </w:rPr>
            <m:t>Book Value</m:t>
          </m:r>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Total Ekuitas</m:t>
              </m:r>
            </m:num>
            <m:den>
              <m:r>
                <m:rPr>
                  <m:sty m:val="p"/>
                </m:rPr>
                <w:rPr>
                  <w:rFonts w:ascii="Cambria Math" w:hAnsi="Cambria Math" w:cs="Cambria Math"/>
                  <w:sz w:val="24"/>
                  <w:szCs w:val="24"/>
                </w:rPr>
                <m:t>Jumlah Saham Yang Beredar</m:t>
              </m:r>
            </m:den>
          </m:f>
        </m:oMath>
      </m:oMathPara>
    </w:p>
    <w:p w14:paraId="14AECFD9" w14:textId="77777777" w:rsidR="00306164" w:rsidRDefault="00306164" w:rsidP="00C02ED4">
      <w:pPr>
        <w:pStyle w:val="ListParagraph"/>
        <w:spacing w:after="0" w:line="360" w:lineRule="auto"/>
        <w:ind w:left="0"/>
        <w:rPr>
          <w:rFonts w:ascii="Times New Roman" w:hAnsi="Times New Roman" w:cs="Times New Roman"/>
          <w:sz w:val="24"/>
          <w:szCs w:val="24"/>
          <w:lang w:val="en-US"/>
        </w:rPr>
      </w:pPr>
    </w:p>
    <w:p w14:paraId="00470522" w14:textId="1E9FC034" w:rsidR="006455DE" w:rsidRDefault="006455DE" w:rsidP="00F62EF3">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Sumber: Devi &amp; Riduwan (2023)</w:t>
      </w:r>
    </w:p>
    <w:p w14:paraId="3A1D9A6C" w14:textId="77777777" w:rsidR="00F62EF3" w:rsidRPr="00F62EF3" w:rsidRDefault="00F62EF3" w:rsidP="00F62EF3">
      <w:pPr>
        <w:pStyle w:val="ListParagraph"/>
        <w:spacing w:after="0" w:line="360" w:lineRule="auto"/>
        <w:ind w:left="0"/>
        <w:jc w:val="center"/>
        <w:rPr>
          <w:rFonts w:ascii="Times New Roman" w:hAnsi="Times New Roman" w:cs="Times New Roman"/>
          <w:sz w:val="24"/>
          <w:szCs w:val="24"/>
          <w:lang w:val="en-US"/>
        </w:rPr>
      </w:pPr>
    </w:p>
    <w:p w14:paraId="5DD4ED44" w14:textId="43958B3D" w:rsidR="008A5CC9" w:rsidRPr="00A80029" w:rsidRDefault="000B2350" w:rsidP="00C02ED4">
      <w:pPr>
        <w:pStyle w:val="ListParagraph"/>
        <w:spacing w:after="0" w:line="360" w:lineRule="auto"/>
        <w:ind w:left="0" w:firstLine="851"/>
        <w:jc w:val="both"/>
        <w:rPr>
          <w:rFonts w:ascii="Times New Roman" w:hAnsi="Times New Roman" w:cs="Times New Roman"/>
          <w:sz w:val="24"/>
          <w:szCs w:val="24"/>
        </w:rPr>
      </w:pPr>
      <w:r w:rsidRPr="00A80029">
        <w:rPr>
          <w:rFonts w:ascii="Times New Roman" w:hAnsi="Times New Roman" w:cs="Times New Roman"/>
          <w:sz w:val="24"/>
          <w:szCs w:val="24"/>
        </w:rPr>
        <w:t>Sangat penting bagi perusahaan untuk memaksimalkan nilainya perusahaan, karena memaksimalkan nilai perusahaan juga berarti maksimalkan tujuan utama perusahaan. Peningkatan nilai perusahaan merupakan suatu pencapaian yang sejalan dengan keinginan pemilik, karena dengan meningkatnya nilai perusahaan maka kesejahteraan pemilik juga meningkat.</w:t>
      </w:r>
    </w:p>
    <w:p w14:paraId="0E2F8220" w14:textId="25300A33" w:rsidR="00E7401B" w:rsidRDefault="001C555D" w:rsidP="00C02ED4">
      <w:pPr>
        <w:pStyle w:val="ListParagraph"/>
        <w:spacing w:after="0" w:line="360" w:lineRule="auto"/>
        <w:ind w:left="0" w:firstLine="851"/>
        <w:jc w:val="both"/>
        <w:rPr>
          <w:rFonts w:ascii="Times New Roman" w:hAnsi="Times New Roman" w:cs="Times New Roman"/>
          <w:sz w:val="24"/>
          <w:szCs w:val="24"/>
        </w:rPr>
      </w:pPr>
      <w:r w:rsidRPr="00A80029">
        <w:rPr>
          <w:rFonts w:ascii="Times New Roman" w:hAnsi="Times New Roman" w:cs="Times New Roman"/>
          <w:sz w:val="24"/>
          <w:szCs w:val="24"/>
        </w:rPr>
        <w:lastRenderedPageBreak/>
        <w:t xml:space="preserve">Alasan digunakan </w:t>
      </w:r>
      <w:r w:rsidRPr="000A0BF9">
        <w:rPr>
          <w:rFonts w:ascii="Times New Roman" w:hAnsi="Times New Roman" w:cs="Times New Roman"/>
          <w:sz w:val="24"/>
          <w:szCs w:val="24"/>
        </w:rPr>
        <w:t xml:space="preserve">rumus </w:t>
      </w:r>
      <w:r w:rsidR="006D22F8" w:rsidRPr="000A0BF9">
        <w:rPr>
          <w:rFonts w:ascii="Times New Roman" w:hAnsi="Times New Roman" w:cs="Times New Roman"/>
          <w:i/>
          <w:sz w:val="24"/>
          <w:szCs w:val="24"/>
        </w:rPr>
        <w:t>Price Book Value</w:t>
      </w:r>
      <w:r w:rsidR="006D22F8" w:rsidRPr="000A0BF9">
        <w:rPr>
          <w:rFonts w:ascii="Times New Roman" w:hAnsi="Times New Roman" w:cs="Times New Roman"/>
          <w:sz w:val="24"/>
          <w:szCs w:val="24"/>
        </w:rPr>
        <w:t xml:space="preserve"> (PBV)</w:t>
      </w:r>
      <w:r w:rsidRPr="000A0BF9">
        <w:rPr>
          <w:rFonts w:ascii="Times New Roman" w:hAnsi="Times New Roman" w:cs="Times New Roman"/>
          <w:sz w:val="24"/>
          <w:szCs w:val="24"/>
        </w:rPr>
        <w:t xml:space="preserve"> untuk mengukur nilai perusahaan </w:t>
      </w:r>
      <w:r w:rsidR="005C174A" w:rsidRPr="000A0BF9">
        <w:rPr>
          <w:rFonts w:ascii="Times New Roman" w:hAnsi="Times New Roman" w:cs="Times New Roman"/>
          <w:sz w:val="24"/>
          <w:szCs w:val="24"/>
        </w:rPr>
        <w:t xml:space="preserve">karena PBV mencerminkan perbandingan antara harga pasar saham dengan nilai buku perusahaan. Nilai buku adalah jumlah total aset dan ekuitas bersih perusahaan yang terdokumentasi secara resmi dalam laporan keuangan. Dalam ilmu akuntansi, penting untuk memahami kondisi keuangan perusahaan secara obyektif, dan PBV adalah salah satu indikator yang relevan untuk melakukan hal itu. </w:t>
      </w:r>
      <w:r w:rsidR="005C174A" w:rsidRPr="000A0BF9">
        <w:rPr>
          <w:rFonts w:ascii="Times New Roman" w:hAnsi="Times New Roman" w:cs="Times New Roman"/>
          <w:sz w:val="24"/>
          <w:szCs w:val="24"/>
          <w:lang w:val="en-US"/>
        </w:rPr>
        <w:t xml:space="preserve">Selain itu </w:t>
      </w:r>
      <w:r w:rsidRPr="000A0BF9">
        <w:rPr>
          <w:rFonts w:ascii="Times New Roman" w:hAnsi="Times New Roman" w:cs="Times New Roman"/>
          <w:sz w:val="24"/>
          <w:szCs w:val="24"/>
        </w:rPr>
        <w:t>mengacu pada penelitian sebelumnya yang dilakukan oleh</w:t>
      </w:r>
      <w:r w:rsidR="008A5CC9" w:rsidRPr="000A0BF9">
        <w:rPr>
          <w:rFonts w:ascii="Times New Roman" w:hAnsi="Times New Roman" w:cs="Times New Roman"/>
          <w:sz w:val="24"/>
          <w:szCs w:val="24"/>
        </w:rPr>
        <w:t xml:space="preserve"> </w:t>
      </w:r>
      <w:r w:rsidR="008A5CC9" w:rsidRPr="000A0BF9">
        <w:rPr>
          <w:rFonts w:ascii="Times New Roman" w:hAnsi="Times New Roman" w:cs="Times New Roman"/>
          <w:bCs/>
          <w:sz w:val="24"/>
          <w:szCs w:val="24"/>
          <w:lang w:val="en-US"/>
        </w:rPr>
        <w:t xml:space="preserve">Anggita </w:t>
      </w:r>
      <w:r w:rsidR="008A5CC9" w:rsidRPr="000A0BF9">
        <w:rPr>
          <w:rFonts w:ascii="Times New Roman" w:hAnsi="Times New Roman" w:cs="Times New Roman"/>
          <w:bCs/>
          <w:sz w:val="24"/>
          <w:szCs w:val="24"/>
        </w:rPr>
        <w:t xml:space="preserve">&amp; </w:t>
      </w:r>
      <w:r w:rsidR="008A5CC9" w:rsidRPr="000A0BF9">
        <w:rPr>
          <w:rFonts w:ascii="Times New Roman" w:hAnsi="Times New Roman" w:cs="Times New Roman"/>
          <w:bCs/>
          <w:sz w:val="24"/>
          <w:szCs w:val="24"/>
          <w:lang w:val="en-US"/>
        </w:rPr>
        <w:t>Andayani</w:t>
      </w:r>
      <w:r w:rsidR="008A5CC9" w:rsidRPr="000A0BF9">
        <w:rPr>
          <w:rFonts w:ascii="Times New Roman" w:hAnsi="Times New Roman" w:cs="Times New Roman"/>
          <w:b/>
          <w:bCs/>
          <w:sz w:val="24"/>
          <w:szCs w:val="24"/>
          <w:lang w:val="en-US"/>
        </w:rPr>
        <w:t xml:space="preserve"> </w:t>
      </w:r>
      <w:r w:rsidR="008A5CC9" w:rsidRPr="000A0BF9">
        <w:rPr>
          <w:rFonts w:ascii="Times New Roman" w:hAnsi="Times New Roman" w:cs="Times New Roman"/>
          <w:sz w:val="24"/>
          <w:szCs w:val="24"/>
        </w:rPr>
        <w:t xml:space="preserve">(2022) dan </w:t>
      </w:r>
      <w:r w:rsidR="008A5CC9" w:rsidRPr="000A0BF9">
        <w:rPr>
          <w:rFonts w:ascii="Times New Roman" w:hAnsi="Times New Roman" w:cs="Times New Roman"/>
          <w:sz w:val="24"/>
          <w:szCs w:val="24"/>
          <w:lang w:val="en-US"/>
        </w:rPr>
        <w:t>Dwipa et al., (2020)</w:t>
      </w:r>
      <w:r w:rsidR="008A5CC9" w:rsidRPr="000A0BF9">
        <w:rPr>
          <w:rFonts w:ascii="Times New Roman" w:hAnsi="Times New Roman" w:cs="Times New Roman"/>
          <w:sz w:val="24"/>
          <w:szCs w:val="24"/>
        </w:rPr>
        <w:t xml:space="preserve"> yang membandingkan</w:t>
      </w:r>
      <w:r w:rsidR="008A5CC9" w:rsidRPr="00A80029">
        <w:rPr>
          <w:rFonts w:ascii="Times New Roman" w:hAnsi="Times New Roman" w:cs="Times New Roman"/>
          <w:sz w:val="24"/>
          <w:szCs w:val="24"/>
        </w:rPr>
        <w:t xml:space="preserve"> antara nilai saham menurut pasar dengan nilai buku ekuitas perusahaan.</w:t>
      </w:r>
    </w:p>
    <w:p w14:paraId="1A16EF9C" w14:textId="4236EFBF" w:rsidR="00C9120D" w:rsidRDefault="00C9120D" w:rsidP="00C9120D">
      <w:pPr>
        <w:spacing w:after="0" w:line="360" w:lineRule="auto"/>
        <w:ind w:firstLine="851"/>
        <w:jc w:val="both"/>
        <w:rPr>
          <w:rFonts w:ascii="Times New Roman" w:hAnsi="Times New Roman" w:cs="Times New Roman"/>
          <w:sz w:val="24"/>
          <w:szCs w:val="24"/>
        </w:rPr>
      </w:pPr>
      <w:r w:rsidRPr="00561DC0">
        <w:rPr>
          <w:rFonts w:ascii="Times New Roman" w:hAnsi="Times New Roman" w:cs="Times New Roman"/>
          <w:sz w:val="24"/>
          <w:szCs w:val="24"/>
          <w:highlight w:val="yellow"/>
        </w:rPr>
        <w:t>Dalam teori signaling, peningkatan nilai perusahaan dapat dianggap sebagai sinyal positif. Ini dapat mengindikasikan bahwa perusahaan berkinerja baik dan memiliki prospek pertumbuhan yang kuat.</w:t>
      </w:r>
      <w:r w:rsidRPr="00561DC0">
        <w:rPr>
          <w:rFonts w:ascii="Times New Roman" w:hAnsi="Times New Roman" w:cs="Times New Roman"/>
          <w:sz w:val="24"/>
          <w:szCs w:val="24"/>
          <w:highlight w:val="yellow"/>
          <w:lang w:val="en-US"/>
        </w:rPr>
        <w:t xml:space="preserve"> </w:t>
      </w:r>
      <w:r w:rsidRPr="00561DC0">
        <w:rPr>
          <w:rFonts w:ascii="Times New Roman" w:hAnsi="Times New Roman" w:cs="Times New Roman"/>
          <w:sz w:val="24"/>
          <w:szCs w:val="24"/>
          <w:highlight w:val="yellow"/>
        </w:rPr>
        <w:t>Penurunan nilai perusahaan, sebaliknya, dapat dianggap sebagai sinyal negatif, menunjukkan masalah atau ketidakpastian yang mungkin dihadapi oleh perusahaan.</w:t>
      </w:r>
    </w:p>
    <w:p w14:paraId="5158929D" w14:textId="77777777" w:rsidR="00462431" w:rsidRPr="00A80029" w:rsidRDefault="00462431" w:rsidP="00C02ED4">
      <w:pPr>
        <w:spacing w:after="0" w:line="360" w:lineRule="auto"/>
        <w:jc w:val="both"/>
        <w:rPr>
          <w:rFonts w:ascii="Times New Roman" w:hAnsi="Times New Roman" w:cs="Times New Roman"/>
          <w:bCs/>
          <w:sz w:val="24"/>
          <w:szCs w:val="24"/>
          <w:lang w:val="en-US"/>
        </w:rPr>
      </w:pPr>
    </w:p>
    <w:p w14:paraId="62E9A958" w14:textId="26CA8275" w:rsidR="00087F8E" w:rsidRPr="00A80029" w:rsidRDefault="00087F8E" w:rsidP="00C02ED4">
      <w:pPr>
        <w:pStyle w:val="Heading3"/>
        <w:spacing w:after="0"/>
      </w:pPr>
      <w:bookmarkStart w:id="87" w:name="_Toc140128965"/>
      <w:bookmarkStart w:id="88" w:name="_Toc157279657"/>
      <w:r w:rsidRPr="00A80029">
        <w:t>Profitabilitas</w:t>
      </w:r>
      <w:bookmarkEnd w:id="87"/>
      <w:bookmarkEnd w:id="88"/>
    </w:p>
    <w:p w14:paraId="1CF4A978" w14:textId="334980B1" w:rsidR="003D4147" w:rsidRPr="00A80029" w:rsidRDefault="00426257" w:rsidP="00C02ED4">
      <w:pPr>
        <w:spacing w:after="0" w:line="360" w:lineRule="auto"/>
        <w:ind w:firstLine="851"/>
        <w:jc w:val="both"/>
        <w:rPr>
          <w:rFonts w:ascii="Times New Roman" w:hAnsi="Times New Roman" w:cs="Times New Roman"/>
          <w:bCs/>
          <w:sz w:val="24"/>
          <w:szCs w:val="24"/>
          <w:lang w:val="en-US"/>
        </w:rPr>
      </w:pPr>
      <w:r w:rsidRPr="00A80029">
        <w:rPr>
          <w:rFonts w:ascii="Times New Roman" w:hAnsi="Times New Roman" w:cs="Times New Roman"/>
          <w:bCs/>
          <w:sz w:val="24"/>
          <w:szCs w:val="24"/>
          <w:lang w:val="en-US"/>
        </w:rPr>
        <w:t xml:space="preserve">Suatu Perusahaan selalu bertujuan untuk menghasilkan laba yang tinggi. Oleh karena itu, setiap perusahaan harus merencanakan untuk menentukan laba yang akan diperoleh di masa yang akan datang. Salah satu alat analisis yang digunakan untuk menganalisa kemampuan suatu perusahaan dalam menghasilkan laba adalah rasio profitabilitas. </w:t>
      </w:r>
      <w:r w:rsidR="00240602" w:rsidRPr="00A80029">
        <w:rPr>
          <w:rFonts w:ascii="Times New Roman" w:hAnsi="Times New Roman" w:cs="Times New Roman"/>
          <w:bCs/>
          <w:sz w:val="24"/>
          <w:szCs w:val="24"/>
          <w:lang w:val="en-US"/>
        </w:rPr>
        <w:t>Menurut Toni &amp; Anggara (2021:1</w:t>
      </w:r>
      <w:r w:rsidR="003572D8" w:rsidRPr="00A80029">
        <w:rPr>
          <w:rFonts w:ascii="Times New Roman" w:hAnsi="Times New Roman" w:cs="Times New Roman"/>
          <w:bCs/>
          <w:sz w:val="24"/>
          <w:szCs w:val="24"/>
          <w:lang w:val="en-US"/>
        </w:rPr>
        <w:t>1</w:t>
      </w:r>
      <w:r w:rsidR="00240602" w:rsidRPr="00A80029">
        <w:rPr>
          <w:rFonts w:ascii="Times New Roman" w:hAnsi="Times New Roman" w:cs="Times New Roman"/>
          <w:bCs/>
          <w:sz w:val="24"/>
          <w:szCs w:val="24"/>
          <w:lang w:val="en-US"/>
        </w:rPr>
        <w:t>), profitabilitas adalah rasio yang digunakan untuk mengukur kemampuan perusahaan dalam memperoleh keuntungan yang dapat dikaitkan dengan penjualan</w:t>
      </w:r>
      <w:r w:rsidR="003572D8" w:rsidRPr="00A80029">
        <w:rPr>
          <w:rFonts w:ascii="Times New Roman" w:hAnsi="Times New Roman" w:cs="Times New Roman"/>
          <w:bCs/>
          <w:sz w:val="24"/>
          <w:szCs w:val="24"/>
          <w:lang w:val="en-US"/>
        </w:rPr>
        <w:t xml:space="preserve">, </w:t>
      </w:r>
      <w:r w:rsidR="003572D8" w:rsidRPr="00A80029">
        <w:rPr>
          <w:rFonts w:ascii="Times New Roman" w:hAnsi="Times New Roman" w:cs="Times New Roman"/>
          <w:bCs/>
          <w:i/>
          <w:iCs/>
          <w:sz w:val="24"/>
          <w:szCs w:val="24"/>
          <w:lang w:val="en-US"/>
        </w:rPr>
        <w:t>asset</w:t>
      </w:r>
      <w:r w:rsidR="003572D8" w:rsidRPr="00A80029">
        <w:rPr>
          <w:rFonts w:ascii="Times New Roman" w:hAnsi="Times New Roman" w:cs="Times New Roman"/>
          <w:bCs/>
          <w:sz w:val="24"/>
          <w:szCs w:val="24"/>
          <w:lang w:val="en-US"/>
        </w:rPr>
        <w:t>, dan modal (ekuitas).</w:t>
      </w:r>
      <w:r w:rsidR="00AD2773" w:rsidRPr="00A80029">
        <w:rPr>
          <w:rFonts w:ascii="Times New Roman" w:hAnsi="Times New Roman" w:cs="Times New Roman"/>
          <w:bCs/>
          <w:sz w:val="24"/>
          <w:szCs w:val="24"/>
          <w:lang w:val="en-US"/>
        </w:rPr>
        <w:t xml:space="preserve"> Menurut Andini et al., (2021:25), profitabilitas adalah rasio yang menilai kemampuan perusahaan dalam mencari keuntungan, juga memberikan ukuran tingkat efekti</w:t>
      </w:r>
      <w:r w:rsidR="00493BD5">
        <w:rPr>
          <w:rFonts w:ascii="Times New Roman" w:hAnsi="Times New Roman" w:cs="Times New Roman"/>
          <w:bCs/>
          <w:sz w:val="24"/>
          <w:szCs w:val="24"/>
          <w:lang w:val="en-US"/>
        </w:rPr>
        <w:t>v</w:t>
      </w:r>
      <w:r w:rsidR="00AD2773" w:rsidRPr="00A80029">
        <w:rPr>
          <w:rFonts w:ascii="Times New Roman" w:hAnsi="Times New Roman" w:cs="Times New Roman"/>
          <w:bCs/>
          <w:sz w:val="24"/>
          <w:szCs w:val="24"/>
          <w:lang w:val="en-US"/>
        </w:rPr>
        <w:t>itas manajemen suatu perusahaan.</w:t>
      </w:r>
    </w:p>
    <w:p w14:paraId="00C17995" w14:textId="1B66D574" w:rsidR="003D4147" w:rsidRPr="00A80029" w:rsidRDefault="002C1B42" w:rsidP="00C02ED4">
      <w:pPr>
        <w:spacing w:after="0" w:line="360" w:lineRule="auto"/>
        <w:ind w:firstLine="851"/>
        <w:jc w:val="both"/>
        <w:rPr>
          <w:rFonts w:ascii="Times New Roman" w:hAnsi="Times New Roman" w:cs="Times New Roman"/>
          <w:bCs/>
          <w:sz w:val="24"/>
          <w:szCs w:val="24"/>
          <w:lang w:val="en-US"/>
        </w:rPr>
      </w:pPr>
      <w:r w:rsidRPr="00A80029">
        <w:rPr>
          <w:rFonts w:ascii="Times New Roman" w:hAnsi="Times New Roman" w:cs="Times New Roman"/>
          <w:bCs/>
          <w:sz w:val="24"/>
          <w:szCs w:val="24"/>
          <w:lang w:val="en-US"/>
        </w:rPr>
        <w:t>Yanti &amp;</w:t>
      </w:r>
      <w:r w:rsidR="005E7648">
        <w:rPr>
          <w:rFonts w:ascii="Times New Roman" w:hAnsi="Times New Roman" w:cs="Times New Roman"/>
          <w:bCs/>
          <w:sz w:val="24"/>
          <w:szCs w:val="24"/>
          <w:lang w:val="en-US"/>
        </w:rPr>
        <w:t xml:space="preserve"> </w:t>
      </w:r>
      <w:r w:rsidRPr="00A80029">
        <w:rPr>
          <w:rFonts w:ascii="Times New Roman" w:hAnsi="Times New Roman" w:cs="Times New Roman"/>
          <w:bCs/>
          <w:sz w:val="24"/>
          <w:szCs w:val="24"/>
          <w:lang w:val="en-US"/>
        </w:rPr>
        <w:t>Darmayanti (2019) menyatakan bahwa p</w:t>
      </w:r>
      <w:r w:rsidR="00E24C45" w:rsidRPr="00A80029">
        <w:rPr>
          <w:rFonts w:ascii="Times New Roman" w:hAnsi="Times New Roman" w:cs="Times New Roman"/>
          <w:bCs/>
          <w:sz w:val="24"/>
          <w:szCs w:val="24"/>
          <w:lang w:val="en-US"/>
        </w:rPr>
        <w:t>rofitabilitas adalah kemampuan suatu perusahaan dal</w:t>
      </w:r>
      <w:r w:rsidR="0032571F" w:rsidRPr="00A80029">
        <w:rPr>
          <w:rFonts w:ascii="Times New Roman" w:hAnsi="Times New Roman" w:cs="Times New Roman"/>
          <w:bCs/>
          <w:sz w:val="24"/>
          <w:szCs w:val="24"/>
          <w:lang w:val="en-US"/>
        </w:rPr>
        <w:t>a</w:t>
      </w:r>
      <w:r w:rsidR="00E24C45" w:rsidRPr="00A80029">
        <w:rPr>
          <w:rFonts w:ascii="Times New Roman" w:hAnsi="Times New Roman" w:cs="Times New Roman"/>
          <w:bCs/>
          <w:sz w:val="24"/>
          <w:szCs w:val="24"/>
          <w:lang w:val="en-US"/>
        </w:rPr>
        <w:t>m menghasilkan</w:t>
      </w:r>
      <w:r w:rsidR="0032571F" w:rsidRPr="00A80029">
        <w:rPr>
          <w:rFonts w:ascii="Times New Roman" w:hAnsi="Times New Roman" w:cs="Times New Roman"/>
          <w:bCs/>
          <w:sz w:val="24"/>
          <w:szCs w:val="24"/>
          <w:lang w:val="en-US"/>
        </w:rPr>
        <w:t xml:space="preserve"> </w:t>
      </w:r>
      <w:r w:rsidR="00E24C45" w:rsidRPr="00A80029">
        <w:rPr>
          <w:rFonts w:ascii="Times New Roman" w:hAnsi="Times New Roman" w:cs="Times New Roman"/>
          <w:bCs/>
          <w:sz w:val="24"/>
          <w:szCs w:val="24"/>
          <w:lang w:val="en-US"/>
        </w:rPr>
        <w:t xml:space="preserve">keuntungan </w:t>
      </w:r>
      <w:r w:rsidR="0032571F" w:rsidRPr="00A80029">
        <w:rPr>
          <w:rFonts w:ascii="Times New Roman" w:hAnsi="Times New Roman" w:cs="Times New Roman"/>
          <w:bCs/>
          <w:sz w:val="24"/>
          <w:szCs w:val="24"/>
          <w:lang w:val="en-US"/>
        </w:rPr>
        <w:t xml:space="preserve">atau laba </w:t>
      </w:r>
      <w:r w:rsidR="00E24C45" w:rsidRPr="00A80029">
        <w:rPr>
          <w:rFonts w:ascii="Times New Roman" w:hAnsi="Times New Roman" w:cs="Times New Roman"/>
          <w:bCs/>
          <w:sz w:val="24"/>
          <w:szCs w:val="24"/>
          <w:lang w:val="en-US"/>
        </w:rPr>
        <w:t>pada tingkat penjualan, aset dan modal saham</w:t>
      </w:r>
      <w:r w:rsidR="0032571F" w:rsidRPr="00A80029">
        <w:rPr>
          <w:rFonts w:ascii="Times New Roman" w:hAnsi="Times New Roman" w:cs="Times New Roman"/>
          <w:bCs/>
          <w:sz w:val="24"/>
          <w:szCs w:val="24"/>
          <w:lang w:val="en-US"/>
        </w:rPr>
        <w:t xml:space="preserve"> tertentu, serta menggambarkan badan usaha untuk </w:t>
      </w:r>
      <w:r w:rsidR="0032571F" w:rsidRPr="00A80029">
        <w:rPr>
          <w:rFonts w:ascii="Times New Roman" w:hAnsi="Times New Roman" w:cs="Times New Roman"/>
          <w:bCs/>
          <w:sz w:val="24"/>
          <w:szCs w:val="24"/>
          <w:lang w:val="en-US"/>
        </w:rPr>
        <w:lastRenderedPageBreak/>
        <w:t>menghasilkan laba dengan menggunakan seluruh modal yang dimiliki</w:t>
      </w:r>
      <w:r w:rsidRPr="00A80029">
        <w:rPr>
          <w:rFonts w:ascii="Times New Roman" w:hAnsi="Times New Roman" w:cs="Times New Roman"/>
          <w:bCs/>
          <w:sz w:val="24"/>
          <w:szCs w:val="24"/>
          <w:lang w:val="en-US"/>
        </w:rPr>
        <w:t xml:space="preserve">. </w:t>
      </w:r>
      <w:r w:rsidR="003D46DA" w:rsidRPr="00A80029">
        <w:rPr>
          <w:rFonts w:ascii="Times New Roman" w:hAnsi="Times New Roman" w:cs="Times New Roman"/>
          <w:bCs/>
          <w:sz w:val="24"/>
          <w:szCs w:val="24"/>
          <w:lang w:val="en-US"/>
        </w:rPr>
        <w:t>Menurut Aldi et al., (2020), p</w:t>
      </w:r>
      <w:r w:rsidR="003D46DA" w:rsidRPr="00A80029">
        <w:rPr>
          <w:rFonts w:ascii="Times New Roman" w:hAnsi="Times New Roman" w:cs="Times New Roman"/>
          <w:bCs/>
          <w:sz w:val="24"/>
          <w:szCs w:val="24"/>
        </w:rPr>
        <w:t>rofitabilitas merupakan kemampuan perusahaan untuk menghasilkan laba dalam suatu periode tertentu</w:t>
      </w:r>
      <w:r w:rsidR="003D46DA" w:rsidRPr="00A80029">
        <w:rPr>
          <w:rFonts w:ascii="Times New Roman" w:hAnsi="Times New Roman" w:cs="Times New Roman"/>
          <w:bCs/>
          <w:sz w:val="24"/>
          <w:szCs w:val="24"/>
          <w:lang w:val="en-US"/>
        </w:rPr>
        <w:t xml:space="preserve">, </w:t>
      </w:r>
      <w:r w:rsidR="003D46DA" w:rsidRPr="00A80029">
        <w:rPr>
          <w:rFonts w:ascii="Times New Roman" w:hAnsi="Times New Roman" w:cs="Times New Roman"/>
          <w:bCs/>
          <w:sz w:val="24"/>
          <w:szCs w:val="24"/>
        </w:rPr>
        <w:t>juga mempunyai arti penting dalam usaha mempertahankan kelangsungan hidup perusahaan dalam jangka panjang, karena profitabilitas menunjukkan apakah badan usaha tersebut mempunyai prospek yang baik di masa yang akan datang.</w:t>
      </w:r>
      <w:r w:rsidR="004D0B15" w:rsidRPr="00A80029">
        <w:rPr>
          <w:rFonts w:ascii="Times New Roman" w:hAnsi="Times New Roman" w:cs="Times New Roman"/>
          <w:bCs/>
          <w:sz w:val="24"/>
          <w:szCs w:val="24"/>
          <w:lang w:val="en-US"/>
        </w:rPr>
        <w:t xml:space="preserve"> Menurut Rolanta et al., (2020), profitabilitas merupakan kemampuan untuk menghasilkan perusahaan laba, perusahaan yang memiliki pengembalian yang tinggi atas investasi akan menggunakan utang yang relatif kecil, profitabilitas merupakan </w:t>
      </w:r>
      <w:r w:rsidR="004D0B15" w:rsidRPr="00A80029">
        <w:rPr>
          <w:rFonts w:ascii="Times New Roman" w:hAnsi="Times New Roman" w:cs="Times New Roman"/>
          <w:bCs/>
          <w:sz w:val="24"/>
          <w:szCs w:val="24"/>
        </w:rPr>
        <w:t>hasil a</w:t>
      </w:r>
      <w:r w:rsidR="004D0B15" w:rsidRPr="00A80029">
        <w:rPr>
          <w:rFonts w:ascii="Times New Roman" w:hAnsi="Times New Roman" w:cs="Times New Roman"/>
          <w:bCs/>
          <w:sz w:val="24"/>
          <w:szCs w:val="24"/>
          <w:lang w:val="en-US"/>
        </w:rPr>
        <w:t>k</w:t>
      </w:r>
      <w:r w:rsidR="004D0B15" w:rsidRPr="00A80029">
        <w:rPr>
          <w:rFonts w:ascii="Times New Roman" w:hAnsi="Times New Roman" w:cs="Times New Roman"/>
          <w:bCs/>
          <w:sz w:val="24"/>
          <w:szCs w:val="24"/>
        </w:rPr>
        <w:t>hir dari sejumlah keputusan dan kebijakan manajemen perusahaan</w:t>
      </w:r>
      <w:r w:rsidR="004D0B15" w:rsidRPr="00A80029">
        <w:rPr>
          <w:rFonts w:ascii="Times New Roman" w:hAnsi="Times New Roman" w:cs="Times New Roman"/>
          <w:bCs/>
          <w:sz w:val="24"/>
          <w:szCs w:val="24"/>
          <w:lang w:val="en-US"/>
        </w:rPr>
        <w:t xml:space="preserve">, dan </w:t>
      </w:r>
      <w:r w:rsidR="004D0B15" w:rsidRPr="00A80029">
        <w:rPr>
          <w:rFonts w:ascii="Times New Roman" w:hAnsi="Times New Roman" w:cs="Times New Roman"/>
          <w:bCs/>
          <w:sz w:val="24"/>
          <w:szCs w:val="24"/>
        </w:rPr>
        <w:t>juga</w:t>
      </w:r>
      <w:r w:rsidR="004D0B15" w:rsidRPr="00A80029">
        <w:rPr>
          <w:rFonts w:ascii="Times New Roman" w:hAnsi="Times New Roman" w:cs="Times New Roman"/>
          <w:bCs/>
          <w:sz w:val="24"/>
          <w:szCs w:val="24"/>
          <w:lang w:val="en-US"/>
        </w:rPr>
        <w:t xml:space="preserve"> </w:t>
      </w:r>
      <w:r w:rsidR="004D0B15" w:rsidRPr="00A80029">
        <w:rPr>
          <w:rFonts w:ascii="Times New Roman" w:hAnsi="Times New Roman" w:cs="Times New Roman"/>
          <w:bCs/>
          <w:sz w:val="24"/>
          <w:szCs w:val="24"/>
        </w:rPr>
        <w:t>alat ukur kesuksesan suatu perusahaan dalam mengevaluasi kinerja manajer</w:t>
      </w:r>
      <w:r w:rsidR="004D0B15" w:rsidRPr="00A80029">
        <w:rPr>
          <w:rFonts w:ascii="Times New Roman" w:hAnsi="Times New Roman" w:cs="Times New Roman"/>
          <w:bCs/>
          <w:sz w:val="24"/>
          <w:szCs w:val="24"/>
          <w:lang w:val="en-US"/>
        </w:rPr>
        <w:t>.</w:t>
      </w:r>
    </w:p>
    <w:p w14:paraId="631816DF" w14:textId="2E0B2622" w:rsidR="003D4147" w:rsidRPr="00A80029" w:rsidRDefault="00360EAC"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rPr>
        <w:t xml:space="preserve">Berdasarkan uraian diatas dapat disimpulkan bahwa </w:t>
      </w:r>
      <w:bookmarkStart w:id="89" w:name="_Hlk135160334"/>
      <w:r w:rsidRPr="00A80029">
        <w:rPr>
          <w:rFonts w:ascii="Times New Roman" w:hAnsi="Times New Roman" w:cs="Times New Roman"/>
          <w:sz w:val="24"/>
          <w:szCs w:val="24"/>
        </w:rPr>
        <w:t>definisi Profitabilitas adalah</w:t>
      </w:r>
      <w:r w:rsidRPr="00A80029">
        <w:rPr>
          <w:rFonts w:ascii="Times New Roman" w:hAnsi="Times New Roman" w:cs="Times New Roman"/>
          <w:sz w:val="24"/>
          <w:szCs w:val="24"/>
          <w:lang w:val="en-US"/>
        </w:rPr>
        <w:t xml:space="preserve"> kemampuan perusahaan dalam memperoleh laba atau keuntungan pada periode tertentu, tingkat penjualan, asset dan modal saham tertentu. Keadaaan dimana jika kondisi profitabilitas yang baik akan menarik investor untuk menanamkan modalnya ke perusahaan.</w:t>
      </w:r>
    </w:p>
    <w:p w14:paraId="22CC07FB" w14:textId="65AB5EF3" w:rsidR="00782AF2" w:rsidRPr="00782AF2" w:rsidRDefault="00B85278"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i/>
          <w:sz w:val="24"/>
          <w:szCs w:val="24"/>
          <w:lang w:val="en-US"/>
        </w:rPr>
        <w:t>R</w:t>
      </w:r>
      <w:r w:rsidRPr="00A80029">
        <w:rPr>
          <w:rFonts w:ascii="Times New Roman" w:hAnsi="Times New Roman" w:cs="Times New Roman"/>
          <w:i/>
          <w:sz w:val="24"/>
          <w:szCs w:val="24"/>
        </w:rPr>
        <w:t xml:space="preserve">eturn on </w:t>
      </w:r>
      <w:r w:rsidRPr="00A80029">
        <w:rPr>
          <w:rFonts w:ascii="Times New Roman" w:hAnsi="Times New Roman" w:cs="Times New Roman"/>
          <w:i/>
          <w:sz w:val="24"/>
          <w:szCs w:val="24"/>
          <w:lang w:val="en-US"/>
        </w:rPr>
        <w:t xml:space="preserve">assets </w:t>
      </w:r>
      <w:r w:rsidRPr="00A80029">
        <w:rPr>
          <w:rFonts w:ascii="Times New Roman" w:hAnsi="Times New Roman" w:cs="Times New Roman"/>
          <w:sz w:val="24"/>
          <w:szCs w:val="24"/>
        </w:rPr>
        <w:t>merupakan rasio untuk mengukur laba bersih sesudah pajak dengan</w:t>
      </w:r>
      <w:r w:rsidRPr="00A80029">
        <w:rPr>
          <w:rFonts w:ascii="Times New Roman" w:hAnsi="Times New Roman" w:cs="Times New Roman"/>
          <w:sz w:val="24"/>
          <w:szCs w:val="24"/>
          <w:lang w:val="en-US"/>
        </w:rPr>
        <w:t xml:space="preserve"> aktiva</w:t>
      </w:r>
      <w:r w:rsidRPr="00A80029">
        <w:rPr>
          <w:rFonts w:ascii="Times New Roman" w:hAnsi="Times New Roman" w:cs="Times New Roman"/>
          <w:sz w:val="24"/>
          <w:szCs w:val="24"/>
        </w:rPr>
        <w:t>.</w:t>
      </w:r>
      <w:bookmarkEnd w:id="89"/>
      <w:r w:rsidRPr="00A80029">
        <w:rPr>
          <w:rFonts w:ascii="Times New Roman" w:hAnsi="Times New Roman" w:cs="Times New Roman"/>
          <w:sz w:val="24"/>
          <w:szCs w:val="24"/>
        </w:rPr>
        <w:t xml:space="preserve"> Rasio ini menunjukkan efisiensi penggunaan</w:t>
      </w:r>
      <w:r w:rsidRPr="00A80029">
        <w:rPr>
          <w:rFonts w:ascii="Times New Roman" w:hAnsi="Times New Roman" w:cs="Times New Roman"/>
          <w:sz w:val="24"/>
          <w:szCs w:val="24"/>
          <w:lang w:val="en-US"/>
        </w:rPr>
        <w:t xml:space="preserve"> aktiva untuk menilai kemampuan yang dimiliki oleh suatu perusahaan</w:t>
      </w:r>
      <w:r w:rsidRPr="00A80029">
        <w:rPr>
          <w:rFonts w:ascii="Times New Roman" w:hAnsi="Times New Roman" w:cs="Times New Roman"/>
          <w:sz w:val="24"/>
          <w:szCs w:val="24"/>
        </w:rPr>
        <w:t>. Semakin tinggi rasio ini, semakin baik. Artinya posisi pemilik perusahaan semakin kuat, demikian juga sebaliknya. RO</w:t>
      </w:r>
      <w:r w:rsidRPr="00A80029">
        <w:rPr>
          <w:rFonts w:ascii="Times New Roman" w:hAnsi="Times New Roman" w:cs="Times New Roman"/>
          <w:sz w:val="24"/>
          <w:szCs w:val="24"/>
          <w:lang w:val="en-US"/>
        </w:rPr>
        <w:t>A</w:t>
      </w:r>
      <w:r w:rsidRPr="00A80029">
        <w:rPr>
          <w:rFonts w:ascii="Times New Roman" w:hAnsi="Times New Roman" w:cs="Times New Roman"/>
          <w:sz w:val="24"/>
          <w:szCs w:val="24"/>
        </w:rPr>
        <w:t xml:space="preserve"> dapat dihitung dengan rumus:</w:t>
      </w:r>
    </w:p>
    <w:p w14:paraId="085AE1E2" w14:textId="77777777"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mc:AlternateContent>
          <mc:Choice Requires="wps">
            <w:drawing>
              <wp:anchor distT="0" distB="0" distL="114300" distR="114300" simplePos="0" relativeHeight="251822080" behindDoc="0" locked="0" layoutInCell="1" allowOverlap="1" wp14:anchorId="6A421E7D" wp14:editId="05988EBC">
                <wp:simplePos x="0" y="0"/>
                <wp:positionH relativeFrom="margin">
                  <wp:align>center</wp:align>
                </wp:positionH>
                <wp:positionV relativeFrom="paragraph">
                  <wp:posOffset>122555</wp:posOffset>
                </wp:positionV>
                <wp:extent cx="3244850" cy="730250"/>
                <wp:effectExtent l="0" t="0" r="12700" b="12700"/>
                <wp:wrapNone/>
                <wp:docPr id="1578408086"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93ECA" id="Rectangle 7" o:spid="_x0000_s1026" style="position:absolute;margin-left:0;margin-top:9.65pt;width:255.5pt;height:57.5pt;z-index:251822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" filled="f" strokecolor="black [3213]" strokeweight="1pt">
                <w10:wrap anchorx="margin"/>
              </v:rect>
            </w:pict>
          </mc:Fallback>
        </mc:AlternateContent>
      </w:r>
    </w:p>
    <w:p w14:paraId="21984956" w14:textId="0AE8B02A" w:rsidR="00782AF2" w:rsidRPr="00782AF2" w:rsidRDefault="00782AF2" w:rsidP="00C02ED4">
      <w:pPr>
        <w:pStyle w:val="ListParagraph"/>
        <w:spacing w:after="0" w:line="36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ROA=</m:t>
          </m:r>
          <m:f>
            <m:fPr>
              <m:ctrlPr>
                <w:rPr>
                  <w:rFonts w:ascii="Cambria Math" w:hAnsi="Cambria Math" w:cs="Times New Roman"/>
                  <w:iCs/>
                  <w:sz w:val="24"/>
                  <w:szCs w:val="24"/>
                </w:rPr>
              </m:ctrlPr>
            </m:fPr>
            <m:num>
              <m:r>
                <m:rPr>
                  <m:sty m:val="p"/>
                </m:rPr>
                <w:rPr>
                  <w:rFonts w:ascii="Cambria Math" w:hAnsi="Cambria Math" w:cs="Times New Roman"/>
                  <w:sz w:val="24"/>
                  <w:szCs w:val="24"/>
                </w:rPr>
                <m:t>Laba Bersih Setelah Pajak</m:t>
              </m:r>
            </m:num>
            <m:den>
              <m:r>
                <m:rPr>
                  <m:sty m:val="p"/>
                </m:rPr>
                <w:rPr>
                  <w:rFonts w:ascii="Cambria Math" w:hAnsi="Cambria Math" w:cs="Cambria Math"/>
                  <w:sz w:val="24"/>
                  <w:szCs w:val="24"/>
                </w:rPr>
                <m:t>Total Aset</m:t>
              </m:r>
            </m:den>
          </m:f>
        </m:oMath>
      </m:oMathPara>
    </w:p>
    <w:p w14:paraId="3A0311BB" w14:textId="77777777" w:rsidR="00782AF2" w:rsidRDefault="00782AF2" w:rsidP="00C02ED4">
      <w:pPr>
        <w:spacing w:after="0" w:line="360" w:lineRule="auto"/>
        <w:ind w:firstLine="851"/>
        <w:jc w:val="both"/>
        <w:rPr>
          <w:rFonts w:ascii="Times New Roman" w:hAnsi="Times New Roman" w:cs="Times New Roman"/>
          <w:sz w:val="24"/>
          <w:szCs w:val="24"/>
        </w:rPr>
      </w:pPr>
    </w:p>
    <w:p w14:paraId="3B39959E" w14:textId="7418CFB6" w:rsidR="006D5C46" w:rsidRPr="006D5C46" w:rsidRDefault="00950EF8" w:rsidP="006D5C46">
      <w:pPr>
        <w:pStyle w:val="ListParagraph"/>
        <w:spacing w:after="0" w:line="360" w:lineRule="auto"/>
        <w:ind w:left="0"/>
        <w:jc w:val="center"/>
        <w:rPr>
          <w:rFonts w:ascii="Times New Roman" w:hAnsi="Times New Roman" w:cs="Times New Roman"/>
          <w:sz w:val="24"/>
          <w:szCs w:val="24"/>
          <w:lang w:val="en-US"/>
        </w:rPr>
      </w:pPr>
      <w:r w:rsidRPr="00A80029">
        <w:rPr>
          <w:rFonts w:ascii="Times New Roman" w:hAnsi="Times New Roman" w:cs="Times New Roman"/>
          <w:sz w:val="24"/>
          <w:szCs w:val="24"/>
          <w:lang w:val="en-US"/>
        </w:rPr>
        <w:t>Sumber</w:t>
      </w:r>
      <w:r w:rsidR="005E7648">
        <w:rPr>
          <w:rFonts w:ascii="Times New Roman" w:hAnsi="Times New Roman" w:cs="Times New Roman"/>
          <w:sz w:val="24"/>
          <w:szCs w:val="24"/>
          <w:lang w:val="en-US"/>
        </w:rPr>
        <w:t xml:space="preserve"> : </w:t>
      </w:r>
      <w:r w:rsidR="00935C4F" w:rsidRPr="00A80029">
        <w:rPr>
          <w:rFonts w:ascii="Times New Roman" w:hAnsi="Times New Roman" w:cs="Times New Roman"/>
          <w:sz w:val="24"/>
          <w:szCs w:val="24"/>
          <w:lang w:val="en-US"/>
        </w:rPr>
        <w:t xml:space="preserve">Rolanta </w:t>
      </w:r>
      <w:r w:rsidRPr="00A80029">
        <w:rPr>
          <w:rFonts w:ascii="Times New Roman" w:hAnsi="Times New Roman" w:cs="Times New Roman"/>
          <w:sz w:val="24"/>
          <w:szCs w:val="24"/>
          <w:lang w:val="en-US"/>
        </w:rPr>
        <w:t>et al., (2020)</w:t>
      </w:r>
    </w:p>
    <w:p w14:paraId="6D7126E3" w14:textId="57AA3598" w:rsidR="00935C4F" w:rsidRDefault="00405BB2" w:rsidP="006D5213">
      <w:pPr>
        <w:pStyle w:val="ListParagraph"/>
        <w:spacing w:after="0" w:line="360" w:lineRule="auto"/>
        <w:ind w:left="0" w:firstLine="851"/>
        <w:jc w:val="both"/>
        <w:rPr>
          <w:rFonts w:ascii="Times New Roman" w:hAnsi="Times New Roman" w:cs="Times New Roman"/>
          <w:i/>
          <w:sz w:val="24"/>
          <w:szCs w:val="24"/>
        </w:rPr>
      </w:pPr>
      <w:r w:rsidRPr="000A0BF9">
        <w:rPr>
          <w:rFonts w:ascii="Times New Roman" w:hAnsi="Times New Roman" w:cs="Times New Roman"/>
          <w:sz w:val="24"/>
          <w:szCs w:val="24"/>
          <w:lang w:val="en-US"/>
        </w:rPr>
        <w:t xml:space="preserve">Alasan penelitian ini </w:t>
      </w:r>
      <w:r w:rsidR="006D5C46" w:rsidRPr="000A0BF9">
        <w:rPr>
          <w:rFonts w:ascii="Times New Roman" w:hAnsi="Times New Roman" w:cs="Times New Roman"/>
          <w:sz w:val="24"/>
          <w:szCs w:val="24"/>
          <w:lang w:val="en-US"/>
        </w:rPr>
        <w:t xml:space="preserve">mengunakan rumus </w:t>
      </w:r>
      <w:r w:rsidR="006D5C46" w:rsidRPr="000A0BF9">
        <w:rPr>
          <w:rFonts w:ascii="Times New Roman" w:hAnsi="Times New Roman" w:cs="Times New Roman"/>
          <w:i/>
          <w:sz w:val="24"/>
          <w:szCs w:val="24"/>
          <w:lang w:val="en-US"/>
        </w:rPr>
        <w:t>R</w:t>
      </w:r>
      <w:r w:rsidR="006D5C46" w:rsidRPr="000A0BF9">
        <w:rPr>
          <w:rFonts w:ascii="Times New Roman" w:hAnsi="Times New Roman" w:cs="Times New Roman"/>
          <w:i/>
          <w:sz w:val="24"/>
          <w:szCs w:val="24"/>
        </w:rPr>
        <w:t xml:space="preserve">eturn on </w:t>
      </w:r>
      <w:r w:rsidR="006D5C46" w:rsidRPr="000A0BF9">
        <w:rPr>
          <w:rFonts w:ascii="Times New Roman" w:hAnsi="Times New Roman" w:cs="Times New Roman"/>
          <w:i/>
          <w:sz w:val="24"/>
          <w:szCs w:val="24"/>
          <w:lang w:val="en-US"/>
        </w:rPr>
        <w:t xml:space="preserve">assets </w:t>
      </w:r>
      <w:r w:rsidR="006D5C46" w:rsidRPr="000A0BF9">
        <w:rPr>
          <w:rFonts w:ascii="Times New Roman" w:hAnsi="Times New Roman" w:cs="Times New Roman"/>
          <w:iCs/>
          <w:sz w:val="24"/>
          <w:szCs w:val="24"/>
          <w:lang w:val="en-US"/>
        </w:rPr>
        <w:t>(</w:t>
      </w:r>
      <w:r w:rsidR="006D5C46" w:rsidRPr="000A0BF9">
        <w:rPr>
          <w:rFonts w:ascii="Times New Roman" w:hAnsi="Times New Roman" w:cs="Times New Roman"/>
          <w:sz w:val="24"/>
          <w:szCs w:val="24"/>
          <w:lang w:val="en-US"/>
        </w:rPr>
        <w:t xml:space="preserve">ROA) karena rasio ini mengukur kemampuan perusahaan secara keseluruhan dalam menghasilkan laba dengan jumlah keseluruhan aktiva. ROA juga dianggap penting karena dapat </w:t>
      </w:r>
      <w:r w:rsidR="006D5C46" w:rsidRPr="000A0BF9">
        <w:rPr>
          <w:rFonts w:ascii="Times New Roman" w:hAnsi="Times New Roman" w:cs="Times New Roman"/>
          <w:sz w:val="24"/>
          <w:szCs w:val="24"/>
          <w:lang w:val="en-US"/>
        </w:rPr>
        <w:lastRenderedPageBreak/>
        <w:t>memberikan gambaran tentang efisiensi penggunaan dana dalam perusahaan</w:t>
      </w:r>
      <w:r w:rsidR="00BB1E39" w:rsidRPr="000A0BF9">
        <w:rPr>
          <w:rFonts w:ascii="Times New Roman" w:hAnsi="Times New Roman" w:cs="Times New Roman"/>
          <w:sz w:val="24"/>
          <w:szCs w:val="24"/>
          <w:lang w:val="en-US"/>
        </w:rPr>
        <w:t>. Selain itu</w:t>
      </w:r>
      <w:r w:rsidR="006D5C46" w:rsidRPr="000A0BF9">
        <w:rPr>
          <w:rFonts w:ascii="Times New Roman" w:hAnsi="Times New Roman" w:cs="Times New Roman"/>
          <w:sz w:val="24"/>
          <w:szCs w:val="24"/>
          <w:lang w:val="en-US"/>
        </w:rPr>
        <w:t xml:space="preserve"> </w:t>
      </w:r>
      <w:r w:rsidRPr="000A0BF9">
        <w:rPr>
          <w:rFonts w:ascii="Times New Roman" w:hAnsi="Times New Roman" w:cs="Times New Roman"/>
          <w:sz w:val="24"/>
          <w:szCs w:val="24"/>
          <w:lang w:val="en-US"/>
        </w:rPr>
        <w:t>mengacu pada penelitian</w:t>
      </w:r>
      <w:r w:rsidRPr="006D5C46">
        <w:rPr>
          <w:rFonts w:ascii="Times New Roman" w:hAnsi="Times New Roman" w:cs="Times New Roman"/>
          <w:sz w:val="24"/>
          <w:szCs w:val="24"/>
          <w:lang w:val="en-US"/>
        </w:rPr>
        <w:t xml:space="preserve"> sebelumnya yang dilakukan oleh </w:t>
      </w:r>
      <w:r w:rsidRPr="006D5C46">
        <w:rPr>
          <w:rFonts w:ascii="Times New Roman" w:hAnsi="Times New Roman" w:cs="Times New Roman"/>
          <w:sz w:val="24"/>
          <w:szCs w:val="24"/>
        </w:rPr>
        <w:t xml:space="preserve">Damayanti </w:t>
      </w:r>
      <w:r w:rsidRPr="006D5C46">
        <w:rPr>
          <w:rFonts w:ascii="Times New Roman" w:hAnsi="Times New Roman" w:cs="Times New Roman"/>
          <w:sz w:val="24"/>
          <w:szCs w:val="24"/>
          <w:lang w:val="en-US"/>
        </w:rPr>
        <w:t>&amp;</w:t>
      </w:r>
      <w:r w:rsidR="005E7648" w:rsidRPr="006D5C46">
        <w:rPr>
          <w:rFonts w:ascii="Times New Roman" w:hAnsi="Times New Roman" w:cs="Times New Roman"/>
          <w:sz w:val="24"/>
          <w:szCs w:val="24"/>
          <w:lang w:val="en-US"/>
        </w:rPr>
        <w:t xml:space="preserve"> </w:t>
      </w:r>
      <w:r w:rsidRPr="006D5C46">
        <w:rPr>
          <w:rFonts w:ascii="Times New Roman" w:hAnsi="Times New Roman" w:cs="Times New Roman"/>
          <w:sz w:val="24"/>
          <w:szCs w:val="24"/>
        </w:rPr>
        <w:t>Darmayanti</w:t>
      </w:r>
      <w:r w:rsidRPr="006D5C46">
        <w:rPr>
          <w:rFonts w:ascii="Times New Roman" w:hAnsi="Times New Roman" w:cs="Times New Roman"/>
          <w:sz w:val="24"/>
          <w:szCs w:val="24"/>
          <w:lang w:val="en-US"/>
        </w:rPr>
        <w:t xml:space="preserve">, (2022) dan Rolanta et al., (2020) yang </w:t>
      </w:r>
      <w:r w:rsidRPr="006D5C46">
        <w:rPr>
          <w:rFonts w:ascii="Times New Roman" w:hAnsi="Times New Roman" w:cs="Times New Roman"/>
          <w:sz w:val="24"/>
          <w:szCs w:val="24"/>
        </w:rPr>
        <w:t xml:space="preserve">menggunakan pengukuran Profitabilitas dengan </w:t>
      </w:r>
      <w:r w:rsidRPr="006D5C46">
        <w:rPr>
          <w:rFonts w:ascii="Times New Roman" w:hAnsi="Times New Roman" w:cs="Times New Roman"/>
          <w:sz w:val="24"/>
          <w:szCs w:val="24"/>
          <w:lang w:val="en-US"/>
        </w:rPr>
        <w:t>ROA</w:t>
      </w:r>
      <w:r w:rsidRPr="006D5C46">
        <w:rPr>
          <w:rFonts w:ascii="Times New Roman" w:hAnsi="Times New Roman" w:cs="Times New Roman"/>
          <w:sz w:val="24"/>
          <w:szCs w:val="24"/>
        </w:rPr>
        <w:t xml:space="preserve"> </w:t>
      </w:r>
      <w:r w:rsidRPr="006D5C46">
        <w:rPr>
          <w:rFonts w:ascii="Times New Roman" w:hAnsi="Times New Roman" w:cs="Times New Roman"/>
          <w:i/>
          <w:sz w:val="24"/>
          <w:szCs w:val="24"/>
        </w:rPr>
        <w:t xml:space="preserve">(Return on </w:t>
      </w:r>
      <w:r w:rsidRPr="006D5C46">
        <w:rPr>
          <w:rFonts w:ascii="Times New Roman" w:hAnsi="Times New Roman" w:cs="Times New Roman"/>
          <w:i/>
          <w:sz w:val="24"/>
          <w:szCs w:val="24"/>
          <w:lang w:val="en-US"/>
        </w:rPr>
        <w:t>Assets</w:t>
      </w:r>
      <w:r w:rsidRPr="006D5C46">
        <w:rPr>
          <w:rFonts w:ascii="Times New Roman" w:hAnsi="Times New Roman" w:cs="Times New Roman"/>
          <w:i/>
          <w:sz w:val="24"/>
          <w:szCs w:val="24"/>
        </w:rPr>
        <w:t>).</w:t>
      </w:r>
    </w:p>
    <w:p w14:paraId="13CF2E99" w14:textId="17993871" w:rsidR="008922CA" w:rsidRPr="00561DC0" w:rsidRDefault="008922CA" w:rsidP="006D5213">
      <w:pPr>
        <w:pStyle w:val="ListParagraph"/>
        <w:spacing w:after="0" w:line="360" w:lineRule="auto"/>
        <w:ind w:left="0" w:firstLine="851"/>
        <w:jc w:val="both"/>
        <w:rPr>
          <w:rFonts w:ascii="Times New Roman" w:hAnsi="Times New Roman" w:cs="Times New Roman"/>
          <w:sz w:val="24"/>
          <w:szCs w:val="24"/>
          <w:highlight w:val="yellow"/>
          <w:lang w:val="en-US"/>
        </w:rPr>
      </w:pPr>
      <w:bookmarkStart w:id="90" w:name="_Hlk157279911"/>
      <w:r w:rsidRPr="00561DC0">
        <w:rPr>
          <w:rFonts w:ascii="Times New Roman" w:hAnsi="Times New Roman" w:cs="Times New Roman"/>
          <w:sz w:val="24"/>
          <w:szCs w:val="24"/>
          <w:highlight w:val="yellow"/>
          <w:lang w:val="en-US"/>
        </w:rPr>
        <w:t xml:space="preserve">Variabel </w:t>
      </w:r>
      <w:r w:rsidRPr="00561DC0">
        <w:rPr>
          <w:rFonts w:ascii="Times New Roman" w:hAnsi="Times New Roman" w:cs="Times New Roman"/>
          <w:i/>
          <w:iCs/>
          <w:sz w:val="24"/>
          <w:szCs w:val="24"/>
          <w:highlight w:val="yellow"/>
          <w:lang w:val="en-US"/>
        </w:rPr>
        <w:t>intervening</w:t>
      </w:r>
      <w:r w:rsidRPr="00561DC0">
        <w:rPr>
          <w:rFonts w:ascii="Times New Roman" w:hAnsi="Times New Roman" w:cs="Times New Roman"/>
          <w:sz w:val="24"/>
          <w:szCs w:val="24"/>
          <w:highlight w:val="yellow"/>
          <w:lang w:val="en-US"/>
        </w:rPr>
        <w:t xml:space="preserve"> (perantara) adalah variabel yang digunakan dalam penelitian untuk menjelaskan mekanisme atau proses di antara dua variabel utama (variabel independen dan variabel dependen) dalam sebuah hubungan. Intervening variables berperan sebagai perantara atau mediator dalam pengaruh variabel independen terhadap variabel dependen.</w:t>
      </w:r>
    </w:p>
    <w:p w14:paraId="4850F442" w14:textId="49A9D7F8" w:rsidR="008922CA" w:rsidRPr="008922CA" w:rsidRDefault="008922CA" w:rsidP="006D5213">
      <w:pPr>
        <w:pStyle w:val="ListParagraph"/>
        <w:spacing w:after="0" w:line="360" w:lineRule="auto"/>
        <w:ind w:left="0" w:firstLine="851"/>
        <w:jc w:val="both"/>
        <w:rPr>
          <w:rFonts w:ascii="Times New Roman" w:hAnsi="Times New Roman" w:cs="Times New Roman"/>
          <w:b/>
          <w:bCs/>
          <w:i/>
          <w:sz w:val="24"/>
          <w:szCs w:val="24"/>
        </w:rPr>
      </w:pPr>
      <w:r w:rsidRPr="00561DC0">
        <w:rPr>
          <w:rFonts w:ascii="Times New Roman" w:hAnsi="Times New Roman" w:cs="Times New Roman"/>
          <w:sz w:val="24"/>
          <w:szCs w:val="24"/>
          <w:highlight w:val="yellow"/>
          <w:lang w:val="en-US"/>
        </w:rPr>
        <w:t>Alasan Dipilihnya Profitabilitas sebagai variabel intervening karena profitabilitas merupakan indikator kunci dalam kinerja keuangan perusahaan yang mencerminkan efisiensi operasional dan potensi penghasilan laba. Dalam penelitian ini, profitabilitas dianggap sebagai perantara yang memungkinkan pemahaman lebih mendalam tentang bagaimana variabel independen dapat memengaruhi variabel dependen melalui dampak finansialnya.</w:t>
      </w:r>
      <w:bookmarkEnd w:id="90"/>
    </w:p>
    <w:p w14:paraId="42846586" w14:textId="589C37F9" w:rsidR="00CB0D5D" w:rsidRPr="006D5C46" w:rsidRDefault="00C9120D" w:rsidP="00C9120D">
      <w:pPr>
        <w:spacing w:after="0" w:line="360" w:lineRule="auto"/>
        <w:ind w:firstLine="851"/>
        <w:jc w:val="both"/>
        <w:rPr>
          <w:rFonts w:ascii="Times New Roman" w:hAnsi="Times New Roman" w:cs="Times New Roman"/>
          <w:sz w:val="24"/>
          <w:szCs w:val="24"/>
          <w:lang w:val="en-US"/>
        </w:rPr>
      </w:pPr>
      <w:r w:rsidRPr="00561DC0">
        <w:rPr>
          <w:rFonts w:ascii="Times New Roman" w:hAnsi="Times New Roman" w:cs="Times New Roman"/>
          <w:sz w:val="24"/>
          <w:szCs w:val="24"/>
          <w:highlight w:val="yellow"/>
          <w:lang w:val="en-US"/>
        </w:rPr>
        <w:t>Dalam teori signaling, tingkat profitabilitas yang tinggi dapat dianggap sebagai sinyal positif. Ini menunjukkan bahwa perusahaan mampu menghasilkan keuntungan yang baik dari aktivitas bisnisnya.</w:t>
      </w:r>
      <w:r w:rsidRPr="00561DC0">
        <w:rPr>
          <w:rFonts w:ascii="Times New Roman" w:hAnsi="Times New Roman" w:cs="Times New Roman"/>
          <w:sz w:val="24"/>
          <w:szCs w:val="24"/>
          <w:highlight w:val="yellow"/>
          <w:lang w:val="en-US"/>
        </w:rPr>
        <w:t xml:space="preserve"> </w:t>
      </w:r>
      <w:r w:rsidRPr="00561DC0">
        <w:rPr>
          <w:rFonts w:ascii="Times New Roman" w:hAnsi="Times New Roman" w:cs="Times New Roman"/>
          <w:sz w:val="24"/>
          <w:szCs w:val="24"/>
          <w:highlight w:val="yellow"/>
          <w:lang w:val="en-US"/>
        </w:rPr>
        <w:t>Profitabilitas yang rendah dapat dianggap sebagai sinyal negatif, karena dapat mengindikasikan masalah dalam efisiensi operasional atau ketidakmampuan perusahaan untuk menghasilkan laba yang memadai.</w:t>
      </w:r>
    </w:p>
    <w:p w14:paraId="68D2E915" w14:textId="77777777" w:rsidR="0079487E" w:rsidRPr="009B3FD1" w:rsidRDefault="0079487E" w:rsidP="00C02ED4">
      <w:pPr>
        <w:spacing w:after="0" w:line="360" w:lineRule="auto"/>
        <w:jc w:val="both"/>
        <w:rPr>
          <w:rFonts w:ascii="Times New Roman" w:hAnsi="Times New Roman" w:cs="Times New Roman"/>
          <w:sz w:val="24"/>
          <w:szCs w:val="24"/>
          <w:lang w:val="en-US"/>
        </w:rPr>
      </w:pPr>
    </w:p>
    <w:p w14:paraId="5B24DBD2" w14:textId="37D0B91A" w:rsidR="00A94513" w:rsidRPr="00A80029" w:rsidRDefault="00087F8E" w:rsidP="00C02ED4">
      <w:pPr>
        <w:pStyle w:val="Heading3"/>
        <w:spacing w:after="0"/>
      </w:pPr>
      <w:bookmarkStart w:id="91" w:name="_Toc140128967"/>
      <w:bookmarkStart w:id="92" w:name="_Toc157279658"/>
      <w:r w:rsidRPr="00A80029">
        <w:t>Likuiditas</w:t>
      </w:r>
      <w:bookmarkEnd w:id="91"/>
      <w:bookmarkEnd w:id="92"/>
    </w:p>
    <w:p w14:paraId="297222FC" w14:textId="3DAFF8C5" w:rsidR="003D4147" w:rsidRPr="00A80029" w:rsidRDefault="00A94513" w:rsidP="00C02ED4">
      <w:pPr>
        <w:tabs>
          <w:tab w:val="left" w:pos="851"/>
        </w:tabs>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Likuiditas merupakan rasio yang diperlukan dalam menganalisis laporan keuangan perusahaan, karena rasio likuiditas merupakan rasio yang menunjukan kemampuan perusahaan dalam memenuhi kewajiban jangka pendek yang harus segera dipenuhi perusahaan (Sulindawati, 2021:135).</w:t>
      </w:r>
      <w:r w:rsidR="00221306" w:rsidRPr="00A80029">
        <w:rPr>
          <w:rFonts w:ascii="Times New Roman" w:hAnsi="Times New Roman" w:cs="Times New Roman"/>
          <w:sz w:val="24"/>
          <w:szCs w:val="24"/>
          <w:lang w:val="en-US"/>
        </w:rPr>
        <w:t xml:space="preserve"> </w:t>
      </w:r>
      <w:r w:rsidR="005C5306" w:rsidRPr="00A80029">
        <w:rPr>
          <w:rFonts w:ascii="Times New Roman" w:hAnsi="Times New Roman" w:cs="Times New Roman"/>
          <w:sz w:val="24"/>
          <w:szCs w:val="24"/>
          <w:lang w:val="en-US"/>
        </w:rPr>
        <w:t xml:space="preserve">Menurut Febriana et al., (2021:66), rasio likuiditas adalah salah satu jenis rasio keuangan yang digunakan untuk mengukur tingkat kemampuan perusahaan untuk melunasi kewajiban jangka pendek kepada </w:t>
      </w:r>
      <w:r w:rsidR="005C5306" w:rsidRPr="00A80029">
        <w:rPr>
          <w:rFonts w:ascii="Times New Roman" w:hAnsi="Times New Roman" w:cs="Times New Roman"/>
          <w:sz w:val="24"/>
          <w:szCs w:val="24"/>
          <w:lang w:val="en-US"/>
        </w:rPr>
        <w:lastRenderedPageBreak/>
        <w:t>kreditor sebelum jatuh tempo. Rasio likuiditas sangat erat kaitannya dengan neraca atau balance sheet. Karena semua data untuk menghitung rasio likuiditas berasal dari neraca atau laporan posisi keuangan perusahaan.</w:t>
      </w:r>
      <w:r w:rsidR="00221306" w:rsidRPr="00A80029">
        <w:rPr>
          <w:rFonts w:ascii="Times New Roman" w:hAnsi="Times New Roman" w:cs="Times New Roman"/>
          <w:sz w:val="24"/>
          <w:szCs w:val="24"/>
          <w:lang w:val="en-US"/>
        </w:rPr>
        <w:t xml:space="preserve"> Sedangkan menurut Munawir dalam Sulindawati (2021:135), mendefinisikan likuiditas adalah menunjukan kemampuan suatu perusahaan untuk memenuhi kewajiban keuangan yang harus segera dipenuhi, atau kemampuan perusahaan untuk memenuhi kewajiban keuangan pada saat ditagih.</w:t>
      </w:r>
    </w:p>
    <w:p w14:paraId="20343478" w14:textId="5BB4DF90" w:rsidR="003D4147" w:rsidRPr="00A80029" w:rsidRDefault="00221306" w:rsidP="00C02ED4">
      <w:pPr>
        <w:tabs>
          <w:tab w:val="left" w:pos="851"/>
        </w:tabs>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 xml:space="preserve">Menurut </w:t>
      </w:r>
      <w:r w:rsidR="00C152D1" w:rsidRPr="00A80029">
        <w:rPr>
          <w:rFonts w:ascii="Times New Roman" w:hAnsi="Times New Roman" w:cs="Times New Roman"/>
          <w:sz w:val="24"/>
          <w:szCs w:val="24"/>
          <w:lang w:val="en-US"/>
        </w:rPr>
        <w:t>Prabowo &amp; Sutanto (2019), likuiditas adalah</w:t>
      </w:r>
      <w:r w:rsidR="005E7648">
        <w:rPr>
          <w:rFonts w:ascii="Times New Roman" w:hAnsi="Times New Roman" w:cs="Times New Roman"/>
          <w:sz w:val="24"/>
          <w:szCs w:val="24"/>
          <w:lang w:val="en-US"/>
        </w:rPr>
        <w:t xml:space="preserve"> </w:t>
      </w:r>
      <w:r w:rsidR="00C152D1" w:rsidRPr="00A80029">
        <w:rPr>
          <w:rFonts w:ascii="Times New Roman" w:hAnsi="Times New Roman" w:cs="Times New Roman"/>
          <w:sz w:val="24"/>
          <w:szCs w:val="24"/>
          <w:lang w:val="en-US"/>
        </w:rPr>
        <w:t>kemampuan dari perusahaan dalam memenuhi kewajiban atau membayar utang jangka</w:t>
      </w:r>
      <w:r w:rsidR="00740B06" w:rsidRPr="00A80029">
        <w:rPr>
          <w:rFonts w:ascii="Times New Roman" w:hAnsi="Times New Roman" w:cs="Times New Roman"/>
          <w:sz w:val="24"/>
          <w:szCs w:val="24"/>
          <w:lang w:val="en-US"/>
        </w:rPr>
        <w:t xml:space="preserve"> </w:t>
      </w:r>
      <w:r w:rsidR="00C152D1" w:rsidRPr="00A80029">
        <w:rPr>
          <w:rFonts w:ascii="Times New Roman" w:hAnsi="Times New Roman" w:cs="Times New Roman"/>
          <w:sz w:val="24"/>
          <w:szCs w:val="24"/>
          <w:lang w:val="en-US"/>
        </w:rPr>
        <w:t>pendeknya. Rasio likuiditas biasa digunakan untuk mengukur seberapa likuidnya sebuah perusahaan, karena investor dalam melakukan keputusan dalam berinvestasi untuk sebuah perusahaan perlu mengetahui kemampuan likuiditas calon perusahaan yang akan diinvestasikan.</w:t>
      </w:r>
      <w:r w:rsidR="00740B06" w:rsidRPr="00A80029">
        <w:rPr>
          <w:rFonts w:ascii="Times New Roman" w:hAnsi="Times New Roman" w:cs="Times New Roman"/>
          <w:sz w:val="24"/>
          <w:szCs w:val="24"/>
          <w:lang w:val="en-US"/>
        </w:rPr>
        <w:t xml:space="preserve"> </w:t>
      </w:r>
      <w:r w:rsidR="00C152D1" w:rsidRPr="00A80029">
        <w:rPr>
          <w:rFonts w:ascii="Times New Roman" w:hAnsi="Times New Roman" w:cs="Times New Roman"/>
          <w:sz w:val="24"/>
          <w:szCs w:val="24"/>
          <w:lang w:val="en-US"/>
        </w:rPr>
        <w:t>Investor</w:t>
      </w:r>
      <w:r w:rsidR="00547A70" w:rsidRPr="00A80029">
        <w:rPr>
          <w:rFonts w:ascii="Times New Roman" w:hAnsi="Times New Roman" w:cs="Times New Roman"/>
          <w:sz w:val="24"/>
          <w:szCs w:val="24"/>
          <w:lang w:val="en-US"/>
        </w:rPr>
        <w:t xml:space="preserve"> </w:t>
      </w:r>
      <w:r w:rsidR="00C152D1" w:rsidRPr="00A80029">
        <w:rPr>
          <w:rFonts w:ascii="Times New Roman" w:hAnsi="Times New Roman" w:cs="Times New Roman"/>
          <w:sz w:val="24"/>
          <w:szCs w:val="24"/>
          <w:lang w:val="en-US"/>
        </w:rPr>
        <w:t>perlu mengetahui likuiditas perusahaan agar investor merasa dana yang diinvestasikan olehnya dapat dikembalikan oleh perusahaan pada jangka waktu pendek.</w:t>
      </w:r>
      <w:r w:rsidR="00547A70" w:rsidRPr="00A80029">
        <w:rPr>
          <w:rFonts w:ascii="Times New Roman" w:hAnsi="Times New Roman" w:cs="Times New Roman"/>
          <w:sz w:val="24"/>
          <w:szCs w:val="24"/>
          <w:lang w:val="en-US"/>
        </w:rPr>
        <w:t xml:space="preserve"> Menurut Chasanah (2018), likuiditas merupakan kemampuan perusahaan memenuhi kewajiban jangka pendeknya yang mana tentu saja dapat meningkatkan nilai perusahaan karena nilai hutang yang sedikit namun nilai likuiditas yang tinggi juga </w:t>
      </w:r>
      <w:r w:rsidR="00547A70" w:rsidRPr="00A80029">
        <w:rPr>
          <w:rFonts w:ascii="Times New Roman" w:hAnsi="Times New Roman" w:cs="Times New Roman"/>
          <w:sz w:val="24"/>
          <w:szCs w:val="24"/>
        </w:rPr>
        <w:t>menunjukkan banyak dana perusahaan yang menganggur yang pada akhirnya mengurangi kemampuan laba perusahaan</w:t>
      </w:r>
      <w:r w:rsidR="00547A70" w:rsidRPr="00A80029">
        <w:rPr>
          <w:rFonts w:ascii="Times New Roman" w:hAnsi="Times New Roman" w:cs="Times New Roman"/>
          <w:sz w:val="24"/>
          <w:szCs w:val="24"/>
          <w:lang w:val="en-US"/>
        </w:rPr>
        <w:t>.</w:t>
      </w:r>
    </w:p>
    <w:p w14:paraId="16C1EA1F" w14:textId="1CCB550E" w:rsidR="008138EE" w:rsidRPr="00A80029" w:rsidRDefault="005D03DD"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 xml:space="preserve">Likuiditas dapat dianggap sebagai salah satu faktor yang mengukur kemampuan perusahaan untuk membayar kewajibannya yang belum terlunasi. Rasio likuiditas adalah rasio yang menunjukkan kemampuan perusahaan untuk memenuhi seluruh kewajiban atau kewajiban jangka pendeknya. </w:t>
      </w:r>
      <w:r w:rsidR="00405BB2" w:rsidRPr="00A80029">
        <w:rPr>
          <w:rFonts w:ascii="Times New Roman" w:hAnsi="Times New Roman" w:cs="Times New Roman"/>
          <w:color w:val="000000"/>
          <w:sz w:val="24"/>
          <w:szCs w:val="24"/>
        </w:rPr>
        <w:t>Semakin besar perbandingan aktiva lancar dengan utang lancar maka semakin tinggi kemampuan perusahaan menutupi kewajiban jangka pendeknya, demikian sebaliknya</w:t>
      </w:r>
    </w:p>
    <w:p w14:paraId="501A1940" w14:textId="604F4B96" w:rsidR="007E12A3" w:rsidRDefault="005D03DD"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i/>
          <w:iCs/>
          <w:sz w:val="24"/>
          <w:szCs w:val="24"/>
          <w:lang w:val="en-US"/>
        </w:rPr>
        <w:t>Current ratio</w:t>
      </w:r>
      <w:r w:rsidRPr="00A80029">
        <w:rPr>
          <w:rFonts w:ascii="Times New Roman" w:hAnsi="Times New Roman" w:cs="Times New Roman"/>
          <w:sz w:val="24"/>
          <w:szCs w:val="24"/>
          <w:lang w:val="en-US"/>
        </w:rPr>
        <w:t xml:space="preserve"> menunjukkan jumlah kewajiban lancar yang dijamin oleh aset lancar. </w:t>
      </w:r>
      <w:r w:rsidRPr="00A80029">
        <w:rPr>
          <w:rFonts w:ascii="Times New Roman" w:hAnsi="Times New Roman" w:cs="Times New Roman"/>
          <w:i/>
          <w:iCs/>
          <w:sz w:val="24"/>
          <w:szCs w:val="24"/>
          <w:lang w:val="en-US"/>
        </w:rPr>
        <w:t>Current ratio</w:t>
      </w:r>
      <w:r w:rsidRPr="00A80029">
        <w:rPr>
          <w:rFonts w:ascii="Times New Roman" w:hAnsi="Times New Roman" w:cs="Times New Roman"/>
          <w:sz w:val="24"/>
          <w:szCs w:val="24"/>
          <w:lang w:val="en-US"/>
        </w:rPr>
        <w:t xml:space="preserve"> (CR) dapat dirumuskan sebagai berikut:</w:t>
      </w:r>
    </w:p>
    <w:p w14:paraId="4311CF09" w14:textId="77777777"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p>
    <w:p w14:paraId="6050D4F3" w14:textId="77777777" w:rsidR="00C9120D" w:rsidRDefault="00C9120D" w:rsidP="00C02ED4">
      <w:pPr>
        <w:pStyle w:val="ListParagraph"/>
        <w:spacing w:after="0" w:line="360" w:lineRule="auto"/>
        <w:ind w:left="0" w:firstLine="851"/>
        <w:jc w:val="both"/>
        <w:rPr>
          <w:rFonts w:ascii="Times New Roman" w:hAnsi="Times New Roman" w:cs="Times New Roman"/>
          <w:bCs/>
          <w:sz w:val="24"/>
          <w:szCs w:val="24"/>
          <w:lang w:val="en-US"/>
        </w:rPr>
      </w:pPr>
    </w:p>
    <w:p w14:paraId="489CF6D6" w14:textId="77777777"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p>
    <w:p w14:paraId="1D405A92" w14:textId="77777777"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w:lastRenderedPageBreak/>
        <mc:AlternateContent>
          <mc:Choice Requires="wps">
            <w:drawing>
              <wp:anchor distT="0" distB="0" distL="114300" distR="114300" simplePos="0" relativeHeight="251824128" behindDoc="0" locked="0" layoutInCell="1" allowOverlap="1" wp14:anchorId="3D4FB1B2" wp14:editId="3560DAEC">
                <wp:simplePos x="0" y="0"/>
                <wp:positionH relativeFrom="margin">
                  <wp:align>center</wp:align>
                </wp:positionH>
                <wp:positionV relativeFrom="paragraph">
                  <wp:posOffset>122555</wp:posOffset>
                </wp:positionV>
                <wp:extent cx="3244850" cy="730250"/>
                <wp:effectExtent l="0" t="0" r="12700" b="12700"/>
                <wp:wrapNone/>
                <wp:docPr id="1752937451"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5CD58" id="Rectangle 7" o:spid="_x0000_s1026" style="position:absolute;margin-left:0;margin-top:9.65pt;width:255.5pt;height:57.5pt;z-index:251824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" filled="f" strokecolor="black [3213]" strokeweight="1pt">
                <w10:wrap anchorx="margin"/>
              </v:rect>
            </w:pict>
          </mc:Fallback>
        </mc:AlternateContent>
      </w:r>
    </w:p>
    <w:p w14:paraId="48DF65C2" w14:textId="6566D868" w:rsidR="00782AF2" w:rsidRPr="00782AF2" w:rsidRDefault="00782AF2" w:rsidP="00C02ED4">
      <w:pPr>
        <w:pStyle w:val="ListParagraph"/>
        <w:spacing w:after="0" w:line="360" w:lineRule="auto"/>
        <w:ind w:left="0" w:firstLine="851"/>
        <w:jc w:val="both"/>
        <w:rPr>
          <w:rFonts w:ascii="Times New Roman" w:hAnsi="Times New Roman" w:cs="Times New Roman"/>
          <w:sz w:val="24"/>
          <w:szCs w:val="24"/>
        </w:rPr>
      </w:pPr>
      <m:oMathPara>
        <m:oMath>
          <m:r>
            <w:rPr>
              <w:rFonts w:ascii="Cambria Math" w:hAnsi="Cambria Math" w:cs="Times New Roman"/>
              <w:sz w:val="24"/>
              <w:szCs w:val="24"/>
            </w:rPr>
            <m:t>Current Ratio</m:t>
          </m:r>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Aset Lancar</m:t>
              </m:r>
            </m:num>
            <m:den>
              <m:r>
                <m:rPr>
                  <m:sty m:val="p"/>
                </m:rPr>
                <w:rPr>
                  <w:rFonts w:ascii="Cambria Math" w:hAnsi="Cambria Math" w:cs="Cambria Math"/>
                  <w:sz w:val="24"/>
                  <w:szCs w:val="24"/>
                </w:rPr>
                <m:t>Hutang Lancar</m:t>
              </m:r>
            </m:den>
          </m:f>
        </m:oMath>
      </m:oMathPara>
    </w:p>
    <w:p w14:paraId="42ACB592" w14:textId="77777777" w:rsidR="009B3FD1" w:rsidRDefault="009B3FD1" w:rsidP="00C02ED4">
      <w:pPr>
        <w:spacing w:after="0" w:line="360" w:lineRule="auto"/>
        <w:jc w:val="both"/>
        <w:rPr>
          <w:rStyle w:val="markedcontent"/>
          <w:rFonts w:ascii="Times New Roman" w:hAnsi="Times New Roman" w:cs="Times New Roman"/>
          <w:sz w:val="24"/>
          <w:szCs w:val="24"/>
        </w:rPr>
      </w:pPr>
    </w:p>
    <w:p w14:paraId="123F3423" w14:textId="48AACCF6" w:rsidR="007E12A3" w:rsidRPr="00A80029" w:rsidRDefault="00F22C47" w:rsidP="00C02ED4">
      <w:pPr>
        <w:spacing w:after="0" w:line="360" w:lineRule="auto"/>
        <w:jc w:val="center"/>
        <w:rPr>
          <w:rFonts w:ascii="Times New Roman" w:hAnsi="Times New Roman" w:cs="Times New Roman"/>
          <w:sz w:val="24"/>
          <w:szCs w:val="24"/>
        </w:rPr>
      </w:pPr>
      <w:r w:rsidRPr="00A80029">
        <w:rPr>
          <w:rStyle w:val="markedcontent"/>
          <w:rFonts w:ascii="Times New Roman" w:hAnsi="Times New Roman" w:cs="Times New Roman"/>
          <w:sz w:val="24"/>
          <w:szCs w:val="24"/>
        </w:rPr>
        <w:t xml:space="preserve">Sumber : </w:t>
      </w:r>
      <w:r w:rsidR="003310C1" w:rsidRPr="00A80029">
        <w:rPr>
          <w:rFonts w:ascii="Times New Roman" w:hAnsi="Times New Roman" w:cs="Times New Roman"/>
          <w:sz w:val="24"/>
          <w:szCs w:val="24"/>
          <w:lang w:val="en-US"/>
        </w:rPr>
        <w:t>Kasmir</w:t>
      </w:r>
      <w:r w:rsidR="00C152D1"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(20</w:t>
      </w:r>
      <w:r w:rsidR="003310C1" w:rsidRPr="00A80029">
        <w:rPr>
          <w:rFonts w:ascii="Times New Roman" w:hAnsi="Times New Roman" w:cs="Times New Roman"/>
          <w:sz w:val="24"/>
          <w:szCs w:val="24"/>
          <w:lang w:val="en-US"/>
        </w:rPr>
        <w:t>19</w:t>
      </w:r>
      <w:r w:rsidRPr="00A80029">
        <w:rPr>
          <w:rFonts w:ascii="Times New Roman" w:hAnsi="Times New Roman" w:cs="Times New Roman"/>
          <w:sz w:val="24"/>
          <w:szCs w:val="24"/>
        </w:rPr>
        <w:t>)</w:t>
      </w:r>
      <w:bookmarkStart w:id="93" w:name="_Hlk125057351"/>
    </w:p>
    <w:p w14:paraId="0790579A" w14:textId="477EDCE3" w:rsidR="00C152D1" w:rsidRDefault="00405BB2" w:rsidP="006D5C46">
      <w:pPr>
        <w:spacing w:after="0" w:line="360" w:lineRule="auto"/>
        <w:ind w:firstLine="850"/>
        <w:jc w:val="both"/>
        <w:rPr>
          <w:rFonts w:ascii="Times New Roman" w:hAnsi="Times New Roman" w:cs="Times New Roman"/>
          <w:iCs/>
          <w:sz w:val="24"/>
          <w:szCs w:val="24"/>
        </w:rPr>
      </w:pPr>
      <w:r w:rsidRPr="000A0BF9">
        <w:rPr>
          <w:rFonts w:ascii="Times New Roman" w:hAnsi="Times New Roman" w:cs="Times New Roman"/>
          <w:sz w:val="24"/>
          <w:szCs w:val="24"/>
          <w:lang w:val="en-US"/>
        </w:rPr>
        <w:t xml:space="preserve">Alasan penelitian ini </w:t>
      </w:r>
      <w:r w:rsidR="006D5C46" w:rsidRPr="000A0BF9">
        <w:rPr>
          <w:rFonts w:ascii="Times New Roman" w:hAnsi="Times New Roman" w:cs="Times New Roman"/>
          <w:sz w:val="24"/>
          <w:szCs w:val="24"/>
          <w:lang w:val="en-US"/>
        </w:rPr>
        <w:t xml:space="preserve">menggunakan rumus </w:t>
      </w:r>
      <w:r w:rsidR="006D5C46" w:rsidRPr="000A0BF9">
        <w:rPr>
          <w:rFonts w:ascii="Times New Roman" w:hAnsi="Times New Roman" w:cs="Times New Roman"/>
          <w:i/>
          <w:iCs/>
          <w:sz w:val="24"/>
          <w:szCs w:val="24"/>
          <w:lang w:val="en-US"/>
        </w:rPr>
        <w:t>Current Ratio</w:t>
      </w:r>
      <w:r w:rsidR="006D5C46" w:rsidRPr="000A0BF9">
        <w:rPr>
          <w:rFonts w:ascii="Times New Roman" w:hAnsi="Times New Roman" w:cs="Times New Roman"/>
          <w:sz w:val="24"/>
          <w:szCs w:val="24"/>
          <w:lang w:val="en-US"/>
        </w:rPr>
        <w:t xml:space="preserve"> (CR) karena CR merupakan satu metrik yang digunakan untuk mengukur kemampuan perusahaan dalam menjaga keberlangsungan dan efisiensi manajemen keuangan. CR menunjukkan hubungan antara perusahaan dengan kreditor dan dapat memberikan informasi tentang kemampuan perusahaan untuk membayar hutangan dan keberlangsungan. Selain itu </w:t>
      </w:r>
      <w:r w:rsidRPr="000A0BF9">
        <w:rPr>
          <w:rFonts w:ascii="Times New Roman" w:hAnsi="Times New Roman" w:cs="Times New Roman"/>
          <w:sz w:val="24"/>
          <w:szCs w:val="24"/>
          <w:lang w:val="en-US"/>
        </w:rPr>
        <w:t>mengacu pada penelitian</w:t>
      </w:r>
      <w:r w:rsidRPr="00A80029">
        <w:rPr>
          <w:rFonts w:ascii="Times New Roman" w:hAnsi="Times New Roman" w:cs="Times New Roman"/>
          <w:sz w:val="24"/>
          <w:szCs w:val="24"/>
          <w:lang w:val="en-US"/>
        </w:rPr>
        <w:t xml:space="preserve"> sebelumnya yang dilakukan oleh Sulistiyo et al., (2021) dan Saputri &amp; Giovanni (2021) yang menggunakan </w:t>
      </w:r>
      <w:r w:rsidRPr="00A80029">
        <w:rPr>
          <w:rFonts w:ascii="Times New Roman" w:hAnsi="Times New Roman" w:cs="Times New Roman"/>
          <w:i/>
          <w:iCs/>
          <w:sz w:val="24"/>
          <w:szCs w:val="24"/>
          <w:lang w:val="en-US"/>
        </w:rPr>
        <w:t xml:space="preserve">current ratio </w:t>
      </w:r>
      <w:r w:rsidRPr="00A80029">
        <w:rPr>
          <w:rFonts w:ascii="Times New Roman" w:hAnsi="Times New Roman" w:cs="Times New Roman"/>
          <w:iCs/>
          <w:sz w:val="24"/>
          <w:szCs w:val="24"/>
          <w:lang w:val="en-US"/>
        </w:rPr>
        <w:t>dalam penelitiannya</w:t>
      </w:r>
      <w:r w:rsidRPr="00A80029">
        <w:rPr>
          <w:rFonts w:ascii="Times New Roman" w:hAnsi="Times New Roman" w:cs="Times New Roman"/>
          <w:iCs/>
          <w:sz w:val="24"/>
          <w:szCs w:val="24"/>
        </w:rPr>
        <w:t>.</w:t>
      </w:r>
    </w:p>
    <w:p w14:paraId="559A3F01" w14:textId="77777777" w:rsidR="00C9120D" w:rsidRPr="00C9120D" w:rsidRDefault="00C9120D" w:rsidP="00C9120D">
      <w:pPr>
        <w:spacing w:after="0" w:line="360" w:lineRule="auto"/>
        <w:ind w:firstLine="850"/>
        <w:jc w:val="both"/>
        <w:rPr>
          <w:rFonts w:ascii="Times New Roman" w:hAnsi="Times New Roman" w:cs="Times New Roman"/>
          <w:sz w:val="24"/>
          <w:szCs w:val="24"/>
          <w:lang w:val="en-US"/>
        </w:rPr>
      </w:pPr>
      <w:r w:rsidRPr="00C9120D">
        <w:rPr>
          <w:rFonts w:ascii="Times New Roman" w:hAnsi="Times New Roman" w:cs="Times New Roman"/>
          <w:sz w:val="24"/>
          <w:szCs w:val="24"/>
          <w:lang w:val="en-US"/>
        </w:rPr>
        <w:t>Dalam teori signaling, tingkat likuiditas yang tinggi dapat menjadi sinyal positif bagi investor dan analis. Ini dapat mengindikasikan bahwa perusahaan memiliki cadangan dana yang cukup untuk mengatasi krisis atau peluang investasi yang cepat.</w:t>
      </w:r>
    </w:p>
    <w:p w14:paraId="47735141" w14:textId="196FE9CC" w:rsidR="00C9120D" w:rsidRDefault="00C9120D" w:rsidP="00C9120D">
      <w:pPr>
        <w:spacing w:after="0" w:line="360" w:lineRule="auto"/>
        <w:ind w:firstLine="850"/>
        <w:jc w:val="both"/>
        <w:rPr>
          <w:rFonts w:ascii="Times New Roman" w:hAnsi="Times New Roman" w:cs="Times New Roman"/>
          <w:sz w:val="24"/>
          <w:szCs w:val="24"/>
          <w:lang w:val="en-US"/>
        </w:rPr>
      </w:pPr>
      <w:r w:rsidRPr="00C9120D">
        <w:rPr>
          <w:rFonts w:ascii="Times New Roman" w:hAnsi="Times New Roman" w:cs="Times New Roman"/>
          <w:sz w:val="24"/>
          <w:szCs w:val="24"/>
          <w:lang w:val="en-US"/>
        </w:rPr>
        <w:t>Di sisi lain, likuiditas yang rendah dapat memberikan isyarat negatif, menunjukkan bahwa perusahaan mungkin mengalami masalah keuangan atau likuiditas yang buruk.</w:t>
      </w:r>
    </w:p>
    <w:p w14:paraId="596BBB14" w14:textId="448ED7BE" w:rsidR="00C9120D" w:rsidRPr="006D5C46" w:rsidRDefault="00C9120D" w:rsidP="00C9120D">
      <w:pPr>
        <w:spacing w:after="0" w:line="360" w:lineRule="auto"/>
        <w:ind w:firstLine="850"/>
        <w:jc w:val="both"/>
        <w:rPr>
          <w:rFonts w:ascii="Times New Roman" w:hAnsi="Times New Roman" w:cs="Times New Roman"/>
          <w:sz w:val="24"/>
          <w:szCs w:val="24"/>
          <w:lang w:val="en-US"/>
        </w:rPr>
      </w:pPr>
      <w:r w:rsidRPr="00561DC0">
        <w:rPr>
          <w:rFonts w:ascii="Times New Roman" w:hAnsi="Times New Roman" w:cs="Times New Roman"/>
          <w:sz w:val="24"/>
          <w:szCs w:val="24"/>
          <w:highlight w:val="yellow"/>
          <w:lang w:val="en-US"/>
        </w:rPr>
        <w:t>Dalam teori signaling, tingkat likuiditas yang tinggi dapat menjadi sinyal positif bagi investor dan analis. Ini dapat mengindikasikan bahwa perusahaan memiliki cadangan dana yang cukup untuk mengatasi krisis atau peluang investasi yang cepat.</w:t>
      </w:r>
      <w:r w:rsidRPr="00561DC0">
        <w:rPr>
          <w:rFonts w:ascii="Times New Roman" w:hAnsi="Times New Roman" w:cs="Times New Roman"/>
          <w:sz w:val="24"/>
          <w:szCs w:val="24"/>
          <w:highlight w:val="yellow"/>
          <w:lang w:val="en-US"/>
        </w:rPr>
        <w:t xml:space="preserve"> </w:t>
      </w:r>
      <w:r w:rsidRPr="00561DC0">
        <w:rPr>
          <w:rFonts w:ascii="Times New Roman" w:hAnsi="Times New Roman" w:cs="Times New Roman"/>
          <w:sz w:val="24"/>
          <w:szCs w:val="24"/>
          <w:highlight w:val="yellow"/>
          <w:lang w:val="en-US"/>
        </w:rPr>
        <w:t>Di sisi lain, likuiditas yang rendah dapat memberikan isyarat negatif, menunjukkan bahwa perusahaan mungkin mengalami masalah keuangan atau likuiditas yang buruk.</w:t>
      </w:r>
    </w:p>
    <w:p w14:paraId="55E72CCE" w14:textId="77777777" w:rsidR="009B3FD1" w:rsidRDefault="009B3FD1" w:rsidP="00C02ED4">
      <w:pPr>
        <w:spacing w:after="0" w:line="360" w:lineRule="auto"/>
        <w:ind w:firstLine="850"/>
        <w:jc w:val="both"/>
        <w:rPr>
          <w:rFonts w:ascii="Times New Roman" w:hAnsi="Times New Roman" w:cs="Times New Roman"/>
          <w:iCs/>
          <w:sz w:val="24"/>
          <w:szCs w:val="24"/>
        </w:rPr>
      </w:pPr>
    </w:p>
    <w:p w14:paraId="5F2C3547" w14:textId="50517C4B" w:rsidR="009B3FD1" w:rsidRPr="00A80029" w:rsidRDefault="009B3FD1" w:rsidP="00C02ED4">
      <w:pPr>
        <w:pStyle w:val="Heading3"/>
        <w:spacing w:after="0"/>
      </w:pPr>
      <w:bookmarkStart w:id="94" w:name="_Toc157279659"/>
      <w:r w:rsidRPr="00096913">
        <w:rPr>
          <w:i/>
        </w:rPr>
        <w:t>Leverage</w:t>
      </w:r>
      <w:bookmarkEnd w:id="94"/>
      <w:r w:rsidRPr="00A80029">
        <w:t xml:space="preserve"> </w:t>
      </w:r>
    </w:p>
    <w:p w14:paraId="3E04DE41" w14:textId="77777777" w:rsidR="009B3FD1" w:rsidRPr="00A80029" w:rsidRDefault="009B3FD1" w:rsidP="00C02ED4">
      <w:pPr>
        <w:spacing w:after="0" w:line="360" w:lineRule="auto"/>
        <w:ind w:firstLine="851"/>
        <w:jc w:val="both"/>
        <w:rPr>
          <w:rFonts w:ascii="Times New Roman" w:hAnsi="Times New Roman" w:cs="Times New Roman"/>
          <w:b/>
          <w:sz w:val="24"/>
          <w:szCs w:val="24"/>
        </w:rPr>
      </w:pPr>
      <w:r w:rsidRPr="00A80029">
        <w:rPr>
          <w:rFonts w:ascii="Times New Roman" w:hAnsi="Times New Roman" w:cs="Times New Roman"/>
          <w:bCs/>
          <w:sz w:val="24"/>
          <w:szCs w:val="24"/>
          <w:lang w:val="en-US"/>
        </w:rPr>
        <w:t xml:space="preserve">Secara umum </w:t>
      </w:r>
      <w:r w:rsidRPr="00A80029">
        <w:rPr>
          <w:rFonts w:ascii="Times New Roman" w:hAnsi="Times New Roman" w:cs="Times New Roman"/>
          <w:bCs/>
          <w:i/>
          <w:sz w:val="24"/>
          <w:szCs w:val="24"/>
          <w:lang w:val="en-US"/>
        </w:rPr>
        <w:t>leverage</w:t>
      </w:r>
      <w:r w:rsidRPr="00A80029">
        <w:rPr>
          <w:rFonts w:ascii="Times New Roman" w:hAnsi="Times New Roman" w:cs="Times New Roman"/>
          <w:bCs/>
          <w:sz w:val="24"/>
          <w:szCs w:val="24"/>
          <w:lang w:val="en-US"/>
        </w:rPr>
        <w:t xml:space="preserve"> adalah suatu kemampuan untuk </w:t>
      </w:r>
      <w:r>
        <w:rPr>
          <w:rFonts w:ascii="Times New Roman" w:hAnsi="Times New Roman" w:cs="Times New Roman"/>
          <w:bCs/>
          <w:sz w:val="24"/>
          <w:szCs w:val="24"/>
          <w:lang w:val="en-US"/>
        </w:rPr>
        <w:t>mempengaruhi</w:t>
      </w:r>
      <w:r w:rsidRPr="00A80029">
        <w:rPr>
          <w:rFonts w:ascii="Times New Roman" w:hAnsi="Times New Roman" w:cs="Times New Roman"/>
          <w:bCs/>
          <w:sz w:val="24"/>
          <w:szCs w:val="24"/>
          <w:lang w:val="en-US"/>
        </w:rPr>
        <w:t xml:space="preserve"> situasi atau orang lain sehingga seseorang bisa mendapatkan keuntungan lebih besar atau mengendalikan apa yang sedang dan akan terjadi. Dan dapat diartikan juga suatu tingkat kemampuan perusahaan dalam menggunakan dana (aktiva) yang memiliki </w:t>
      </w:r>
      <w:r w:rsidRPr="00A80029">
        <w:rPr>
          <w:rFonts w:ascii="Times New Roman" w:hAnsi="Times New Roman" w:cs="Times New Roman"/>
          <w:bCs/>
          <w:sz w:val="24"/>
          <w:szCs w:val="24"/>
          <w:lang w:val="en-US"/>
        </w:rPr>
        <w:lastRenderedPageBreak/>
        <w:t xml:space="preserve">beban tetap (uang, saham istimewa) dalam rangka mewujudkan tujuan perusahaan untuk mengoptimalkan penggunaan kekayaan pemilik perusahaan (Mulyadi et al., 2022:25). Menurut Sutisman et al., (2022:22), rasio </w:t>
      </w:r>
      <w:r w:rsidRPr="00A80029">
        <w:rPr>
          <w:rFonts w:ascii="Times New Roman" w:hAnsi="Times New Roman" w:cs="Times New Roman"/>
          <w:bCs/>
          <w:i/>
          <w:sz w:val="24"/>
          <w:szCs w:val="24"/>
          <w:lang w:val="en-US"/>
        </w:rPr>
        <w:t>leverage</w:t>
      </w:r>
      <w:r w:rsidRPr="00A80029">
        <w:rPr>
          <w:rFonts w:ascii="Times New Roman" w:hAnsi="Times New Roman" w:cs="Times New Roman"/>
          <w:bCs/>
          <w:sz w:val="24"/>
          <w:szCs w:val="24"/>
          <w:lang w:val="en-US"/>
        </w:rPr>
        <w:t xml:space="preserve"> adalah rasio keuangan yang mengukur kemampuan perusahaan dalam memenuhi kewajiban jangka panjang. Hutang jangka panjang biasanya didefinisikan sebagai kewajiban membayar yang jatuh temponya lebih dari satu tahun. Menurut Hidayat (2018:46), rasio </w:t>
      </w:r>
      <w:r w:rsidRPr="00A80029">
        <w:rPr>
          <w:rFonts w:ascii="Times New Roman" w:hAnsi="Times New Roman" w:cs="Times New Roman"/>
          <w:bCs/>
          <w:i/>
          <w:sz w:val="24"/>
          <w:szCs w:val="24"/>
          <w:lang w:val="en-US"/>
        </w:rPr>
        <w:t>leverage</w:t>
      </w:r>
      <w:r w:rsidRPr="00A80029">
        <w:rPr>
          <w:rFonts w:ascii="Times New Roman" w:hAnsi="Times New Roman" w:cs="Times New Roman"/>
          <w:bCs/>
          <w:sz w:val="24"/>
          <w:szCs w:val="24"/>
          <w:lang w:val="en-US"/>
        </w:rPr>
        <w:t xml:space="preserve"> adalah rasio untuk mengukur seberapa besar perusahaan dibiayai dengan hutang, rasio ini memberikan ukuran atas dana yang disediakan pemilik dibandingkan dengan keuangan yang diberikan oleh kreditor.</w:t>
      </w:r>
    </w:p>
    <w:p w14:paraId="5BCF27F2" w14:textId="77777777" w:rsidR="009B3FD1" w:rsidRPr="00A80029" w:rsidRDefault="009B3FD1" w:rsidP="00C02ED4">
      <w:pPr>
        <w:spacing w:after="0" w:line="360" w:lineRule="auto"/>
        <w:ind w:firstLine="851"/>
        <w:jc w:val="both"/>
        <w:rPr>
          <w:rFonts w:ascii="Times New Roman" w:hAnsi="Times New Roman" w:cs="Times New Roman"/>
          <w:b/>
          <w:sz w:val="24"/>
          <w:szCs w:val="24"/>
        </w:rPr>
      </w:pPr>
      <w:r w:rsidRPr="00A80029">
        <w:rPr>
          <w:rFonts w:ascii="Times New Roman" w:hAnsi="Times New Roman" w:cs="Times New Roman"/>
          <w:bCs/>
          <w:sz w:val="24"/>
          <w:szCs w:val="24"/>
          <w:lang w:val="en-US"/>
        </w:rPr>
        <w:t xml:space="preserve">Menurut Kadim &amp; Sunardi (2019), </w:t>
      </w:r>
      <w:r w:rsidRPr="00A80029">
        <w:rPr>
          <w:rFonts w:ascii="Times New Roman" w:hAnsi="Times New Roman" w:cs="Times New Roman"/>
          <w:bCs/>
          <w:i/>
          <w:sz w:val="24"/>
          <w:szCs w:val="24"/>
          <w:lang w:val="en-US"/>
        </w:rPr>
        <w:t>leverage</w:t>
      </w:r>
      <w:r w:rsidRPr="00A80029">
        <w:rPr>
          <w:rFonts w:ascii="Times New Roman" w:hAnsi="Times New Roman" w:cs="Times New Roman"/>
          <w:bCs/>
          <w:sz w:val="24"/>
          <w:szCs w:val="24"/>
          <w:lang w:val="en-US"/>
        </w:rPr>
        <w:t xml:space="preserve"> merupakan perimbangan antara penggunaan modal sendiri dengan penggunaan hutang, yang berarti berapa besar modal sendiri dan berapa besar hutang yang akan digunakan, sehingga dapat dijadikan bahan pertimbangan dalam mengambil kebijakan hutang. Oktaviarni (2019) menyatakan </w:t>
      </w:r>
      <w:r w:rsidRPr="00A80029">
        <w:rPr>
          <w:rFonts w:ascii="Times New Roman" w:hAnsi="Times New Roman" w:cs="Times New Roman"/>
          <w:bCs/>
          <w:i/>
          <w:sz w:val="24"/>
          <w:szCs w:val="24"/>
          <w:lang w:val="en-US"/>
        </w:rPr>
        <w:t>l</w:t>
      </w:r>
      <w:r w:rsidRPr="00A80029">
        <w:rPr>
          <w:rFonts w:ascii="Times New Roman" w:hAnsi="Times New Roman" w:cs="Times New Roman"/>
          <w:bCs/>
          <w:i/>
          <w:sz w:val="24"/>
          <w:szCs w:val="24"/>
        </w:rPr>
        <w:t>everage</w:t>
      </w:r>
      <w:r w:rsidRPr="00A80029">
        <w:rPr>
          <w:rFonts w:ascii="Times New Roman" w:hAnsi="Times New Roman" w:cs="Times New Roman"/>
          <w:bCs/>
          <w:sz w:val="24"/>
          <w:szCs w:val="24"/>
        </w:rPr>
        <w:t xml:space="preserve"> merupakan tingkat penggunaan aset dan</w:t>
      </w:r>
      <w:r w:rsidRPr="00A80029">
        <w:rPr>
          <w:rFonts w:ascii="Times New Roman" w:hAnsi="Times New Roman" w:cs="Times New Roman"/>
          <w:bCs/>
          <w:sz w:val="24"/>
          <w:szCs w:val="24"/>
          <w:lang w:val="en-US"/>
        </w:rPr>
        <w:t xml:space="preserve"> </w:t>
      </w:r>
      <w:r w:rsidRPr="00A80029">
        <w:rPr>
          <w:rFonts w:ascii="Times New Roman" w:hAnsi="Times New Roman" w:cs="Times New Roman"/>
          <w:bCs/>
          <w:sz w:val="24"/>
          <w:szCs w:val="24"/>
        </w:rPr>
        <w:t>sumber dana oleh perusahaan yang memiliki biaya tetap agar perusahaan mampu meningkatkan keuntungan potensial pemegang saham.</w:t>
      </w:r>
    </w:p>
    <w:p w14:paraId="4BB97B84" w14:textId="38436CCC" w:rsidR="00782AF2" w:rsidRDefault="009B3FD1" w:rsidP="00C02ED4">
      <w:pPr>
        <w:pStyle w:val="ListParagraph"/>
        <w:spacing w:after="0" w:line="360" w:lineRule="auto"/>
        <w:ind w:left="0" w:firstLine="761"/>
        <w:jc w:val="both"/>
        <w:rPr>
          <w:rFonts w:ascii="Times New Roman" w:hAnsi="Times New Roman" w:cs="Times New Roman"/>
          <w:sz w:val="24"/>
          <w:szCs w:val="24"/>
          <w:lang w:val="en-US"/>
        </w:rPr>
      </w:pPr>
      <w:r w:rsidRPr="00A80029">
        <w:rPr>
          <w:rFonts w:ascii="Times New Roman" w:hAnsi="Times New Roman" w:cs="Times New Roman"/>
          <w:sz w:val="24"/>
          <w:szCs w:val="24"/>
        </w:rPr>
        <w:t xml:space="preserve">Dalam penelitian ini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diukur menggunakan D</w:t>
      </w:r>
      <w:r w:rsidRPr="00A80029">
        <w:rPr>
          <w:rFonts w:ascii="Times New Roman" w:hAnsi="Times New Roman" w:cs="Times New Roman"/>
          <w:sz w:val="24"/>
          <w:szCs w:val="24"/>
          <w:lang w:val="en-US"/>
        </w:rPr>
        <w:t>E</w:t>
      </w:r>
      <w:r w:rsidRPr="00A80029">
        <w:rPr>
          <w:rFonts w:ascii="Times New Roman" w:hAnsi="Times New Roman" w:cs="Times New Roman"/>
          <w:sz w:val="24"/>
          <w:szCs w:val="24"/>
        </w:rPr>
        <w:t>R (</w:t>
      </w:r>
      <w:r w:rsidRPr="00A80029">
        <w:rPr>
          <w:rFonts w:ascii="Times New Roman" w:hAnsi="Times New Roman" w:cs="Times New Roman"/>
          <w:i/>
          <w:sz w:val="24"/>
          <w:szCs w:val="24"/>
        </w:rPr>
        <w:t xml:space="preserve">Debt to </w:t>
      </w:r>
      <w:r w:rsidRPr="00A80029">
        <w:rPr>
          <w:rFonts w:ascii="Times New Roman" w:hAnsi="Times New Roman" w:cs="Times New Roman"/>
          <w:i/>
          <w:sz w:val="24"/>
          <w:szCs w:val="24"/>
          <w:lang w:val="en-US"/>
        </w:rPr>
        <w:t xml:space="preserve">Equity </w:t>
      </w:r>
      <w:r w:rsidRPr="00A80029">
        <w:rPr>
          <w:rFonts w:ascii="Times New Roman" w:hAnsi="Times New Roman" w:cs="Times New Roman"/>
          <w:i/>
          <w:sz w:val="24"/>
          <w:szCs w:val="24"/>
        </w:rPr>
        <w:t>Ratio)</w:t>
      </w:r>
      <w:r w:rsidRPr="00A80029">
        <w:rPr>
          <w:rFonts w:ascii="Times New Roman" w:hAnsi="Times New Roman" w:cs="Times New Roman"/>
          <w:i/>
          <w:sz w:val="24"/>
          <w:szCs w:val="24"/>
          <w:lang w:val="en-US"/>
        </w:rPr>
        <w:t xml:space="preserve">. </w:t>
      </w:r>
      <w:r w:rsidRPr="00A80029">
        <w:rPr>
          <w:rFonts w:ascii="Times New Roman" w:hAnsi="Times New Roman" w:cs="Times New Roman"/>
          <w:sz w:val="24"/>
          <w:szCs w:val="24"/>
        </w:rPr>
        <w:t>Rasio ini digunakan untuk mengukur porsi dana yang bersumber dari utang untuk membiayai aktiva perusahaan serta dapat mengetahui jumlah dana yang disediakan peminjam (kreditor) dengan pemilik perusahaan.</w:t>
      </w:r>
      <w:r w:rsidRPr="00A80029">
        <w:rPr>
          <w:rFonts w:ascii="Times New Roman" w:hAnsi="Times New Roman" w:cs="Times New Roman"/>
          <w:sz w:val="24"/>
          <w:szCs w:val="24"/>
          <w:lang w:val="en-US"/>
        </w:rPr>
        <w:t xml:space="preserve"> Apabila rasio leverage semakin besar, maka hal tersebut menandakan bahwa struktur modal perusahaan lebih banyak bersumber dari hutang. Menurut Arifin (2007:34), Semakin besar rasio leverage maka semakin besar kemampuan perusahaan untuk melunasi kewajibannya. Sebaliknya, semakin kecil rasio </w:t>
      </w:r>
      <w:r w:rsidRPr="00A80029">
        <w:rPr>
          <w:rFonts w:ascii="Times New Roman" w:hAnsi="Times New Roman" w:cs="Times New Roman"/>
          <w:i/>
          <w:sz w:val="24"/>
          <w:szCs w:val="24"/>
          <w:lang w:val="en-US"/>
        </w:rPr>
        <w:t>leverage</w:t>
      </w:r>
      <w:r w:rsidRPr="00A80029">
        <w:rPr>
          <w:rFonts w:ascii="Times New Roman" w:hAnsi="Times New Roman" w:cs="Times New Roman"/>
          <w:sz w:val="24"/>
          <w:szCs w:val="24"/>
          <w:lang w:val="en-US"/>
        </w:rPr>
        <w:t xml:space="preserve"> maka semakin kecil kemampuan perusahaan untuk melunasi kewajibannya.</w:t>
      </w:r>
      <w:r w:rsidRPr="00A80029">
        <w:rPr>
          <w:rFonts w:ascii="Times New Roman" w:hAnsi="Times New Roman" w:cs="Times New Roman"/>
          <w:sz w:val="24"/>
          <w:szCs w:val="24"/>
        </w:rPr>
        <w:t xml:space="preserve"> </w:t>
      </w:r>
      <w:r w:rsidRPr="00A80029">
        <w:rPr>
          <w:rFonts w:ascii="Times New Roman" w:hAnsi="Times New Roman" w:cs="Times New Roman"/>
          <w:sz w:val="24"/>
          <w:szCs w:val="24"/>
          <w:lang w:val="en-US"/>
        </w:rPr>
        <w:t>DER digunakan untuk mengukur bagian setiap rupiah modal yang dijadikan jaminan untuk seluruh kewajiban</w:t>
      </w:r>
      <w:r w:rsidRPr="00A80029">
        <w:rPr>
          <w:rFonts w:ascii="Times New Roman" w:hAnsi="Times New Roman" w:cs="Times New Roman"/>
          <w:sz w:val="24"/>
          <w:szCs w:val="24"/>
        </w:rPr>
        <w:t xml:space="preserve">, berikut rumus </w:t>
      </w:r>
      <w:r w:rsidRPr="00A80029">
        <w:rPr>
          <w:rFonts w:ascii="Times New Roman" w:hAnsi="Times New Roman" w:cs="Times New Roman"/>
          <w:i/>
          <w:sz w:val="24"/>
          <w:szCs w:val="24"/>
        </w:rPr>
        <w:t>Debt to Equity Ratio</w:t>
      </w:r>
      <w:r w:rsidRPr="00A80029">
        <w:rPr>
          <w:rFonts w:ascii="Times New Roman" w:hAnsi="Times New Roman" w:cs="Times New Roman"/>
          <w:sz w:val="24"/>
          <w:szCs w:val="24"/>
        </w:rPr>
        <w:t xml:space="preserve"> (DER)</w:t>
      </w:r>
      <w:r w:rsidRPr="00A80029">
        <w:rPr>
          <w:rFonts w:ascii="Times New Roman" w:hAnsi="Times New Roman" w:cs="Times New Roman"/>
          <w:sz w:val="24"/>
          <w:szCs w:val="24"/>
          <w:lang w:val="en-US"/>
        </w:rPr>
        <w:t>:</w:t>
      </w:r>
    </w:p>
    <w:p w14:paraId="4DF3A0CF" w14:textId="77777777" w:rsidR="00C9120D" w:rsidRDefault="00C9120D" w:rsidP="00C02ED4">
      <w:pPr>
        <w:pStyle w:val="ListParagraph"/>
        <w:spacing w:after="0" w:line="360" w:lineRule="auto"/>
        <w:ind w:left="0" w:firstLine="761"/>
        <w:jc w:val="both"/>
        <w:rPr>
          <w:rFonts w:ascii="Times New Roman" w:hAnsi="Times New Roman" w:cs="Times New Roman"/>
          <w:sz w:val="24"/>
          <w:szCs w:val="24"/>
          <w:lang w:val="en-US"/>
        </w:rPr>
      </w:pPr>
    </w:p>
    <w:p w14:paraId="6FC5C5B0" w14:textId="77777777" w:rsidR="00C9120D" w:rsidRPr="00782AF2" w:rsidRDefault="00C9120D" w:rsidP="00C02ED4">
      <w:pPr>
        <w:pStyle w:val="ListParagraph"/>
        <w:spacing w:after="0" w:line="360" w:lineRule="auto"/>
        <w:ind w:left="0" w:firstLine="761"/>
        <w:jc w:val="both"/>
        <w:rPr>
          <w:rFonts w:ascii="Times New Roman" w:hAnsi="Times New Roman" w:cs="Times New Roman"/>
          <w:sz w:val="24"/>
          <w:szCs w:val="24"/>
          <w:lang w:val="en-US"/>
        </w:rPr>
      </w:pPr>
    </w:p>
    <w:p w14:paraId="25C45A4F" w14:textId="77777777"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w:lastRenderedPageBreak/>
        <mc:AlternateContent>
          <mc:Choice Requires="wps">
            <w:drawing>
              <wp:anchor distT="0" distB="0" distL="114300" distR="114300" simplePos="0" relativeHeight="251826176" behindDoc="0" locked="0" layoutInCell="1" allowOverlap="1" wp14:anchorId="60016360" wp14:editId="304E3151">
                <wp:simplePos x="0" y="0"/>
                <wp:positionH relativeFrom="margin">
                  <wp:align>center</wp:align>
                </wp:positionH>
                <wp:positionV relativeFrom="paragraph">
                  <wp:posOffset>122555</wp:posOffset>
                </wp:positionV>
                <wp:extent cx="3244850" cy="730250"/>
                <wp:effectExtent l="0" t="0" r="12700" b="12700"/>
                <wp:wrapNone/>
                <wp:docPr id="345169974"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267F7" id="Rectangle 7" o:spid="_x0000_s1026" style="position:absolute;margin-left:0;margin-top:9.65pt;width:255.5pt;height:57.5pt;z-index:251826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" filled="f" strokecolor="black [3213]" strokeweight="1pt">
                <w10:wrap anchorx="margin"/>
              </v:rect>
            </w:pict>
          </mc:Fallback>
        </mc:AlternateContent>
      </w:r>
    </w:p>
    <w:p w14:paraId="78C95CFE" w14:textId="06B45118" w:rsidR="00782AF2" w:rsidRPr="00782AF2" w:rsidRDefault="00782AF2" w:rsidP="00C02ED4">
      <w:pPr>
        <w:pStyle w:val="ListParagraph"/>
        <w:spacing w:after="0" w:line="36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DER=</m:t>
          </m:r>
          <m:f>
            <m:fPr>
              <m:ctrlPr>
                <w:rPr>
                  <w:rFonts w:ascii="Cambria Math" w:hAnsi="Cambria Math" w:cs="Times New Roman"/>
                  <w:iCs/>
                  <w:sz w:val="24"/>
                  <w:szCs w:val="24"/>
                </w:rPr>
              </m:ctrlPr>
            </m:fPr>
            <m:num>
              <m:r>
                <m:rPr>
                  <m:sty m:val="p"/>
                </m:rPr>
                <w:rPr>
                  <w:rFonts w:ascii="Cambria Math" w:hAnsi="Cambria Math" w:cs="Times New Roman"/>
                  <w:sz w:val="24"/>
                  <w:szCs w:val="24"/>
                </w:rPr>
                <m:t>Total Hutang</m:t>
              </m:r>
            </m:num>
            <m:den>
              <m:r>
                <m:rPr>
                  <m:sty m:val="p"/>
                </m:rPr>
                <w:rPr>
                  <w:rFonts w:ascii="Cambria Math" w:hAnsi="Cambria Math" w:cs="Cambria Math"/>
                  <w:sz w:val="24"/>
                  <w:szCs w:val="24"/>
                </w:rPr>
                <m:t>Total Ekuitas</m:t>
              </m:r>
            </m:den>
          </m:f>
        </m:oMath>
      </m:oMathPara>
    </w:p>
    <w:p w14:paraId="37802FE0" w14:textId="77777777" w:rsidR="00782AF2" w:rsidRPr="00A80029" w:rsidRDefault="00782AF2" w:rsidP="00C02ED4">
      <w:pPr>
        <w:pStyle w:val="ListParagraph"/>
        <w:spacing w:after="0" w:line="360" w:lineRule="auto"/>
        <w:ind w:left="0" w:firstLine="761"/>
        <w:jc w:val="both"/>
        <w:rPr>
          <w:rFonts w:ascii="Times New Roman" w:hAnsi="Times New Roman" w:cs="Times New Roman"/>
          <w:sz w:val="24"/>
          <w:szCs w:val="24"/>
          <w:lang w:val="en-US"/>
        </w:rPr>
      </w:pPr>
    </w:p>
    <w:p w14:paraId="414EA5BD" w14:textId="4697260E" w:rsidR="009B3FD1" w:rsidRPr="00782AF2" w:rsidRDefault="009B3FD1" w:rsidP="00C02ED4">
      <w:pPr>
        <w:pStyle w:val="ListParagraph"/>
        <w:spacing w:after="0" w:line="360" w:lineRule="auto"/>
        <w:ind w:left="0"/>
        <w:jc w:val="center"/>
        <w:rPr>
          <w:rFonts w:ascii="Times New Roman" w:hAnsi="Times New Roman" w:cs="Times New Roman"/>
          <w:sz w:val="24"/>
          <w:szCs w:val="24"/>
          <w:lang w:val="en-US"/>
        </w:rPr>
      </w:pPr>
      <w:r w:rsidRPr="00A80029">
        <w:rPr>
          <w:rFonts w:ascii="Times New Roman" w:hAnsi="Times New Roman" w:cs="Times New Roman"/>
          <w:sz w:val="24"/>
          <w:szCs w:val="24"/>
          <w:lang w:val="en-US"/>
        </w:rPr>
        <w:t xml:space="preserve">Sumber </w:t>
      </w:r>
      <w:r>
        <w:rPr>
          <w:rFonts w:ascii="Times New Roman" w:hAnsi="Times New Roman" w:cs="Times New Roman"/>
          <w:sz w:val="24"/>
          <w:szCs w:val="24"/>
          <w:lang w:val="en-US"/>
        </w:rPr>
        <w:t xml:space="preserve">: </w:t>
      </w:r>
      <w:r w:rsidRPr="00A80029">
        <w:rPr>
          <w:rFonts w:ascii="Times New Roman" w:hAnsi="Times New Roman" w:cs="Times New Roman"/>
          <w:sz w:val="24"/>
          <w:szCs w:val="24"/>
          <w:lang w:val="en-US"/>
        </w:rPr>
        <w:t>Marfu’ah et al., (2021)</w:t>
      </w:r>
    </w:p>
    <w:p w14:paraId="013922AC" w14:textId="1FA830D6" w:rsidR="009B3FD1" w:rsidRPr="00A80029" w:rsidRDefault="009B3FD1" w:rsidP="00C02ED4">
      <w:pPr>
        <w:pStyle w:val="ListParagraph"/>
        <w:spacing w:after="0" w:line="360" w:lineRule="auto"/>
        <w:ind w:left="0" w:firstLine="761"/>
        <w:jc w:val="both"/>
        <w:rPr>
          <w:rFonts w:ascii="Times New Roman" w:hAnsi="Times New Roman" w:cs="Times New Roman"/>
          <w:sz w:val="24"/>
          <w:szCs w:val="24"/>
        </w:rPr>
      </w:pPr>
      <w:r w:rsidRPr="000A0BF9">
        <w:rPr>
          <w:rFonts w:ascii="Times New Roman" w:hAnsi="Times New Roman" w:cs="Times New Roman"/>
          <w:sz w:val="24"/>
          <w:szCs w:val="24"/>
          <w:lang w:val="en-US"/>
        </w:rPr>
        <w:t>Alasan penelitian ini</w:t>
      </w:r>
      <w:r w:rsidR="00BB1E39" w:rsidRPr="000A0BF9">
        <w:rPr>
          <w:rFonts w:ascii="Times New Roman" w:hAnsi="Times New Roman" w:cs="Times New Roman"/>
          <w:sz w:val="24"/>
          <w:szCs w:val="24"/>
          <w:lang w:val="en-US"/>
        </w:rPr>
        <w:t xml:space="preserve"> menggunakan rumus </w:t>
      </w:r>
      <w:r w:rsidR="00BB1E39" w:rsidRPr="000A0BF9">
        <w:rPr>
          <w:rFonts w:ascii="Times New Roman" w:hAnsi="Times New Roman" w:cs="Times New Roman"/>
          <w:i/>
          <w:sz w:val="24"/>
          <w:szCs w:val="24"/>
        </w:rPr>
        <w:t xml:space="preserve">Debt to </w:t>
      </w:r>
      <w:r w:rsidR="00BB1E39" w:rsidRPr="000A0BF9">
        <w:rPr>
          <w:rFonts w:ascii="Times New Roman" w:hAnsi="Times New Roman" w:cs="Times New Roman"/>
          <w:i/>
          <w:sz w:val="24"/>
          <w:szCs w:val="24"/>
          <w:lang w:val="en-US"/>
        </w:rPr>
        <w:t xml:space="preserve">Equity </w:t>
      </w:r>
      <w:r w:rsidR="00BB1E39" w:rsidRPr="000A0BF9">
        <w:rPr>
          <w:rFonts w:ascii="Times New Roman" w:hAnsi="Times New Roman" w:cs="Times New Roman"/>
          <w:i/>
          <w:sz w:val="24"/>
          <w:szCs w:val="24"/>
        </w:rPr>
        <w:t>Ratio</w:t>
      </w:r>
      <w:r w:rsidR="00BB1E39" w:rsidRPr="000A0BF9">
        <w:rPr>
          <w:rFonts w:ascii="Times New Roman" w:hAnsi="Times New Roman" w:cs="Times New Roman"/>
          <w:sz w:val="24"/>
          <w:szCs w:val="24"/>
          <w:lang w:val="en-US"/>
        </w:rPr>
        <w:t xml:space="preserve"> (DER)</w:t>
      </w:r>
      <w:r w:rsidRPr="000A0BF9">
        <w:rPr>
          <w:rFonts w:ascii="Times New Roman" w:hAnsi="Times New Roman" w:cs="Times New Roman"/>
          <w:sz w:val="24"/>
          <w:szCs w:val="24"/>
          <w:lang w:val="en-US"/>
        </w:rPr>
        <w:t xml:space="preserve"> </w:t>
      </w:r>
      <w:r w:rsidR="00BB1E39" w:rsidRPr="000A0BF9">
        <w:rPr>
          <w:rFonts w:ascii="Times New Roman" w:hAnsi="Times New Roman" w:cs="Times New Roman"/>
          <w:sz w:val="24"/>
          <w:szCs w:val="24"/>
          <w:lang w:val="en-US"/>
        </w:rPr>
        <w:t xml:space="preserve">karena rasio ini digunakan untuk menilai seberapa besar perusahaan memakai pendanaan yang diperoleh melalui utang dibandingkan dengan ekuitas. Rasio ini memberikan gambaran tentang struktur modal perusahaan dan tingkat ketergantungan perusahaan terhadap utang. Selain itu </w:t>
      </w:r>
      <w:r w:rsidRPr="000A0BF9">
        <w:rPr>
          <w:rFonts w:ascii="Times New Roman" w:hAnsi="Times New Roman" w:cs="Times New Roman"/>
          <w:sz w:val="24"/>
          <w:szCs w:val="24"/>
          <w:lang w:val="en-US"/>
        </w:rPr>
        <w:t xml:space="preserve">mengacu pada penelitian sebelumnya yang dilakukan oleh Marfu’ah et al., (2021) dan Santoso &amp; Irawati Junaeni (2022) yang menggunakan DER untuk menghitung </w:t>
      </w:r>
      <w:r w:rsidRPr="000A0BF9">
        <w:rPr>
          <w:rFonts w:ascii="Times New Roman" w:hAnsi="Times New Roman" w:cs="Times New Roman"/>
          <w:i/>
          <w:sz w:val="24"/>
          <w:szCs w:val="24"/>
          <w:lang w:val="en-US"/>
        </w:rPr>
        <w:t>leverage</w:t>
      </w:r>
      <w:r w:rsidRPr="000A0BF9">
        <w:rPr>
          <w:rFonts w:ascii="Times New Roman" w:hAnsi="Times New Roman" w:cs="Times New Roman"/>
          <w:sz w:val="24"/>
          <w:szCs w:val="24"/>
          <w:lang w:val="en-US"/>
        </w:rPr>
        <w:t>.</w:t>
      </w:r>
      <w:r w:rsidRPr="00A80029">
        <w:rPr>
          <w:rFonts w:ascii="Times New Roman" w:hAnsi="Times New Roman" w:cs="Times New Roman"/>
          <w:sz w:val="24"/>
          <w:szCs w:val="24"/>
          <w:lang w:val="en-US"/>
        </w:rPr>
        <w:t xml:space="preserve"> </w:t>
      </w:r>
      <w:r w:rsidRPr="00A80029">
        <w:rPr>
          <w:rFonts w:ascii="Times New Roman" w:hAnsi="Times New Roman" w:cs="Times New Roman"/>
          <w:i/>
          <w:sz w:val="24"/>
          <w:szCs w:val="24"/>
          <w:lang w:val="en-US"/>
        </w:rPr>
        <w:t>Leverage</w:t>
      </w:r>
      <w:r w:rsidRPr="00A80029">
        <w:rPr>
          <w:rFonts w:ascii="Times New Roman" w:hAnsi="Times New Roman" w:cs="Times New Roman"/>
          <w:sz w:val="24"/>
          <w:szCs w:val="24"/>
          <w:lang w:val="en-US"/>
        </w:rPr>
        <w:t xml:space="preserve"> dapat diukur dengan membandingkan jumlah keseluruhan kewajiban, baik kewajiban jangka pendek maupun kewajiban jangka panjang, dengan keseluruhan modal</w:t>
      </w:r>
      <w:r w:rsidRPr="00A80029">
        <w:rPr>
          <w:rFonts w:ascii="Times New Roman" w:hAnsi="Times New Roman" w:cs="Times New Roman"/>
          <w:sz w:val="24"/>
          <w:szCs w:val="24"/>
        </w:rPr>
        <w:t>.</w:t>
      </w:r>
    </w:p>
    <w:p w14:paraId="17A2E73E" w14:textId="7517B002" w:rsidR="009B3FD1" w:rsidRDefault="00C9120D" w:rsidP="00C9120D">
      <w:pPr>
        <w:spacing w:after="0" w:line="360" w:lineRule="auto"/>
        <w:ind w:firstLine="850"/>
        <w:jc w:val="both"/>
        <w:rPr>
          <w:rFonts w:ascii="Times New Roman" w:hAnsi="Times New Roman" w:cs="Times New Roman"/>
          <w:color w:val="000000"/>
          <w:sz w:val="24"/>
          <w:szCs w:val="24"/>
        </w:rPr>
      </w:pPr>
      <w:r w:rsidRPr="00561DC0">
        <w:rPr>
          <w:rFonts w:ascii="Times New Roman" w:hAnsi="Times New Roman" w:cs="Times New Roman"/>
          <w:color w:val="000000"/>
          <w:sz w:val="24"/>
          <w:szCs w:val="24"/>
          <w:highlight w:val="yellow"/>
        </w:rPr>
        <w:t>Dalam teori signaling, tingkat leverage yang rendah dapat dianggap sebagai sinyal positif, menunjukkan bahwa perusahaan tidak memiliki beban utang yang tinggi yang dapat meningkatkan risiko keuangan.Sebaliknya, tingkat leverage yang tinggi dapat dianggap sebagai sinyal negatif, karena perusahaan mungkin lebih rentan terhadap fluktuasi bunga atau risiko default.</w:t>
      </w:r>
    </w:p>
    <w:p w14:paraId="3C9912FE" w14:textId="77777777" w:rsidR="00C9120D" w:rsidRPr="00A80029" w:rsidRDefault="00C9120D" w:rsidP="00C9120D">
      <w:pPr>
        <w:spacing w:after="0" w:line="360" w:lineRule="auto"/>
        <w:ind w:firstLine="850"/>
        <w:jc w:val="both"/>
        <w:rPr>
          <w:rFonts w:ascii="Times New Roman" w:hAnsi="Times New Roman" w:cs="Times New Roman"/>
          <w:color w:val="000000"/>
          <w:sz w:val="24"/>
          <w:szCs w:val="24"/>
        </w:rPr>
      </w:pPr>
    </w:p>
    <w:p w14:paraId="15B97DC9" w14:textId="7165416D" w:rsidR="004663AF" w:rsidRPr="00A80029" w:rsidRDefault="004663AF" w:rsidP="00C02ED4">
      <w:pPr>
        <w:pStyle w:val="SubBab2"/>
      </w:pPr>
      <w:bookmarkStart w:id="95" w:name="_Toc140128968"/>
      <w:bookmarkStart w:id="96" w:name="_Toc157279660"/>
      <w:bookmarkEnd w:id="93"/>
      <w:r w:rsidRPr="00A80029">
        <w:t>Hasil Penelitian Sebelumnya</w:t>
      </w:r>
      <w:bookmarkEnd w:id="95"/>
      <w:bookmarkEnd w:id="96"/>
    </w:p>
    <w:p w14:paraId="0008BE0E" w14:textId="430E4E4E" w:rsidR="004663AF" w:rsidRDefault="00096913" w:rsidP="00C02ED4">
      <w:pPr>
        <w:pStyle w:val="ListParagraph"/>
        <w:tabs>
          <w:tab w:val="left" w:pos="709"/>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4663AF" w:rsidRPr="00A80029">
        <w:rPr>
          <w:rFonts w:ascii="Times New Roman" w:hAnsi="Times New Roman" w:cs="Times New Roman"/>
          <w:sz w:val="24"/>
          <w:szCs w:val="24"/>
        </w:rPr>
        <w:t>Berikut adalah beberapa penelitian yang sudah dilakukan dan dapat dijadikan sebagai bahan referensi dan perbandingan untuk peneliti</w:t>
      </w:r>
      <w:r w:rsidR="00DC17D5">
        <w:rPr>
          <w:rFonts w:ascii="Times New Roman" w:hAnsi="Times New Roman" w:cs="Times New Roman"/>
          <w:sz w:val="24"/>
          <w:szCs w:val="24"/>
          <w:lang w:val="en-US"/>
        </w:rPr>
        <w:t>a</w:t>
      </w:r>
      <w:r w:rsidR="004663AF" w:rsidRPr="00A80029">
        <w:rPr>
          <w:rFonts w:ascii="Times New Roman" w:hAnsi="Times New Roman" w:cs="Times New Roman"/>
          <w:sz w:val="24"/>
          <w:szCs w:val="24"/>
        </w:rPr>
        <w:t>n selanjutnya dengan judul yang sama. Penelitian sebelumnya berguna untuk peulis dalam mengembangkan penelitian dengan beberapa penelitian mengenai faktor-faktor yang berpengaruh terhadap Nilai Perusahaan yang dilakukan penulis</w:t>
      </w:r>
      <w:bookmarkStart w:id="97" w:name="_Hlk136632611"/>
      <w:r w:rsidR="000826E5">
        <w:rPr>
          <w:rFonts w:ascii="Times New Roman" w:hAnsi="Times New Roman" w:cs="Times New Roman"/>
          <w:sz w:val="24"/>
          <w:szCs w:val="24"/>
          <w:lang w:val="en-US"/>
        </w:rPr>
        <w:t>.</w:t>
      </w:r>
    </w:p>
    <w:p w14:paraId="302DEFDA" w14:textId="77777777" w:rsidR="00306164" w:rsidRPr="000826E5" w:rsidRDefault="00306164" w:rsidP="00C02ED4">
      <w:pPr>
        <w:pStyle w:val="ListParagraph"/>
        <w:tabs>
          <w:tab w:val="left" w:pos="709"/>
        </w:tabs>
        <w:spacing w:after="0" w:line="360" w:lineRule="auto"/>
        <w:ind w:left="0"/>
        <w:jc w:val="both"/>
        <w:rPr>
          <w:rFonts w:ascii="Times New Roman" w:hAnsi="Times New Roman" w:cs="Times New Roman"/>
          <w:sz w:val="24"/>
          <w:szCs w:val="24"/>
          <w:lang w:val="en-US"/>
        </w:rPr>
      </w:pPr>
    </w:p>
    <w:p w14:paraId="4C3C5543" w14:textId="3598E119" w:rsidR="00517C2D" w:rsidRPr="00096913" w:rsidRDefault="00232DBD" w:rsidP="00C02ED4">
      <w:pPr>
        <w:pStyle w:val="Sub221"/>
        <w:spacing w:after="0"/>
        <w:rPr>
          <w:rStyle w:val="markedcontent"/>
        </w:rPr>
      </w:pPr>
      <w:bookmarkStart w:id="98" w:name="_Hlk137974426"/>
      <w:bookmarkStart w:id="99" w:name="_Toc140128969"/>
      <w:bookmarkStart w:id="100" w:name="_Toc157279661"/>
      <w:bookmarkStart w:id="101" w:name="_Hlk136628293"/>
      <w:r w:rsidRPr="00096913">
        <w:rPr>
          <w:rStyle w:val="markedcontent"/>
        </w:rPr>
        <w:t xml:space="preserve">Komalasari &amp; Yulazri </w:t>
      </w:r>
      <w:r w:rsidR="00641737" w:rsidRPr="00096913">
        <w:rPr>
          <w:rStyle w:val="markedcontent"/>
        </w:rPr>
        <w:t>(2023</w:t>
      </w:r>
      <w:bookmarkEnd w:id="98"/>
      <w:r w:rsidR="00641737" w:rsidRPr="00096913">
        <w:rPr>
          <w:rStyle w:val="markedcontent"/>
        </w:rPr>
        <w:t>)</w:t>
      </w:r>
      <w:bookmarkEnd w:id="99"/>
      <w:bookmarkEnd w:id="100"/>
    </w:p>
    <w:bookmarkEnd w:id="101"/>
    <w:p w14:paraId="6B6E8740" w14:textId="76F1C2FE" w:rsidR="00641737" w:rsidRPr="00A80029" w:rsidRDefault="00641737"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lastRenderedPageBreak/>
        <w:t xml:space="preserve">Penelitian mengenai faktor-faktor yang mempengaruhi nilai perusahaan dengan judul </w:t>
      </w:r>
      <w:r w:rsidR="00207D85" w:rsidRPr="00A80029">
        <w:rPr>
          <w:rStyle w:val="markedcontent"/>
          <w:rFonts w:ascii="Times New Roman" w:hAnsi="Times New Roman" w:cs="Times New Roman"/>
          <w:sz w:val="24"/>
          <w:szCs w:val="24"/>
        </w:rPr>
        <w:t>Pengaruh Pengungkapan Likuiditas, Solvabilitas,</w:t>
      </w:r>
      <w:r w:rsidR="00207D85" w:rsidRPr="00A80029">
        <w:rPr>
          <w:rStyle w:val="markedcontent"/>
          <w:rFonts w:ascii="Times New Roman" w:hAnsi="Times New Roman" w:cs="Times New Roman"/>
          <w:sz w:val="24"/>
          <w:szCs w:val="24"/>
          <w:lang w:val="en-US"/>
        </w:rPr>
        <w:t xml:space="preserve"> </w:t>
      </w:r>
      <w:r w:rsidR="00207D85" w:rsidRPr="00A80029">
        <w:rPr>
          <w:rStyle w:val="markedcontent"/>
          <w:rFonts w:ascii="Times New Roman" w:hAnsi="Times New Roman" w:cs="Times New Roman"/>
          <w:sz w:val="24"/>
          <w:szCs w:val="24"/>
        </w:rPr>
        <w:t xml:space="preserve">Ukuran Perusahaan </w:t>
      </w:r>
      <w:r w:rsidR="00207D85" w:rsidRPr="00A80029">
        <w:rPr>
          <w:rStyle w:val="markedcontent"/>
          <w:rFonts w:ascii="Times New Roman" w:hAnsi="Times New Roman" w:cs="Times New Roman"/>
          <w:sz w:val="24"/>
          <w:szCs w:val="24"/>
          <w:lang w:val="en-US"/>
        </w:rPr>
        <w:t>d</w:t>
      </w:r>
      <w:r w:rsidR="00207D85" w:rsidRPr="00A80029">
        <w:rPr>
          <w:rStyle w:val="markedcontent"/>
          <w:rFonts w:ascii="Times New Roman" w:hAnsi="Times New Roman" w:cs="Times New Roman"/>
          <w:sz w:val="24"/>
          <w:szCs w:val="24"/>
        </w:rPr>
        <w:t>an Profitabilitas Terhadap</w:t>
      </w:r>
      <w:r w:rsidR="00207D85" w:rsidRPr="00A80029">
        <w:rPr>
          <w:rStyle w:val="markedcontent"/>
          <w:rFonts w:ascii="Times New Roman" w:hAnsi="Times New Roman" w:cs="Times New Roman"/>
          <w:sz w:val="24"/>
          <w:szCs w:val="24"/>
          <w:lang w:val="en-US"/>
        </w:rPr>
        <w:t xml:space="preserve"> </w:t>
      </w:r>
      <w:r w:rsidR="00207D85" w:rsidRPr="00A80029">
        <w:rPr>
          <w:rStyle w:val="markedcontent"/>
          <w:rFonts w:ascii="Times New Roman" w:hAnsi="Times New Roman" w:cs="Times New Roman"/>
          <w:sz w:val="24"/>
          <w:szCs w:val="24"/>
        </w:rPr>
        <w:t xml:space="preserve">Nilai Perusahaan </w:t>
      </w:r>
      <w:r w:rsidR="00207D85" w:rsidRPr="00A80029">
        <w:rPr>
          <w:rStyle w:val="markedcontent"/>
          <w:rFonts w:ascii="Times New Roman" w:hAnsi="Times New Roman" w:cs="Times New Roman"/>
          <w:sz w:val="24"/>
          <w:szCs w:val="24"/>
          <w:lang w:val="en-US"/>
        </w:rPr>
        <w:t xml:space="preserve">pada </w:t>
      </w:r>
      <w:bookmarkStart w:id="102" w:name="_Hlk137974220"/>
      <w:r w:rsidR="00207D85" w:rsidRPr="00A80029">
        <w:rPr>
          <w:rFonts w:ascii="Times New Roman" w:hAnsi="Times New Roman" w:cs="Times New Roman"/>
          <w:sz w:val="24"/>
          <w:szCs w:val="24"/>
        </w:rPr>
        <w:t xml:space="preserve">perusahaan yang bergerak di bidang energi periode </w:t>
      </w:r>
      <w:r w:rsidR="00207D85" w:rsidRPr="00A80029">
        <w:rPr>
          <w:rFonts w:ascii="Times New Roman" w:hAnsi="Times New Roman" w:cs="Times New Roman"/>
          <w:sz w:val="24"/>
          <w:szCs w:val="24"/>
          <w:lang w:val="en-US"/>
        </w:rPr>
        <w:t xml:space="preserve">tahun </w:t>
      </w:r>
      <w:r w:rsidR="00207D85" w:rsidRPr="00A80029">
        <w:rPr>
          <w:rFonts w:ascii="Times New Roman" w:hAnsi="Times New Roman" w:cs="Times New Roman"/>
          <w:sz w:val="24"/>
          <w:szCs w:val="24"/>
        </w:rPr>
        <w:t>2018-2021 yang terdaftar di Bursa Efek Indonesia (BEI)</w:t>
      </w:r>
      <w:r w:rsidRPr="00A80029">
        <w:rPr>
          <w:rFonts w:ascii="Times New Roman" w:hAnsi="Times New Roman" w:cs="Times New Roman"/>
          <w:sz w:val="24"/>
          <w:szCs w:val="24"/>
          <w:lang w:val="en-US"/>
        </w:rPr>
        <w:t xml:space="preserve">. </w:t>
      </w:r>
      <w:bookmarkEnd w:id="102"/>
      <w:r w:rsidRPr="00A80029">
        <w:rPr>
          <w:rStyle w:val="markedcontent"/>
          <w:rFonts w:ascii="Times New Roman" w:hAnsi="Times New Roman" w:cs="Times New Roman"/>
          <w:sz w:val="24"/>
          <w:szCs w:val="24"/>
        </w:rPr>
        <w:t>Variabel yang digunakan pada penelitian ini untuk variabel independennya adalah</w:t>
      </w:r>
      <w:r w:rsidRPr="00A80029">
        <w:rPr>
          <w:rStyle w:val="markedcontent"/>
          <w:rFonts w:ascii="Times New Roman" w:hAnsi="Times New Roman" w:cs="Times New Roman"/>
          <w:sz w:val="24"/>
          <w:szCs w:val="24"/>
          <w:lang w:val="en-US"/>
        </w:rPr>
        <w:t xml:space="preserve"> </w:t>
      </w:r>
      <w:r w:rsidR="00207D85" w:rsidRPr="00A80029">
        <w:rPr>
          <w:rFonts w:ascii="Times New Roman" w:hAnsi="Times New Roman" w:cs="Times New Roman"/>
          <w:sz w:val="24"/>
          <w:szCs w:val="24"/>
        </w:rPr>
        <w:t>Likuiditas, Solvabilitas,</w:t>
      </w:r>
      <w:r w:rsidR="00207D85" w:rsidRPr="00A80029">
        <w:rPr>
          <w:rFonts w:ascii="Times New Roman" w:hAnsi="Times New Roman" w:cs="Times New Roman"/>
          <w:sz w:val="24"/>
          <w:szCs w:val="24"/>
          <w:lang w:val="en-US"/>
        </w:rPr>
        <w:t xml:space="preserve"> </w:t>
      </w:r>
      <w:r w:rsidR="00207D85" w:rsidRPr="00A80029">
        <w:rPr>
          <w:rFonts w:ascii="Times New Roman" w:hAnsi="Times New Roman" w:cs="Times New Roman"/>
          <w:sz w:val="24"/>
          <w:szCs w:val="24"/>
        </w:rPr>
        <w:t xml:space="preserve">Ukuran Perusahaan </w:t>
      </w:r>
      <w:r w:rsidR="00207D85" w:rsidRPr="00A80029">
        <w:rPr>
          <w:rFonts w:ascii="Times New Roman" w:hAnsi="Times New Roman" w:cs="Times New Roman"/>
          <w:sz w:val="24"/>
          <w:szCs w:val="24"/>
          <w:lang w:val="en-US"/>
        </w:rPr>
        <w:t>d</w:t>
      </w:r>
      <w:r w:rsidR="00207D85" w:rsidRPr="00A80029">
        <w:rPr>
          <w:rFonts w:ascii="Times New Roman" w:hAnsi="Times New Roman" w:cs="Times New Roman"/>
          <w:sz w:val="24"/>
          <w:szCs w:val="24"/>
        </w:rPr>
        <w:t>an Profitabilitas</w:t>
      </w:r>
      <w:r w:rsidRPr="00A80029">
        <w:rPr>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sedangkan variabel dependennya adalah Nilai Perusahaan.</w:t>
      </w:r>
    </w:p>
    <w:p w14:paraId="41DC733C" w14:textId="236F9977" w:rsidR="00641737" w:rsidRPr="00A80029" w:rsidRDefault="00641737"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pada perusahaan </w:t>
      </w:r>
      <w:r w:rsidR="00207D85" w:rsidRPr="00A80029">
        <w:rPr>
          <w:rFonts w:ascii="Times New Roman" w:hAnsi="Times New Roman" w:cs="Times New Roman"/>
          <w:sz w:val="24"/>
          <w:szCs w:val="24"/>
        </w:rPr>
        <w:t xml:space="preserve">yang bergerak di bidang energi periode </w:t>
      </w:r>
      <w:r w:rsidR="00207D85" w:rsidRPr="00A80029">
        <w:rPr>
          <w:rFonts w:ascii="Times New Roman" w:hAnsi="Times New Roman" w:cs="Times New Roman"/>
          <w:sz w:val="24"/>
          <w:szCs w:val="24"/>
          <w:lang w:val="en-US"/>
        </w:rPr>
        <w:t xml:space="preserve">tahun </w:t>
      </w:r>
      <w:r w:rsidR="00207D85" w:rsidRPr="00A80029">
        <w:rPr>
          <w:rFonts w:ascii="Times New Roman" w:hAnsi="Times New Roman" w:cs="Times New Roman"/>
          <w:sz w:val="24"/>
          <w:szCs w:val="24"/>
        </w:rPr>
        <w:t>2018-2021 yang terdaftar di Bursa Efek Indonesia (BEI)</w:t>
      </w:r>
      <w:r w:rsidR="00207D85" w:rsidRPr="00A80029">
        <w:rPr>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Metode analisis data yang digunakan dalam penelitian ini adalah analisis regresi linier berganda</w:t>
      </w:r>
      <w:r w:rsidRPr="00A80029">
        <w:rPr>
          <w:rStyle w:val="markedcontent"/>
          <w:rFonts w:ascii="Times New Roman" w:hAnsi="Times New Roman" w:cs="Times New Roman"/>
          <w:sz w:val="24"/>
          <w:szCs w:val="24"/>
          <w:lang w:val="en-US"/>
        </w:rPr>
        <w:t>.</w:t>
      </w:r>
    </w:p>
    <w:p w14:paraId="70F1F1A9" w14:textId="6BFFE401" w:rsidR="00641737" w:rsidRPr="00A80029" w:rsidRDefault="00641737"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Hasil penelitian disimpulkan</w:t>
      </w:r>
      <w:r w:rsidRPr="00A80029">
        <w:rPr>
          <w:rStyle w:val="markedcontent"/>
          <w:rFonts w:ascii="Times New Roman" w:hAnsi="Times New Roman" w:cs="Times New Roman"/>
          <w:sz w:val="24"/>
          <w:szCs w:val="24"/>
          <w:lang w:val="en-US"/>
        </w:rPr>
        <w:t xml:space="preserve"> bahwa</w:t>
      </w:r>
      <w:r w:rsidR="00207D85"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lang w:val="en-US"/>
        </w:rPr>
        <w:t xml:space="preserve"> likuiditas</w:t>
      </w:r>
      <w:r w:rsidR="00207D85" w:rsidRPr="00A80029">
        <w:rPr>
          <w:rStyle w:val="markedcontent"/>
          <w:rFonts w:ascii="Times New Roman" w:hAnsi="Times New Roman" w:cs="Times New Roman"/>
          <w:sz w:val="24"/>
          <w:szCs w:val="24"/>
          <w:lang w:val="en-US"/>
        </w:rPr>
        <w:t xml:space="preserve">, solvabilitas, dan profitabilitas berpengaruh positif terhadap nilai perusahaan, sedangkan ukuran perusahaan berpengaruh negatif terhadap nilai perusahaan. </w:t>
      </w:r>
    </w:p>
    <w:p w14:paraId="3800C115" w14:textId="6E365647" w:rsidR="00641737" w:rsidRDefault="00641737"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Penelitian ini memiliki persamaan dan perbedaan dengan</w:t>
      </w:r>
      <w:r w:rsidR="00207D85" w:rsidRPr="00A80029">
        <w:rPr>
          <w:rStyle w:val="markedcontent"/>
          <w:rFonts w:ascii="Times New Roman" w:hAnsi="Times New Roman" w:cs="Times New Roman"/>
          <w:sz w:val="24"/>
          <w:szCs w:val="24"/>
          <w:lang w:val="en-US"/>
        </w:rPr>
        <w:t xml:space="preserve"> </w:t>
      </w:r>
      <w:r w:rsidR="00207D85" w:rsidRPr="00A80029">
        <w:rPr>
          <w:rStyle w:val="markedcontent"/>
          <w:rFonts w:ascii="Times New Roman" w:hAnsi="Times New Roman" w:cs="Times New Roman"/>
          <w:sz w:val="24"/>
          <w:szCs w:val="24"/>
        </w:rPr>
        <w:t>Komalasari &amp; Yulazri (2023</w:t>
      </w:r>
      <w:r w:rsidR="00207D85"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 Ukuran Perusahaan Profitabilitas,</w:t>
      </w:r>
      <w:r w:rsidRPr="00A80029">
        <w:rPr>
          <w:rStyle w:val="markedcontent"/>
          <w:rFonts w:ascii="Times New Roman" w:hAnsi="Times New Roman" w:cs="Times New Roman"/>
          <w:sz w:val="24"/>
          <w:szCs w:val="24"/>
          <w:lang w:val="en-US"/>
        </w:rPr>
        <w:t xml:space="preserve"> </w:t>
      </w:r>
      <w:r w:rsidR="00207D85" w:rsidRPr="00A80029">
        <w:rPr>
          <w:rStyle w:val="markedcontent"/>
          <w:rFonts w:ascii="Times New Roman" w:hAnsi="Times New Roman" w:cs="Times New Roman"/>
          <w:sz w:val="24"/>
          <w:szCs w:val="24"/>
          <w:lang w:val="en-US"/>
        </w:rPr>
        <w:t xml:space="preserve">Solvabilitas </w:t>
      </w:r>
      <w:r w:rsidR="00207D85" w:rsidRPr="00A80029">
        <w:rPr>
          <w:rStyle w:val="markedcontent"/>
          <w:rFonts w:ascii="Times New Roman" w:hAnsi="Times New Roman" w:cs="Times New Roman"/>
          <w:i/>
          <w:sz w:val="24"/>
          <w:szCs w:val="24"/>
          <w:lang w:val="en-US"/>
        </w:rPr>
        <w:t>(Leverage)</w:t>
      </w:r>
      <w:r w:rsidR="00207D85"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lang w:val="en-US"/>
        </w:rPr>
        <w:t xml:space="preserve">dan </w:t>
      </w:r>
      <w:r w:rsidRPr="00A80029">
        <w:rPr>
          <w:rStyle w:val="markedcontent"/>
          <w:rFonts w:ascii="Times New Roman" w:hAnsi="Times New Roman" w:cs="Times New Roman"/>
          <w:sz w:val="24"/>
          <w:szCs w:val="24"/>
        </w:rPr>
        <w:t xml:space="preserve">Likuiditas. Sedangkan </w:t>
      </w:r>
      <w:r w:rsidR="00375F9B">
        <w:rPr>
          <w:rStyle w:val="markedcontent"/>
          <w:rFonts w:ascii="Times New Roman" w:hAnsi="Times New Roman" w:cs="Times New Roman"/>
          <w:sz w:val="24"/>
          <w:szCs w:val="24"/>
          <w:lang w:val="en-US"/>
        </w:rPr>
        <w:t>p</w:t>
      </w:r>
      <w:r w:rsidRPr="00A80029">
        <w:rPr>
          <w:rStyle w:val="markedcontent"/>
          <w:rFonts w:ascii="Times New Roman" w:hAnsi="Times New Roman" w:cs="Times New Roman"/>
          <w:sz w:val="24"/>
          <w:szCs w:val="24"/>
        </w:rPr>
        <w:t>erbedaan terletak pada perusahaan yang akan diteliti serta periode penelitian yang dilakukan dalam penelitian ini.</w:t>
      </w:r>
    </w:p>
    <w:p w14:paraId="4663F649" w14:textId="77777777" w:rsidR="00306164" w:rsidRPr="00A80029" w:rsidRDefault="00306164" w:rsidP="00C02ED4">
      <w:pPr>
        <w:spacing w:after="0" w:line="360" w:lineRule="auto"/>
        <w:ind w:firstLine="851"/>
        <w:jc w:val="both"/>
        <w:rPr>
          <w:rStyle w:val="markedcontent"/>
          <w:rFonts w:ascii="Times New Roman" w:hAnsi="Times New Roman" w:cs="Times New Roman"/>
          <w:sz w:val="24"/>
          <w:szCs w:val="24"/>
        </w:rPr>
      </w:pPr>
    </w:p>
    <w:p w14:paraId="02AE04E0" w14:textId="1D8AA209" w:rsidR="00D15BFB" w:rsidRPr="00096913" w:rsidRDefault="00765B06" w:rsidP="00C02ED4">
      <w:pPr>
        <w:pStyle w:val="Sub221"/>
        <w:spacing w:after="0"/>
        <w:rPr>
          <w:rStyle w:val="markedcontent"/>
        </w:rPr>
      </w:pPr>
      <w:bookmarkStart w:id="103" w:name="_Toc140128970"/>
      <w:bookmarkStart w:id="104" w:name="_Toc157279662"/>
      <w:bookmarkStart w:id="105" w:name="_Hlk136629382"/>
      <w:bookmarkStart w:id="106" w:name="_Hlk136631549"/>
      <w:r w:rsidRPr="00096913">
        <w:rPr>
          <w:rStyle w:val="markedcontent"/>
        </w:rPr>
        <w:t>Prasetyo &amp; Hermawan</w:t>
      </w:r>
      <w:r w:rsidR="00D15BFB" w:rsidRPr="00096913">
        <w:rPr>
          <w:rStyle w:val="markedcontent"/>
        </w:rPr>
        <w:t xml:space="preserve"> (2023)</w:t>
      </w:r>
      <w:bookmarkEnd w:id="103"/>
      <w:bookmarkEnd w:id="104"/>
    </w:p>
    <w:bookmarkEnd w:id="105"/>
    <w:p w14:paraId="57A7AB94" w14:textId="4EB37BB5" w:rsidR="00D15BFB" w:rsidRPr="00A80029" w:rsidRDefault="00D15BFB" w:rsidP="00C02ED4">
      <w:pPr>
        <w:spacing w:after="0" w:line="360" w:lineRule="auto"/>
        <w:ind w:firstLine="851"/>
        <w:jc w:val="both"/>
        <w:rPr>
          <w:rStyle w:val="markedcontent"/>
          <w:rFonts w:ascii="Times New Roman" w:hAnsi="Times New Roman" w:cs="Times New Roman"/>
          <w:sz w:val="24"/>
          <w:szCs w:val="24"/>
        </w:rPr>
      </w:pPr>
      <w:r w:rsidRPr="00A80029">
        <w:rPr>
          <w:rFonts w:ascii="Times New Roman" w:hAnsi="Times New Roman" w:cs="Times New Roman"/>
          <w:sz w:val="24"/>
          <w:szCs w:val="24"/>
        </w:rPr>
        <w:t>Penelitian mengenai faktor-faktor yang mempengaruhi nilai perusahaan dengan judul</w:t>
      </w:r>
      <w:r w:rsidRPr="00A80029">
        <w:rPr>
          <w:rFonts w:ascii="Times New Roman" w:hAnsi="Times New Roman" w:cs="Times New Roman"/>
          <w:sz w:val="24"/>
          <w:szCs w:val="24"/>
          <w:lang w:val="en-US"/>
        </w:rPr>
        <w:t xml:space="preserve"> Pengaruh </w:t>
      </w:r>
      <w:bookmarkStart w:id="107" w:name="_Hlk138785744"/>
      <w:r w:rsidR="00765B06" w:rsidRPr="00A80029">
        <w:rPr>
          <w:rFonts w:ascii="Times New Roman" w:hAnsi="Times New Roman" w:cs="Times New Roman"/>
          <w:sz w:val="24"/>
          <w:szCs w:val="24"/>
          <w:lang w:val="en-US"/>
        </w:rPr>
        <w:t xml:space="preserve">Profitabilitas, Ukuran Perusahaan, Dan Struktur Modal </w:t>
      </w:r>
      <w:bookmarkEnd w:id="107"/>
      <w:r w:rsidR="00765B06" w:rsidRPr="00A80029">
        <w:rPr>
          <w:rFonts w:ascii="Times New Roman" w:hAnsi="Times New Roman" w:cs="Times New Roman"/>
          <w:sz w:val="24"/>
          <w:szCs w:val="24"/>
          <w:lang w:val="en-US"/>
        </w:rPr>
        <w:t>Terhadap Nilai Perusahaan</w:t>
      </w:r>
      <w:r w:rsidRPr="00A80029">
        <w:rPr>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Variabel yang digunakan pada penelitian ini untuk variabel independennya adalah </w:t>
      </w:r>
      <w:r w:rsidR="00765B06" w:rsidRPr="00A80029">
        <w:rPr>
          <w:rFonts w:ascii="Times New Roman" w:hAnsi="Times New Roman" w:cs="Times New Roman"/>
          <w:sz w:val="24"/>
          <w:szCs w:val="24"/>
          <w:lang w:val="en-US"/>
        </w:rPr>
        <w:t>Profitabilitas, Ukuran Perusahaan, Dan Struktur Modal</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sedangkan variabel dependennya adalah Nilai Perusahaan.</w:t>
      </w:r>
    </w:p>
    <w:p w14:paraId="70AE500E" w14:textId="3F2F6B00" w:rsidR="00D15BFB" w:rsidRPr="00A80029" w:rsidRDefault="00D15BFB"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pada perusahaan</w:t>
      </w:r>
      <w:r w:rsidRPr="00A80029">
        <w:rPr>
          <w:rStyle w:val="markedcontent"/>
          <w:rFonts w:ascii="Times New Roman" w:hAnsi="Times New Roman" w:cs="Times New Roman"/>
          <w:sz w:val="24"/>
          <w:szCs w:val="24"/>
          <w:lang w:val="en-US"/>
        </w:rPr>
        <w:t xml:space="preserve"> </w:t>
      </w:r>
      <w:r w:rsidR="00217736" w:rsidRPr="00A80029">
        <w:rPr>
          <w:rStyle w:val="markedcontent"/>
          <w:rFonts w:ascii="Times New Roman" w:hAnsi="Times New Roman" w:cs="Times New Roman"/>
          <w:sz w:val="24"/>
          <w:szCs w:val="24"/>
          <w:lang w:val="en-US"/>
        </w:rPr>
        <w:t>sektor</w:t>
      </w:r>
      <w:r w:rsidR="00765B06" w:rsidRPr="00A80029">
        <w:rPr>
          <w:rStyle w:val="markedcontent"/>
          <w:rFonts w:ascii="Times New Roman" w:hAnsi="Times New Roman" w:cs="Times New Roman"/>
          <w:sz w:val="24"/>
          <w:szCs w:val="24"/>
          <w:lang w:val="en-US"/>
        </w:rPr>
        <w:t xml:space="preserve"> </w:t>
      </w:r>
      <w:r w:rsidR="00765B06" w:rsidRPr="00A80029">
        <w:rPr>
          <w:rStyle w:val="markedcontent"/>
          <w:rFonts w:ascii="Times New Roman" w:hAnsi="Times New Roman" w:cs="Times New Roman"/>
          <w:i/>
          <w:sz w:val="24"/>
          <w:szCs w:val="24"/>
          <w:lang w:val="en-US"/>
        </w:rPr>
        <w:t>property dan real estate</w:t>
      </w:r>
      <w:r w:rsidR="00765B06" w:rsidRPr="00A80029">
        <w:rPr>
          <w:rStyle w:val="markedcontent"/>
          <w:rFonts w:ascii="Times New Roman" w:hAnsi="Times New Roman" w:cs="Times New Roman"/>
          <w:sz w:val="24"/>
          <w:szCs w:val="24"/>
          <w:lang w:val="en-US"/>
        </w:rPr>
        <w:t xml:space="preserve"> yang tercatat di BEI (Bursa </w:t>
      </w:r>
      <w:r w:rsidR="00765B06" w:rsidRPr="00A80029">
        <w:rPr>
          <w:rStyle w:val="markedcontent"/>
          <w:rFonts w:ascii="Times New Roman" w:hAnsi="Times New Roman" w:cs="Times New Roman"/>
          <w:sz w:val="24"/>
          <w:szCs w:val="24"/>
          <w:lang w:val="en-US"/>
        </w:rPr>
        <w:lastRenderedPageBreak/>
        <w:t>Efek Indonesia) periode 2019-2021</w:t>
      </w:r>
      <w:r w:rsidRPr="00A80029">
        <w:rPr>
          <w:rStyle w:val="markedcontent"/>
          <w:rFonts w:ascii="Times New Roman" w:hAnsi="Times New Roman" w:cs="Times New Roman"/>
          <w:sz w:val="24"/>
          <w:szCs w:val="24"/>
        </w:rPr>
        <w:t>. Metode analisis data yang digunakan dalam penelitian ini adalah analisis regresi linier berganda</w:t>
      </w:r>
      <w:r w:rsidRPr="00A80029">
        <w:rPr>
          <w:rStyle w:val="markedcontent"/>
          <w:rFonts w:ascii="Times New Roman" w:hAnsi="Times New Roman" w:cs="Times New Roman"/>
          <w:sz w:val="24"/>
          <w:szCs w:val="24"/>
          <w:lang w:val="en-US"/>
        </w:rPr>
        <w:t>.</w:t>
      </w:r>
    </w:p>
    <w:p w14:paraId="002643BA" w14:textId="409B276D" w:rsidR="00765B06" w:rsidRPr="00A80029" w:rsidRDefault="00D15BFB"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lang w:val="en-US"/>
        </w:rPr>
        <w:t xml:space="preserve">Hasil Penelitian disimpulkan bahwa </w:t>
      </w:r>
      <w:bookmarkEnd w:id="106"/>
      <w:r w:rsidR="00765B06" w:rsidRPr="00A80029">
        <w:rPr>
          <w:rStyle w:val="markedcontent"/>
          <w:rFonts w:ascii="Times New Roman" w:hAnsi="Times New Roman" w:cs="Times New Roman"/>
          <w:sz w:val="24"/>
          <w:szCs w:val="24"/>
          <w:lang w:val="en-US"/>
        </w:rPr>
        <w:t xml:space="preserve">ukuran perusahaan berpengaruh negatif terhadap nilai perusahaan pada perusahaan </w:t>
      </w:r>
      <w:r w:rsidR="00765B06" w:rsidRPr="00A80029">
        <w:rPr>
          <w:rStyle w:val="markedcontent"/>
          <w:rFonts w:ascii="Times New Roman" w:hAnsi="Times New Roman" w:cs="Times New Roman"/>
          <w:i/>
          <w:sz w:val="24"/>
          <w:szCs w:val="24"/>
          <w:lang w:val="en-US"/>
        </w:rPr>
        <w:t>property dan real estate</w:t>
      </w:r>
      <w:r w:rsidR="00765B06" w:rsidRPr="00A80029">
        <w:rPr>
          <w:rStyle w:val="markedcontent"/>
          <w:rFonts w:ascii="Times New Roman" w:hAnsi="Times New Roman" w:cs="Times New Roman"/>
          <w:sz w:val="24"/>
          <w:szCs w:val="24"/>
          <w:lang w:val="en-US"/>
        </w:rPr>
        <w:t xml:space="preserve"> yang terdaftar di BEI (Bursa Efek Indonesia), profitabilitas dan struktur modal tidak berpengaruh terhadap nilai perusahaan pada perusahaan </w:t>
      </w:r>
      <w:r w:rsidR="00765B06" w:rsidRPr="00A80029">
        <w:rPr>
          <w:rStyle w:val="markedcontent"/>
          <w:rFonts w:ascii="Times New Roman" w:hAnsi="Times New Roman" w:cs="Times New Roman"/>
          <w:i/>
          <w:sz w:val="24"/>
          <w:szCs w:val="24"/>
          <w:lang w:val="en-US"/>
        </w:rPr>
        <w:t>property dan real estate</w:t>
      </w:r>
      <w:r w:rsidR="00765B06" w:rsidRPr="00A80029">
        <w:rPr>
          <w:rStyle w:val="markedcontent"/>
          <w:rFonts w:ascii="Times New Roman" w:hAnsi="Times New Roman" w:cs="Times New Roman"/>
          <w:sz w:val="24"/>
          <w:szCs w:val="24"/>
          <w:lang w:val="en-US"/>
        </w:rPr>
        <w:t xml:space="preserve"> yang tercatat di BEI (Bursa Efek Indonesia).</w:t>
      </w:r>
    </w:p>
    <w:p w14:paraId="4C96EC83" w14:textId="1F2FCF44" w:rsidR="00D15BFB" w:rsidRDefault="00A24708"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Penelitian ini memiliki persamaan dan perbedaan dengan penelitian</w:t>
      </w:r>
      <w:r w:rsidRPr="00A80029">
        <w:rPr>
          <w:rFonts w:ascii="Times New Roman" w:hAnsi="Times New Roman" w:cs="Times New Roman"/>
          <w:sz w:val="24"/>
          <w:szCs w:val="24"/>
          <w:lang w:val="en-US"/>
        </w:rPr>
        <w:t xml:space="preserve"> </w:t>
      </w:r>
      <w:r w:rsidR="00765B06" w:rsidRPr="00A80029">
        <w:rPr>
          <w:rStyle w:val="markedcontent"/>
          <w:rFonts w:ascii="Times New Roman" w:hAnsi="Times New Roman" w:cs="Times New Roman"/>
          <w:sz w:val="24"/>
          <w:szCs w:val="24"/>
          <w:lang w:val="en-US"/>
        </w:rPr>
        <w:t xml:space="preserve">Prasetyo &amp; Hermawan </w:t>
      </w:r>
      <w:r w:rsidRPr="00A80029">
        <w:rPr>
          <w:rStyle w:val="markedcontent"/>
          <w:rFonts w:ascii="Times New Roman" w:hAnsi="Times New Roman" w:cs="Times New Roman"/>
          <w:sz w:val="24"/>
          <w:szCs w:val="24"/>
        </w:rPr>
        <w:t>(2023)</w:t>
      </w:r>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 Ukuran Perusahaan</w:t>
      </w:r>
      <w:r w:rsidR="00765B06" w:rsidRPr="00A80029">
        <w:rPr>
          <w:rStyle w:val="markedcontent"/>
          <w:rFonts w:ascii="Times New Roman" w:hAnsi="Times New Roman" w:cs="Times New Roman"/>
          <w:sz w:val="24"/>
          <w:szCs w:val="24"/>
          <w:lang w:val="en-US"/>
        </w:rPr>
        <w:t xml:space="preserve"> dan </w:t>
      </w:r>
      <w:r w:rsidRPr="00A80029">
        <w:rPr>
          <w:rStyle w:val="markedcontent"/>
          <w:rFonts w:ascii="Times New Roman" w:hAnsi="Times New Roman" w:cs="Times New Roman"/>
          <w:sz w:val="24"/>
          <w:szCs w:val="24"/>
        </w:rPr>
        <w:t>Profitabilitas</w:t>
      </w:r>
      <w:r w:rsidR="00765B06"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Sedangkan perbedaannya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terletak</w:t>
      </w:r>
      <w:r w:rsidR="00765B06" w:rsidRPr="00A80029">
        <w:rPr>
          <w:rStyle w:val="markedcontent"/>
          <w:rFonts w:ascii="Times New Roman" w:hAnsi="Times New Roman" w:cs="Times New Roman"/>
          <w:sz w:val="24"/>
          <w:szCs w:val="24"/>
          <w:lang w:val="en-US"/>
        </w:rPr>
        <w:t xml:space="preserve"> variabel independent struktur modal dan perbedaan lainnya terletak</w:t>
      </w:r>
      <w:r w:rsidRPr="00A80029">
        <w:rPr>
          <w:rStyle w:val="markedcontent"/>
          <w:rFonts w:ascii="Times New Roman" w:hAnsi="Times New Roman" w:cs="Times New Roman"/>
          <w:sz w:val="24"/>
          <w:szCs w:val="24"/>
        </w:rPr>
        <w:t xml:space="preserve"> pada perusahaan yang akan diteliti serta periode penelitian yang dilakukan dalam penelitian ini</w:t>
      </w:r>
      <w:r w:rsidRPr="00A80029">
        <w:rPr>
          <w:rStyle w:val="markedcontent"/>
          <w:rFonts w:ascii="Times New Roman" w:hAnsi="Times New Roman" w:cs="Times New Roman"/>
          <w:sz w:val="24"/>
          <w:szCs w:val="24"/>
          <w:lang w:val="en-US"/>
        </w:rPr>
        <w:t>.</w:t>
      </w:r>
    </w:p>
    <w:p w14:paraId="17B39FAF" w14:textId="77777777" w:rsidR="00306164" w:rsidRPr="00A80029" w:rsidRDefault="00306164" w:rsidP="00C02ED4">
      <w:pPr>
        <w:spacing w:after="0" w:line="360" w:lineRule="auto"/>
        <w:ind w:firstLine="851"/>
        <w:jc w:val="both"/>
        <w:rPr>
          <w:rStyle w:val="markedcontent"/>
          <w:rFonts w:ascii="Times New Roman" w:hAnsi="Times New Roman" w:cs="Times New Roman"/>
          <w:sz w:val="24"/>
          <w:szCs w:val="24"/>
          <w:lang w:val="en-US"/>
        </w:rPr>
      </w:pPr>
    </w:p>
    <w:p w14:paraId="417CC14B" w14:textId="36AE2A46" w:rsidR="00EA7649" w:rsidRPr="00BF4AF8" w:rsidRDefault="00EA7649" w:rsidP="00C02ED4">
      <w:pPr>
        <w:pStyle w:val="Sub221"/>
        <w:spacing w:after="0"/>
        <w:rPr>
          <w:rStyle w:val="markedcontent"/>
        </w:rPr>
      </w:pPr>
      <w:bookmarkStart w:id="108" w:name="_Toc140128971"/>
      <w:bookmarkStart w:id="109" w:name="_Toc157279663"/>
      <w:bookmarkStart w:id="110" w:name="_Hlk137368261"/>
      <w:r w:rsidRPr="00BF4AF8">
        <w:rPr>
          <w:rStyle w:val="markedcontent"/>
        </w:rPr>
        <w:t>Santoso</w:t>
      </w:r>
      <w:r w:rsidR="00F3489C" w:rsidRPr="00BF4AF8">
        <w:rPr>
          <w:rStyle w:val="markedcontent"/>
        </w:rPr>
        <w:t xml:space="preserve"> </w:t>
      </w:r>
      <w:r w:rsidRPr="00BF4AF8">
        <w:rPr>
          <w:rStyle w:val="markedcontent"/>
        </w:rPr>
        <w:t>dan Junaeni (2022)</w:t>
      </w:r>
      <w:bookmarkEnd w:id="108"/>
      <w:bookmarkEnd w:id="109"/>
    </w:p>
    <w:p w14:paraId="670B35DA" w14:textId="77777777" w:rsidR="003D4147" w:rsidRPr="00A80029" w:rsidRDefault="00CE2CBF" w:rsidP="00C02ED4">
      <w:pPr>
        <w:spacing w:after="0" w:line="360" w:lineRule="auto"/>
        <w:ind w:firstLine="851"/>
        <w:jc w:val="both"/>
        <w:rPr>
          <w:rStyle w:val="markedcontent"/>
          <w:rFonts w:ascii="Times New Roman" w:hAnsi="Times New Roman" w:cs="Times New Roman"/>
          <w:sz w:val="24"/>
          <w:szCs w:val="24"/>
        </w:rPr>
      </w:pPr>
      <w:bookmarkStart w:id="111" w:name="_Hlk136628719"/>
      <w:bookmarkStart w:id="112" w:name="_Hlk136627950"/>
      <w:bookmarkStart w:id="113" w:name="_Hlk134597526"/>
      <w:bookmarkEnd w:id="110"/>
      <w:r w:rsidRPr="00A80029">
        <w:rPr>
          <w:rStyle w:val="markedcontent"/>
          <w:rFonts w:ascii="Times New Roman" w:hAnsi="Times New Roman" w:cs="Times New Roman"/>
          <w:sz w:val="24"/>
          <w:szCs w:val="24"/>
        </w:rPr>
        <w:t xml:space="preserve">Penelitian mengenai faktor-faktor yang mempengaruhi nilai perusahaan dengan judul </w:t>
      </w:r>
      <w:bookmarkEnd w:id="111"/>
      <w:r w:rsidRPr="00A80029">
        <w:rPr>
          <w:rStyle w:val="markedcontent"/>
          <w:rFonts w:ascii="Times New Roman" w:hAnsi="Times New Roman" w:cs="Times New Roman"/>
          <w:sz w:val="24"/>
          <w:szCs w:val="24"/>
        </w:rPr>
        <w:t xml:space="preserve">Pengaruh </w:t>
      </w:r>
      <w:bookmarkEnd w:id="112"/>
      <w:r w:rsidRPr="00A80029">
        <w:rPr>
          <w:rStyle w:val="markedcontent"/>
          <w:rFonts w:ascii="Times New Roman" w:hAnsi="Times New Roman" w:cs="Times New Roman"/>
          <w:sz w:val="24"/>
          <w:szCs w:val="24"/>
        </w:rPr>
        <w:t xml:space="preserve">Profitabilitas, </w:t>
      </w:r>
      <w:r w:rsidRPr="00A80029">
        <w:rPr>
          <w:rStyle w:val="markedcontent"/>
          <w:rFonts w:ascii="Times New Roman" w:hAnsi="Times New Roman" w:cs="Times New Roman"/>
          <w:i/>
          <w:iCs/>
          <w:sz w:val="24"/>
          <w:szCs w:val="24"/>
        </w:rPr>
        <w:t>Leverage</w:t>
      </w:r>
      <w:r w:rsidRPr="00A80029">
        <w:rPr>
          <w:rStyle w:val="markedcontent"/>
          <w:rFonts w:ascii="Times New Roman" w:hAnsi="Times New Roman" w:cs="Times New Roman"/>
          <w:sz w:val="24"/>
          <w:szCs w:val="24"/>
        </w:rPr>
        <w:t xml:space="preserve">, Ukuran Perusahaan, Likuiditas dan Pertumbuhan Perusahaan terhadap Nilai Perusahaan. Variabel yang digunakan pada penelitian ini untuk variabel independennya adalah Profitabilitas, </w:t>
      </w:r>
      <w:r w:rsidRPr="00A80029">
        <w:rPr>
          <w:rStyle w:val="markedcontent"/>
          <w:rFonts w:ascii="Times New Roman" w:hAnsi="Times New Roman" w:cs="Times New Roman"/>
          <w:i/>
          <w:sz w:val="24"/>
          <w:szCs w:val="24"/>
        </w:rPr>
        <w:t>Leverage</w:t>
      </w:r>
      <w:r w:rsidRPr="00A80029">
        <w:rPr>
          <w:rStyle w:val="markedcontent"/>
          <w:rFonts w:ascii="Times New Roman" w:hAnsi="Times New Roman" w:cs="Times New Roman"/>
          <w:sz w:val="24"/>
          <w:szCs w:val="24"/>
        </w:rPr>
        <w:t>, Ukuran Perusahaan, Likuiditas dan Pertumbuhan Perusahaan sedangkan variabel dependennya adalah Nilai Perusahaan.</w:t>
      </w:r>
    </w:p>
    <w:p w14:paraId="5CD86922" w14:textId="754342C9" w:rsidR="003D4147" w:rsidRPr="00A80029" w:rsidRDefault="00CE2CBF"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pada perusahaan yang terdaftar di Bursa Efek Indonesia periode tahun 2018 – 2020. Metode analisis data yang digunakan dalam penelitian ini adalah analisis regresi linier berganda dengan men</w:t>
      </w:r>
      <w:r w:rsidR="002250F0">
        <w:rPr>
          <w:rStyle w:val="markedcontent"/>
          <w:rFonts w:ascii="Times New Roman" w:hAnsi="Times New Roman" w:cs="Times New Roman"/>
          <w:sz w:val="24"/>
          <w:szCs w:val="24"/>
          <w:lang w:val="en-US"/>
        </w:rPr>
        <w:t>g</w:t>
      </w:r>
      <w:r w:rsidRPr="00A80029">
        <w:rPr>
          <w:rStyle w:val="markedcontent"/>
          <w:rFonts w:ascii="Times New Roman" w:hAnsi="Times New Roman" w:cs="Times New Roman"/>
          <w:sz w:val="24"/>
          <w:szCs w:val="24"/>
        </w:rPr>
        <w:t>gunakan</w:t>
      </w:r>
      <w:r w:rsidRPr="00A80029">
        <w:rPr>
          <w:rStyle w:val="markedcontent"/>
          <w:rFonts w:ascii="Times New Roman" w:hAnsi="Times New Roman" w:cs="Times New Roman"/>
          <w:sz w:val="24"/>
          <w:szCs w:val="24"/>
          <w:lang w:val="en-US"/>
        </w:rPr>
        <w:t xml:space="preserve"> bantuan</w:t>
      </w:r>
      <w:r w:rsidRPr="00A80029">
        <w:rPr>
          <w:rStyle w:val="markedcontent"/>
          <w:rFonts w:ascii="Times New Roman" w:hAnsi="Times New Roman" w:cs="Times New Roman"/>
          <w:sz w:val="24"/>
          <w:szCs w:val="24"/>
        </w:rPr>
        <w:t xml:space="preserve"> aplikasi statistik Eviews 10.</w:t>
      </w:r>
      <w:bookmarkEnd w:id="113"/>
    </w:p>
    <w:p w14:paraId="24090574" w14:textId="77777777" w:rsidR="003D4147" w:rsidRPr="00A80029" w:rsidRDefault="00CE2CBF"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 xml:space="preserve">Hasil penelitian disimpulkan bahwa profitabilitas (ROE) secara parsial berpengaruh positif terhadap nilai perusahaan. Selanjutnya, ukuran perusahaan (SIZE), </w:t>
      </w:r>
      <w:r w:rsidRPr="00A80029">
        <w:rPr>
          <w:rStyle w:val="markedcontent"/>
          <w:rFonts w:ascii="Times New Roman" w:hAnsi="Times New Roman" w:cs="Times New Roman"/>
          <w:i/>
          <w:sz w:val="24"/>
          <w:szCs w:val="24"/>
        </w:rPr>
        <w:t>leverage</w:t>
      </w:r>
      <w:r w:rsidRPr="00A80029">
        <w:rPr>
          <w:rStyle w:val="markedcontent"/>
          <w:rFonts w:ascii="Times New Roman" w:hAnsi="Times New Roman" w:cs="Times New Roman"/>
          <w:sz w:val="24"/>
          <w:szCs w:val="24"/>
        </w:rPr>
        <w:t xml:space="preserve"> (DER), likuiditas (CR), pertumbuhan Perusahaan (</w:t>
      </w:r>
      <w:r w:rsidRPr="00A80029">
        <w:rPr>
          <w:rStyle w:val="markedcontent"/>
          <w:rFonts w:ascii="Times New Roman" w:hAnsi="Times New Roman" w:cs="Times New Roman"/>
          <w:i/>
          <w:sz w:val="24"/>
          <w:szCs w:val="24"/>
        </w:rPr>
        <w:t>Growth</w:t>
      </w:r>
      <w:r w:rsidRPr="00A80029">
        <w:rPr>
          <w:rStyle w:val="markedcontent"/>
          <w:rFonts w:ascii="Times New Roman" w:hAnsi="Times New Roman" w:cs="Times New Roman"/>
          <w:sz w:val="24"/>
          <w:szCs w:val="24"/>
        </w:rPr>
        <w:t xml:space="preserve">) secara parsial tidak berpengaruh terhadap nilai perusahaan. Namun, secara simultan profitabilitas, </w:t>
      </w:r>
      <w:r w:rsidRPr="00A80029">
        <w:rPr>
          <w:rStyle w:val="markedcontent"/>
          <w:rFonts w:ascii="Times New Roman" w:hAnsi="Times New Roman" w:cs="Times New Roman"/>
          <w:i/>
          <w:sz w:val="24"/>
          <w:szCs w:val="24"/>
        </w:rPr>
        <w:lastRenderedPageBreak/>
        <w:t>leverage</w:t>
      </w:r>
      <w:r w:rsidRPr="00A80029">
        <w:rPr>
          <w:rStyle w:val="markedcontent"/>
          <w:rFonts w:ascii="Times New Roman" w:hAnsi="Times New Roman" w:cs="Times New Roman"/>
          <w:sz w:val="24"/>
          <w:szCs w:val="24"/>
        </w:rPr>
        <w:t xml:space="preserve">, ukuran perusahaan, likuiditas dan pertumbuhan perusahaan berpengaruh terhadap nilai perusahaan sebesar 98%. </w:t>
      </w:r>
    </w:p>
    <w:p w14:paraId="7F4C4DA9" w14:textId="3E042692" w:rsidR="00CE2CBF" w:rsidRDefault="00CE2CBF"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Penelitian ini memiliki persamaan dan perbedaan dengan penelitian Santoso, dan Junaeni (2022)</w:t>
      </w:r>
      <w:r w:rsidR="00641737"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 </w:t>
      </w:r>
      <w:r w:rsidR="00831638" w:rsidRPr="00A80029">
        <w:rPr>
          <w:rStyle w:val="markedcontent"/>
          <w:rFonts w:ascii="Times New Roman" w:hAnsi="Times New Roman" w:cs="Times New Roman"/>
          <w:sz w:val="24"/>
          <w:szCs w:val="24"/>
        </w:rPr>
        <w:t xml:space="preserve">Ukuran Perusahaan Profitabilitas, </w:t>
      </w:r>
      <w:r w:rsidR="00831638" w:rsidRPr="00A80029">
        <w:rPr>
          <w:rStyle w:val="markedcontent"/>
          <w:rFonts w:ascii="Times New Roman" w:hAnsi="Times New Roman" w:cs="Times New Roman"/>
          <w:i/>
          <w:iCs/>
          <w:sz w:val="24"/>
          <w:szCs w:val="24"/>
        </w:rPr>
        <w:t>Leverage</w:t>
      </w:r>
      <w:r w:rsidR="00831638" w:rsidRPr="00A80029">
        <w:rPr>
          <w:rStyle w:val="markedcontent"/>
          <w:rFonts w:ascii="Times New Roman" w:hAnsi="Times New Roman" w:cs="Times New Roman"/>
          <w:sz w:val="24"/>
          <w:szCs w:val="24"/>
        </w:rPr>
        <w:t xml:space="preserve">, </w:t>
      </w:r>
      <w:r w:rsidR="00831638" w:rsidRPr="00A80029">
        <w:rPr>
          <w:rStyle w:val="markedcontent"/>
          <w:rFonts w:ascii="Times New Roman" w:hAnsi="Times New Roman" w:cs="Times New Roman"/>
          <w:sz w:val="24"/>
          <w:szCs w:val="24"/>
          <w:lang w:val="en-US"/>
        </w:rPr>
        <w:t xml:space="preserve">dan </w:t>
      </w:r>
      <w:r w:rsidR="00831638" w:rsidRPr="00A80029">
        <w:rPr>
          <w:rStyle w:val="markedcontent"/>
          <w:rFonts w:ascii="Times New Roman" w:hAnsi="Times New Roman" w:cs="Times New Roman"/>
          <w:sz w:val="24"/>
          <w:szCs w:val="24"/>
        </w:rPr>
        <w:t>Likuiditas</w:t>
      </w:r>
      <w:r w:rsidRPr="00A80029">
        <w:rPr>
          <w:rStyle w:val="markedcontent"/>
          <w:rFonts w:ascii="Times New Roman" w:hAnsi="Times New Roman" w:cs="Times New Roman"/>
          <w:sz w:val="24"/>
          <w:szCs w:val="24"/>
        </w:rPr>
        <w:t>. Sedangkan perbedaannya terdapat pada variabel independen yaitu pertumbuhan perusahaan dan</w:t>
      </w:r>
      <w:r w:rsidR="00641737" w:rsidRPr="00A80029">
        <w:rPr>
          <w:rStyle w:val="markedcontent"/>
          <w:rFonts w:ascii="Times New Roman" w:hAnsi="Times New Roman" w:cs="Times New Roman"/>
          <w:sz w:val="24"/>
          <w:szCs w:val="24"/>
          <w:lang w:val="en-US"/>
        </w:rPr>
        <w:t xml:space="preserve"> p</w:t>
      </w:r>
      <w:r w:rsidRPr="00A80029">
        <w:rPr>
          <w:rStyle w:val="markedcontent"/>
          <w:rFonts w:ascii="Times New Roman" w:hAnsi="Times New Roman" w:cs="Times New Roman"/>
          <w:sz w:val="24"/>
          <w:szCs w:val="24"/>
        </w:rPr>
        <w:t>erbedaan lainnya terletak pada perusahaan yang akan diteliti serta periode penelitian yang dilakukan dalam penelitian ini.</w:t>
      </w:r>
    </w:p>
    <w:p w14:paraId="6D603D41" w14:textId="77777777" w:rsidR="00306164" w:rsidRPr="00A80029" w:rsidRDefault="00306164" w:rsidP="00C02ED4">
      <w:pPr>
        <w:spacing w:after="0" w:line="360" w:lineRule="auto"/>
        <w:ind w:firstLine="851"/>
        <w:jc w:val="both"/>
        <w:rPr>
          <w:rStyle w:val="markedcontent"/>
          <w:rFonts w:ascii="Times New Roman" w:hAnsi="Times New Roman" w:cs="Times New Roman"/>
          <w:sz w:val="24"/>
          <w:szCs w:val="24"/>
        </w:rPr>
      </w:pPr>
    </w:p>
    <w:p w14:paraId="1BCE219A" w14:textId="53DD95C8" w:rsidR="0080339A" w:rsidRPr="00A80029" w:rsidRDefault="00ED0F6B" w:rsidP="00C02ED4">
      <w:pPr>
        <w:pStyle w:val="Sub221"/>
        <w:spacing w:after="0"/>
      </w:pPr>
      <w:bookmarkStart w:id="114" w:name="_Toc140128972"/>
      <w:bookmarkStart w:id="115" w:name="_Toc157279664"/>
      <w:bookmarkStart w:id="116" w:name="_Hlk136626596"/>
      <w:r w:rsidRPr="00A80029">
        <w:t>Apriantini, Widhiastuti, Novitasari (2022)</w:t>
      </w:r>
      <w:bookmarkEnd w:id="114"/>
      <w:bookmarkEnd w:id="115"/>
    </w:p>
    <w:bookmarkEnd w:id="116"/>
    <w:p w14:paraId="14C3B01A" w14:textId="77777777" w:rsidR="003D4147" w:rsidRPr="00A80029" w:rsidRDefault="00ED0F6B"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 xml:space="preserve">Penelitian mengenai faktor-faktor yang mempengaruhi nilai perusahaan dengan judul Pengaruh Profitabilitas,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Likuiditas, </w:t>
      </w:r>
      <w:bookmarkStart w:id="117" w:name="_Hlk136626690"/>
      <w:r w:rsidRPr="00A80029">
        <w:rPr>
          <w:rFonts w:ascii="Times New Roman" w:hAnsi="Times New Roman" w:cs="Times New Roman"/>
          <w:sz w:val="24"/>
          <w:szCs w:val="24"/>
        </w:rPr>
        <w:t xml:space="preserve">Kepemilikan Manajerial </w:t>
      </w:r>
      <w:bookmarkEnd w:id="117"/>
      <w:r w:rsidRPr="00A80029">
        <w:rPr>
          <w:rFonts w:ascii="Times New Roman" w:hAnsi="Times New Roman" w:cs="Times New Roman"/>
          <w:sz w:val="24"/>
          <w:szCs w:val="24"/>
          <w:lang w:val="en-US"/>
        </w:rPr>
        <w:t>d</w:t>
      </w:r>
      <w:r w:rsidRPr="00A80029">
        <w:rPr>
          <w:rFonts w:ascii="Times New Roman" w:hAnsi="Times New Roman" w:cs="Times New Roman"/>
          <w:sz w:val="24"/>
          <w:szCs w:val="24"/>
        </w:rPr>
        <w:t xml:space="preserve">an Ukuran Perusahaan </w:t>
      </w:r>
      <w:r w:rsidRPr="00A80029">
        <w:rPr>
          <w:rFonts w:ascii="Times New Roman" w:hAnsi="Times New Roman" w:cs="Times New Roman"/>
          <w:sz w:val="24"/>
          <w:szCs w:val="24"/>
          <w:lang w:val="en-US"/>
        </w:rPr>
        <w:t>t</w:t>
      </w:r>
      <w:r w:rsidRPr="00A80029">
        <w:rPr>
          <w:rFonts w:ascii="Times New Roman" w:hAnsi="Times New Roman" w:cs="Times New Roman"/>
          <w:sz w:val="24"/>
          <w:szCs w:val="24"/>
        </w:rPr>
        <w:t xml:space="preserve">erhadap Nilai Perusahaan. Variabel yang digunakan pada penelitian ini untuk variabel independennya adalah Profitabilitas,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Likuiditas, Kepemilikan Manajerial </w:t>
      </w:r>
      <w:r w:rsidRPr="00A80029">
        <w:rPr>
          <w:rFonts w:ascii="Times New Roman" w:hAnsi="Times New Roman" w:cs="Times New Roman"/>
          <w:sz w:val="24"/>
          <w:szCs w:val="24"/>
          <w:lang w:val="en-US"/>
        </w:rPr>
        <w:t>d</w:t>
      </w:r>
      <w:r w:rsidRPr="00A80029">
        <w:rPr>
          <w:rFonts w:ascii="Times New Roman" w:hAnsi="Times New Roman" w:cs="Times New Roman"/>
          <w:sz w:val="24"/>
          <w:szCs w:val="24"/>
        </w:rPr>
        <w:t>an Ukuran Perusahaan</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sedangkan variabel dependennya adalah Nilai Perusahaan.</w:t>
      </w:r>
    </w:p>
    <w:p w14:paraId="32CA4FF9" w14:textId="77777777" w:rsidR="003D4147" w:rsidRPr="00A80029" w:rsidRDefault="00ED0F6B"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lang w:val="en-US"/>
        </w:rPr>
        <w:t xml:space="preserve">Tujuan penelitian ini untuk mengetahui pengaruh profitabilitas, </w:t>
      </w:r>
      <w:r w:rsidRPr="00A80029">
        <w:rPr>
          <w:rFonts w:ascii="Times New Roman" w:hAnsi="Times New Roman" w:cs="Times New Roman"/>
          <w:i/>
          <w:sz w:val="24"/>
          <w:szCs w:val="24"/>
          <w:lang w:val="en-US"/>
        </w:rPr>
        <w:t>leverage</w:t>
      </w:r>
      <w:r w:rsidRPr="00A80029">
        <w:rPr>
          <w:rFonts w:ascii="Times New Roman" w:hAnsi="Times New Roman" w:cs="Times New Roman"/>
          <w:sz w:val="24"/>
          <w:szCs w:val="24"/>
          <w:lang w:val="en-US"/>
        </w:rPr>
        <w:t>, likuiditas, kepemilikan manajerial dan ukuran perusahaan terhadap nilai perusahaan pada perusahaan perbankan tercatat di Bursa Efek Indonesia periode 2018-2020. Populasi penelitian ini adalah perusahaan perbankan yang terdaftar di BEI untuk periode 2018-2020.</w:t>
      </w:r>
    </w:p>
    <w:p w14:paraId="2480A179" w14:textId="77777777" w:rsidR="003D4147" w:rsidRPr="00A80029" w:rsidRDefault="00E053C9"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 xml:space="preserve">Teknik pemilihan sampel yang digunakan dalam penelitian ini yaitu </w:t>
      </w:r>
      <w:r w:rsidRPr="00A80029">
        <w:rPr>
          <w:rFonts w:ascii="Times New Roman" w:hAnsi="Times New Roman" w:cs="Times New Roman"/>
          <w:i/>
          <w:sz w:val="24"/>
          <w:szCs w:val="24"/>
        </w:rPr>
        <w:t>purposive sampling</w:t>
      </w:r>
      <w:r w:rsidRPr="00A80029">
        <w:rPr>
          <w:rFonts w:ascii="Times New Roman" w:hAnsi="Times New Roman" w:cs="Times New Roman"/>
          <w:sz w:val="24"/>
          <w:szCs w:val="24"/>
        </w:rPr>
        <w:t xml:space="preserve"> pada perusahaan</w:t>
      </w:r>
      <w:r w:rsidRPr="00A80029">
        <w:rPr>
          <w:rFonts w:ascii="Times New Roman" w:hAnsi="Times New Roman" w:cs="Times New Roman"/>
          <w:sz w:val="24"/>
          <w:szCs w:val="24"/>
          <w:lang w:val="en-US"/>
        </w:rPr>
        <w:t xml:space="preserve"> perbankan</w:t>
      </w:r>
      <w:r w:rsidRPr="00A80029">
        <w:rPr>
          <w:rFonts w:ascii="Times New Roman" w:hAnsi="Times New Roman" w:cs="Times New Roman"/>
          <w:sz w:val="24"/>
          <w:szCs w:val="24"/>
        </w:rPr>
        <w:t xml:space="preserve"> yang terdaftar di Bursa Efek Indonesia periode tahun 201</w:t>
      </w:r>
      <w:r w:rsidRPr="00A80029">
        <w:rPr>
          <w:rFonts w:ascii="Times New Roman" w:hAnsi="Times New Roman" w:cs="Times New Roman"/>
          <w:sz w:val="24"/>
          <w:szCs w:val="24"/>
          <w:lang w:val="en-US"/>
        </w:rPr>
        <w:t>8</w:t>
      </w:r>
      <w:r w:rsidRPr="00A80029">
        <w:rPr>
          <w:rFonts w:ascii="Times New Roman" w:hAnsi="Times New Roman" w:cs="Times New Roman"/>
          <w:sz w:val="24"/>
          <w:szCs w:val="24"/>
        </w:rPr>
        <w:t>– 20</w:t>
      </w:r>
      <w:r w:rsidRPr="00A80029">
        <w:rPr>
          <w:rFonts w:ascii="Times New Roman" w:hAnsi="Times New Roman" w:cs="Times New Roman"/>
          <w:sz w:val="24"/>
          <w:szCs w:val="24"/>
          <w:lang w:val="en-US"/>
        </w:rPr>
        <w:t>20</w:t>
      </w:r>
      <w:r w:rsidRPr="00A80029">
        <w:rPr>
          <w:rFonts w:ascii="Times New Roman" w:hAnsi="Times New Roman" w:cs="Times New Roman"/>
          <w:sz w:val="24"/>
          <w:szCs w:val="24"/>
        </w:rPr>
        <w:t>.</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Metode analisis data yang digunakan dalam penelitian ini adalah analisis regresi linier berganda</w:t>
      </w:r>
      <w:r w:rsidRPr="00A80029">
        <w:rPr>
          <w:rFonts w:ascii="Times New Roman" w:hAnsi="Times New Roman" w:cs="Times New Roman"/>
          <w:sz w:val="24"/>
          <w:szCs w:val="24"/>
          <w:lang w:val="en-US"/>
        </w:rPr>
        <w:t>.</w:t>
      </w:r>
    </w:p>
    <w:p w14:paraId="23E120B7" w14:textId="01603504" w:rsidR="00B91E7F" w:rsidRPr="00A80029" w:rsidRDefault="00B91E7F"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 xml:space="preserve">Hasil penelitian disimpulkan bahwa profitabilitas berpengaruh positif terhadap nilai perusahaan, sedangkan </w:t>
      </w:r>
      <w:r w:rsidRPr="00A80029">
        <w:rPr>
          <w:rFonts w:ascii="Times New Roman" w:hAnsi="Times New Roman" w:cs="Times New Roman"/>
          <w:i/>
          <w:sz w:val="24"/>
          <w:szCs w:val="24"/>
          <w:lang w:val="en-US"/>
        </w:rPr>
        <w:t>leverage</w:t>
      </w:r>
      <w:r w:rsidRPr="00A80029">
        <w:rPr>
          <w:rFonts w:ascii="Times New Roman" w:hAnsi="Times New Roman" w:cs="Times New Roman"/>
          <w:sz w:val="24"/>
          <w:szCs w:val="24"/>
          <w:lang w:val="en-US"/>
        </w:rPr>
        <w:t xml:space="preserve">, likuiditas, kepemilikan manajerial dan ukuran perusahaan tidak berpengaruh pada nilai perusahaan. Penelitian selanjutnya </w:t>
      </w:r>
      <w:r w:rsidRPr="00A80029">
        <w:rPr>
          <w:rFonts w:ascii="Times New Roman" w:hAnsi="Times New Roman" w:cs="Times New Roman"/>
          <w:sz w:val="24"/>
          <w:szCs w:val="24"/>
          <w:lang w:val="en-US"/>
        </w:rPr>
        <w:lastRenderedPageBreak/>
        <w:t>dapat mengembangkan penelitian ini dengan menggunakan variabel lain yang secara teori memiliki pengaruh terhadap nilai perusahaan, seperti kebijakan dividen.</w:t>
      </w:r>
    </w:p>
    <w:p w14:paraId="62DE8C81" w14:textId="4179F475" w:rsidR="006A50A2" w:rsidRDefault="006A50A2"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Penelitian ini memiliki persamaan dan perbedaan dengan penelitian Apriantini</w:t>
      </w:r>
      <w:r w:rsidR="004433B6">
        <w:rPr>
          <w:rStyle w:val="markedcontent"/>
          <w:rFonts w:ascii="Times New Roman" w:hAnsi="Times New Roman" w:cs="Times New Roman"/>
          <w:sz w:val="24"/>
          <w:szCs w:val="24"/>
          <w:lang w:val="en-US"/>
        </w:rPr>
        <w:t xml:space="preserve"> et al., </w:t>
      </w:r>
      <w:r w:rsidRPr="00A80029">
        <w:rPr>
          <w:rStyle w:val="markedcontent"/>
          <w:rFonts w:ascii="Times New Roman" w:hAnsi="Times New Roman" w:cs="Times New Roman"/>
          <w:sz w:val="24"/>
          <w:szCs w:val="24"/>
        </w:rPr>
        <w:t>(2022)</w:t>
      </w:r>
      <w:r w:rsidR="00EF62B5"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 Ukuran Perusahaan</w:t>
      </w:r>
      <w:r w:rsidR="00EF62B5" w:rsidRPr="00A80029">
        <w:rPr>
          <w:rStyle w:val="markedcontent"/>
          <w:rFonts w:ascii="Times New Roman" w:hAnsi="Times New Roman" w:cs="Times New Roman"/>
          <w:sz w:val="24"/>
          <w:szCs w:val="24"/>
          <w:lang w:val="en-US"/>
        </w:rPr>
        <w:t xml:space="preserve">, </w:t>
      </w:r>
      <w:r w:rsidR="00EF62B5" w:rsidRPr="00A80029">
        <w:rPr>
          <w:rFonts w:ascii="Times New Roman" w:hAnsi="Times New Roman" w:cs="Times New Roman"/>
          <w:sz w:val="24"/>
          <w:szCs w:val="24"/>
        </w:rPr>
        <w:t xml:space="preserve">Profitabilitas, </w:t>
      </w:r>
      <w:r w:rsidR="00EF62B5" w:rsidRPr="00A80029">
        <w:rPr>
          <w:rFonts w:ascii="Times New Roman" w:hAnsi="Times New Roman" w:cs="Times New Roman"/>
          <w:i/>
          <w:sz w:val="24"/>
          <w:szCs w:val="24"/>
        </w:rPr>
        <w:t>Leverage</w:t>
      </w:r>
      <w:r w:rsidR="00EF62B5" w:rsidRPr="00A80029">
        <w:rPr>
          <w:rFonts w:ascii="Times New Roman" w:hAnsi="Times New Roman" w:cs="Times New Roman"/>
          <w:sz w:val="24"/>
          <w:szCs w:val="24"/>
        </w:rPr>
        <w:t>,</w:t>
      </w:r>
      <w:r w:rsidR="00EF62B5" w:rsidRPr="00A80029">
        <w:rPr>
          <w:rFonts w:ascii="Times New Roman" w:hAnsi="Times New Roman" w:cs="Times New Roman"/>
          <w:sz w:val="24"/>
          <w:szCs w:val="24"/>
          <w:lang w:val="en-US"/>
        </w:rPr>
        <w:t xml:space="preserve"> dan</w:t>
      </w:r>
      <w:r w:rsidR="00EF62B5" w:rsidRPr="00A80029">
        <w:rPr>
          <w:rFonts w:ascii="Times New Roman" w:hAnsi="Times New Roman" w:cs="Times New Roman"/>
          <w:sz w:val="24"/>
          <w:szCs w:val="24"/>
        </w:rPr>
        <w:t xml:space="preserve"> Likuiditas</w:t>
      </w:r>
      <w:r w:rsidRPr="00A80029">
        <w:rPr>
          <w:rStyle w:val="markedcontent"/>
          <w:rFonts w:ascii="Times New Roman" w:hAnsi="Times New Roman" w:cs="Times New Roman"/>
          <w:sz w:val="24"/>
          <w:szCs w:val="24"/>
        </w:rPr>
        <w:t xml:space="preserve">. Sedangkan perbedaannya terdapat pada variabel independen yaitu </w:t>
      </w:r>
      <w:r w:rsidR="00EF62B5" w:rsidRPr="00A80029">
        <w:rPr>
          <w:rFonts w:ascii="Times New Roman" w:hAnsi="Times New Roman" w:cs="Times New Roman"/>
          <w:sz w:val="24"/>
          <w:szCs w:val="24"/>
        </w:rPr>
        <w:t xml:space="preserve">Kepemilikan Manajerial </w:t>
      </w:r>
      <w:r w:rsidRPr="00A80029">
        <w:rPr>
          <w:rStyle w:val="markedcontent"/>
          <w:rFonts w:ascii="Times New Roman" w:hAnsi="Times New Roman" w:cs="Times New Roman"/>
          <w:sz w:val="24"/>
          <w:szCs w:val="24"/>
        </w:rPr>
        <w:t>dan  Perbedaan lainnya terletak pada perusahaan yang akan diteliti serta periode penelitian yang dilakukan dalam penelitian ini.</w:t>
      </w:r>
    </w:p>
    <w:p w14:paraId="1542597D" w14:textId="77777777" w:rsidR="00306164" w:rsidRPr="00A80029" w:rsidRDefault="00306164" w:rsidP="00C02ED4">
      <w:pPr>
        <w:spacing w:after="0" w:line="360" w:lineRule="auto"/>
        <w:ind w:firstLine="851"/>
        <w:jc w:val="both"/>
        <w:rPr>
          <w:rFonts w:ascii="Times New Roman" w:hAnsi="Times New Roman" w:cs="Times New Roman"/>
          <w:sz w:val="24"/>
          <w:szCs w:val="24"/>
        </w:rPr>
      </w:pPr>
    </w:p>
    <w:p w14:paraId="6F5BDC3B" w14:textId="13580368" w:rsidR="00391F2F" w:rsidRPr="00096913" w:rsidRDefault="00391F2F" w:rsidP="00C02ED4">
      <w:pPr>
        <w:pStyle w:val="Sub221"/>
        <w:spacing w:after="0"/>
        <w:rPr>
          <w:rStyle w:val="markedcontent"/>
        </w:rPr>
      </w:pPr>
      <w:bookmarkStart w:id="118" w:name="_Toc140128973"/>
      <w:bookmarkStart w:id="119" w:name="_Toc157279665"/>
      <w:bookmarkStart w:id="120" w:name="_Hlk136626774"/>
      <w:r w:rsidRPr="00096913">
        <w:rPr>
          <w:rStyle w:val="markedcontent"/>
        </w:rPr>
        <w:t>Nisak dan Handayani (2022)</w:t>
      </w:r>
      <w:bookmarkEnd w:id="118"/>
      <w:bookmarkEnd w:id="119"/>
    </w:p>
    <w:bookmarkEnd w:id="120"/>
    <w:p w14:paraId="18B2F72D" w14:textId="5008479B" w:rsidR="003D4147" w:rsidRPr="00A80029" w:rsidRDefault="00391F2F"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Penelitian Yulia Jauharotun Nisak dan Nur Handayani</w:t>
      </w:r>
      <w:r w:rsidR="00A56751"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2022</w:t>
      </w:r>
      <w:r w:rsidR="00A56751"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mengenai faktor-faktor yang mempengaruhi nilai perusahaan dengan judul Pengaruh Kepemilikan Manajerial, Kebijakan Dividen, Kebijakan Hutang dan Profitabilitas terhadap Nilai Perusahaan. Variabel yang digunakan dalam penelitian ini untuk vari</w:t>
      </w:r>
      <w:r w:rsidR="004669A3">
        <w:rPr>
          <w:rFonts w:ascii="Times New Roman" w:hAnsi="Times New Roman" w:cs="Times New Roman"/>
          <w:sz w:val="24"/>
          <w:szCs w:val="24"/>
          <w:lang w:val="en-US"/>
        </w:rPr>
        <w:t>a</w:t>
      </w:r>
      <w:r w:rsidRPr="00A80029">
        <w:rPr>
          <w:rFonts w:ascii="Times New Roman" w:hAnsi="Times New Roman" w:cs="Times New Roman"/>
          <w:sz w:val="24"/>
          <w:szCs w:val="24"/>
        </w:rPr>
        <w:t>bel independennya Kep</w:t>
      </w:r>
      <w:r w:rsidR="00CE5309">
        <w:rPr>
          <w:rFonts w:ascii="Times New Roman" w:hAnsi="Times New Roman" w:cs="Times New Roman"/>
          <w:sz w:val="24"/>
          <w:szCs w:val="24"/>
          <w:lang w:val="en-US"/>
        </w:rPr>
        <w:t>e</w:t>
      </w:r>
      <w:r w:rsidRPr="00A80029">
        <w:rPr>
          <w:rFonts w:ascii="Times New Roman" w:hAnsi="Times New Roman" w:cs="Times New Roman"/>
          <w:sz w:val="24"/>
          <w:szCs w:val="24"/>
        </w:rPr>
        <w:t>milikan Manajerial, Kebijakan Dividen, Kebijakan Hutang dan Profitabilitas sedangkan variabel dependennya adalah Nilai Perusahaan.</w:t>
      </w:r>
    </w:p>
    <w:p w14:paraId="22636736" w14:textId="3EBCFEB8" w:rsidR="003D4147" w:rsidRPr="000A0BF9" w:rsidRDefault="00391F2F"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lang w:val="en-US"/>
        </w:rPr>
        <w:t>T</w:t>
      </w:r>
      <w:r w:rsidRPr="00A80029">
        <w:rPr>
          <w:rFonts w:ascii="Times New Roman" w:hAnsi="Times New Roman" w:cs="Times New Roman"/>
          <w:sz w:val="24"/>
          <w:szCs w:val="24"/>
        </w:rPr>
        <w:t xml:space="preserve">ujuan </w:t>
      </w:r>
      <w:r w:rsidRPr="00A80029">
        <w:rPr>
          <w:rFonts w:ascii="Times New Roman" w:hAnsi="Times New Roman" w:cs="Times New Roman"/>
          <w:sz w:val="24"/>
          <w:szCs w:val="24"/>
          <w:lang w:val="en-US"/>
        </w:rPr>
        <w:t xml:space="preserve">penelitian ini adalah </w:t>
      </w:r>
      <w:r w:rsidRPr="00A80029">
        <w:rPr>
          <w:rFonts w:ascii="Times New Roman" w:hAnsi="Times New Roman" w:cs="Times New Roman"/>
          <w:sz w:val="24"/>
          <w:szCs w:val="24"/>
        </w:rPr>
        <w:t xml:space="preserve">untuk menguji pengaruh kepemilikan manajerial, kebijakan dividen, kebijakan hutang, dan profitabilitas terhadap nilai perusahaan. Kepemilikan manajerial diukur dengan SKM. Kebijakan dividen diukur dengan </w:t>
      </w:r>
      <w:r w:rsidRPr="00CE5309">
        <w:rPr>
          <w:rFonts w:ascii="Times New Roman" w:hAnsi="Times New Roman" w:cs="Times New Roman"/>
          <w:i/>
          <w:sz w:val="24"/>
          <w:szCs w:val="24"/>
        </w:rPr>
        <w:t>Deviden</w:t>
      </w:r>
      <w:r w:rsidR="00CE5309" w:rsidRPr="00CE5309">
        <w:rPr>
          <w:rFonts w:ascii="Times New Roman" w:hAnsi="Times New Roman" w:cs="Times New Roman"/>
          <w:i/>
          <w:sz w:val="24"/>
          <w:szCs w:val="24"/>
          <w:lang w:val="en-US"/>
        </w:rPr>
        <w:t>d</w:t>
      </w:r>
      <w:r w:rsidRPr="00CE5309">
        <w:rPr>
          <w:rFonts w:ascii="Times New Roman" w:hAnsi="Times New Roman" w:cs="Times New Roman"/>
          <w:i/>
          <w:sz w:val="24"/>
          <w:szCs w:val="24"/>
        </w:rPr>
        <w:t xml:space="preserve"> Payout Ratio</w:t>
      </w:r>
      <w:r w:rsidRPr="00A80029">
        <w:rPr>
          <w:rFonts w:ascii="Times New Roman" w:hAnsi="Times New Roman" w:cs="Times New Roman"/>
          <w:sz w:val="24"/>
          <w:szCs w:val="24"/>
        </w:rPr>
        <w:t xml:space="preserve"> (DPR). Kebijakan hutang diukur dengan </w:t>
      </w:r>
      <w:r w:rsidRPr="00CE5309">
        <w:rPr>
          <w:rFonts w:ascii="Times New Roman" w:hAnsi="Times New Roman" w:cs="Times New Roman"/>
          <w:i/>
          <w:sz w:val="24"/>
          <w:szCs w:val="24"/>
        </w:rPr>
        <w:t>Debt Equity Ratio</w:t>
      </w:r>
      <w:r w:rsidRPr="00A80029">
        <w:rPr>
          <w:rFonts w:ascii="Times New Roman" w:hAnsi="Times New Roman" w:cs="Times New Roman"/>
          <w:sz w:val="24"/>
          <w:szCs w:val="24"/>
        </w:rPr>
        <w:t xml:space="preserve"> (DER). </w:t>
      </w:r>
      <w:r w:rsidRPr="000A0BF9">
        <w:rPr>
          <w:rFonts w:ascii="Times New Roman" w:hAnsi="Times New Roman" w:cs="Times New Roman"/>
          <w:sz w:val="24"/>
          <w:szCs w:val="24"/>
        </w:rPr>
        <w:t xml:space="preserve">Profitabilitas diukur dengan </w:t>
      </w:r>
      <w:r w:rsidRPr="000A0BF9">
        <w:rPr>
          <w:rFonts w:ascii="Times New Roman" w:hAnsi="Times New Roman" w:cs="Times New Roman"/>
          <w:i/>
          <w:sz w:val="24"/>
          <w:szCs w:val="24"/>
        </w:rPr>
        <w:t>Return On Equity</w:t>
      </w:r>
      <w:r w:rsidRPr="000A0BF9">
        <w:rPr>
          <w:rFonts w:ascii="Times New Roman" w:hAnsi="Times New Roman" w:cs="Times New Roman"/>
          <w:sz w:val="24"/>
          <w:szCs w:val="24"/>
        </w:rPr>
        <w:t xml:space="preserve"> (ROE). Sedangkan nilai perusahaan diukur dengan </w:t>
      </w:r>
      <w:r w:rsidRPr="000A0BF9">
        <w:rPr>
          <w:rFonts w:ascii="Times New Roman" w:hAnsi="Times New Roman" w:cs="Times New Roman"/>
          <w:i/>
          <w:sz w:val="24"/>
          <w:szCs w:val="24"/>
        </w:rPr>
        <w:t>Price Book Value</w:t>
      </w:r>
      <w:r w:rsidRPr="000A0BF9">
        <w:rPr>
          <w:rFonts w:ascii="Times New Roman" w:hAnsi="Times New Roman" w:cs="Times New Roman"/>
          <w:sz w:val="24"/>
          <w:szCs w:val="24"/>
        </w:rPr>
        <w:t xml:space="preserve"> (PBV)</w:t>
      </w:r>
      <w:r w:rsidRPr="000A0BF9">
        <w:rPr>
          <w:rFonts w:ascii="Times New Roman" w:hAnsi="Times New Roman" w:cs="Times New Roman"/>
          <w:sz w:val="24"/>
          <w:szCs w:val="24"/>
          <w:lang w:val="en-US"/>
        </w:rPr>
        <w:t>.</w:t>
      </w:r>
    </w:p>
    <w:p w14:paraId="18F578F8" w14:textId="59D20731" w:rsidR="003D4147" w:rsidRPr="00A80029" w:rsidRDefault="00391F2F" w:rsidP="00C02ED4">
      <w:pPr>
        <w:spacing w:after="0" w:line="360" w:lineRule="auto"/>
        <w:ind w:firstLine="851"/>
        <w:jc w:val="both"/>
        <w:rPr>
          <w:rFonts w:ascii="Times New Roman" w:hAnsi="Times New Roman" w:cs="Times New Roman"/>
          <w:sz w:val="24"/>
          <w:szCs w:val="24"/>
        </w:rPr>
      </w:pPr>
      <w:r w:rsidRPr="000A0BF9">
        <w:rPr>
          <w:rFonts w:ascii="Times New Roman" w:hAnsi="Times New Roman" w:cs="Times New Roman"/>
          <w:sz w:val="24"/>
          <w:szCs w:val="24"/>
        </w:rPr>
        <w:t>Teknik pengambilan samp</w:t>
      </w:r>
      <w:r w:rsidR="00BA1826" w:rsidRPr="000A0BF9">
        <w:rPr>
          <w:rFonts w:ascii="Times New Roman" w:hAnsi="Times New Roman" w:cs="Times New Roman"/>
          <w:sz w:val="24"/>
          <w:szCs w:val="24"/>
          <w:lang w:val="en-US"/>
        </w:rPr>
        <w:t xml:space="preserve">el </w:t>
      </w:r>
      <w:r w:rsidRPr="000A0BF9">
        <w:rPr>
          <w:rFonts w:ascii="Times New Roman" w:hAnsi="Times New Roman" w:cs="Times New Roman"/>
          <w:sz w:val="24"/>
          <w:szCs w:val="24"/>
        </w:rPr>
        <w:t>yang digunakan adalah purposive sampling dan diperoleh populasi sebanyak</w:t>
      </w:r>
      <w:r w:rsidRPr="00A80029">
        <w:rPr>
          <w:rFonts w:ascii="Times New Roman" w:hAnsi="Times New Roman" w:cs="Times New Roman"/>
          <w:sz w:val="24"/>
          <w:szCs w:val="24"/>
        </w:rPr>
        <w:t xml:space="preserve"> 9 perusahaan dengan jumlah 45 sampel dengan data yang sudah dilakukan penelitian sebanyak 33 sampel dengan mengeluarkan data outlier sebanyak 12 sampel. pada perusahaan </w:t>
      </w:r>
      <w:r w:rsidR="00F9611A" w:rsidRPr="00A80029">
        <w:rPr>
          <w:rFonts w:ascii="Times New Roman" w:hAnsi="Times New Roman" w:cs="Times New Roman"/>
          <w:i/>
          <w:iCs/>
          <w:sz w:val="24"/>
          <w:szCs w:val="24"/>
        </w:rPr>
        <w:t xml:space="preserve">properties &amp; real estate  </w:t>
      </w:r>
      <w:r w:rsidRPr="00A80029">
        <w:rPr>
          <w:rFonts w:ascii="Times New Roman" w:hAnsi="Times New Roman" w:cs="Times New Roman"/>
          <w:sz w:val="24"/>
          <w:szCs w:val="24"/>
        </w:rPr>
        <w:t>yang terdaftar di Bursa Efek Indonesia tahun 2016-2020. Serta teknik analis</w:t>
      </w:r>
      <w:r w:rsidR="005D5C08">
        <w:rPr>
          <w:rFonts w:ascii="Times New Roman" w:hAnsi="Times New Roman" w:cs="Times New Roman"/>
          <w:sz w:val="24"/>
          <w:szCs w:val="24"/>
          <w:lang w:val="en-US"/>
        </w:rPr>
        <w:t>is</w:t>
      </w:r>
      <w:r w:rsidRPr="00A80029">
        <w:rPr>
          <w:rFonts w:ascii="Times New Roman" w:hAnsi="Times New Roman" w:cs="Times New Roman"/>
          <w:sz w:val="24"/>
          <w:szCs w:val="24"/>
        </w:rPr>
        <w:t xml:space="preserve"> data yang digunakan dalam penelitian ini adalah regresi linear berganda.</w:t>
      </w:r>
    </w:p>
    <w:p w14:paraId="41235CAC" w14:textId="0B76D710" w:rsidR="00391F2F" w:rsidRPr="00A80029" w:rsidRDefault="00391F2F"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lastRenderedPageBreak/>
        <w:t>Hasil penelitian menunjukan bahwa kepemilikan manajerial berpengaruh positif dan signifikan terhadap nilai perusahaan. Kebijakan dividen berpengaruh positif dan signifikan terhadap nilai perusahaan. Kebijakan hutang berpengaruh positif dan signifikan terhadap nilai perusahaan. Profitabilitas berpengaruh positif dan signifikan terhadap nilai perusahaan.</w:t>
      </w:r>
    </w:p>
    <w:p w14:paraId="69254632" w14:textId="1286C77B" w:rsidR="00EF62B5" w:rsidRDefault="00EF62B5"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Penelitian ini memiliki persamaan dan perbedaan dengan penelitian Nisak dan Handayani (2022)</w:t>
      </w:r>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w:t>
      </w:r>
      <w:r w:rsidR="000C1511"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lang w:val="en-US"/>
        </w:rPr>
        <w:t>Profitabilitas</w:t>
      </w:r>
      <w:r w:rsidR="00517C2D" w:rsidRPr="00A80029">
        <w:rPr>
          <w:rStyle w:val="markedcontent"/>
          <w:rFonts w:ascii="Times New Roman" w:hAnsi="Times New Roman" w:cs="Times New Roman"/>
          <w:sz w:val="24"/>
          <w:szCs w:val="24"/>
          <w:lang w:val="en-US"/>
        </w:rPr>
        <w:t xml:space="preserve">, </w:t>
      </w:r>
      <w:r w:rsidR="00517C2D" w:rsidRPr="00A80029">
        <w:rPr>
          <w:rStyle w:val="markedcontent"/>
          <w:rFonts w:ascii="Times New Roman" w:hAnsi="Times New Roman" w:cs="Times New Roman"/>
          <w:sz w:val="24"/>
          <w:szCs w:val="24"/>
        </w:rPr>
        <w:t>serta pada sektor perusahaan penelitian</w:t>
      </w:r>
      <w:r w:rsidRPr="00A80029">
        <w:rPr>
          <w:rStyle w:val="markedcontent"/>
          <w:rFonts w:ascii="Times New Roman" w:hAnsi="Times New Roman" w:cs="Times New Roman"/>
          <w:sz w:val="24"/>
          <w:szCs w:val="24"/>
        </w:rPr>
        <w:t xml:space="preserve">. Sedangkan perbedaannya terdapat pada variabel independen yaitu </w:t>
      </w:r>
      <w:r w:rsidRPr="00A80029">
        <w:rPr>
          <w:rFonts w:ascii="Times New Roman" w:hAnsi="Times New Roman" w:cs="Times New Roman"/>
          <w:sz w:val="24"/>
          <w:szCs w:val="24"/>
        </w:rPr>
        <w:t>Kepemilikan Manajerial</w:t>
      </w:r>
      <w:r w:rsidR="000C1511" w:rsidRPr="00A80029">
        <w:rPr>
          <w:rFonts w:ascii="Times New Roman" w:hAnsi="Times New Roman" w:cs="Times New Roman"/>
          <w:sz w:val="24"/>
          <w:szCs w:val="24"/>
          <w:lang w:val="en-US"/>
        </w:rPr>
        <w:t xml:space="preserve">, Kebijakan Dividen, dan </w:t>
      </w:r>
      <w:r w:rsidRPr="00A80029">
        <w:rPr>
          <w:rStyle w:val="markedcontent"/>
          <w:rFonts w:ascii="Times New Roman" w:hAnsi="Times New Roman" w:cs="Times New Roman"/>
          <w:sz w:val="24"/>
          <w:szCs w:val="24"/>
          <w:lang w:val="en-US"/>
        </w:rPr>
        <w:t>Kebijakan Hutang, serta p</w:t>
      </w:r>
      <w:r w:rsidRPr="00A80029">
        <w:rPr>
          <w:rStyle w:val="markedcontent"/>
          <w:rFonts w:ascii="Times New Roman" w:hAnsi="Times New Roman" w:cs="Times New Roman"/>
          <w:sz w:val="24"/>
          <w:szCs w:val="24"/>
        </w:rPr>
        <w:t>erbedaan lainnya terletak pada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periode penelitian yang dilakukan dalam penelitian ini.</w:t>
      </w:r>
    </w:p>
    <w:p w14:paraId="65E05391" w14:textId="77777777" w:rsidR="00306164" w:rsidRPr="00A80029" w:rsidRDefault="00306164" w:rsidP="00C02ED4">
      <w:pPr>
        <w:spacing w:after="0" w:line="360" w:lineRule="auto"/>
        <w:ind w:firstLine="851"/>
        <w:jc w:val="both"/>
        <w:rPr>
          <w:rFonts w:ascii="Times New Roman" w:hAnsi="Times New Roman" w:cs="Times New Roman"/>
          <w:sz w:val="24"/>
          <w:szCs w:val="24"/>
        </w:rPr>
      </w:pPr>
    </w:p>
    <w:p w14:paraId="294BC9A2" w14:textId="1DD78547" w:rsidR="005A5F75" w:rsidRPr="00A80029" w:rsidRDefault="005A5F75" w:rsidP="00C02ED4">
      <w:pPr>
        <w:pStyle w:val="Sub221"/>
        <w:spacing w:after="0"/>
      </w:pPr>
      <w:bookmarkStart w:id="121" w:name="_Toc140128974"/>
      <w:bookmarkStart w:id="122" w:name="_Toc157279666"/>
      <w:bookmarkStart w:id="123" w:name="_Hlk136631809"/>
      <w:bookmarkStart w:id="124" w:name="_Hlk135161787"/>
      <w:r w:rsidRPr="00A80029">
        <w:t>Yulianti dan Ramadhan (2022)</w:t>
      </w:r>
      <w:bookmarkEnd w:id="121"/>
      <w:bookmarkEnd w:id="122"/>
    </w:p>
    <w:p w14:paraId="659871F0" w14:textId="77777777" w:rsidR="003D4147" w:rsidRPr="00A80029" w:rsidRDefault="005A5F75"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 xml:space="preserve">Penelitian mengenai faktor-faktor yang mempengaruhi nilai perusahaan dengan judul Pengaruh </w:t>
      </w:r>
      <w:r w:rsidRPr="00A80029">
        <w:rPr>
          <w:rFonts w:ascii="Times New Roman" w:hAnsi="Times New Roman" w:cs="Times New Roman"/>
          <w:sz w:val="24"/>
          <w:szCs w:val="24"/>
          <w:lang w:val="en-US"/>
        </w:rPr>
        <w:t xml:space="preserve">Struktur Modal, </w:t>
      </w:r>
      <w:r w:rsidRPr="00A80029">
        <w:rPr>
          <w:rFonts w:ascii="Times New Roman" w:hAnsi="Times New Roman" w:cs="Times New Roman"/>
          <w:sz w:val="24"/>
          <w:szCs w:val="24"/>
        </w:rPr>
        <w:t>Profitabilitas,</w:t>
      </w:r>
      <w:r w:rsidRPr="00A80029">
        <w:rPr>
          <w:rFonts w:ascii="Times New Roman" w:hAnsi="Times New Roman" w:cs="Times New Roman"/>
          <w:sz w:val="24"/>
          <w:szCs w:val="24"/>
          <w:lang w:val="en-US"/>
        </w:rPr>
        <w:t xml:space="preserve"> dan </w:t>
      </w:r>
      <w:r w:rsidRPr="00A80029">
        <w:rPr>
          <w:rFonts w:ascii="Times New Roman" w:hAnsi="Times New Roman" w:cs="Times New Roman"/>
          <w:sz w:val="24"/>
          <w:szCs w:val="24"/>
        </w:rPr>
        <w:t>Ukuran Perusahaan</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Terhadap Nilai Perusahaan. Variabel yang digunakan pada penelitian ini untuk variabel independennya adalah</w:t>
      </w:r>
      <w:r w:rsidRPr="00A80029">
        <w:rPr>
          <w:rFonts w:ascii="Times New Roman" w:hAnsi="Times New Roman" w:cs="Times New Roman"/>
          <w:sz w:val="24"/>
          <w:szCs w:val="24"/>
          <w:lang w:val="en-US"/>
        </w:rPr>
        <w:t xml:space="preserve"> Struktur Modal, </w:t>
      </w:r>
      <w:r w:rsidRPr="00A80029">
        <w:rPr>
          <w:rFonts w:ascii="Times New Roman" w:hAnsi="Times New Roman" w:cs="Times New Roman"/>
          <w:sz w:val="24"/>
          <w:szCs w:val="24"/>
        </w:rPr>
        <w:t>Profitabilitas,</w:t>
      </w:r>
      <w:r w:rsidRPr="00A80029">
        <w:rPr>
          <w:rFonts w:ascii="Times New Roman" w:hAnsi="Times New Roman" w:cs="Times New Roman"/>
          <w:sz w:val="24"/>
          <w:szCs w:val="24"/>
          <w:lang w:val="en-US"/>
        </w:rPr>
        <w:t xml:space="preserve"> dan </w:t>
      </w:r>
      <w:r w:rsidRPr="00A80029">
        <w:rPr>
          <w:rFonts w:ascii="Times New Roman" w:hAnsi="Times New Roman" w:cs="Times New Roman"/>
          <w:sz w:val="24"/>
          <w:szCs w:val="24"/>
        </w:rPr>
        <w:t>Ukuran Perusahaan, sedangkan variabel dependennya adalah Nilai Perusahaan.</w:t>
      </w:r>
    </w:p>
    <w:p w14:paraId="3625259B" w14:textId="1232B92B" w:rsidR="00BE231C" w:rsidRPr="00A80029" w:rsidRDefault="005A5F75"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lang w:val="en-US"/>
        </w:rPr>
        <w:t>Tujuan penelitian ini untuk mengetahui adanya pengaruh struktur modal, profitabilitas, dan ukur</w:t>
      </w:r>
      <w:r w:rsidR="00340D40">
        <w:rPr>
          <w:rFonts w:ascii="Times New Roman" w:hAnsi="Times New Roman" w:cs="Times New Roman"/>
          <w:sz w:val="24"/>
          <w:szCs w:val="24"/>
          <w:lang w:val="en-US"/>
        </w:rPr>
        <w:t>an</w:t>
      </w:r>
      <w:r w:rsidRPr="00A80029">
        <w:rPr>
          <w:rFonts w:ascii="Times New Roman" w:hAnsi="Times New Roman" w:cs="Times New Roman"/>
          <w:sz w:val="24"/>
          <w:szCs w:val="24"/>
          <w:lang w:val="en-US"/>
        </w:rPr>
        <w:t xml:space="preserve"> perusahaan terhadap nilai perusahaan pada sektor </w:t>
      </w:r>
      <w:r w:rsidR="00F9611A" w:rsidRPr="00A80029">
        <w:rPr>
          <w:rFonts w:ascii="Times New Roman" w:hAnsi="Times New Roman" w:cs="Times New Roman"/>
          <w:i/>
          <w:sz w:val="24"/>
          <w:szCs w:val="24"/>
          <w:lang w:val="en-US"/>
        </w:rPr>
        <w:t xml:space="preserve">properties &amp; real estate </w:t>
      </w:r>
      <w:r w:rsidRPr="00A80029">
        <w:rPr>
          <w:rFonts w:ascii="Times New Roman" w:hAnsi="Times New Roman" w:cs="Times New Roman"/>
          <w:sz w:val="24"/>
          <w:szCs w:val="24"/>
          <w:lang w:val="en-US"/>
        </w:rPr>
        <w:t xml:space="preserve">yang terdaftar pada Bursa Efek Indonesia pada periode penelitian 2016-2020. </w:t>
      </w:r>
      <w:r w:rsidRPr="00A80029">
        <w:rPr>
          <w:rFonts w:ascii="Times New Roman" w:hAnsi="Times New Roman" w:cs="Times New Roman"/>
          <w:sz w:val="24"/>
          <w:szCs w:val="24"/>
        </w:rPr>
        <w:t xml:space="preserve">Teknik pemilihan sampel yang digunakan dalam penelitian ini yaitu </w:t>
      </w:r>
      <w:r w:rsidRPr="00A80029">
        <w:rPr>
          <w:rFonts w:ascii="Times New Roman" w:hAnsi="Times New Roman" w:cs="Times New Roman"/>
          <w:i/>
          <w:sz w:val="24"/>
          <w:szCs w:val="24"/>
        </w:rPr>
        <w:t>purposive sampling</w:t>
      </w:r>
      <w:r w:rsidRPr="00A80029">
        <w:rPr>
          <w:rFonts w:ascii="Times New Roman" w:hAnsi="Times New Roman" w:cs="Times New Roman"/>
          <w:sz w:val="24"/>
          <w:szCs w:val="24"/>
        </w:rPr>
        <w:t xml:space="preserve"> pada perusahaan yang terdaftar di Bursa Efek Indonesia periode tahun 201</w:t>
      </w:r>
      <w:r w:rsidRPr="00A80029">
        <w:rPr>
          <w:rFonts w:ascii="Times New Roman" w:hAnsi="Times New Roman" w:cs="Times New Roman"/>
          <w:sz w:val="24"/>
          <w:szCs w:val="24"/>
          <w:lang w:val="en-US"/>
        </w:rPr>
        <w:t>6</w:t>
      </w:r>
      <w:r w:rsidRPr="00A80029">
        <w:rPr>
          <w:rFonts w:ascii="Times New Roman" w:hAnsi="Times New Roman" w:cs="Times New Roman"/>
          <w:sz w:val="24"/>
          <w:szCs w:val="24"/>
        </w:rPr>
        <w:t>– 20</w:t>
      </w:r>
      <w:r w:rsidRPr="00A80029">
        <w:rPr>
          <w:rFonts w:ascii="Times New Roman" w:hAnsi="Times New Roman" w:cs="Times New Roman"/>
          <w:sz w:val="24"/>
          <w:szCs w:val="24"/>
          <w:lang w:val="en-US"/>
        </w:rPr>
        <w:t>20</w:t>
      </w:r>
      <w:r w:rsidRPr="00A80029">
        <w:rPr>
          <w:rFonts w:ascii="Times New Roman" w:hAnsi="Times New Roman" w:cs="Times New Roman"/>
          <w:sz w:val="24"/>
          <w:szCs w:val="24"/>
        </w:rPr>
        <w:t>.</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Metode analisis data yang digunakan dalam penelitian ini adalah analisis regresi linier berganda</w:t>
      </w:r>
      <w:r w:rsidRPr="00A80029">
        <w:rPr>
          <w:rFonts w:ascii="Times New Roman" w:hAnsi="Times New Roman" w:cs="Times New Roman"/>
          <w:sz w:val="24"/>
          <w:szCs w:val="24"/>
          <w:lang w:val="en-US"/>
        </w:rPr>
        <w:t>.</w:t>
      </w:r>
    </w:p>
    <w:p w14:paraId="2AE39902" w14:textId="445E4FD0" w:rsidR="005A5F75" w:rsidRPr="00A80029" w:rsidRDefault="005A5F75"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Hasil Penelitian ini dapat disimpulkan bahwa struktur modal berpengaruh</w:t>
      </w:r>
      <w:r w:rsidR="00831638" w:rsidRPr="00A80029">
        <w:rPr>
          <w:rFonts w:ascii="Times New Roman" w:hAnsi="Times New Roman" w:cs="Times New Roman"/>
          <w:sz w:val="24"/>
          <w:szCs w:val="24"/>
          <w:lang w:val="en-US"/>
        </w:rPr>
        <w:t xml:space="preserve"> positif</w:t>
      </w:r>
      <w:r w:rsidRPr="00A80029">
        <w:rPr>
          <w:rFonts w:ascii="Times New Roman" w:hAnsi="Times New Roman" w:cs="Times New Roman"/>
          <w:sz w:val="24"/>
          <w:szCs w:val="24"/>
          <w:lang w:val="en-US"/>
        </w:rPr>
        <w:t xml:space="preserve"> tidak signifikan </w:t>
      </w:r>
      <w:r w:rsidR="00831638" w:rsidRPr="00A80029">
        <w:rPr>
          <w:rFonts w:ascii="Times New Roman" w:hAnsi="Times New Roman" w:cs="Times New Roman"/>
          <w:sz w:val="24"/>
          <w:szCs w:val="24"/>
          <w:lang w:val="en-US"/>
        </w:rPr>
        <w:t>terhadap nilai perusahaan, sedangkan profitabilitas dan ukuran perusahaan berpengaruh positif signifikan terhadap nilai perusahaan.</w:t>
      </w:r>
      <w:bookmarkEnd w:id="123"/>
    </w:p>
    <w:p w14:paraId="7128C4D6" w14:textId="34D7D7B5" w:rsidR="00EF62B5" w:rsidRDefault="00EF62B5"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lastRenderedPageBreak/>
        <w:t xml:space="preserve">Penelitian ini memiliki persamaan dan perbedaan dengan penelitian </w:t>
      </w:r>
      <w:r w:rsidRPr="00A80029">
        <w:rPr>
          <w:rStyle w:val="markedcontent"/>
          <w:rFonts w:ascii="Times New Roman" w:hAnsi="Times New Roman" w:cs="Times New Roman"/>
          <w:sz w:val="24"/>
          <w:szCs w:val="24"/>
          <w:lang w:val="en-US"/>
        </w:rPr>
        <w:t>Yulianti dan Ramadhan</w:t>
      </w:r>
      <w:r w:rsidRPr="00A80029">
        <w:rPr>
          <w:rStyle w:val="markedcontent"/>
          <w:rFonts w:ascii="Times New Roman" w:hAnsi="Times New Roman" w:cs="Times New Roman"/>
          <w:sz w:val="24"/>
          <w:szCs w:val="24"/>
        </w:rPr>
        <w:t xml:space="preserve"> (2022)</w:t>
      </w:r>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w:t>
      </w:r>
      <w:r w:rsidRPr="00A80029">
        <w:rPr>
          <w:rStyle w:val="markedcontent"/>
          <w:rFonts w:ascii="Times New Roman" w:hAnsi="Times New Roman" w:cs="Times New Roman"/>
          <w:sz w:val="24"/>
          <w:szCs w:val="24"/>
          <w:lang w:val="en-US"/>
        </w:rPr>
        <w:t xml:space="preserve"> Ukuran Perusahaan dan Profitabilitas</w:t>
      </w:r>
      <w:r w:rsidR="00517C2D" w:rsidRPr="00A80029">
        <w:rPr>
          <w:rStyle w:val="markedcontent"/>
          <w:rFonts w:ascii="Times New Roman" w:hAnsi="Times New Roman" w:cs="Times New Roman"/>
          <w:sz w:val="24"/>
          <w:szCs w:val="24"/>
          <w:lang w:val="en-US"/>
        </w:rPr>
        <w:t xml:space="preserve">, </w:t>
      </w:r>
      <w:r w:rsidR="00517C2D" w:rsidRPr="00A80029">
        <w:rPr>
          <w:rStyle w:val="markedcontent"/>
          <w:rFonts w:ascii="Times New Roman" w:hAnsi="Times New Roman" w:cs="Times New Roman"/>
          <w:sz w:val="24"/>
          <w:szCs w:val="24"/>
        </w:rPr>
        <w:t>serta pada sektor perusahaan penelitian</w:t>
      </w:r>
      <w:r w:rsidRPr="00A80029">
        <w:rPr>
          <w:rStyle w:val="markedcontent"/>
          <w:rFonts w:ascii="Times New Roman" w:hAnsi="Times New Roman" w:cs="Times New Roman"/>
          <w:sz w:val="24"/>
          <w:szCs w:val="24"/>
        </w:rPr>
        <w:t xml:space="preserve">. Sedangkan perbedaannya terdapat pada variabel independen yaitu </w:t>
      </w:r>
      <w:r w:rsidRPr="00A80029">
        <w:rPr>
          <w:rFonts w:ascii="Times New Roman" w:hAnsi="Times New Roman" w:cs="Times New Roman"/>
          <w:sz w:val="24"/>
          <w:szCs w:val="24"/>
          <w:lang w:val="en-US"/>
        </w:rPr>
        <w:t>Struktur Modal</w:t>
      </w:r>
      <w:r w:rsidRPr="00A80029">
        <w:rPr>
          <w:rStyle w:val="markedcontent"/>
          <w:rFonts w:ascii="Times New Roman" w:hAnsi="Times New Roman" w:cs="Times New Roman"/>
          <w:sz w:val="24"/>
          <w:szCs w:val="24"/>
          <w:lang w:val="en-US"/>
        </w:rPr>
        <w:t>, serta p</w:t>
      </w:r>
      <w:r w:rsidRPr="00A80029">
        <w:rPr>
          <w:rStyle w:val="markedcontent"/>
          <w:rFonts w:ascii="Times New Roman" w:hAnsi="Times New Roman" w:cs="Times New Roman"/>
          <w:sz w:val="24"/>
          <w:szCs w:val="24"/>
        </w:rPr>
        <w:t>erbedaan lainnya terletak pada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periode penelitian yang dilakukan dalam penelitian ini.</w:t>
      </w:r>
    </w:p>
    <w:p w14:paraId="382D7369" w14:textId="77777777" w:rsidR="00306164" w:rsidRPr="00A80029" w:rsidRDefault="00306164" w:rsidP="00C02ED4">
      <w:pPr>
        <w:spacing w:after="0" w:line="360" w:lineRule="auto"/>
        <w:ind w:firstLine="851"/>
        <w:jc w:val="both"/>
        <w:rPr>
          <w:rFonts w:ascii="Times New Roman" w:hAnsi="Times New Roman" w:cs="Times New Roman"/>
          <w:sz w:val="24"/>
          <w:szCs w:val="24"/>
        </w:rPr>
      </w:pPr>
    </w:p>
    <w:p w14:paraId="4A562407" w14:textId="6FD782DB" w:rsidR="00A004C6" w:rsidRPr="00A80029" w:rsidRDefault="00775C78" w:rsidP="00C02ED4">
      <w:pPr>
        <w:pStyle w:val="Sub221"/>
        <w:spacing w:after="0"/>
      </w:pPr>
      <w:bookmarkStart w:id="125" w:name="_Toc140128975"/>
      <w:bookmarkStart w:id="126" w:name="_Toc157279667"/>
      <w:bookmarkStart w:id="127" w:name="_Hlk136627073"/>
      <w:r w:rsidRPr="00A80029">
        <w:t>Endartono, Hady, Nalurita (2022)</w:t>
      </w:r>
      <w:bookmarkEnd w:id="125"/>
      <w:bookmarkEnd w:id="126"/>
    </w:p>
    <w:p w14:paraId="6D596582" w14:textId="77777777" w:rsidR="00BE231C" w:rsidRPr="00A80029" w:rsidRDefault="008178E7" w:rsidP="00C02ED4">
      <w:pPr>
        <w:spacing w:after="0" w:line="360" w:lineRule="auto"/>
        <w:ind w:firstLine="851"/>
        <w:jc w:val="both"/>
        <w:rPr>
          <w:rStyle w:val="markedcontent"/>
          <w:rFonts w:ascii="Times New Roman" w:hAnsi="Times New Roman" w:cs="Times New Roman"/>
          <w:sz w:val="24"/>
          <w:szCs w:val="24"/>
        </w:rPr>
      </w:pPr>
      <w:bookmarkStart w:id="128" w:name="_Hlk134611180"/>
      <w:bookmarkEnd w:id="124"/>
      <w:bookmarkEnd w:id="127"/>
      <w:r w:rsidRPr="00A80029">
        <w:rPr>
          <w:rStyle w:val="markedcontent"/>
          <w:rFonts w:ascii="Times New Roman" w:hAnsi="Times New Roman" w:cs="Times New Roman"/>
          <w:sz w:val="24"/>
          <w:szCs w:val="24"/>
        </w:rPr>
        <w:t xml:space="preserve">Penelitian mengenai faktor-faktor yang mempengaruhi nilai perusahaan dengan judul </w:t>
      </w:r>
      <w:r w:rsidRPr="00A80029">
        <w:rPr>
          <w:rFonts w:ascii="Times New Roman" w:hAnsi="Times New Roman" w:cs="Times New Roman"/>
          <w:sz w:val="24"/>
          <w:szCs w:val="24"/>
        </w:rPr>
        <w:t xml:space="preserve">Pengaruh Profitabilitas, </w:t>
      </w:r>
      <w:r w:rsidRPr="00A80029">
        <w:rPr>
          <w:rFonts w:ascii="Times New Roman" w:hAnsi="Times New Roman" w:cs="Times New Roman"/>
          <w:i/>
          <w:iCs/>
          <w:sz w:val="24"/>
          <w:szCs w:val="24"/>
        </w:rPr>
        <w:t>Leverage</w:t>
      </w:r>
      <w:r w:rsidRPr="00A80029">
        <w:rPr>
          <w:rFonts w:ascii="Times New Roman" w:hAnsi="Times New Roman" w:cs="Times New Roman"/>
          <w:sz w:val="24"/>
          <w:szCs w:val="24"/>
        </w:rPr>
        <w:t>, Likuiditas, Ukuran</w:t>
      </w:r>
      <w:r w:rsidRPr="00A80029">
        <w:rPr>
          <w:rFonts w:ascii="Times New Roman" w:hAnsi="Times New Roman" w:cs="Times New Roman"/>
          <w:sz w:val="24"/>
          <w:szCs w:val="24"/>
          <w:lang w:val="en-US"/>
        </w:rPr>
        <w:t xml:space="preserve"> Perusahaan</w:t>
      </w:r>
      <w:r w:rsidRPr="00A80029">
        <w:rPr>
          <w:rFonts w:ascii="Times New Roman" w:hAnsi="Times New Roman" w:cs="Times New Roman"/>
          <w:sz w:val="24"/>
          <w:szCs w:val="24"/>
        </w:rPr>
        <w:t xml:space="preserve">, </w:t>
      </w:r>
      <w:r w:rsidR="003653B6" w:rsidRPr="00A80029">
        <w:rPr>
          <w:rFonts w:ascii="Times New Roman" w:hAnsi="Times New Roman" w:cs="Times New Roman"/>
          <w:sz w:val="24"/>
          <w:szCs w:val="24"/>
          <w:lang w:val="en-US"/>
        </w:rPr>
        <w:t xml:space="preserve">Kebijakan </w:t>
      </w:r>
      <w:r w:rsidRPr="00A80029">
        <w:rPr>
          <w:rFonts w:ascii="Times New Roman" w:hAnsi="Times New Roman" w:cs="Times New Roman"/>
          <w:sz w:val="24"/>
          <w:szCs w:val="24"/>
        </w:rPr>
        <w:t>Dividen Dan Struktur Aset Terhadap Nilai Perusahaan Industri Farmasi</w:t>
      </w:r>
      <w:r w:rsidRPr="00A80029">
        <w:rPr>
          <w:rStyle w:val="markedcontent"/>
          <w:rFonts w:ascii="Times New Roman" w:hAnsi="Times New Roman" w:cs="Times New Roman"/>
          <w:sz w:val="24"/>
          <w:szCs w:val="24"/>
        </w:rPr>
        <w:t xml:space="preserve">. Variabel yang digunakan pada penelitian ini untuk variabel independennya adalah </w:t>
      </w:r>
      <w:r w:rsidRPr="00A80029">
        <w:rPr>
          <w:rFonts w:ascii="Times New Roman" w:hAnsi="Times New Roman" w:cs="Times New Roman"/>
          <w:sz w:val="24"/>
          <w:szCs w:val="24"/>
        </w:rPr>
        <w:t xml:space="preserve">Profitabilitas, </w:t>
      </w:r>
      <w:r w:rsidRPr="00A80029">
        <w:rPr>
          <w:rFonts w:ascii="Times New Roman" w:hAnsi="Times New Roman" w:cs="Times New Roman"/>
          <w:i/>
          <w:sz w:val="24"/>
          <w:szCs w:val="24"/>
        </w:rPr>
        <w:t>Leverage,</w:t>
      </w:r>
      <w:r w:rsidRPr="00A80029">
        <w:rPr>
          <w:rFonts w:ascii="Times New Roman" w:hAnsi="Times New Roman" w:cs="Times New Roman"/>
          <w:sz w:val="24"/>
          <w:szCs w:val="24"/>
        </w:rPr>
        <w:t xml:space="preserve"> Likuiditas, Ukuran</w:t>
      </w:r>
      <w:r w:rsidRPr="00A80029">
        <w:rPr>
          <w:rFonts w:ascii="Times New Roman" w:hAnsi="Times New Roman" w:cs="Times New Roman"/>
          <w:sz w:val="24"/>
          <w:szCs w:val="24"/>
          <w:lang w:val="en-US"/>
        </w:rPr>
        <w:t xml:space="preserve"> Perusahaan</w:t>
      </w:r>
      <w:r w:rsidRPr="00A80029">
        <w:rPr>
          <w:rFonts w:ascii="Times New Roman" w:hAnsi="Times New Roman" w:cs="Times New Roman"/>
          <w:sz w:val="24"/>
          <w:szCs w:val="24"/>
        </w:rPr>
        <w:t xml:space="preserve">, </w:t>
      </w:r>
      <w:r w:rsidR="003653B6" w:rsidRPr="00A80029">
        <w:rPr>
          <w:rFonts w:ascii="Times New Roman" w:hAnsi="Times New Roman" w:cs="Times New Roman"/>
          <w:sz w:val="24"/>
          <w:szCs w:val="24"/>
          <w:lang w:val="en-US"/>
        </w:rPr>
        <w:t xml:space="preserve">Kebijakan </w:t>
      </w:r>
      <w:r w:rsidRPr="00A80029">
        <w:rPr>
          <w:rFonts w:ascii="Times New Roman" w:hAnsi="Times New Roman" w:cs="Times New Roman"/>
          <w:sz w:val="24"/>
          <w:szCs w:val="24"/>
        </w:rPr>
        <w:t>Dividen Dan Struktur Aset</w:t>
      </w:r>
      <w:r w:rsidRPr="00A80029">
        <w:rPr>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sedangkan variabel dependennya adalah Nilai Perusahaan.</w:t>
      </w:r>
      <w:bookmarkEnd w:id="128"/>
    </w:p>
    <w:p w14:paraId="1FD20091" w14:textId="183DAEBC" w:rsidR="00BE231C" w:rsidRPr="00A80029" w:rsidRDefault="008178E7"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Tujuan penelitian ini untuk mengetahui faktor-faktor yang berpengaruh terhadap nilai perusahaan. Penelitian ini meng</w:t>
      </w:r>
      <w:r w:rsidR="0056419E">
        <w:rPr>
          <w:rFonts w:ascii="Times New Roman" w:hAnsi="Times New Roman" w:cs="Times New Roman"/>
          <w:sz w:val="24"/>
          <w:szCs w:val="24"/>
          <w:lang w:val="en-US"/>
        </w:rPr>
        <w:t>g</w:t>
      </w:r>
      <w:r w:rsidRPr="00A80029">
        <w:rPr>
          <w:rFonts w:ascii="Times New Roman" w:hAnsi="Times New Roman" w:cs="Times New Roman"/>
          <w:sz w:val="24"/>
          <w:szCs w:val="24"/>
        </w:rPr>
        <w:t xml:space="preserve">unakan </w:t>
      </w:r>
      <w:r w:rsidR="00ED0F6B" w:rsidRPr="00A80029">
        <w:rPr>
          <w:rFonts w:ascii="Times New Roman" w:hAnsi="Times New Roman" w:cs="Times New Roman"/>
          <w:sz w:val="24"/>
          <w:szCs w:val="24"/>
          <w:lang w:val="en-US"/>
        </w:rPr>
        <w:t>populasi</w:t>
      </w:r>
      <w:r w:rsidRPr="00A80029">
        <w:rPr>
          <w:rFonts w:ascii="Times New Roman" w:hAnsi="Times New Roman" w:cs="Times New Roman"/>
          <w:sz w:val="24"/>
          <w:szCs w:val="24"/>
        </w:rPr>
        <w:t xml:space="preserve"> berupa perusahaan manufaktur subsektor farmasi yang terdaftar pada Bursa Efek Indonesia (BEI) periode 2015-2020.</w:t>
      </w:r>
      <w:bookmarkStart w:id="129" w:name="_Hlk134611789"/>
    </w:p>
    <w:p w14:paraId="2E0B9E45" w14:textId="77777777" w:rsidR="00BE231C" w:rsidRPr="00A80029" w:rsidRDefault="005E4A09"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rPr>
        <w:t xml:space="preserve">Teknik pemilihan sampel yang digunakan dalam penelitian ini yaitu </w:t>
      </w:r>
      <w:r w:rsidRPr="00A80029">
        <w:rPr>
          <w:rFonts w:ascii="Times New Roman" w:hAnsi="Times New Roman" w:cs="Times New Roman"/>
          <w:i/>
          <w:sz w:val="24"/>
          <w:szCs w:val="24"/>
        </w:rPr>
        <w:t>purposive sampling</w:t>
      </w:r>
      <w:r w:rsidRPr="00A80029">
        <w:rPr>
          <w:rFonts w:ascii="Times New Roman" w:hAnsi="Times New Roman" w:cs="Times New Roman"/>
          <w:sz w:val="24"/>
          <w:szCs w:val="24"/>
        </w:rPr>
        <w:t xml:space="preserve"> pada perusahaan yang terdaftar di Bursa Efek Indonesia periode tahun 201</w:t>
      </w:r>
      <w:r w:rsidR="00E70328" w:rsidRPr="00A80029">
        <w:rPr>
          <w:rFonts w:ascii="Times New Roman" w:hAnsi="Times New Roman" w:cs="Times New Roman"/>
          <w:sz w:val="24"/>
          <w:szCs w:val="24"/>
          <w:lang w:val="en-US"/>
        </w:rPr>
        <w:t>5</w:t>
      </w:r>
      <w:r w:rsidRPr="00A80029">
        <w:rPr>
          <w:rFonts w:ascii="Times New Roman" w:hAnsi="Times New Roman" w:cs="Times New Roman"/>
          <w:sz w:val="24"/>
          <w:szCs w:val="24"/>
        </w:rPr>
        <w:t>– 20</w:t>
      </w:r>
      <w:r w:rsidR="00E70328" w:rsidRPr="00A80029">
        <w:rPr>
          <w:rFonts w:ascii="Times New Roman" w:hAnsi="Times New Roman" w:cs="Times New Roman"/>
          <w:sz w:val="24"/>
          <w:szCs w:val="24"/>
          <w:lang w:val="en-US"/>
        </w:rPr>
        <w:t>20</w:t>
      </w:r>
      <w:r w:rsidRPr="00A80029">
        <w:rPr>
          <w:rFonts w:ascii="Times New Roman" w:hAnsi="Times New Roman" w:cs="Times New Roman"/>
          <w:sz w:val="24"/>
          <w:szCs w:val="24"/>
        </w:rPr>
        <w:t>.</w:t>
      </w:r>
      <w:r w:rsidR="00E70328"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Metode analisis data yang digunakan dalam penelitian ini adalah analisis regresi linier berganda</w:t>
      </w:r>
      <w:r w:rsidR="00E70328" w:rsidRPr="00A80029">
        <w:rPr>
          <w:rFonts w:ascii="Times New Roman" w:hAnsi="Times New Roman" w:cs="Times New Roman"/>
          <w:sz w:val="24"/>
          <w:szCs w:val="24"/>
          <w:lang w:val="en-US"/>
        </w:rPr>
        <w:t>.</w:t>
      </w:r>
      <w:bookmarkEnd w:id="129"/>
    </w:p>
    <w:p w14:paraId="6117976C" w14:textId="62E76005" w:rsidR="008178E7" w:rsidRPr="00A80029" w:rsidRDefault="00CE2CBF"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rPr>
        <w:t>Hasil penelitian disimpulkan bahw</w:t>
      </w:r>
      <w:r w:rsidR="00E70328" w:rsidRPr="00A80029">
        <w:rPr>
          <w:rFonts w:ascii="Times New Roman" w:hAnsi="Times New Roman" w:cs="Times New Roman"/>
          <w:sz w:val="24"/>
          <w:szCs w:val="24"/>
          <w:lang w:val="en-US"/>
        </w:rPr>
        <w:t xml:space="preserve">a </w:t>
      </w:r>
      <w:r w:rsidR="00E70328" w:rsidRPr="00A80029">
        <w:rPr>
          <w:rFonts w:ascii="Times New Roman" w:hAnsi="Times New Roman" w:cs="Times New Roman"/>
          <w:sz w:val="24"/>
          <w:szCs w:val="24"/>
        </w:rPr>
        <w:t xml:space="preserve">regresi data panel ini adalah </w:t>
      </w:r>
      <w:r w:rsidR="00E70328" w:rsidRPr="00A80029">
        <w:rPr>
          <w:rFonts w:ascii="Times New Roman" w:hAnsi="Times New Roman" w:cs="Times New Roman"/>
          <w:i/>
          <w:iCs/>
          <w:sz w:val="24"/>
          <w:szCs w:val="24"/>
        </w:rPr>
        <w:t>leverage</w:t>
      </w:r>
      <w:r w:rsidR="00E70328" w:rsidRPr="00A80029">
        <w:rPr>
          <w:rFonts w:ascii="Times New Roman" w:hAnsi="Times New Roman" w:cs="Times New Roman"/>
          <w:sz w:val="24"/>
          <w:szCs w:val="24"/>
        </w:rPr>
        <w:t xml:space="preserve">, likuiditas, kebijakan dividen dan struktur aset berpengaruh negatif signifikan terhadap nilai perusahaan, sedangkan profitabilitas dan ukuran perusahaan tidak berpengaruh terhadap nilai perusahaan. Perusahaan disarankan </w:t>
      </w:r>
      <w:r w:rsidR="00DE6BD6">
        <w:rPr>
          <w:rFonts w:ascii="Times New Roman" w:hAnsi="Times New Roman" w:cs="Times New Roman"/>
          <w:sz w:val="24"/>
          <w:szCs w:val="24"/>
          <w:lang w:val="en-US"/>
        </w:rPr>
        <w:t>memperhatikan</w:t>
      </w:r>
      <w:r w:rsidR="00E70328" w:rsidRPr="00A80029">
        <w:rPr>
          <w:rFonts w:ascii="Times New Roman" w:hAnsi="Times New Roman" w:cs="Times New Roman"/>
          <w:sz w:val="24"/>
          <w:szCs w:val="24"/>
        </w:rPr>
        <w:t xml:space="preserve"> </w:t>
      </w:r>
      <w:r w:rsidR="00E70328" w:rsidRPr="00A80029">
        <w:rPr>
          <w:rFonts w:ascii="Times New Roman" w:hAnsi="Times New Roman" w:cs="Times New Roman"/>
          <w:i/>
          <w:sz w:val="24"/>
          <w:szCs w:val="24"/>
        </w:rPr>
        <w:t>leverage</w:t>
      </w:r>
      <w:r w:rsidR="00E70328" w:rsidRPr="00A80029">
        <w:rPr>
          <w:rFonts w:ascii="Times New Roman" w:hAnsi="Times New Roman" w:cs="Times New Roman"/>
          <w:sz w:val="24"/>
          <w:szCs w:val="24"/>
        </w:rPr>
        <w:t>, likuiditas, kebijakan dividen dan struk</w:t>
      </w:r>
      <w:r w:rsidR="00BE017E">
        <w:rPr>
          <w:rFonts w:ascii="Times New Roman" w:hAnsi="Times New Roman" w:cs="Times New Roman"/>
          <w:sz w:val="24"/>
          <w:szCs w:val="24"/>
          <w:lang w:val="en-US"/>
        </w:rPr>
        <w:t>t</w:t>
      </w:r>
      <w:r w:rsidR="00E70328" w:rsidRPr="00A80029">
        <w:rPr>
          <w:rFonts w:ascii="Times New Roman" w:hAnsi="Times New Roman" w:cs="Times New Roman"/>
          <w:sz w:val="24"/>
          <w:szCs w:val="24"/>
        </w:rPr>
        <w:t xml:space="preserve">ur aset karena berpengaruh negatif pada nilai perusahaan. Hasil penelitian ini diharapkan dapat memberi informasi kepada perusahaan dan calon </w:t>
      </w:r>
      <w:r w:rsidR="00E70328" w:rsidRPr="00A80029">
        <w:rPr>
          <w:rFonts w:ascii="Times New Roman" w:hAnsi="Times New Roman" w:cs="Times New Roman"/>
          <w:sz w:val="24"/>
          <w:szCs w:val="24"/>
        </w:rPr>
        <w:lastRenderedPageBreak/>
        <w:t>investor untuk memperhatikan</w:t>
      </w:r>
      <w:r w:rsidR="000F4B2F" w:rsidRPr="00A80029">
        <w:rPr>
          <w:rFonts w:ascii="Times New Roman" w:hAnsi="Times New Roman" w:cs="Times New Roman"/>
          <w:sz w:val="24"/>
          <w:szCs w:val="24"/>
          <w:lang w:val="en-US"/>
        </w:rPr>
        <w:t xml:space="preserve"> </w:t>
      </w:r>
      <w:r w:rsidR="00E70328" w:rsidRPr="00A80029">
        <w:rPr>
          <w:rFonts w:ascii="Times New Roman" w:hAnsi="Times New Roman" w:cs="Times New Roman"/>
          <w:i/>
          <w:sz w:val="24"/>
          <w:szCs w:val="24"/>
        </w:rPr>
        <w:t>leverage</w:t>
      </w:r>
      <w:r w:rsidR="00E70328" w:rsidRPr="00A80029">
        <w:rPr>
          <w:rFonts w:ascii="Times New Roman" w:hAnsi="Times New Roman" w:cs="Times New Roman"/>
          <w:sz w:val="24"/>
          <w:szCs w:val="24"/>
        </w:rPr>
        <w:t>, likuiditas kebijakan dividen dan struktur aset d</w:t>
      </w:r>
      <w:r w:rsidR="00BB1D0C" w:rsidRPr="00A80029">
        <w:rPr>
          <w:rFonts w:ascii="Times New Roman" w:hAnsi="Times New Roman" w:cs="Times New Roman"/>
          <w:sz w:val="24"/>
          <w:szCs w:val="24"/>
          <w:lang w:val="en-US"/>
        </w:rPr>
        <w:t>i</w:t>
      </w:r>
      <w:r w:rsidR="00E70328" w:rsidRPr="00A80029">
        <w:rPr>
          <w:rFonts w:ascii="Times New Roman" w:hAnsi="Times New Roman" w:cs="Times New Roman"/>
          <w:sz w:val="24"/>
          <w:szCs w:val="24"/>
        </w:rPr>
        <w:t>karena mempengaruhi nilai perusahaan</w:t>
      </w:r>
      <w:r w:rsidR="00EF62B5" w:rsidRPr="00A80029">
        <w:rPr>
          <w:rFonts w:ascii="Times New Roman" w:hAnsi="Times New Roman" w:cs="Times New Roman"/>
          <w:sz w:val="24"/>
          <w:szCs w:val="24"/>
          <w:lang w:val="en-US"/>
        </w:rPr>
        <w:t>.</w:t>
      </w:r>
    </w:p>
    <w:p w14:paraId="4A480BEC" w14:textId="57994FDD" w:rsidR="00EF62B5" w:rsidRDefault="00EF62B5" w:rsidP="00C02ED4">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rPr>
        <w:t xml:space="preserve">Penelitian ini memiliki persamaan dan perbedaan dengan penelitian </w:t>
      </w:r>
      <w:r w:rsidRPr="00A80029">
        <w:rPr>
          <w:rStyle w:val="markedcontent"/>
          <w:rFonts w:ascii="Times New Roman" w:hAnsi="Times New Roman" w:cs="Times New Roman"/>
          <w:sz w:val="24"/>
          <w:szCs w:val="24"/>
          <w:lang w:val="en-US"/>
        </w:rPr>
        <w:t>Endartono</w:t>
      </w:r>
      <w:r w:rsidR="004433B6">
        <w:rPr>
          <w:rStyle w:val="markedcontent"/>
          <w:rFonts w:ascii="Times New Roman" w:hAnsi="Times New Roman" w:cs="Times New Roman"/>
          <w:sz w:val="24"/>
          <w:szCs w:val="24"/>
          <w:lang w:val="en-US"/>
        </w:rPr>
        <w:t xml:space="preserve"> et al., </w:t>
      </w:r>
      <w:r w:rsidRPr="00A80029">
        <w:rPr>
          <w:rStyle w:val="markedcontent"/>
          <w:rFonts w:ascii="Times New Roman" w:hAnsi="Times New Roman" w:cs="Times New Roman"/>
          <w:sz w:val="24"/>
          <w:szCs w:val="24"/>
          <w:lang w:val="en-US"/>
        </w:rPr>
        <w:t>(2022).</w:t>
      </w:r>
      <w:r w:rsidRPr="00A80029">
        <w:rPr>
          <w:rStyle w:val="markedcontent"/>
          <w:rFonts w:ascii="Times New Roman" w:hAnsi="Times New Roman" w:cs="Times New Roman"/>
          <w:sz w:val="24"/>
          <w:szCs w:val="24"/>
        </w:rPr>
        <w:t xml:space="preserve"> Persamaan terdapat pada variabel dependen yaitu nilai perusahaan, dan variabel independen yaitu</w:t>
      </w:r>
      <w:r w:rsidRPr="00A80029">
        <w:rPr>
          <w:rStyle w:val="markedcontent"/>
          <w:rFonts w:ascii="Times New Roman" w:hAnsi="Times New Roman" w:cs="Times New Roman"/>
          <w:sz w:val="24"/>
          <w:szCs w:val="24"/>
          <w:lang w:val="en-US"/>
        </w:rPr>
        <w:t xml:space="preserve"> </w:t>
      </w:r>
      <w:r w:rsidRPr="00A80029">
        <w:rPr>
          <w:rFonts w:ascii="Times New Roman" w:hAnsi="Times New Roman" w:cs="Times New Roman"/>
          <w:sz w:val="24"/>
          <w:szCs w:val="24"/>
        </w:rPr>
        <w:t xml:space="preserve">Profitabilitas, </w:t>
      </w:r>
      <w:r w:rsidRPr="00A80029">
        <w:rPr>
          <w:rFonts w:ascii="Times New Roman" w:hAnsi="Times New Roman" w:cs="Times New Roman"/>
          <w:i/>
          <w:iCs/>
          <w:sz w:val="24"/>
          <w:szCs w:val="24"/>
        </w:rPr>
        <w:t>Leverage</w:t>
      </w:r>
      <w:r w:rsidRPr="00A80029">
        <w:rPr>
          <w:rFonts w:ascii="Times New Roman" w:hAnsi="Times New Roman" w:cs="Times New Roman"/>
          <w:sz w:val="24"/>
          <w:szCs w:val="24"/>
        </w:rPr>
        <w:t xml:space="preserve">, Likuiditas, </w:t>
      </w:r>
      <w:r w:rsidR="000C1511" w:rsidRPr="00A80029">
        <w:rPr>
          <w:rFonts w:ascii="Times New Roman" w:hAnsi="Times New Roman" w:cs="Times New Roman"/>
          <w:sz w:val="24"/>
          <w:szCs w:val="24"/>
          <w:lang w:val="en-US"/>
        </w:rPr>
        <w:t xml:space="preserve">dan </w:t>
      </w:r>
      <w:r w:rsidRPr="00A80029">
        <w:rPr>
          <w:rFonts w:ascii="Times New Roman" w:hAnsi="Times New Roman" w:cs="Times New Roman"/>
          <w:sz w:val="24"/>
          <w:szCs w:val="24"/>
        </w:rPr>
        <w:t>Ukuran</w:t>
      </w:r>
      <w:r w:rsidRPr="00A80029">
        <w:rPr>
          <w:rFonts w:ascii="Times New Roman" w:hAnsi="Times New Roman" w:cs="Times New Roman"/>
          <w:sz w:val="24"/>
          <w:szCs w:val="24"/>
          <w:lang w:val="en-US"/>
        </w:rPr>
        <w:t xml:space="preserve"> Perusahaan</w:t>
      </w:r>
      <w:r w:rsidRPr="00A80029">
        <w:rPr>
          <w:rStyle w:val="markedcontent"/>
          <w:rFonts w:ascii="Times New Roman" w:hAnsi="Times New Roman" w:cs="Times New Roman"/>
          <w:sz w:val="24"/>
          <w:szCs w:val="24"/>
        </w:rPr>
        <w:t xml:space="preserve">. Sedangkan perbedaannya terdapat pada variabel independen yaitu </w:t>
      </w:r>
      <w:r w:rsidRPr="00A80029">
        <w:rPr>
          <w:rFonts w:ascii="Times New Roman" w:hAnsi="Times New Roman" w:cs="Times New Roman"/>
          <w:sz w:val="24"/>
          <w:szCs w:val="24"/>
          <w:lang w:val="en-US"/>
        </w:rPr>
        <w:t>Struktur Aset</w:t>
      </w:r>
      <w:r w:rsidR="000C1511" w:rsidRPr="00A80029">
        <w:rPr>
          <w:rFonts w:ascii="Times New Roman" w:hAnsi="Times New Roman" w:cs="Times New Roman"/>
          <w:sz w:val="24"/>
          <w:szCs w:val="24"/>
          <w:lang w:val="en-US"/>
        </w:rPr>
        <w:t xml:space="preserve"> dan Kebijakan Dividen</w:t>
      </w:r>
      <w:r w:rsidRPr="00A80029">
        <w:rPr>
          <w:rStyle w:val="markedcontent"/>
          <w:rFonts w:ascii="Times New Roman" w:hAnsi="Times New Roman" w:cs="Times New Roman"/>
          <w:sz w:val="24"/>
          <w:szCs w:val="24"/>
          <w:lang w:val="en-US"/>
        </w:rPr>
        <w:t>, serta p</w:t>
      </w:r>
      <w:r w:rsidRPr="00A80029">
        <w:rPr>
          <w:rStyle w:val="markedcontent"/>
          <w:rFonts w:ascii="Times New Roman" w:hAnsi="Times New Roman" w:cs="Times New Roman"/>
          <w:sz w:val="24"/>
          <w:szCs w:val="24"/>
        </w:rPr>
        <w:t>erbedaan lainnya terletak pada</w:t>
      </w:r>
      <w:r w:rsidRPr="00A80029">
        <w:rPr>
          <w:rStyle w:val="markedcontent"/>
          <w:rFonts w:ascii="Times New Roman" w:hAnsi="Times New Roman" w:cs="Times New Roman"/>
          <w:sz w:val="24"/>
          <w:szCs w:val="24"/>
          <w:lang w:val="en-US"/>
        </w:rPr>
        <w:t xml:space="preserve"> perusahaan yang diteliti serta </w:t>
      </w:r>
      <w:r w:rsidRPr="00A80029">
        <w:rPr>
          <w:rStyle w:val="markedcontent"/>
          <w:rFonts w:ascii="Times New Roman" w:hAnsi="Times New Roman" w:cs="Times New Roman"/>
          <w:sz w:val="24"/>
          <w:szCs w:val="24"/>
        </w:rPr>
        <w:t>periode penelitian yang dilakukan dalam penelitian ini.</w:t>
      </w:r>
    </w:p>
    <w:p w14:paraId="32AD4DB4" w14:textId="77777777" w:rsidR="00306164" w:rsidRPr="00A80029" w:rsidRDefault="00306164" w:rsidP="00C02ED4">
      <w:pPr>
        <w:spacing w:after="0" w:line="360" w:lineRule="auto"/>
        <w:ind w:firstLine="851"/>
        <w:jc w:val="both"/>
        <w:rPr>
          <w:rStyle w:val="markedcontent"/>
          <w:rFonts w:ascii="Times New Roman" w:hAnsi="Times New Roman" w:cs="Times New Roman"/>
          <w:sz w:val="24"/>
          <w:szCs w:val="24"/>
          <w:lang w:val="en-US"/>
        </w:rPr>
      </w:pPr>
    </w:p>
    <w:p w14:paraId="070E3E0E" w14:textId="1CF46279" w:rsidR="00E402B3" w:rsidRPr="00A80029" w:rsidRDefault="00E402B3" w:rsidP="00C02ED4">
      <w:pPr>
        <w:pStyle w:val="Sub221"/>
        <w:spacing w:after="0"/>
      </w:pPr>
      <w:bookmarkStart w:id="130" w:name="_Toc140128976"/>
      <w:bookmarkStart w:id="131" w:name="_Toc157279668"/>
      <w:bookmarkStart w:id="132" w:name="_Hlk137580600"/>
      <w:bookmarkStart w:id="133" w:name="_Hlk136627244"/>
      <w:r w:rsidRPr="00A80029">
        <w:t>Anggita &amp; Andayani (2022)</w:t>
      </w:r>
      <w:bookmarkEnd w:id="130"/>
      <w:bookmarkEnd w:id="131"/>
    </w:p>
    <w:bookmarkEnd w:id="132"/>
    <w:p w14:paraId="2754AD5E" w14:textId="200B4B5F" w:rsidR="00E402B3" w:rsidRPr="00A80029" w:rsidRDefault="00E402B3"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rPr>
        <w:t xml:space="preserve">Penelitian mengenai faktor-faktor yang mempengaruhi nilai perusahaan dengan judul Pengaruh </w:t>
      </w:r>
      <w:r w:rsidRPr="00A80029">
        <w:rPr>
          <w:rFonts w:ascii="Times New Roman" w:hAnsi="Times New Roman" w:cs="Times New Roman"/>
          <w:sz w:val="24"/>
          <w:szCs w:val="24"/>
          <w:lang w:val="en-US"/>
        </w:rPr>
        <w:t xml:space="preserve">Ukuran Perusahaan, Profitabilitas, Likuiditas, dan </w:t>
      </w:r>
      <w:r w:rsidRPr="00A80029">
        <w:rPr>
          <w:rFonts w:ascii="Times New Roman" w:hAnsi="Times New Roman" w:cs="Times New Roman"/>
          <w:i/>
          <w:sz w:val="24"/>
          <w:szCs w:val="24"/>
          <w:lang w:val="en-US"/>
        </w:rPr>
        <w:t>Leverage</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 xml:space="preserve">Terhadap Nilai Perusahaan. Variabel yang digunakan pada penelitian ini untuk variabel independennya adalah </w:t>
      </w:r>
      <w:r w:rsidR="009E0F1A" w:rsidRPr="00A80029">
        <w:rPr>
          <w:rFonts w:ascii="Times New Roman" w:hAnsi="Times New Roman" w:cs="Times New Roman"/>
          <w:sz w:val="24"/>
          <w:szCs w:val="24"/>
          <w:lang w:val="en-US"/>
        </w:rPr>
        <w:t xml:space="preserve">ukuran perusahaan, profitabilitas, likuiditas, dan </w:t>
      </w:r>
      <w:r w:rsidR="009E0F1A" w:rsidRPr="00A80029">
        <w:rPr>
          <w:rFonts w:ascii="Times New Roman" w:hAnsi="Times New Roman" w:cs="Times New Roman"/>
          <w:i/>
          <w:sz w:val="24"/>
          <w:szCs w:val="24"/>
          <w:lang w:val="en-US"/>
        </w:rPr>
        <w:t>leverage</w:t>
      </w:r>
      <w:r w:rsidRPr="00A80029">
        <w:rPr>
          <w:rFonts w:ascii="Times New Roman" w:hAnsi="Times New Roman" w:cs="Times New Roman"/>
          <w:sz w:val="24"/>
          <w:szCs w:val="24"/>
        </w:rPr>
        <w:t xml:space="preserve"> sedangkan variabel dependennya adalah Nilai Perusahaan</w:t>
      </w:r>
      <w:r w:rsidRPr="00A80029">
        <w:rPr>
          <w:rFonts w:ascii="Times New Roman" w:hAnsi="Times New Roman" w:cs="Times New Roman"/>
          <w:sz w:val="24"/>
          <w:szCs w:val="24"/>
          <w:lang w:val="en-US"/>
        </w:rPr>
        <w:t>.</w:t>
      </w:r>
    </w:p>
    <w:p w14:paraId="6817CF94" w14:textId="787D8C56" w:rsidR="00E402B3" w:rsidRPr="00A80029" w:rsidRDefault="00E402B3"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Penelitian ini bertujuan menguji pengaruh ukuran perusahaan, profitabilitas, likuiditas, dan leverage terhadap nilai perusahaan sektor manufaktur yang terdaftar di Bursa Efek Indonesia (BEI) periode 2018-2020.</w:t>
      </w:r>
    </w:p>
    <w:p w14:paraId="062F97E4" w14:textId="13148F7C" w:rsidR="002008DB" w:rsidRPr="00A80029" w:rsidRDefault="002008DB"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pada perusahaan </w:t>
      </w:r>
      <w:r w:rsidRPr="00A80029">
        <w:rPr>
          <w:rFonts w:ascii="Times New Roman" w:hAnsi="Times New Roman" w:cs="Times New Roman"/>
          <w:sz w:val="24"/>
          <w:szCs w:val="24"/>
          <w:lang w:val="en-US"/>
        </w:rPr>
        <w:t>sektor manufaktur yang terdaftar di Bursa Efek Indonesia (BEI) periode 2018-2020</w:t>
      </w:r>
      <w:r w:rsidRPr="00A80029">
        <w:rPr>
          <w:rStyle w:val="markedcontent"/>
          <w:rFonts w:ascii="Times New Roman" w:hAnsi="Times New Roman" w:cs="Times New Roman"/>
          <w:sz w:val="24"/>
          <w:szCs w:val="24"/>
        </w:rPr>
        <w:t>. Metode analisis data yang digunakan dalam penelitian ini adalah analisis regresi linier berganda</w:t>
      </w:r>
      <w:r w:rsidRPr="00A80029">
        <w:rPr>
          <w:rStyle w:val="markedcontent"/>
          <w:rFonts w:ascii="Times New Roman" w:hAnsi="Times New Roman" w:cs="Times New Roman"/>
          <w:sz w:val="24"/>
          <w:szCs w:val="24"/>
          <w:lang w:val="en-US"/>
        </w:rPr>
        <w:t>.</w:t>
      </w:r>
    </w:p>
    <w:p w14:paraId="16D13934" w14:textId="72C73165" w:rsidR="009E0F1A" w:rsidRPr="00A80029" w:rsidRDefault="009E0F1A"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lang w:val="en-US"/>
        </w:rPr>
        <w:t>Hasil penelitian ini menunjukkan bahwa ukuran perusahaan yang diproksikan dengan Ln Assets berpengaruh positif terhadap nilai perusahaan. Profitabilitas yang diproksikan dengan ROA berpengaruh positif terhadap nilai perusahaan. Likuiditas yang diproksikan dengan CR berpengaruh positif terhadap nilai perusahaan. Leverage yang diproksikan dengan DER berpengaruh positif terhadap nilai perusahaan.</w:t>
      </w:r>
    </w:p>
    <w:p w14:paraId="037DA500" w14:textId="4EA86CD1" w:rsidR="002008DB" w:rsidRDefault="009E0F1A"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Penelitian ini memiliki persamaan dan perbedaan dengan penelitian</w:t>
      </w:r>
      <w:r w:rsidRPr="00A80029">
        <w:rPr>
          <w:rStyle w:val="markedcontent"/>
          <w:rFonts w:ascii="Times New Roman" w:hAnsi="Times New Roman" w:cs="Times New Roman"/>
          <w:sz w:val="24"/>
          <w:szCs w:val="24"/>
          <w:lang w:val="en-US"/>
        </w:rPr>
        <w:t xml:space="preserve"> Anggita &amp; Andayani (2022)</w:t>
      </w:r>
      <w:r w:rsidRPr="00A80029">
        <w:rPr>
          <w:rStyle w:val="markedcontent"/>
          <w:rFonts w:ascii="Times New Roman" w:hAnsi="Times New Roman" w:cs="Times New Roman"/>
          <w:sz w:val="24"/>
          <w:szCs w:val="24"/>
        </w:rPr>
        <w:t xml:space="preserve"> Persamaan terdapat pada variabel dependen yaitu nilai perusahaan, </w:t>
      </w:r>
      <w:r w:rsidRPr="00A80029">
        <w:rPr>
          <w:rStyle w:val="markedcontent"/>
          <w:rFonts w:ascii="Times New Roman" w:hAnsi="Times New Roman" w:cs="Times New Roman"/>
          <w:sz w:val="24"/>
          <w:szCs w:val="24"/>
        </w:rPr>
        <w:lastRenderedPageBreak/>
        <w:t>dan variabel independen yaitu</w:t>
      </w:r>
      <w:r w:rsidRPr="00A80029">
        <w:rPr>
          <w:rStyle w:val="markedcontent"/>
          <w:rFonts w:ascii="Times New Roman" w:hAnsi="Times New Roman" w:cs="Times New Roman"/>
          <w:sz w:val="24"/>
          <w:szCs w:val="24"/>
          <w:lang w:val="en-US"/>
        </w:rPr>
        <w:t xml:space="preserve"> ukuran perusahaan, profitabilitas, likuiditas dan </w:t>
      </w:r>
      <w:r w:rsidRPr="00A80029">
        <w:rPr>
          <w:rStyle w:val="markedcontent"/>
          <w:rFonts w:ascii="Times New Roman" w:hAnsi="Times New Roman" w:cs="Times New Roman"/>
          <w:i/>
          <w:sz w:val="24"/>
          <w:szCs w:val="24"/>
          <w:lang w:val="en-US"/>
        </w:rPr>
        <w:t>leverage</w:t>
      </w:r>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Sedangkan perbedaannya terdapat pada </w:t>
      </w:r>
      <w:r w:rsidRPr="00A80029">
        <w:rPr>
          <w:rStyle w:val="markedcontent"/>
          <w:rFonts w:ascii="Times New Roman" w:hAnsi="Times New Roman" w:cs="Times New Roman"/>
          <w:sz w:val="24"/>
          <w:szCs w:val="24"/>
          <w:lang w:val="en-US"/>
        </w:rPr>
        <w:t>sektor yang dipilih, serta p</w:t>
      </w:r>
      <w:r w:rsidRPr="00A80029">
        <w:rPr>
          <w:rStyle w:val="markedcontent"/>
          <w:rFonts w:ascii="Times New Roman" w:hAnsi="Times New Roman" w:cs="Times New Roman"/>
          <w:sz w:val="24"/>
          <w:szCs w:val="24"/>
        </w:rPr>
        <w:t>erbedaan lainnya terletak pada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periode penelitian yang dilakukan dalam penelitian ini</w:t>
      </w:r>
      <w:r w:rsidRPr="00A80029">
        <w:rPr>
          <w:rStyle w:val="markedcontent"/>
          <w:rFonts w:ascii="Times New Roman" w:hAnsi="Times New Roman" w:cs="Times New Roman"/>
          <w:sz w:val="24"/>
          <w:szCs w:val="24"/>
          <w:lang w:val="en-US"/>
        </w:rPr>
        <w:t>.</w:t>
      </w:r>
    </w:p>
    <w:p w14:paraId="56DFE5C4" w14:textId="77777777" w:rsidR="00306164" w:rsidRPr="00A80029" w:rsidRDefault="00306164" w:rsidP="00C02ED4">
      <w:pPr>
        <w:spacing w:after="0" w:line="360" w:lineRule="auto"/>
        <w:ind w:firstLine="851"/>
        <w:jc w:val="both"/>
        <w:rPr>
          <w:rFonts w:ascii="Times New Roman" w:hAnsi="Times New Roman" w:cs="Times New Roman"/>
          <w:sz w:val="24"/>
          <w:szCs w:val="24"/>
          <w:lang w:val="en-US"/>
        </w:rPr>
      </w:pPr>
    </w:p>
    <w:p w14:paraId="524304A8" w14:textId="51420EA2" w:rsidR="00875BD4" w:rsidRPr="00A80029" w:rsidRDefault="00505364" w:rsidP="00C02ED4">
      <w:pPr>
        <w:pStyle w:val="Sub221"/>
        <w:spacing w:after="0"/>
      </w:pPr>
      <w:bookmarkStart w:id="134" w:name="_Hlk137975868"/>
      <w:bookmarkStart w:id="135" w:name="_Toc140128977"/>
      <w:bookmarkStart w:id="136" w:name="_Toc157279669"/>
      <w:r w:rsidRPr="00A80029">
        <w:t>Dessriadi</w:t>
      </w:r>
      <w:bookmarkEnd w:id="134"/>
      <w:r w:rsidRPr="00A80029">
        <w:t>, Harsuti, Muntahanah, Murdijaningsih</w:t>
      </w:r>
      <w:r w:rsidR="00875BD4" w:rsidRPr="00A80029">
        <w:t xml:space="preserve"> (202</w:t>
      </w:r>
      <w:r w:rsidRPr="00A80029">
        <w:t>2</w:t>
      </w:r>
      <w:r w:rsidR="00875BD4" w:rsidRPr="00A80029">
        <w:t>)</w:t>
      </w:r>
      <w:bookmarkEnd w:id="135"/>
      <w:bookmarkEnd w:id="136"/>
    </w:p>
    <w:p w14:paraId="0940B097" w14:textId="01F082F9" w:rsidR="00032F13" w:rsidRPr="00A80029" w:rsidRDefault="00875BD4" w:rsidP="00C02ED4">
      <w:pPr>
        <w:spacing w:after="0" w:line="360" w:lineRule="auto"/>
        <w:ind w:firstLine="851"/>
        <w:jc w:val="both"/>
        <w:rPr>
          <w:rFonts w:ascii="Times New Roman" w:hAnsi="Times New Roman" w:cs="Times New Roman"/>
          <w:sz w:val="24"/>
          <w:szCs w:val="24"/>
        </w:rPr>
      </w:pPr>
      <w:bookmarkStart w:id="137" w:name="_Hlk136630174"/>
      <w:bookmarkEnd w:id="133"/>
      <w:r w:rsidRPr="00A80029">
        <w:rPr>
          <w:rFonts w:ascii="Times New Roman" w:hAnsi="Times New Roman" w:cs="Times New Roman"/>
          <w:sz w:val="24"/>
          <w:szCs w:val="24"/>
        </w:rPr>
        <w:t xml:space="preserve">Penelitian mengenai faktor-faktor yang mempengaruhi nilai perusahaan dengan judul </w:t>
      </w:r>
      <w:bookmarkEnd w:id="137"/>
      <w:r w:rsidR="00032F13" w:rsidRPr="00A80029">
        <w:rPr>
          <w:rFonts w:ascii="Times New Roman" w:hAnsi="Times New Roman" w:cs="Times New Roman"/>
          <w:sz w:val="24"/>
          <w:szCs w:val="24"/>
        </w:rPr>
        <w:t xml:space="preserve">Pengaruh </w:t>
      </w:r>
      <w:bookmarkStart w:id="138" w:name="_Hlk137975564"/>
      <w:r w:rsidR="00032F13" w:rsidRPr="00A80029">
        <w:rPr>
          <w:rFonts w:ascii="Times New Roman" w:hAnsi="Times New Roman" w:cs="Times New Roman"/>
          <w:sz w:val="24"/>
          <w:szCs w:val="24"/>
        </w:rPr>
        <w:t xml:space="preserve">Kebijakan Dividen, Leverage dan Profitabilitas </w:t>
      </w:r>
      <w:bookmarkEnd w:id="138"/>
      <w:r w:rsidR="00032F13" w:rsidRPr="00A80029">
        <w:rPr>
          <w:rFonts w:ascii="Times New Roman" w:hAnsi="Times New Roman" w:cs="Times New Roman"/>
          <w:sz w:val="24"/>
          <w:szCs w:val="24"/>
        </w:rPr>
        <w:t>terhadap</w:t>
      </w:r>
      <w:r w:rsidR="00032F13" w:rsidRPr="00A80029">
        <w:rPr>
          <w:rFonts w:ascii="Times New Roman" w:hAnsi="Times New Roman" w:cs="Times New Roman"/>
          <w:sz w:val="24"/>
          <w:szCs w:val="24"/>
          <w:lang w:val="en-US"/>
        </w:rPr>
        <w:t xml:space="preserve"> </w:t>
      </w:r>
      <w:r w:rsidR="00032F13" w:rsidRPr="00A80029">
        <w:rPr>
          <w:rFonts w:ascii="Times New Roman" w:hAnsi="Times New Roman" w:cs="Times New Roman"/>
          <w:sz w:val="24"/>
          <w:szCs w:val="24"/>
        </w:rPr>
        <w:t>Nilai Perusahaan LQ-45 yang Terdaftar di Bursa Efek Indonesia</w:t>
      </w:r>
      <w:r w:rsidRPr="00A80029">
        <w:rPr>
          <w:rFonts w:ascii="Times New Roman" w:hAnsi="Times New Roman" w:cs="Times New Roman"/>
          <w:sz w:val="24"/>
          <w:szCs w:val="24"/>
        </w:rPr>
        <w:t xml:space="preserve">. Variabel yang digunakan pada penelitian ini untuk variabel independennya adalah </w:t>
      </w:r>
      <w:r w:rsidR="00032F13" w:rsidRPr="00A80029">
        <w:rPr>
          <w:rFonts w:ascii="Times New Roman" w:hAnsi="Times New Roman" w:cs="Times New Roman"/>
          <w:sz w:val="24"/>
          <w:szCs w:val="24"/>
        </w:rPr>
        <w:t>Kebijakan Dividen, Leverage dan Profitabilitas</w:t>
      </w:r>
      <w:r w:rsidRPr="00A80029">
        <w:rPr>
          <w:rFonts w:ascii="Times New Roman" w:hAnsi="Times New Roman" w:cs="Times New Roman"/>
          <w:sz w:val="24"/>
          <w:szCs w:val="24"/>
        </w:rPr>
        <w:t xml:space="preserve"> sedangkan variabel dependennya adalah Nilai Perusahaan.</w:t>
      </w:r>
    </w:p>
    <w:p w14:paraId="66126870" w14:textId="24A1536F" w:rsidR="00BE231C" w:rsidRPr="00A80029" w:rsidRDefault="00032F13" w:rsidP="00C02ED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lang w:val="en-US"/>
        </w:rPr>
        <w:t xml:space="preserve"> Tujuan penelitian ini adalah untuk mengetahui dan menganalisis signifikansi pengaruh kebijakan dividen, </w:t>
      </w:r>
      <w:r w:rsidRPr="00A80029">
        <w:rPr>
          <w:rFonts w:ascii="Times New Roman" w:hAnsi="Times New Roman" w:cs="Times New Roman"/>
          <w:i/>
          <w:iCs/>
          <w:sz w:val="24"/>
          <w:szCs w:val="24"/>
          <w:lang w:val="en-US"/>
        </w:rPr>
        <w:t xml:space="preserve">leverage, </w:t>
      </w:r>
      <w:r w:rsidRPr="00A80029">
        <w:rPr>
          <w:rFonts w:ascii="Times New Roman" w:hAnsi="Times New Roman" w:cs="Times New Roman"/>
          <w:sz w:val="24"/>
          <w:szCs w:val="24"/>
          <w:lang w:val="en-US"/>
        </w:rPr>
        <w:t xml:space="preserve">dan profitabilitas terhadap nilai perusahaan. </w:t>
      </w:r>
      <w:r w:rsidRPr="00A80029">
        <w:rPr>
          <w:rFonts w:ascii="Times New Roman" w:hAnsi="Times New Roman" w:cs="Times New Roman"/>
          <w:sz w:val="24"/>
          <w:szCs w:val="24"/>
        </w:rPr>
        <w:t>Populasi dari penelitian ini adalah</w:t>
      </w:r>
      <w:r w:rsidRPr="00A80029">
        <w:rPr>
          <w:rFonts w:ascii="Times New Roman" w:hAnsi="Times New Roman" w:cs="Times New Roman"/>
          <w:sz w:val="24"/>
          <w:szCs w:val="24"/>
          <w:lang w:val="en-US"/>
        </w:rPr>
        <w:t xml:space="preserve"> </w:t>
      </w:r>
      <w:bookmarkStart w:id="139" w:name="_Hlk137975817"/>
      <w:r w:rsidRPr="00A80029">
        <w:rPr>
          <w:rFonts w:ascii="Times New Roman" w:hAnsi="Times New Roman" w:cs="Times New Roman"/>
          <w:sz w:val="24"/>
          <w:szCs w:val="24"/>
          <w:lang w:val="en-US"/>
        </w:rPr>
        <w:t>perusahaan LQ-45 yang terdaftar di Bursa Efek Indonesia periode tahun 2015-2019.</w:t>
      </w:r>
    </w:p>
    <w:bookmarkEnd w:id="139"/>
    <w:p w14:paraId="1048EC93" w14:textId="2E962B5A" w:rsidR="00032F13" w:rsidRPr="00A80029" w:rsidRDefault="008F118A" w:rsidP="00C02ED4">
      <w:pPr>
        <w:spacing w:after="0" w:line="360" w:lineRule="auto"/>
        <w:ind w:firstLine="851"/>
        <w:jc w:val="both"/>
        <w:rPr>
          <w:rFonts w:ascii="Times New Roman" w:hAnsi="Times New Roman" w:cs="Times New Roman"/>
          <w:sz w:val="24"/>
          <w:szCs w:val="24"/>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pada </w:t>
      </w:r>
      <w:r w:rsidR="00032F13" w:rsidRPr="00A80029">
        <w:rPr>
          <w:rFonts w:ascii="Times New Roman" w:hAnsi="Times New Roman" w:cs="Times New Roman"/>
          <w:sz w:val="24"/>
          <w:szCs w:val="24"/>
          <w:lang w:val="en-US"/>
        </w:rPr>
        <w:t>perusahaan LQ-45 yang terdaftar di Bursa Efek Indonesia periode tahun 2015-2019</w:t>
      </w:r>
      <w:r w:rsidRPr="00A80029">
        <w:rPr>
          <w:rStyle w:val="markedcontent"/>
          <w:rFonts w:ascii="Times New Roman" w:hAnsi="Times New Roman" w:cs="Times New Roman"/>
          <w:sz w:val="24"/>
          <w:szCs w:val="24"/>
        </w:rPr>
        <w:t>. Metode analisis data yang digunakan dalam penelitian ini adalah analisis regresi</w:t>
      </w:r>
      <w:r w:rsidR="00032F13" w:rsidRPr="00A80029">
        <w:rPr>
          <w:rStyle w:val="markedcontent"/>
          <w:rFonts w:ascii="Times New Roman" w:hAnsi="Times New Roman" w:cs="Times New Roman"/>
          <w:sz w:val="24"/>
          <w:szCs w:val="24"/>
          <w:lang w:val="en-US"/>
        </w:rPr>
        <w:t xml:space="preserve"> data panel</w:t>
      </w:r>
      <w:r w:rsidRPr="00A80029">
        <w:rPr>
          <w:rStyle w:val="markedcontent"/>
          <w:rFonts w:ascii="Times New Roman" w:hAnsi="Times New Roman" w:cs="Times New Roman"/>
          <w:sz w:val="24"/>
          <w:szCs w:val="24"/>
          <w:lang w:val="en-US"/>
        </w:rPr>
        <w:t>.</w:t>
      </w:r>
    </w:p>
    <w:p w14:paraId="0A05A644" w14:textId="77777777" w:rsidR="00032F13" w:rsidRPr="00A80029" w:rsidRDefault="00032F13"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 xml:space="preserve"> Hasil penelitian menunjukkan bahwa kebijakan dividen, </w:t>
      </w:r>
      <w:r w:rsidRPr="00A80029">
        <w:rPr>
          <w:rFonts w:ascii="Times New Roman" w:hAnsi="Times New Roman" w:cs="Times New Roman"/>
          <w:i/>
          <w:iCs/>
          <w:sz w:val="24"/>
          <w:szCs w:val="24"/>
          <w:lang w:val="en-US"/>
        </w:rPr>
        <w:t xml:space="preserve">leverage </w:t>
      </w:r>
      <w:r w:rsidRPr="00A80029">
        <w:rPr>
          <w:rFonts w:ascii="Times New Roman" w:hAnsi="Times New Roman" w:cs="Times New Roman"/>
          <w:sz w:val="24"/>
          <w:szCs w:val="24"/>
          <w:lang w:val="en-US"/>
        </w:rPr>
        <w:t xml:space="preserve">maupun profitabilitas mempunyai pengaruh yang positif dan signifikan terhadap nilai perusahaan LQ-45 yang terdaftar di Bursa Efek Indonesia tahun 2015 sampai dengan 2019. </w:t>
      </w:r>
    </w:p>
    <w:p w14:paraId="0425B0F0" w14:textId="358B07A5" w:rsidR="000D1D13" w:rsidRDefault="00EF62B5"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Penelitian ini memiliki persamaan dan perbedaan dengan penelitian</w:t>
      </w:r>
      <w:r w:rsidR="00032F13" w:rsidRPr="00A80029">
        <w:rPr>
          <w:rStyle w:val="markedcontent"/>
          <w:rFonts w:ascii="Times New Roman" w:hAnsi="Times New Roman" w:cs="Times New Roman"/>
          <w:sz w:val="24"/>
          <w:szCs w:val="24"/>
          <w:lang w:val="en-US"/>
        </w:rPr>
        <w:t xml:space="preserve"> Dessriadi </w:t>
      </w:r>
      <w:bookmarkStart w:id="140" w:name="_Hlk155964969"/>
      <w:r w:rsidR="00032F13" w:rsidRPr="00A80029">
        <w:rPr>
          <w:rStyle w:val="markedcontent"/>
          <w:rFonts w:ascii="Times New Roman" w:hAnsi="Times New Roman" w:cs="Times New Roman"/>
          <w:sz w:val="24"/>
          <w:szCs w:val="24"/>
          <w:lang w:val="en-US"/>
        </w:rPr>
        <w:t>et al.,</w:t>
      </w:r>
      <w:r w:rsidR="00517C2D" w:rsidRPr="00A80029">
        <w:rPr>
          <w:rStyle w:val="markedcontent"/>
          <w:rFonts w:ascii="Times New Roman" w:hAnsi="Times New Roman" w:cs="Times New Roman"/>
          <w:sz w:val="24"/>
          <w:szCs w:val="24"/>
          <w:lang w:val="en-US"/>
        </w:rPr>
        <w:t xml:space="preserve"> (202</w:t>
      </w:r>
      <w:r w:rsidR="00032F13" w:rsidRPr="00A80029">
        <w:rPr>
          <w:rStyle w:val="markedcontent"/>
          <w:rFonts w:ascii="Times New Roman" w:hAnsi="Times New Roman" w:cs="Times New Roman"/>
          <w:sz w:val="24"/>
          <w:szCs w:val="24"/>
          <w:lang w:val="en-US"/>
        </w:rPr>
        <w:t>2</w:t>
      </w:r>
      <w:r w:rsidR="00517C2D" w:rsidRPr="00A80029">
        <w:rPr>
          <w:rStyle w:val="markedcontent"/>
          <w:rFonts w:ascii="Times New Roman" w:hAnsi="Times New Roman" w:cs="Times New Roman"/>
          <w:sz w:val="24"/>
          <w:szCs w:val="24"/>
          <w:lang w:val="en-US"/>
        </w:rPr>
        <w:t>)</w:t>
      </w:r>
      <w:bookmarkEnd w:id="140"/>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Persamaan terdapat pada variabel dependen yaitu nilai perusahaan, dan variabel independen yaitu</w:t>
      </w:r>
      <w:r w:rsidR="00032F13" w:rsidRPr="00A80029">
        <w:rPr>
          <w:rFonts w:ascii="Times New Roman" w:hAnsi="Times New Roman" w:cs="Times New Roman"/>
          <w:sz w:val="24"/>
          <w:szCs w:val="24"/>
          <w:lang w:val="en-US"/>
        </w:rPr>
        <w:t xml:space="preserve"> </w:t>
      </w:r>
      <w:r w:rsidR="00517C2D" w:rsidRPr="00A80029">
        <w:rPr>
          <w:rFonts w:ascii="Times New Roman" w:hAnsi="Times New Roman" w:cs="Times New Roman"/>
          <w:i/>
          <w:sz w:val="24"/>
          <w:szCs w:val="24"/>
        </w:rPr>
        <w:t>Leverage</w:t>
      </w:r>
      <w:r w:rsidR="00032F13" w:rsidRPr="00A80029">
        <w:rPr>
          <w:rStyle w:val="markedcontent"/>
          <w:rFonts w:ascii="Times New Roman" w:hAnsi="Times New Roman" w:cs="Times New Roman"/>
          <w:sz w:val="24"/>
          <w:szCs w:val="24"/>
          <w:lang w:val="en-US"/>
        </w:rPr>
        <w:t xml:space="preserve"> dan </w:t>
      </w:r>
      <w:r w:rsidR="00032F13" w:rsidRPr="00A80029">
        <w:rPr>
          <w:rFonts w:ascii="Times New Roman" w:hAnsi="Times New Roman" w:cs="Times New Roman"/>
          <w:sz w:val="24"/>
          <w:szCs w:val="24"/>
        </w:rPr>
        <w:t>Profitabilitas</w:t>
      </w:r>
      <w:r w:rsidR="00517C2D"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Sedangkan perbedaannya terdapat pada variabel independen yaitu </w:t>
      </w:r>
      <w:r w:rsidR="00032F13" w:rsidRPr="00A80029">
        <w:rPr>
          <w:rFonts w:ascii="Times New Roman" w:hAnsi="Times New Roman" w:cs="Times New Roman"/>
          <w:sz w:val="24"/>
          <w:szCs w:val="24"/>
          <w:lang w:val="en-US"/>
        </w:rPr>
        <w:t>Kebij</w:t>
      </w:r>
      <w:r w:rsidR="00EF017E">
        <w:rPr>
          <w:rFonts w:ascii="Times New Roman" w:hAnsi="Times New Roman" w:cs="Times New Roman"/>
          <w:sz w:val="24"/>
          <w:szCs w:val="24"/>
          <w:lang w:val="en-US"/>
        </w:rPr>
        <w:t>a</w:t>
      </w:r>
      <w:r w:rsidR="00032F13" w:rsidRPr="00A80029">
        <w:rPr>
          <w:rFonts w:ascii="Times New Roman" w:hAnsi="Times New Roman" w:cs="Times New Roman"/>
          <w:sz w:val="24"/>
          <w:szCs w:val="24"/>
          <w:lang w:val="en-US"/>
        </w:rPr>
        <w:t>kan Dividen</w:t>
      </w:r>
      <w:r w:rsidRPr="00A80029">
        <w:rPr>
          <w:rStyle w:val="markedcontent"/>
          <w:rFonts w:ascii="Times New Roman" w:hAnsi="Times New Roman" w:cs="Times New Roman"/>
          <w:sz w:val="24"/>
          <w:szCs w:val="24"/>
          <w:lang w:val="en-US"/>
        </w:rPr>
        <w:t>, serta p</w:t>
      </w:r>
      <w:r w:rsidRPr="00A80029">
        <w:rPr>
          <w:rStyle w:val="markedcontent"/>
          <w:rFonts w:ascii="Times New Roman" w:hAnsi="Times New Roman" w:cs="Times New Roman"/>
          <w:sz w:val="24"/>
          <w:szCs w:val="24"/>
        </w:rPr>
        <w:t>erbedaan lainnya terletak pada</w:t>
      </w:r>
      <w:r w:rsidR="00032F13" w:rsidRPr="00A80029">
        <w:rPr>
          <w:rStyle w:val="markedcontent"/>
          <w:rFonts w:ascii="Times New Roman" w:hAnsi="Times New Roman" w:cs="Times New Roman"/>
          <w:sz w:val="24"/>
          <w:szCs w:val="24"/>
          <w:lang w:val="en-US"/>
        </w:rPr>
        <w:t xml:space="preserve"> perusahaan dan</w:t>
      </w:r>
      <w:r w:rsidR="00517C2D"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periode penelitian yang dilakukan dalam penelitian ini</w:t>
      </w:r>
      <w:r w:rsidR="00517C2D" w:rsidRPr="00A80029">
        <w:rPr>
          <w:rStyle w:val="markedcontent"/>
          <w:rFonts w:ascii="Times New Roman" w:hAnsi="Times New Roman" w:cs="Times New Roman"/>
          <w:sz w:val="24"/>
          <w:szCs w:val="24"/>
          <w:lang w:val="en-US"/>
        </w:rPr>
        <w:t>.</w:t>
      </w:r>
      <w:bookmarkStart w:id="141" w:name="_Hlk136632051"/>
    </w:p>
    <w:p w14:paraId="3F6BE5F0" w14:textId="77777777" w:rsidR="00F62EF3" w:rsidRPr="00A80029" w:rsidRDefault="00F62EF3" w:rsidP="00C02ED4">
      <w:pPr>
        <w:spacing w:after="0" w:line="360" w:lineRule="auto"/>
        <w:ind w:firstLine="851"/>
        <w:jc w:val="both"/>
        <w:rPr>
          <w:rFonts w:ascii="Times New Roman" w:hAnsi="Times New Roman" w:cs="Times New Roman"/>
          <w:sz w:val="24"/>
          <w:szCs w:val="24"/>
          <w:lang w:val="en-US"/>
        </w:rPr>
      </w:pPr>
    </w:p>
    <w:p w14:paraId="5C588DBB" w14:textId="5D8F5322" w:rsidR="004663AF" w:rsidRPr="00096913" w:rsidRDefault="00FB3F63" w:rsidP="00C02ED4">
      <w:pPr>
        <w:pStyle w:val="Sub221"/>
        <w:spacing w:after="0"/>
        <w:rPr>
          <w:rStyle w:val="markedcontent"/>
        </w:rPr>
      </w:pPr>
      <w:bookmarkStart w:id="142" w:name="_Toc140128978"/>
      <w:bookmarkStart w:id="143" w:name="_Toc157279670"/>
      <w:r w:rsidRPr="00096913">
        <w:rPr>
          <w:rStyle w:val="markedcontent"/>
        </w:rPr>
        <w:t>Saputri</w:t>
      </w:r>
      <w:r w:rsidR="00A24708" w:rsidRPr="00096913">
        <w:rPr>
          <w:rStyle w:val="markedcontent"/>
        </w:rPr>
        <w:t xml:space="preserve"> dan</w:t>
      </w:r>
      <w:r w:rsidRPr="00096913">
        <w:rPr>
          <w:rStyle w:val="markedcontent"/>
        </w:rPr>
        <w:t xml:space="preserve"> Giovanni (2021)</w:t>
      </w:r>
      <w:bookmarkEnd w:id="142"/>
      <w:bookmarkEnd w:id="143"/>
    </w:p>
    <w:p w14:paraId="4D5E988A" w14:textId="684A0962" w:rsidR="005124E0" w:rsidRPr="00A80029" w:rsidRDefault="005124E0" w:rsidP="00C02ED4">
      <w:pPr>
        <w:spacing w:after="0" w:line="360" w:lineRule="auto"/>
        <w:ind w:firstLine="851"/>
        <w:jc w:val="both"/>
        <w:rPr>
          <w:rStyle w:val="markedcontent"/>
          <w:rFonts w:ascii="Times New Roman" w:hAnsi="Times New Roman" w:cs="Times New Roman"/>
          <w:sz w:val="24"/>
          <w:szCs w:val="24"/>
        </w:rPr>
      </w:pPr>
      <w:bookmarkStart w:id="144" w:name="_Hlk155962549"/>
      <w:r w:rsidRPr="00A80029">
        <w:rPr>
          <w:rStyle w:val="markedcontent"/>
          <w:rFonts w:ascii="Times New Roman" w:hAnsi="Times New Roman" w:cs="Times New Roman"/>
          <w:sz w:val="24"/>
          <w:szCs w:val="24"/>
          <w:lang w:val="en-US"/>
        </w:rPr>
        <w:lastRenderedPageBreak/>
        <w:t xml:space="preserve">Penelitian mengenai faktor-faktor yang mempengaruhi nilai perusahaan dengan judul Pengaruh Profitabilitas, Pertumbuhan Perusahaan dan Likuiditas Terhadap Nilai Perusahaan. </w:t>
      </w:r>
      <w:r w:rsidRPr="00A80029">
        <w:rPr>
          <w:rStyle w:val="markedcontent"/>
          <w:rFonts w:ascii="Times New Roman" w:hAnsi="Times New Roman" w:cs="Times New Roman"/>
          <w:sz w:val="24"/>
          <w:szCs w:val="24"/>
        </w:rPr>
        <w:t xml:space="preserve">Variabel yang digunakan dalam penelitian ini untuk variabel independennya adalah </w:t>
      </w:r>
      <w:r w:rsidRPr="00A80029">
        <w:rPr>
          <w:rStyle w:val="markedcontent"/>
          <w:rFonts w:ascii="Times New Roman" w:hAnsi="Times New Roman" w:cs="Times New Roman"/>
          <w:sz w:val="24"/>
          <w:szCs w:val="24"/>
          <w:lang w:val="en-US"/>
        </w:rPr>
        <w:t>Profitabilitas, Pertumbuhan Perusahaan dan Likuiditas.</w:t>
      </w:r>
      <w:r w:rsidRPr="00A80029">
        <w:rPr>
          <w:rStyle w:val="markedcontent"/>
          <w:rFonts w:ascii="Times New Roman" w:hAnsi="Times New Roman" w:cs="Times New Roman"/>
          <w:sz w:val="24"/>
          <w:szCs w:val="24"/>
        </w:rPr>
        <w:t xml:space="preserve"> </w:t>
      </w:r>
      <w:r w:rsidRPr="00A80029">
        <w:rPr>
          <w:rStyle w:val="markedcontent"/>
          <w:rFonts w:ascii="Times New Roman" w:hAnsi="Times New Roman" w:cs="Times New Roman"/>
          <w:sz w:val="24"/>
          <w:szCs w:val="24"/>
          <w:lang w:val="en-US"/>
        </w:rPr>
        <w:t>S</w:t>
      </w:r>
      <w:r w:rsidRPr="00A80029">
        <w:rPr>
          <w:rStyle w:val="markedcontent"/>
          <w:rFonts w:ascii="Times New Roman" w:hAnsi="Times New Roman" w:cs="Times New Roman"/>
          <w:sz w:val="24"/>
          <w:szCs w:val="24"/>
        </w:rPr>
        <w:t>edangkan variabel dependennya adalah Nilai Perusahaan.</w:t>
      </w:r>
    </w:p>
    <w:p w14:paraId="385C3581" w14:textId="63DA02B6" w:rsidR="005124E0" w:rsidRPr="00A80029" w:rsidRDefault="005124E0"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pada perusahaan </w:t>
      </w:r>
      <w:r w:rsidRPr="00A80029">
        <w:rPr>
          <w:rStyle w:val="markedcontent"/>
          <w:rFonts w:ascii="Times New Roman" w:hAnsi="Times New Roman" w:cs="Times New Roman"/>
          <w:sz w:val="24"/>
          <w:szCs w:val="24"/>
          <w:lang w:val="en-US"/>
        </w:rPr>
        <w:t>s</w:t>
      </w:r>
      <w:r w:rsidRPr="00A80029">
        <w:rPr>
          <w:rStyle w:val="markedcontent"/>
          <w:rFonts w:ascii="Times New Roman" w:hAnsi="Times New Roman" w:cs="Times New Roman"/>
          <w:sz w:val="24"/>
          <w:szCs w:val="24"/>
        </w:rPr>
        <w:t>ektor  industri</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barang konsumsi</w:t>
      </w:r>
      <w:r w:rsidRPr="00A80029">
        <w:rPr>
          <w:rStyle w:val="markedcontent"/>
          <w:rFonts w:ascii="Times New Roman" w:hAnsi="Times New Roman" w:cs="Times New Roman"/>
          <w:sz w:val="24"/>
          <w:szCs w:val="24"/>
          <w:lang w:val="en-US"/>
        </w:rPr>
        <w:t xml:space="preserve"> </w:t>
      </w:r>
      <w:r w:rsidRPr="00A80029">
        <w:rPr>
          <w:rFonts w:ascii="Times New Roman" w:hAnsi="Times New Roman" w:cs="Times New Roman"/>
          <w:sz w:val="24"/>
          <w:szCs w:val="24"/>
        </w:rPr>
        <w:t>yang terdaftar di Bursa Efek Indonesia periode 201</w:t>
      </w:r>
      <w:r w:rsidRPr="00A80029">
        <w:rPr>
          <w:rFonts w:ascii="Times New Roman" w:hAnsi="Times New Roman" w:cs="Times New Roman"/>
          <w:sz w:val="24"/>
          <w:szCs w:val="24"/>
          <w:lang w:val="en-US"/>
        </w:rPr>
        <w:t>4</w:t>
      </w:r>
      <w:r w:rsidRPr="00A80029">
        <w:rPr>
          <w:rFonts w:ascii="Times New Roman" w:hAnsi="Times New Roman" w:cs="Times New Roman"/>
          <w:sz w:val="24"/>
          <w:szCs w:val="24"/>
        </w:rPr>
        <w:t>-201</w:t>
      </w:r>
      <w:r w:rsidRPr="00A80029">
        <w:rPr>
          <w:rFonts w:ascii="Times New Roman" w:hAnsi="Times New Roman" w:cs="Times New Roman"/>
          <w:sz w:val="24"/>
          <w:szCs w:val="24"/>
          <w:lang w:val="en-US"/>
        </w:rPr>
        <w:t>8</w:t>
      </w:r>
      <w:r w:rsidRPr="00A80029">
        <w:rPr>
          <w:rStyle w:val="markedcontent"/>
          <w:rFonts w:ascii="Times New Roman" w:hAnsi="Times New Roman" w:cs="Times New Roman"/>
          <w:sz w:val="24"/>
          <w:szCs w:val="24"/>
        </w:rPr>
        <w:t>. Metode analisis data yang digunakan dalam penelitian ini adalah analisis regresi linier berganda</w:t>
      </w:r>
      <w:r w:rsidRPr="00A80029">
        <w:rPr>
          <w:rStyle w:val="markedcontent"/>
          <w:rFonts w:ascii="Times New Roman" w:hAnsi="Times New Roman" w:cs="Times New Roman"/>
          <w:sz w:val="24"/>
          <w:szCs w:val="24"/>
          <w:lang w:val="en-US"/>
        </w:rPr>
        <w:t>.</w:t>
      </w:r>
    </w:p>
    <w:p w14:paraId="23B10A5E" w14:textId="465B3480" w:rsidR="00BE231C" w:rsidRPr="00A80029" w:rsidRDefault="005124E0"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Hasil penelitian</w:t>
      </w:r>
      <w:r w:rsidRPr="00A80029">
        <w:rPr>
          <w:rStyle w:val="markedcontent"/>
          <w:rFonts w:ascii="Times New Roman" w:hAnsi="Times New Roman" w:cs="Times New Roman"/>
          <w:sz w:val="24"/>
          <w:szCs w:val="24"/>
          <w:lang w:val="en-US"/>
        </w:rPr>
        <w:t xml:space="preserve"> ini dapat disimpulkan </w:t>
      </w:r>
      <w:r w:rsidRPr="00A80029">
        <w:rPr>
          <w:rStyle w:val="markedcontent"/>
          <w:rFonts w:ascii="Times New Roman" w:hAnsi="Times New Roman" w:cs="Times New Roman"/>
          <w:sz w:val="24"/>
          <w:szCs w:val="24"/>
        </w:rPr>
        <w:t>bahwa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profitabilitas,</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pertumbuhan perusahaan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dan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likuiditas</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secara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simultan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berpengaruh</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terhadap</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nilai</w:t>
      </w:r>
      <w:r w:rsidRPr="00A80029">
        <w:rPr>
          <w:rStyle w:val="markedcontent"/>
          <w:rFonts w:ascii="Times New Roman" w:hAnsi="Times New Roman" w:cs="Times New Roman"/>
          <w:sz w:val="24"/>
          <w:szCs w:val="24"/>
          <w:lang w:val="en-US"/>
        </w:rPr>
        <w:t xml:space="preserve"> </w:t>
      </w:r>
      <w:r w:rsidR="000F5307" w:rsidRPr="00A80029">
        <w:rPr>
          <w:rStyle w:val="markedcontent"/>
          <w:rFonts w:ascii="Times New Roman" w:hAnsi="Times New Roman" w:cs="Times New Roman"/>
          <w:sz w:val="24"/>
          <w:szCs w:val="24"/>
          <w:lang w:val="en-US"/>
        </w:rPr>
        <w:t>p</w:t>
      </w:r>
      <w:r w:rsidRPr="00A80029">
        <w:rPr>
          <w:rStyle w:val="markedcontent"/>
          <w:rFonts w:ascii="Times New Roman" w:hAnsi="Times New Roman" w:cs="Times New Roman"/>
          <w:sz w:val="24"/>
          <w:szCs w:val="24"/>
        </w:rPr>
        <w:t>erusahaan.  Secara</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parsial</w:t>
      </w:r>
      <w:r w:rsidR="000F5307"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profitabilitas</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berpengaruh</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positif</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dan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signifikan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terhadap</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nilai  perusahaan,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pertumbuhan</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perusahaan tidak</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berpengaruh terhadap nilai</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perusahaan  dan  likuiditas berpengaruh negatif dan signifikan terhadap nilai perusahaan</w:t>
      </w:r>
      <w:r w:rsidRPr="00A80029">
        <w:rPr>
          <w:rStyle w:val="markedcontent"/>
          <w:rFonts w:ascii="Times New Roman" w:hAnsi="Times New Roman" w:cs="Times New Roman"/>
          <w:sz w:val="24"/>
          <w:szCs w:val="24"/>
          <w:lang w:val="en-US"/>
        </w:rPr>
        <w:t>.</w:t>
      </w:r>
    </w:p>
    <w:bookmarkEnd w:id="141"/>
    <w:p w14:paraId="57E80DF2" w14:textId="18904A63" w:rsidR="00493CE3" w:rsidRDefault="005124E0" w:rsidP="00C02ED4">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Penelitian ini memiliki persamaan dan perbedaan dengan penelitian</w:t>
      </w:r>
      <w:r w:rsidR="009D06F0" w:rsidRPr="00A80029">
        <w:rPr>
          <w:rStyle w:val="markedcontent"/>
          <w:rFonts w:ascii="Times New Roman" w:hAnsi="Times New Roman" w:cs="Times New Roman"/>
          <w:sz w:val="24"/>
          <w:szCs w:val="24"/>
          <w:lang w:val="en-US"/>
        </w:rPr>
        <w:t xml:space="preserve"> </w:t>
      </w:r>
      <w:r w:rsidR="009D06F0" w:rsidRPr="00A80029">
        <w:rPr>
          <w:rStyle w:val="markedcontent"/>
          <w:rFonts w:ascii="Times New Roman" w:hAnsi="Times New Roman" w:cs="Times New Roman"/>
          <w:sz w:val="24"/>
          <w:szCs w:val="24"/>
        </w:rPr>
        <w:t>Saputri dan Giovanni (2021)</w:t>
      </w:r>
      <w:r w:rsidRPr="00A80029">
        <w:rPr>
          <w:rStyle w:val="markedcontent"/>
          <w:rFonts w:ascii="Times New Roman" w:hAnsi="Times New Roman" w:cs="Times New Roman"/>
          <w:sz w:val="24"/>
          <w:szCs w:val="24"/>
        </w:rPr>
        <w:t xml:space="preserve">. Persamaan terdapat pada variabel dependen yaitu nilai perusahaan, dan variabel independen yaitu </w:t>
      </w:r>
      <w:r w:rsidR="009D06F0" w:rsidRPr="00A80029">
        <w:rPr>
          <w:rStyle w:val="markedcontent"/>
          <w:rFonts w:ascii="Times New Roman" w:hAnsi="Times New Roman" w:cs="Times New Roman"/>
          <w:sz w:val="24"/>
          <w:szCs w:val="24"/>
          <w:lang w:val="en-US"/>
        </w:rPr>
        <w:t>profitabilitas</w:t>
      </w:r>
      <w:r w:rsidRPr="00A80029">
        <w:rPr>
          <w:rStyle w:val="markedcontent"/>
          <w:rFonts w:ascii="Times New Roman" w:hAnsi="Times New Roman" w:cs="Times New Roman"/>
          <w:sz w:val="24"/>
          <w:szCs w:val="24"/>
        </w:rPr>
        <w:t xml:space="preserve"> dan </w:t>
      </w:r>
      <w:r w:rsidR="009D06F0" w:rsidRPr="00A80029">
        <w:rPr>
          <w:rStyle w:val="markedcontent"/>
          <w:rFonts w:ascii="Times New Roman" w:hAnsi="Times New Roman" w:cs="Times New Roman"/>
          <w:sz w:val="24"/>
          <w:szCs w:val="24"/>
          <w:lang w:val="en-US"/>
        </w:rPr>
        <w:t xml:space="preserve">likuiditas. </w:t>
      </w:r>
      <w:r w:rsidR="009D06F0" w:rsidRPr="00A80029">
        <w:rPr>
          <w:rStyle w:val="markedcontent"/>
          <w:rFonts w:ascii="Times New Roman" w:hAnsi="Times New Roman" w:cs="Times New Roman"/>
          <w:sz w:val="24"/>
          <w:szCs w:val="24"/>
        </w:rPr>
        <w:t xml:space="preserve">Sedangkan perbedaannya terdapat pada variabel independen yaitu </w:t>
      </w:r>
      <w:r w:rsidR="009D06F0" w:rsidRPr="00A80029">
        <w:rPr>
          <w:rFonts w:ascii="Times New Roman" w:hAnsi="Times New Roman" w:cs="Times New Roman"/>
          <w:sz w:val="24"/>
          <w:szCs w:val="24"/>
          <w:lang w:val="en-US"/>
        </w:rPr>
        <w:t>Pertumbuhan Perusahaan</w:t>
      </w:r>
      <w:r w:rsidR="009D06F0" w:rsidRPr="00A80029">
        <w:rPr>
          <w:rStyle w:val="markedcontent"/>
          <w:rFonts w:ascii="Times New Roman" w:hAnsi="Times New Roman" w:cs="Times New Roman"/>
          <w:sz w:val="24"/>
          <w:szCs w:val="24"/>
          <w:lang w:val="en-US"/>
        </w:rPr>
        <w:t>, serta p</w:t>
      </w:r>
      <w:r w:rsidR="009D06F0" w:rsidRPr="00A80029">
        <w:rPr>
          <w:rStyle w:val="markedcontent"/>
          <w:rFonts w:ascii="Times New Roman" w:hAnsi="Times New Roman" w:cs="Times New Roman"/>
          <w:sz w:val="24"/>
          <w:szCs w:val="24"/>
        </w:rPr>
        <w:t>erbedaan lainnya terletak pada</w:t>
      </w:r>
      <w:r w:rsidR="009D06F0" w:rsidRPr="00A80029">
        <w:rPr>
          <w:rStyle w:val="markedcontent"/>
          <w:rFonts w:ascii="Times New Roman" w:hAnsi="Times New Roman" w:cs="Times New Roman"/>
          <w:sz w:val="24"/>
          <w:szCs w:val="24"/>
          <w:lang w:val="en-US"/>
        </w:rPr>
        <w:t xml:space="preserve"> perusahaan yang diteliti dan </w:t>
      </w:r>
      <w:r w:rsidR="009D06F0" w:rsidRPr="00A80029">
        <w:rPr>
          <w:rStyle w:val="markedcontent"/>
          <w:rFonts w:ascii="Times New Roman" w:hAnsi="Times New Roman" w:cs="Times New Roman"/>
          <w:sz w:val="24"/>
          <w:szCs w:val="24"/>
        </w:rPr>
        <w:t>periode penelitian yang dilakukan dalam penelitian ini</w:t>
      </w:r>
      <w:r w:rsidR="009D06F0" w:rsidRPr="00A80029">
        <w:rPr>
          <w:rStyle w:val="markedcontent"/>
          <w:rFonts w:ascii="Times New Roman" w:hAnsi="Times New Roman" w:cs="Times New Roman"/>
          <w:sz w:val="24"/>
          <w:szCs w:val="24"/>
          <w:lang w:val="en-US"/>
        </w:rPr>
        <w:t>.</w:t>
      </w:r>
      <w:bookmarkEnd w:id="97"/>
      <w:bookmarkEnd w:id="144"/>
    </w:p>
    <w:p w14:paraId="5CBF68B7" w14:textId="77777777" w:rsidR="002358E6" w:rsidRDefault="002358E6" w:rsidP="00C02ED4">
      <w:pPr>
        <w:spacing w:after="0" w:line="360" w:lineRule="auto"/>
        <w:ind w:firstLine="851"/>
        <w:jc w:val="both"/>
        <w:rPr>
          <w:rStyle w:val="markedcontent"/>
        </w:rPr>
      </w:pPr>
    </w:p>
    <w:p w14:paraId="2E4604EB" w14:textId="5A047121" w:rsidR="002358E6" w:rsidRPr="002358E6" w:rsidRDefault="00E905D9" w:rsidP="002358E6">
      <w:pPr>
        <w:pStyle w:val="Sub221"/>
        <w:rPr>
          <w:rStyle w:val="markedcontent"/>
        </w:rPr>
      </w:pPr>
      <w:bookmarkStart w:id="145" w:name="_Toc157279671"/>
      <w:r w:rsidRPr="00E905D9">
        <w:rPr>
          <w:rStyle w:val="markedcontent"/>
        </w:rPr>
        <w:t>Renly Sondakh</w:t>
      </w:r>
      <w:r w:rsidR="00D97D3D">
        <w:rPr>
          <w:rStyle w:val="markedcontent"/>
        </w:rPr>
        <w:t xml:space="preserve"> (2019)</w:t>
      </w:r>
      <w:bookmarkEnd w:id="145"/>
    </w:p>
    <w:p w14:paraId="3AE91D90" w14:textId="77777777" w:rsidR="00E905D9" w:rsidRPr="00D97D3D" w:rsidRDefault="00E905D9" w:rsidP="00E905D9">
      <w:pPr>
        <w:spacing w:after="0" w:line="360" w:lineRule="auto"/>
        <w:ind w:firstLine="851"/>
        <w:jc w:val="both"/>
        <w:rPr>
          <w:rStyle w:val="markedcontent"/>
          <w:rFonts w:ascii="Times New Roman" w:hAnsi="Times New Roman" w:cs="Times New Roman"/>
          <w:sz w:val="24"/>
          <w:szCs w:val="24"/>
        </w:rPr>
      </w:pPr>
      <w:r w:rsidRPr="00D97D3D">
        <w:rPr>
          <w:rStyle w:val="markedcontent"/>
          <w:rFonts w:ascii="Times New Roman" w:hAnsi="Times New Roman" w:cs="Times New Roman"/>
          <w:sz w:val="24"/>
          <w:szCs w:val="24"/>
          <w:lang w:val="en-US"/>
        </w:rPr>
        <w:t xml:space="preserve">Penelitian mengenai faktor-faktor yang mempengaruhi nilai perusahaan dengan judul </w:t>
      </w:r>
      <w:r w:rsidRPr="00D97D3D">
        <w:rPr>
          <w:rFonts w:ascii="Times New Roman" w:hAnsi="Times New Roman" w:cs="Times New Roman"/>
          <w:i/>
          <w:sz w:val="24"/>
          <w:szCs w:val="24"/>
        </w:rPr>
        <w:t>The Effects of</w:t>
      </w:r>
      <w:r w:rsidRPr="00D97D3D">
        <w:rPr>
          <w:rFonts w:ascii="Times New Roman" w:hAnsi="Times New Roman" w:cs="Times New Roman"/>
          <w:i/>
          <w:sz w:val="24"/>
          <w:szCs w:val="24"/>
          <w:lang w:val="en-US"/>
        </w:rPr>
        <w:t xml:space="preserve"> Dividend Policy,</w:t>
      </w:r>
      <w:r w:rsidRPr="00D97D3D">
        <w:rPr>
          <w:rFonts w:ascii="Times New Roman" w:hAnsi="Times New Roman" w:cs="Times New Roman"/>
          <w:i/>
          <w:sz w:val="24"/>
          <w:szCs w:val="24"/>
        </w:rPr>
        <w:t xml:space="preserve"> Liquidity, Firm Size, and Profitability on the Firm Value with Mediating Leverag</w:t>
      </w:r>
      <w:r w:rsidRPr="00D97D3D">
        <w:rPr>
          <w:rFonts w:ascii="Times New Roman" w:hAnsi="Times New Roman" w:cs="Times New Roman"/>
          <w:i/>
          <w:sz w:val="24"/>
          <w:szCs w:val="24"/>
          <w:lang w:val="en-US"/>
        </w:rPr>
        <w:t>e</w:t>
      </w:r>
      <w:r w:rsidRPr="00D97D3D">
        <w:rPr>
          <w:rStyle w:val="markedcontent"/>
          <w:rFonts w:ascii="Times New Roman" w:hAnsi="Times New Roman" w:cs="Times New Roman"/>
          <w:sz w:val="24"/>
          <w:szCs w:val="24"/>
          <w:lang w:val="en-US"/>
        </w:rPr>
        <w:t xml:space="preserve">. </w:t>
      </w:r>
      <w:r w:rsidRPr="00D97D3D">
        <w:rPr>
          <w:rStyle w:val="markedcontent"/>
          <w:rFonts w:ascii="Times New Roman" w:hAnsi="Times New Roman" w:cs="Times New Roman"/>
          <w:sz w:val="24"/>
          <w:szCs w:val="24"/>
        </w:rPr>
        <w:t>Variabel yang digunakan dalam penelitian ini untuk variabel independennya adalah</w:t>
      </w:r>
      <w:r w:rsidRPr="00D97D3D">
        <w:rPr>
          <w:rStyle w:val="markedcontent"/>
          <w:rFonts w:ascii="Times New Roman" w:hAnsi="Times New Roman" w:cs="Times New Roman"/>
          <w:sz w:val="24"/>
          <w:szCs w:val="24"/>
          <w:lang w:val="en-US"/>
        </w:rPr>
        <w:t xml:space="preserve"> </w:t>
      </w:r>
      <w:r w:rsidRPr="00D97D3D">
        <w:rPr>
          <w:rFonts w:ascii="Times New Roman" w:hAnsi="Times New Roman" w:cs="Times New Roman"/>
          <w:i/>
          <w:sz w:val="24"/>
          <w:szCs w:val="24"/>
          <w:lang w:val="en-US"/>
        </w:rPr>
        <w:t>Dividend Policy,</w:t>
      </w:r>
      <w:r w:rsidRPr="00D97D3D">
        <w:rPr>
          <w:rFonts w:ascii="Times New Roman" w:hAnsi="Times New Roman" w:cs="Times New Roman"/>
          <w:i/>
          <w:sz w:val="24"/>
          <w:szCs w:val="24"/>
        </w:rPr>
        <w:t xml:space="preserve"> Liquidity, Firm Size, and Profitability</w:t>
      </w:r>
      <w:r w:rsidRPr="00D97D3D">
        <w:rPr>
          <w:rStyle w:val="markedcontent"/>
          <w:rFonts w:ascii="Times New Roman" w:hAnsi="Times New Roman" w:cs="Times New Roman"/>
          <w:sz w:val="24"/>
          <w:szCs w:val="24"/>
          <w:lang w:val="en-US"/>
        </w:rPr>
        <w:t>.</w:t>
      </w:r>
      <w:r w:rsidRPr="00D97D3D">
        <w:rPr>
          <w:rStyle w:val="markedcontent"/>
          <w:rFonts w:ascii="Times New Roman" w:hAnsi="Times New Roman" w:cs="Times New Roman"/>
          <w:sz w:val="24"/>
          <w:szCs w:val="24"/>
        </w:rPr>
        <w:t xml:space="preserve"> </w:t>
      </w:r>
      <w:r w:rsidRPr="00D97D3D">
        <w:rPr>
          <w:rStyle w:val="markedcontent"/>
          <w:rFonts w:ascii="Times New Roman" w:hAnsi="Times New Roman" w:cs="Times New Roman"/>
          <w:sz w:val="24"/>
          <w:szCs w:val="24"/>
          <w:lang w:val="en-US"/>
        </w:rPr>
        <w:t>S</w:t>
      </w:r>
      <w:r w:rsidRPr="00D97D3D">
        <w:rPr>
          <w:rStyle w:val="markedcontent"/>
          <w:rFonts w:ascii="Times New Roman" w:hAnsi="Times New Roman" w:cs="Times New Roman"/>
          <w:sz w:val="24"/>
          <w:szCs w:val="24"/>
        </w:rPr>
        <w:t>edangkan variabel dependennya adalah</w:t>
      </w:r>
      <w:r w:rsidRPr="00D97D3D">
        <w:rPr>
          <w:rStyle w:val="markedcontent"/>
          <w:rFonts w:ascii="Times New Roman" w:hAnsi="Times New Roman" w:cs="Times New Roman"/>
          <w:sz w:val="24"/>
          <w:szCs w:val="24"/>
          <w:lang w:val="en-US"/>
        </w:rPr>
        <w:t xml:space="preserve"> </w:t>
      </w:r>
      <w:r w:rsidRPr="00D97D3D">
        <w:rPr>
          <w:rStyle w:val="markedcontent"/>
          <w:rFonts w:ascii="Times New Roman" w:hAnsi="Times New Roman" w:cs="Times New Roman"/>
          <w:i/>
          <w:iCs/>
          <w:sz w:val="24"/>
          <w:szCs w:val="24"/>
          <w:lang w:val="en-US"/>
        </w:rPr>
        <w:t>firm value</w:t>
      </w:r>
      <w:r w:rsidRPr="00D97D3D">
        <w:rPr>
          <w:rStyle w:val="markedcontent"/>
          <w:rFonts w:ascii="Times New Roman" w:hAnsi="Times New Roman" w:cs="Times New Roman"/>
          <w:sz w:val="24"/>
          <w:szCs w:val="24"/>
        </w:rPr>
        <w:t>.</w:t>
      </w:r>
    </w:p>
    <w:p w14:paraId="1C1FEEC3" w14:textId="77777777" w:rsidR="00E905D9" w:rsidRPr="00D97D3D" w:rsidRDefault="00E905D9" w:rsidP="00E905D9">
      <w:pPr>
        <w:spacing w:after="0" w:line="360" w:lineRule="auto"/>
        <w:ind w:firstLine="851"/>
        <w:jc w:val="both"/>
        <w:rPr>
          <w:rStyle w:val="markedcontent"/>
          <w:rFonts w:ascii="Times New Roman" w:hAnsi="Times New Roman" w:cs="Times New Roman"/>
          <w:sz w:val="24"/>
          <w:szCs w:val="24"/>
          <w:lang w:val="en-US"/>
        </w:rPr>
      </w:pPr>
      <w:r w:rsidRPr="00D97D3D">
        <w:rPr>
          <w:rStyle w:val="markedcontent"/>
          <w:rFonts w:ascii="Times New Roman" w:hAnsi="Times New Roman" w:cs="Times New Roman"/>
          <w:sz w:val="24"/>
          <w:szCs w:val="24"/>
        </w:rPr>
        <w:lastRenderedPageBreak/>
        <w:t xml:space="preserve">Teknik pemilihan sampel yang digunakan dalam penelitian ini yaitu </w:t>
      </w:r>
      <w:r w:rsidRPr="00D97D3D">
        <w:rPr>
          <w:rStyle w:val="markedcontent"/>
          <w:rFonts w:ascii="Times New Roman" w:hAnsi="Times New Roman" w:cs="Times New Roman"/>
          <w:i/>
          <w:sz w:val="24"/>
          <w:szCs w:val="24"/>
        </w:rPr>
        <w:t>purposive sampling</w:t>
      </w:r>
      <w:r w:rsidRPr="00D97D3D">
        <w:rPr>
          <w:rStyle w:val="markedcontent"/>
          <w:rFonts w:ascii="Times New Roman" w:hAnsi="Times New Roman" w:cs="Times New Roman"/>
          <w:sz w:val="24"/>
          <w:szCs w:val="24"/>
        </w:rPr>
        <w:t xml:space="preserve"> pada</w:t>
      </w:r>
      <w:r w:rsidRPr="00D97D3D">
        <w:rPr>
          <w:rFonts w:ascii="Times New Roman" w:hAnsi="Times New Roman" w:cs="Times New Roman"/>
          <w:sz w:val="24"/>
          <w:szCs w:val="24"/>
        </w:rPr>
        <w:t xml:space="preserve"> </w:t>
      </w:r>
      <w:r w:rsidRPr="00D97D3D">
        <w:rPr>
          <w:rStyle w:val="markedcontent"/>
          <w:rFonts w:ascii="Times New Roman" w:hAnsi="Times New Roman" w:cs="Times New Roman"/>
          <w:sz w:val="24"/>
          <w:szCs w:val="24"/>
        </w:rPr>
        <w:t>perusahaan jasa keuangan yang terdaftar di Bursa Efek Indonesia periode 2015-2018. Metode analisis data yang digunakan dalam penelitian ini adalah analisis regresi linier berganda</w:t>
      </w:r>
      <w:r w:rsidRPr="00D97D3D">
        <w:rPr>
          <w:rStyle w:val="markedcontent"/>
          <w:rFonts w:ascii="Times New Roman" w:hAnsi="Times New Roman" w:cs="Times New Roman"/>
          <w:sz w:val="24"/>
          <w:szCs w:val="24"/>
          <w:lang w:val="en-US"/>
        </w:rPr>
        <w:t>.</w:t>
      </w:r>
    </w:p>
    <w:p w14:paraId="10177354" w14:textId="77777777" w:rsidR="00E905D9" w:rsidRPr="00D97D3D" w:rsidRDefault="00E905D9" w:rsidP="00E905D9">
      <w:pPr>
        <w:spacing w:after="0" w:line="360" w:lineRule="auto"/>
        <w:ind w:firstLine="851"/>
        <w:jc w:val="both"/>
        <w:rPr>
          <w:rStyle w:val="markedcontent"/>
          <w:rFonts w:ascii="Times New Roman" w:hAnsi="Times New Roman" w:cs="Times New Roman"/>
          <w:sz w:val="24"/>
          <w:szCs w:val="24"/>
        </w:rPr>
      </w:pPr>
      <w:r w:rsidRPr="00D97D3D">
        <w:rPr>
          <w:rStyle w:val="markedcontent"/>
          <w:rFonts w:ascii="Times New Roman" w:hAnsi="Times New Roman" w:cs="Times New Roman"/>
          <w:sz w:val="24"/>
          <w:szCs w:val="24"/>
        </w:rPr>
        <w:t>Hasil penelitian</w:t>
      </w:r>
      <w:r w:rsidRPr="00D97D3D">
        <w:rPr>
          <w:rStyle w:val="markedcontent"/>
          <w:rFonts w:ascii="Times New Roman" w:hAnsi="Times New Roman" w:cs="Times New Roman"/>
          <w:sz w:val="24"/>
          <w:szCs w:val="24"/>
          <w:lang w:val="en-US"/>
        </w:rPr>
        <w:t xml:space="preserve"> ini dapat disimpulkan </w:t>
      </w:r>
      <w:r w:rsidRPr="00D97D3D">
        <w:rPr>
          <w:rStyle w:val="markedcontent"/>
          <w:rFonts w:ascii="Times New Roman" w:hAnsi="Times New Roman" w:cs="Times New Roman"/>
          <w:sz w:val="24"/>
          <w:szCs w:val="24"/>
        </w:rPr>
        <w:t>bahwa</w:t>
      </w:r>
      <w:r w:rsidRPr="00D97D3D">
        <w:rPr>
          <w:rFonts w:ascii="Times New Roman" w:hAnsi="Times New Roman" w:cs="Times New Roman"/>
          <w:sz w:val="24"/>
          <w:szCs w:val="24"/>
        </w:rPr>
        <w:t xml:space="preserve"> </w:t>
      </w:r>
      <w:r w:rsidRPr="00D97D3D">
        <w:rPr>
          <w:rStyle w:val="markedcontent"/>
          <w:rFonts w:ascii="Times New Roman" w:hAnsi="Times New Roman" w:cs="Times New Roman"/>
          <w:sz w:val="24"/>
          <w:szCs w:val="24"/>
        </w:rPr>
        <w:t>Kebijakan dividen berpengaruh negatif dan signifikan terhadap nilai perusahaan</w:t>
      </w:r>
      <w:r w:rsidRPr="00D97D3D">
        <w:rPr>
          <w:rStyle w:val="markedcontent"/>
          <w:rFonts w:ascii="Times New Roman" w:hAnsi="Times New Roman" w:cs="Times New Roman"/>
          <w:sz w:val="24"/>
          <w:szCs w:val="24"/>
          <w:lang w:val="en-US"/>
        </w:rPr>
        <w:t xml:space="preserve">, </w:t>
      </w:r>
      <w:r w:rsidRPr="00D97D3D">
        <w:rPr>
          <w:rStyle w:val="markedcontent"/>
          <w:rFonts w:ascii="Times New Roman" w:hAnsi="Times New Roman" w:cs="Times New Roman"/>
          <w:sz w:val="24"/>
          <w:szCs w:val="24"/>
        </w:rPr>
        <w:t>Likuiditas, ukuran perusahaan berpengaruh positif dan signifikan terhadap nilai perusahaan</w:t>
      </w:r>
      <w:r w:rsidRPr="00D97D3D">
        <w:rPr>
          <w:rStyle w:val="markedcontent"/>
          <w:rFonts w:ascii="Times New Roman" w:hAnsi="Times New Roman" w:cs="Times New Roman"/>
          <w:sz w:val="24"/>
          <w:szCs w:val="24"/>
          <w:lang w:val="en-US"/>
        </w:rPr>
        <w:t xml:space="preserve">, dan </w:t>
      </w:r>
      <w:r w:rsidRPr="00D97D3D">
        <w:rPr>
          <w:rStyle w:val="markedcontent"/>
          <w:rFonts w:ascii="Times New Roman" w:hAnsi="Times New Roman" w:cs="Times New Roman"/>
          <w:sz w:val="24"/>
          <w:szCs w:val="24"/>
        </w:rPr>
        <w:t>Profitabilitas tidak berpengaruh dan tidak signifikan terhadap nilai perusahaan.</w:t>
      </w:r>
      <w:r w:rsidRPr="00D97D3D">
        <w:rPr>
          <w:rStyle w:val="markedcontent"/>
          <w:rFonts w:ascii="Times New Roman" w:hAnsi="Times New Roman" w:cs="Times New Roman"/>
          <w:sz w:val="24"/>
          <w:szCs w:val="24"/>
          <w:lang w:val="en-US"/>
        </w:rPr>
        <w:t>.</w:t>
      </w:r>
    </w:p>
    <w:p w14:paraId="0D2A7B10" w14:textId="6EB011BD" w:rsidR="00E905D9" w:rsidRPr="00D97D3D" w:rsidRDefault="00E905D9" w:rsidP="00E905D9">
      <w:pPr>
        <w:spacing w:after="0" w:line="360" w:lineRule="auto"/>
        <w:ind w:firstLine="851"/>
        <w:jc w:val="both"/>
        <w:rPr>
          <w:rStyle w:val="markedcontent"/>
          <w:rFonts w:ascii="Times New Roman" w:hAnsi="Times New Roman" w:cs="Times New Roman"/>
          <w:sz w:val="24"/>
          <w:szCs w:val="24"/>
          <w:lang w:val="en-US"/>
        </w:rPr>
      </w:pPr>
      <w:r w:rsidRPr="00D97D3D">
        <w:rPr>
          <w:rStyle w:val="markedcontent"/>
          <w:rFonts w:ascii="Times New Roman" w:hAnsi="Times New Roman" w:cs="Times New Roman"/>
          <w:sz w:val="24"/>
          <w:szCs w:val="24"/>
        </w:rPr>
        <w:t>Penelitian ini memiliki persamaan dan perbedaan dengan penelitian</w:t>
      </w:r>
      <w:r w:rsidRPr="00D97D3D">
        <w:rPr>
          <w:rStyle w:val="markedcontent"/>
          <w:rFonts w:ascii="Times New Roman" w:hAnsi="Times New Roman" w:cs="Times New Roman"/>
          <w:sz w:val="24"/>
          <w:szCs w:val="24"/>
          <w:lang w:val="en-US"/>
        </w:rPr>
        <w:t xml:space="preserve"> </w:t>
      </w:r>
      <w:r w:rsidRPr="00D97D3D">
        <w:rPr>
          <w:rFonts w:ascii="Times New Roman" w:hAnsi="Times New Roman" w:cs="Times New Roman"/>
          <w:sz w:val="24"/>
          <w:szCs w:val="24"/>
        </w:rPr>
        <w:t>Renly Sondakh</w:t>
      </w:r>
      <w:r w:rsidRPr="00D97D3D">
        <w:rPr>
          <w:rStyle w:val="markedcontent"/>
          <w:rFonts w:ascii="Times New Roman" w:hAnsi="Times New Roman" w:cs="Times New Roman"/>
          <w:sz w:val="24"/>
          <w:szCs w:val="24"/>
        </w:rPr>
        <w:t xml:space="preserve"> (20</w:t>
      </w:r>
      <w:r w:rsidRPr="00D97D3D">
        <w:rPr>
          <w:rStyle w:val="markedcontent"/>
          <w:rFonts w:ascii="Times New Roman" w:hAnsi="Times New Roman" w:cs="Times New Roman"/>
          <w:sz w:val="24"/>
          <w:szCs w:val="24"/>
          <w:lang w:val="en-US"/>
        </w:rPr>
        <w:t>19</w:t>
      </w:r>
      <w:r w:rsidRPr="00D97D3D">
        <w:rPr>
          <w:rStyle w:val="markedcontent"/>
          <w:rFonts w:ascii="Times New Roman" w:hAnsi="Times New Roman" w:cs="Times New Roman"/>
          <w:sz w:val="24"/>
          <w:szCs w:val="24"/>
        </w:rPr>
        <w:t xml:space="preserve">). Persamaan terdapat pada variabel dependen yaitu nilai perusahaan, dan variabel independen yaitu </w:t>
      </w:r>
      <w:r w:rsidRPr="00D97D3D">
        <w:rPr>
          <w:rStyle w:val="markedcontent"/>
          <w:rFonts w:ascii="Times New Roman" w:hAnsi="Times New Roman" w:cs="Times New Roman"/>
          <w:sz w:val="24"/>
          <w:szCs w:val="24"/>
          <w:lang w:val="en-US"/>
        </w:rPr>
        <w:t>profitabilitas</w:t>
      </w:r>
      <w:r w:rsidRPr="00D97D3D">
        <w:rPr>
          <w:rStyle w:val="markedcontent"/>
          <w:rFonts w:ascii="Times New Roman" w:hAnsi="Times New Roman" w:cs="Times New Roman"/>
          <w:sz w:val="24"/>
          <w:szCs w:val="24"/>
        </w:rPr>
        <w:t xml:space="preserve"> dan </w:t>
      </w:r>
      <w:r w:rsidRPr="00D97D3D">
        <w:rPr>
          <w:rStyle w:val="markedcontent"/>
          <w:rFonts w:ascii="Times New Roman" w:hAnsi="Times New Roman" w:cs="Times New Roman"/>
          <w:sz w:val="24"/>
          <w:szCs w:val="24"/>
          <w:lang w:val="en-US"/>
        </w:rPr>
        <w:t xml:space="preserve">likuiditas. </w:t>
      </w:r>
      <w:r w:rsidRPr="00D97D3D">
        <w:rPr>
          <w:rStyle w:val="markedcontent"/>
          <w:rFonts w:ascii="Times New Roman" w:hAnsi="Times New Roman" w:cs="Times New Roman"/>
          <w:sz w:val="24"/>
          <w:szCs w:val="24"/>
        </w:rPr>
        <w:t>Sedangkan perbedaannya terdapat pada variabel independen yaitu</w:t>
      </w:r>
      <w:r w:rsidRPr="00D97D3D">
        <w:rPr>
          <w:rFonts w:ascii="Times New Roman" w:hAnsi="Times New Roman" w:cs="Times New Roman"/>
          <w:sz w:val="24"/>
          <w:szCs w:val="24"/>
        </w:rPr>
        <w:t xml:space="preserve"> Kebijakan dividen</w:t>
      </w:r>
      <w:r w:rsidRPr="00D97D3D">
        <w:rPr>
          <w:rStyle w:val="markedcontent"/>
          <w:rFonts w:ascii="Times New Roman" w:hAnsi="Times New Roman" w:cs="Times New Roman"/>
          <w:sz w:val="24"/>
          <w:szCs w:val="24"/>
          <w:lang w:val="en-US"/>
        </w:rPr>
        <w:t>,</w:t>
      </w:r>
      <w:r w:rsidRPr="00D97D3D">
        <w:rPr>
          <w:rFonts w:ascii="Times New Roman" w:hAnsi="Times New Roman" w:cs="Times New Roman"/>
          <w:sz w:val="24"/>
          <w:szCs w:val="24"/>
        </w:rPr>
        <w:t xml:space="preserve"> ukuran perusahaan</w:t>
      </w:r>
      <w:r w:rsidRPr="00D97D3D">
        <w:rPr>
          <w:rFonts w:ascii="Times New Roman" w:hAnsi="Times New Roman" w:cs="Times New Roman"/>
          <w:sz w:val="24"/>
          <w:szCs w:val="24"/>
          <w:lang w:val="en-US"/>
        </w:rPr>
        <w:t>,</w:t>
      </w:r>
      <w:r w:rsidRPr="00D97D3D">
        <w:rPr>
          <w:rStyle w:val="markedcontent"/>
          <w:rFonts w:ascii="Times New Roman" w:hAnsi="Times New Roman" w:cs="Times New Roman"/>
          <w:sz w:val="24"/>
          <w:szCs w:val="24"/>
          <w:lang w:val="en-US"/>
        </w:rPr>
        <w:t xml:space="preserve"> serta p</w:t>
      </w:r>
      <w:r w:rsidRPr="00D97D3D">
        <w:rPr>
          <w:rStyle w:val="markedcontent"/>
          <w:rFonts w:ascii="Times New Roman" w:hAnsi="Times New Roman" w:cs="Times New Roman"/>
          <w:sz w:val="24"/>
          <w:szCs w:val="24"/>
        </w:rPr>
        <w:t>erbedaan lainnya terletak pada</w:t>
      </w:r>
      <w:r w:rsidRPr="00D97D3D">
        <w:rPr>
          <w:rStyle w:val="markedcontent"/>
          <w:rFonts w:ascii="Times New Roman" w:hAnsi="Times New Roman" w:cs="Times New Roman"/>
          <w:sz w:val="24"/>
          <w:szCs w:val="24"/>
          <w:lang w:val="en-US"/>
        </w:rPr>
        <w:t xml:space="preserve"> perusahaan yang diteliti dan </w:t>
      </w:r>
      <w:r w:rsidRPr="00D97D3D">
        <w:rPr>
          <w:rStyle w:val="markedcontent"/>
          <w:rFonts w:ascii="Times New Roman" w:hAnsi="Times New Roman" w:cs="Times New Roman"/>
          <w:sz w:val="24"/>
          <w:szCs w:val="24"/>
        </w:rPr>
        <w:t>periode penelitian yang dilakukan dalam penelitian ini</w:t>
      </w:r>
      <w:r w:rsidRPr="00D97D3D">
        <w:rPr>
          <w:rStyle w:val="markedcontent"/>
          <w:rFonts w:ascii="Times New Roman" w:hAnsi="Times New Roman" w:cs="Times New Roman"/>
          <w:sz w:val="24"/>
          <w:szCs w:val="24"/>
          <w:lang w:val="en-US"/>
        </w:rPr>
        <w:t>.</w:t>
      </w:r>
    </w:p>
    <w:p w14:paraId="65BC7B8D" w14:textId="25D53273" w:rsidR="00D97D3D" w:rsidRPr="00D97D3D" w:rsidRDefault="00D97D3D" w:rsidP="00D97D3D">
      <w:pPr>
        <w:pStyle w:val="Sub221"/>
        <w:rPr>
          <w:rStyle w:val="markedcontent"/>
        </w:rPr>
      </w:pPr>
      <w:r w:rsidRPr="00D97D3D">
        <w:rPr>
          <w:rStyle w:val="markedcontent"/>
        </w:rPr>
        <w:t xml:space="preserve"> </w:t>
      </w:r>
      <w:bookmarkStart w:id="146" w:name="_Toc157279672"/>
      <w:r w:rsidRPr="00D97D3D">
        <w:rPr>
          <w:rStyle w:val="markedcontent"/>
        </w:rPr>
        <w:t>Irawan D, Pulungan N, Subiyanto B, &amp; Awaludin D (2022)</w:t>
      </w:r>
      <w:bookmarkEnd w:id="146"/>
    </w:p>
    <w:p w14:paraId="5CF27AF2" w14:textId="1990DEB5" w:rsidR="00D97D3D" w:rsidRPr="00D97D3D" w:rsidRDefault="00D97D3D" w:rsidP="00D97D3D">
      <w:pPr>
        <w:spacing w:after="0" w:line="360" w:lineRule="auto"/>
        <w:ind w:firstLine="851"/>
        <w:jc w:val="both"/>
        <w:rPr>
          <w:rStyle w:val="markedcontent"/>
          <w:rFonts w:ascii="Times New Roman" w:hAnsi="Times New Roman" w:cs="Times New Roman"/>
          <w:sz w:val="24"/>
          <w:szCs w:val="24"/>
        </w:rPr>
      </w:pPr>
      <w:r w:rsidRPr="00D97D3D">
        <w:rPr>
          <w:rStyle w:val="markedcontent"/>
          <w:rFonts w:ascii="Times New Roman" w:hAnsi="Times New Roman" w:cs="Times New Roman"/>
          <w:sz w:val="24"/>
          <w:szCs w:val="24"/>
          <w:lang w:val="en-US"/>
        </w:rPr>
        <w:t>Penelitian mengenai faktor-faktor yang mempengaruhi nilai perusahaan dengan judul</w:t>
      </w:r>
      <w:r w:rsidRPr="00D97D3D">
        <w:rPr>
          <w:rFonts w:ascii="Times New Roman" w:hAnsi="Times New Roman" w:cs="Times New Roman"/>
          <w:sz w:val="24"/>
          <w:szCs w:val="24"/>
        </w:rPr>
        <w:t xml:space="preserve"> </w:t>
      </w:r>
      <w:r w:rsidRPr="00D97D3D">
        <w:rPr>
          <w:rStyle w:val="markedcontent"/>
          <w:rFonts w:ascii="Times New Roman" w:hAnsi="Times New Roman" w:cs="Times New Roman"/>
          <w:i/>
          <w:iCs/>
          <w:sz w:val="24"/>
          <w:szCs w:val="24"/>
          <w:lang w:val="en-US"/>
        </w:rPr>
        <w:t>The Effect Of Capital Structure, Firm Size, And Firm Growth On Profitability And Firm Value</w:t>
      </w:r>
      <w:r w:rsidRPr="00D97D3D">
        <w:rPr>
          <w:rStyle w:val="markedcontent"/>
          <w:rFonts w:ascii="Times New Roman" w:hAnsi="Times New Roman" w:cs="Times New Roman"/>
          <w:sz w:val="24"/>
          <w:szCs w:val="24"/>
          <w:lang w:val="en-US"/>
        </w:rPr>
        <w:t xml:space="preserve">. </w:t>
      </w:r>
      <w:r w:rsidRPr="00D97D3D">
        <w:rPr>
          <w:rStyle w:val="markedcontent"/>
          <w:rFonts w:ascii="Times New Roman" w:hAnsi="Times New Roman" w:cs="Times New Roman"/>
          <w:sz w:val="24"/>
          <w:szCs w:val="24"/>
        </w:rPr>
        <w:t>Variabel yang digunakan dalam penelitian ini untuk variabel independennya adalah</w:t>
      </w:r>
      <w:r w:rsidRPr="00D97D3D">
        <w:rPr>
          <w:rStyle w:val="markedcontent"/>
          <w:rFonts w:ascii="Times New Roman" w:hAnsi="Times New Roman" w:cs="Times New Roman"/>
          <w:i/>
          <w:iCs/>
          <w:sz w:val="24"/>
          <w:szCs w:val="24"/>
          <w:lang w:val="en-US"/>
        </w:rPr>
        <w:t xml:space="preserve"> Capital Structure, Firm Size, And Firm Growth</w:t>
      </w:r>
      <w:r w:rsidRPr="00D97D3D">
        <w:rPr>
          <w:rStyle w:val="markedcontent"/>
          <w:rFonts w:ascii="Times New Roman" w:hAnsi="Times New Roman" w:cs="Times New Roman"/>
          <w:sz w:val="24"/>
          <w:szCs w:val="24"/>
          <w:lang w:val="en-US"/>
        </w:rPr>
        <w:t>.</w:t>
      </w:r>
      <w:r w:rsidRPr="00D97D3D">
        <w:rPr>
          <w:rStyle w:val="markedcontent"/>
          <w:rFonts w:ascii="Times New Roman" w:hAnsi="Times New Roman" w:cs="Times New Roman"/>
          <w:sz w:val="24"/>
          <w:szCs w:val="24"/>
        </w:rPr>
        <w:t xml:space="preserve"> </w:t>
      </w:r>
      <w:r w:rsidRPr="00D97D3D">
        <w:rPr>
          <w:rStyle w:val="markedcontent"/>
          <w:rFonts w:ascii="Times New Roman" w:hAnsi="Times New Roman" w:cs="Times New Roman"/>
          <w:sz w:val="24"/>
          <w:szCs w:val="24"/>
          <w:lang w:val="en-US"/>
        </w:rPr>
        <w:t>S</w:t>
      </w:r>
      <w:r w:rsidRPr="00D97D3D">
        <w:rPr>
          <w:rStyle w:val="markedcontent"/>
          <w:rFonts w:ascii="Times New Roman" w:hAnsi="Times New Roman" w:cs="Times New Roman"/>
          <w:sz w:val="24"/>
          <w:szCs w:val="24"/>
        </w:rPr>
        <w:t>edangkan variabel dependennya adalah</w:t>
      </w:r>
      <w:r w:rsidRPr="00D97D3D">
        <w:rPr>
          <w:rStyle w:val="markedcontent"/>
          <w:rFonts w:ascii="Times New Roman" w:hAnsi="Times New Roman" w:cs="Times New Roman"/>
          <w:sz w:val="24"/>
          <w:szCs w:val="24"/>
          <w:lang w:val="en-US"/>
        </w:rPr>
        <w:t xml:space="preserve"> </w:t>
      </w:r>
      <w:r w:rsidRPr="00D97D3D">
        <w:rPr>
          <w:rStyle w:val="markedcontent"/>
          <w:rFonts w:ascii="Times New Roman" w:hAnsi="Times New Roman" w:cs="Times New Roman"/>
          <w:i/>
          <w:iCs/>
          <w:sz w:val="24"/>
          <w:szCs w:val="24"/>
          <w:lang w:val="en-US"/>
        </w:rPr>
        <w:t>Profitability And Firm Value</w:t>
      </w:r>
      <w:r w:rsidRPr="00D97D3D">
        <w:rPr>
          <w:rStyle w:val="markedcontent"/>
          <w:rFonts w:ascii="Times New Roman" w:hAnsi="Times New Roman" w:cs="Times New Roman"/>
          <w:sz w:val="24"/>
          <w:szCs w:val="24"/>
        </w:rPr>
        <w:t>.</w:t>
      </w:r>
    </w:p>
    <w:p w14:paraId="5D6385A1" w14:textId="77777777" w:rsidR="00D97D3D" w:rsidRPr="00D97D3D" w:rsidRDefault="00D97D3D" w:rsidP="00D97D3D">
      <w:pPr>
        <w:spacing w:after="0" w:line="360" w:lineRule="auto"/>
        <w:ind w:firstLine="851"/>
        <w:jc w:val="both"/>
        <w:rPr>
          <w:rStyle w:val="markedcontent"/>
          <w:rFonts w:ascii="Times New Roman" w:hAnsi="Times New Roman" w:cs="Times New Roman"/>
          <w:sz w:val="24"/>
          <w:szCs w:val="24"/>
          <w:lang w:val="en-US"/>
        </w:rPr>
      </w:pPr>
      <w:r w:rsidRPr="00D97D3D">
        <w:rPr>
          <w:rStyle w:val="markedcontent"/>
          <w:rFonts w:ascii="Times New Roman" w:hAnsi="Times New Roman" w:cs="Times New Roman"/>
          <w:sz w:val="24"/>
          <w:szCs w:val="24"/>
        </w:rPr>
        <w:t xml:space="preserve">Teknik pemilihan sampel yang digunakan dalam penelitian ini yaitu </w:t>
      </w:r>
      <w:r w:rsidRPr="00D97D3D">
        <w:rPr>
          <w:rStyle w:val="markedcontent"/>
          <w:rFonts w:ascii="Times New Roman" w:hAnsi="Times New Roman" w:cs="Times New Roman"/>
          <w:i/>
          <w:sz w:val="24"/>
          <w:szCs w:val="24"/>
        </w:rPr>
        <w:t>purposive sampling</w:t>
      </w:r>
      <w:r w:rsidRPr="00D97D3D">
        <w:rPr>
          <w:rStyle w:val="markedcontent"/>
          <w:rFonts w:ascii="Times New Roman" w:hAnsi="Times New Roman" w:cs="Times New Roman"/>
          <w:sz w:val="24"/>
          <w:szCs w:val="24"/>
        </w:rPr>
        <w:t xml:space="preserve"> terdiri dari tujuh emiten Badan Usaha Milik Negara (BUMN) yang termasuk dalam klaster infrastruktur, dengan periode pengamatan tahun 2015 hingga 2019. Metode analisis data yang digunakan dalam penelitian ini adalah analisis regresi linier berganda</w:t>
      </w:r>
      <w:r w:rsidRPr="00D97D3D">
        <w:rPr>
          <w:rStyle w:val="markedcontent"/>
          <w:rFonts w:ascii="Times New Roman" w:hAnsi="Times New Roman" w:cs="Times New Roman"/>
          <w:sz w:val="24"/>
          <w:szCs w:val="24"/>
          <w:lang w:val="en-US"/>
        </w:rPr>
        <w:t>.</w:t>
      </w:r>
    </w:p>
    <w:p w14:paraId="4E0A6B05" w14:textId="77777777" w:rsidR="00D97D3D" w:rsidRPr="00D97D3D" w:rsidRDefault="00D97D3D" w:rsidP="00D97D3D">
      <w:pPr>
        <w:spacing w:after="0" w:line="360" w:lineRule="auto"/>
        <w:ind w:firstLine="851"/>
        <w:jc w:val="both"/>
        <w:rPr>
          <w:rStyle w:val="markedcontent"/>
          <w:rFonts w:ascii="Times New Roman" w:hAnsi="Times New Roman" w:cs="Times New Roman"/>
          <w:sz w:val="24"/>
          <w:szCs w:val="24"/>
        </w:rPr>
      </w:pPr>
      <w:r w:rsidRPr="00D97D3D">
        <w:rPr>
          <w:rStyle w:val="markedcontent"/>
          <w:rFonts w:ascii="Times New Roman" w:hAnsi="Times New Roman" w:cs="Times New Roman"/>
          <w:sz w:val="24"/>
          <w:szCs w:val="24"/>
        </w:rPr>
        <w:t>Hasil penelitian</w:t>
      </w:r>
      <w:r w:rsidRPr="00D97D3D">
        <w:rPr>
          <w:rStyle w:val="markedcontent"/>
          <w:rFonts w:ascii="Times New Roman" w:hAnsi="Times New Roman" w:cs="Times New Roman"/>
          <w:sz w:val="24"/>
          <w:szCs w:val="24"/>
          <w:lang w:val="en-US"/>
        </w:rPr>
        <w:t xml:space="preserve"> ini dapat disimpulkan </w:t>
      </w:r>
      <w:r w:rsidRPr="00D97D3D">
        <w:rPr>
          <w:rStyle w:val="markedcontent"/>
          <w:rFonts w:ascii="Times New Roman" w:hAnsi="Times New Roman" w:cs="Times New Roman"/>
          <w:sz w:val="24"/>
          <w:szCs w:val="24"/>
        </w:rPr>
        <w:t>bahwa</w:t>
      </w:r>
      <w:r w:rsidRPr="00D97D3D">
        <w:rPr>
          <w:rFonts w:ascii="Times New Roman" w:hAnsi="Times New Roman" w:cs="Times New Roman"/>
          <w:sz w:val="24"/>
          <w:szCs w:val="24"/>
        </w:rPr>
        <w:t xml:space="preserve"> </w:t>
      </w:r>
      <w:r w:rsidRPr="00D97D3D">
        <w:rPr>
          <w:rStyle w:val="markedcontent"/>
          <w:rFonts w:ascii="Times New Roman" w:hAnsi="Times New Roman" w:cs="Times New Roman"/>
          <w:sz w:val="24"/>
          <w:szCs w:val="24"/>
        </w:rPr>
        <w:t xml:space="preserve">struktur modal berpengaruh negatif dan tidak signifikan terhadap profitabilitas, ukuran perusahaan dan pertumbuhan perusahaan mempengaruhi profitabilitas secara positif tetapi tidak </w:t>
      </w:r>
      <w:r w:rsidRPr="00D97D3D">
        <w:rPr>
          <w:rStyle w:val="markedcontent"/>
          <w:rFonts w:ascii="Times New Roman" w:hAnsi="Times New Roman" w:cs="Times New Roman"/>
          <w:sz w:val="24"/>
          <w:szCs w:val="24"/>
        </w:rPr>
        <w:lastRenderedPageBreak/>
        <w:t>signifikan, profitabilitas positif tetapi tidak secara signifikan mempengaruhi nilai perusahaan.</w:t>
      </w:r>
      <w:r w:rsidRPr="00D97D3D">
        <w:rPr>
          <w:rStyle w:val="markedcontent"/>
          <w:rFonts w:ascii="Times New Roman" w:hAnsi="Times New Roman" w:cs="Times New Roman"/>
          <w:sz w:val="24"/>
          <w:szCs w:val="24"/>
          <w:lang w:val="en-US"/>
        </w:rPr>
        <w:t>.</w:t>
      </w:r>
    </w:p>
    <w:p w14:paraId="3C73FAE2" w14:textId="562C2AB0" w:rsidR="00D97D3D" w:rsidRDefault="00D97D3D" w:rsidP="00D97D3D">
      <w:pPr>
        <w:spacing w:after="0" w:line="360" w:lineRule="auto"/>
        <w:ind w:firstLine="851"/>
        <w:jc w:val="both"/>
        <w:rPr>
          <w:rStyle w:val="markedcontent"/>
          <w:rFonts w:ascii="Times New Roman" w:hAnsi="Times New Roman" w:cs="Times New Roman"/>
          <w:sz w:val="24"/>
          <w:szCs w:val="24"/>
          <w:lang w:val="en-US"/>
        </w:rPr>
      </w:pPr>
      <w:r w:rsidRPr="00D97D3D">
        <w:rPr>
          <w:rStyle w:val="markedcontent"/>
          <w:rFonts w:ascii="Times New Roman" w:hAnsi="Times New Roman" w:cs="Times New Roman"/>
          <w:sz w:val="24"/>
          <w:szCs w:val="24"/>
        </w:rPr>
        <w:t>Penelitian ini memiliki persamaan dan perbedaan dengan penelitian</w:t>
      </w:r>
      <w:r w:rsidRPr="00D97D3D">
        <w:rPr>
          <w:rStyle w:val="markedcontent"/>
          <w:rFonts w:ascii="Times New Roman" w:hAnsi="Times New Roman" w:cs="Times New Roman"/>
          <w:sz w:val="24"/>
          <w:szCs w:val="24"/>
          <w:lang w:val="en-US"/>
        </w:rPr>
        <w:t xml:space="preserve"> </w:t>
      </w:r>
      <w:r w:rsidRPr="00D97D3D">
        <w:rPr>
          <w:rFonts w:ascii="Times New Roman" w:hAnsi="Times New Roman" w:cs="Times New Roman"/>
          <w:sz w:val="24"/>
          <w:szCs w:val="24"/>
        </w:rPr>
        <w:t>Irawan et</w:t>
      </w:r>
      <w:r w:rsidRPr="00D97D3D">
        <w:rPr>
          <w:rFonts w:ascii="Times New Roman" w:hAnsi="Times New Roman" w:cs="Times New Roman"/>
          <w:sz w:val="24"/>
          <w:szCs w:val="24"/>
          <w:lang w:val="en-US"/>
        </w:rPr>
        <w:t>,</w:t>
      </w:r>
      <w:r w:rsidRPr="00D97D3D">
        <w:rPr>
          <w:rFonts w:ascii="Times New Roman" w:hAnsi="Times New Roman" w:cs="Times New Roman"/>
          <w:sz w:val="24"/>
          <w:szCs w:val="24"/>
        </w:rPr>
        <w:t>al</w:t>
      </w:r>
      <w:r w:rsidRPr="00D97D3D">
        <w:rPr>
          <w:rFonts w:ascii="Times New Roman" w:hAnsi="Times New Roman" w:cs="Times New Roman"/>
          <w:sz w:val="24"/>
          <w:szCs w:val="24"/>
          <w:lang w:val="en-US"/>
        </w:rPr>
        <w:t>.</w:t>
      </w:r>
      <w:r w:rsidRPr="00D97D3D">
        <w:rPr>
          <w:rStyle w:val="markedcontent"/>
          <w:rFonts w:ascii="Times New Roman" w:hAnsi="Times New Roman" w:cs="Times New Roman"/>
          <w:sz w:val="24"/>
          <w:szCs w:val="24"/>
        </w:rPr>
        <w:t xml:space="preserve"> (20</w:t>
      </w:r>
      <w:r w:rsidRPr="00D97D3D">
        <w:rPr>
          <w:rStyle w:val="markedcontent"/>
          <w:rFonts w:ascii="Times New Roman" w:hAnsi="Times New Roman" w:cs="Times New Roman"/>
          <w:sz w:val="24"/>
          <w:szCs w:val="24"/>
          <w:lang w:val="en-US"/>
        </w:rPr>
        <w:t>22</w:t>
      </w:r>
      <w:r w:rsidRPr="00D97D3D">
        <w:rPr>
          <w:rStyle w:val="markedcontent"/>
          <w:rFonts w:ascii="Times New Roman" w:hAnsi="Times New Roman" w:cs="Times New Roman"/>
          <w:sz w:val="24"/>
          <w:szCs w:val="24"/>
        </w:rPr>
        <w:t>). Persamaan terdapat pada variabel dependen yaitu nilai perusahaan</w:t>
      </w:r>
      <w:r w:rsidRPr="00D97D3D">
        <w:rPr>
          <w:rStyle w:val="markedcontent"/>
          <w:rFonts w:ascii="Times New Roman" w:hAnsi="Times New Roman" w:cs="Times New Roman"/>
          <w:sz w:val="24"/>
          <w:szCs w:val="24"/>
          <w:lang w:val="en-US"/>
        </w:rPr>
        <w:t xml:space="preserve"> dan profitabilitas, </w:t>
      </w:r>
      <w:r w:rsidRPr="00D97D3D">
        <w:rPr>
          <w:rStyle w:val="markedcontent"/>
          <w:rFonts w:ascii="Times New Roman" w:hAnsi="Times New Roman" w:cs="Times New Roman"/>
          <w:sz w:val="24"/>
          <w:szCs w:val="24"/>
        </w:rPr>
        <w:t xml:space="preserve"> dan variabel independen yaitu</w:t>
      </w:r>
      <w:r w:rsidRPr="00D97D3D">
        <w:rPr>
          <w:rStyle w:val="markedcontent"/>
          <w:rFonts w:ascii="Times New Roman" w:hAnsi="Times New Roman" w:cs="Times New Roman"/>
          <w:i/>
          <w:iCs/>
          <w:sz w:val="24"/>
          <w:szCs w:val="24"/>
          <w:lang w:val="en-US"/>
        </w:rPr>
        <w:t xml:space="preserve"> Capital Structure</w:t>
      </w:r>
      <w:r w:rsidRPr="00D97D3D">
        <w:rPr>
          <w:rStyle w:val="markedcontent"/>
          <w:rFonts w:ascii="Times New Roman" w:hAnsi="Times New Roman" w:cs="Times New Roman"/>
          <w:sz w:val="24"/>
          <w:szCs w:val="24"/>
          <w:lang w:val="en-US"/>
        </w:rPr>
        <w:t xml:space="preserve">. </w:t>
      </w:r>
      <w:r w:rsidRPr="00D97D3D">
        <w:rPr>
          <w:rStyle w:val="markedcontent"/>
          <w:rFonts w:ascii="Times New Roman" w:hAnsi="Times New Roman" w:cs="Times New Roman"/>
          <w:sz w:val="24"/>
          <w:szCs w:val="24"/>
        </w:rPr>
        <w:t>Sedangkan perbedaannya terdapat pada variabel independen yaitu</w:t>
      </w:r>
      <w:r w:rsidRPr="00D97D3D">
        <w:rPr>
          <w:rStyle w:val="markedcontent"/>
          <w:rFonts w:ascii="Times New Roman" w:hAnsi="Times New Roman" w:cs="Times New Roman"/>
          <w:i/>
          <w:iCs/>
          <w:sz w:val="24"/>
          <w:szCs w:val="24"/>
          <w:lang w:val="en-US"/>
        </w:rPr>
        <w:t xml:space="preserve"> Firm Size, And Firm Growth</w:t>
      </w:r>
      <w:r w:rsidRPr="00D97D3D">
        <w:rPr>
          <w:rFonts w:ascii="Times New Roman" w:hAnsi="Times New Roman" w:cs="Times New Roman"/>
          <w:sz w:val="24"/>
          <w:szCs w:val="24"/>
          <w:lang w:val="en-US"/>
        </w:rPr>
        <w:t>,</w:t>
      </w:r>
      <w:r w:rsidRPr="00D97D3D">
        <w:rPr>
          <w:rStyle w:val="markedcontent"/>
          <w:rFonts w:ascii="Times New Roman" w:hAnsi="Times New Roman" w:cs="Times New Roman"/>
          <w:sz w:val="24"/>
          <w:szCs w:val="24"/>
          <w:lang w:val="en-US"/>
        </w:rPr>
        <w:t xml:space="preserve"> serta p</w:t>
      </w:r>
      <w:r w:rsidRPr="00D97D3D">
        <w:rPr>
          <w:rStyle w:val="markedcontent"/>
          <w:rFonts w:ascii="Times New Roman" w:hAnsi="Times New Roman" w:cs="Times New Roman"/>
          <w:sz w:val="24"/>
          <w:szCs w:val="24"/>
        </w:rPr>
        <w:t>erbedaan lainnya terletak pada</w:t>
      </w:r>
      <w:r w:rsidRPr="00D97D3D">
        <w:rPr>
          <w:rStyle w:val="markedcontent"/>
          <w:rFonts w:ascii="Times New Roman" w:hAnsi="Times New Roman" w:cs="Times New Roman"/>
          <w:sz w:val="24"/>
          <w:szCs w:val="24"/>
          <w:lang w:val="en-US"/>
        </w:rPr>
        <w:t xml:space="preserve"> perusahaan yang diteliti dan </w:t>
      </w:r>
      <w:r w:rsidRPr="00D97D3D">
        <w:rPr>
          <w:rStyle w:val="markedcontent"/>
          <w:rFonts w:ascii="Times New Roman" w:hAnsi="Times New Roman" w:cs="Times New Roman"/>
          <w:sz w:val="24"/>
          <w:szCs w:val="24"/>
        </w:rPr>
        <w:t>periode penelitian yang dilakukan dalam penelitian ini</w:t>
      </w:r>
      <w:r w:rsidRPr="00D97D3D">
        <w:rPr>
          <w:rStyle w:val="markedcontent"/>
          <w:rFonts w:ascii="Times New Roman" w:hAnsi="Times New Roman" w:cs="Times New Roman"/>
          <w:sz w:val="24"/>
          <w:szCs w:val="24"/>
          <w:lang w:val="en-US"/>
        </w:rPr>
        <w:t>.</w:t>
      </w:r>
    </w:p>
    <w:p w14:paraId="7A5CE619" w14:textId="4AE46CCA" w:rsidR="00E8345D" w:rsidRDefault="00E8345D" w:rsidP="00E8345D">
      <w:pPr>
        <w:pStyle w:val="Sub221"/>
        <w:rPr>
          <w:rStyle w:val="markedcontent"/>
        </w:rPr>
      </w:pPr>
      <w:bookmarkStart w:id="147" w:name="_Toc157279673"/>
      <w:r>
        <w:rPr>
          <w:rStyle w:val="markedcontent"/>
        </w:rPr>
        <w:t>Zuhroh (2019)</w:t>
      </w:r>
      <w:bookmarkEnd w:id="147"/>
    </w:p>
    <w:p w14:paraId="63361AD5" w14:textId="77777777" w:rsidR="00E8345D" w:rsidRPr="00A80029" w:rsidRDefault="00E8345D" w:rsidP="00E8345D">
      <w:pPr>
        <w:spacing w:after="0" w:line="360" w:lineRule="auto"/>
        <w:ind w:firstLine="851"/>
        <w:jc w:val="both"/>
        <w:rPr>
          <w:rStyle w:val="markedcontent"/>
          <w:rFonts w:ascii="Times New Roman" w:hAnsi="Times New Roman" w:cs="Times New Roman"/>
          <w:sz w:val="24"/>
          <w:szCs w:val="24"/>
        </w:rPr>
      </w:pPr>
      <w:r w:rsidRPr="00A80029">
        <w:rPr>
          <w:rStyle w:val="markedcontent"/>
          <w:rFonts w:ascii="Times New Roman" w:hAnsi="Times New Roman" w:cs="Times New Roman"/>
          <w:sz w:val="24"/>
          <w:szCs w:val="24"/>
          <w:lang w:val="en-US"/>
        </w:rPr>
        <w:t>Penelitian mengenai faktor-faktor yang mempengaruhi nilai perusahaan dengan judul</w:t>
      </w:r>
      <w:r w:rsidRPr="00CB5314">
        <w:t xml:space="preserve"> </w:t>
      </w:r>
      <w:r w:rsidRPr="00364CE9">
        <w:rPr>
          <w:rFonts w:ascii="Times New Roman" w:hAnsi="Times New Roman" w:cs="Times New Roman"/>
          <w:i/>
          <w:iCs/>
          <w:sz w:val="24"/>
          <w:szCs w:val="24"/>
        </w:rPr>
        <w:t>The Effects of Liquidity, Firm Size, and Profitability on the Firm Value with Mediating Leverage</w:t>
      </w:r>
      <w:r w:rsidRPr="00364CE9">
        <w:rPr>
          <w:rFonts w:ascii="Times New Roman" w:hAnsi="Times New Roman" w:cs="Times New Roman"/>
          <w:i/>
          <w:iCs/>
          <w:sz w:val="24"/>
          <w:szCs w:val="24"/>
          <w:lang w:val="en-US"/>
        </w:rPr>
        <w:t>.</w:t>
      </w:r>
      <w:r>
        <w:rPr>
          <w:lang w:val="en-US"/>
        </w:rPr>
        <w:t xml:space="preserve"> </w:t>
      </w:r>
      <w:r w:rsidRPr="00A80029">
        <w:rPr>
          <w:rStyle w:val="markedcontent"/>
          <w:rFonts w:ascii="Times New Roman" w:hAnsi="Times New Roman" w:cs="Times New Roman"/>
          <w:sz w:val="24"/>
          <w:szCs w:val="24"/>
        </w:rPr>
        <w:t>Variabel yang digunakan dalam penelitian ini untuk variabel independennya adalah</w:t>
      </w:r>
      <w:r w:rsidRPr="00364CE9">
        <w:rPr>
          <w:rFonts w:ascii="Times New Roman" w:hAnsi="Times New Roman" w:cs="Times New Roman"/>
          <w:i/>
          <w:iCs/>
          <w:sz w:val="24"/>
          <w:szCs w:val="24"/>
        </w:rPr>
        <w:t xml:space="preserve"> Liquidity, Firm Size, and Profitability</w:t>
      </w:r>
      <w:r w:rsidRPr="00A80029">
        <w:rPr>
          <w:rStyle w:val="markedcontent"/>
          <w:rFonts w:ascii="Times New Roman" w:hAnsi="Times New Roman" w:cs="Times New Roman"/>
          <w:sz w:val="24"/>
          <w:szCs w:val="24"/>
          <w:lang w:val="en-US"/>
        </w:rPr>
        <w:t>.</w:t>
      </w:r>
      <w:r w:rsidRPr="00A80029">
        <w:rPr>
          <w:rStyle w:val="markedcontent"/>
          <w:rFonts w:ascii="Times New Roman" w:hAnsi="Times New Roman" w:cs="Times New Roman"/>
          <w:sz w:val="24"/>
          <w:szCs w:val="24"/>
        </w:rPr>
        <w:t xml:space="preserve"> </w:t>
      </w:r>
      <w:r w:rsidRPr="00A80029">
        <w:rPr>
          <w:rStyle w:val="markedcontent"/>
          <w:rFonts w:ascii="Times New Roman" w:hAnsi="Times New Roman" w:cs="Times New Roman"/>
          <w:sz w:val="24"/>
          <w:szCs w:val="24"/>
          <w:lang w:val="en-US"/>
        </w:rPr>
        <w:t>S</w:t>
      </w:r>
      <w:r w:rsidRPr="00A80029">
        <w:rPr>
          <w:rStyle w:val="markedcontent"/>
          <w:rFonts w:ascii="Times New Roman" w:hAnsi="Times New Roman" w:cs="Times New Roman"/>
          <w:sz w:val="24"/>
          <w:szCs w:val="24"/>
        </w:rPr>
        <w:t>edangkan variabel dependennya adalah</w:t>
      </w:r>
      <w:r>
        <w:rPr>
          <w:rStyle w:val="markedcontent"/>
          <w:szCs w:val="24"/>
          <w:lang w:val="en-US"/>
        </w:rPr>
        <w:t xml:space="preserve"> </w:t>
      </w:r>
      <w:r w:rsidRPr="00CB5314">
        <w:rPr>
          <w:rStyle w:val="markedcontent"/>
          <w:rFonts w:ascii="Times New Roman" w:hAnsi="Times New Roman" w:cs="Times New Roman"/>
          <w:i/>
          <w:iCs/>
          <w:sz w:val="24"/>
          <w:szCs w:val="24"/>
          <w:lang w:val="en-US"/>
        </w:rPr>
        <w:t>Firm Value</w:t>
      </w:r>
      <w:r w:rsidRPr="00A80029">
        <w:rPr>
          <w:rStyle w:val="markedcontent"/>
          <w:rFonts w:ascii="Times New Roman" w:hAnsi="Times New Roman" w:cs="Times New Roman"/>
          <w:sz w:val="24"/>
          <w:szCs w:val="24"/>
        </w:rPr>
        <w:t>.</w:t>
      </w:r>
    </w:p>
    <w:p w14:paraId="2DB05125" w14:textId="77777777" w:rsidR="00E8345D" w:rsidRPr="00A80029" w:rsidRDefault="00E8345D" w:rsidP="00E8345D">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 xml:space="preserve">Teknik pemilihan sampel yang digunakan dalam penelitian ini yaitu </w:t>
      </w:r>
      <w:r w:rsidRPr="00A80029">
        <w:rPr>
          <w:rStyle w:val="markedcontent"/>
          <w:rFonts w:ascii="Times New Roman" w:hAnsi="Times New Roman" w:cs="Times New Roman"/>
          <w:i/>
          <w:sz w:val="24"/>
          <w:szCs w:val="24"/>
        </w:rPr>
        <w:t>purposive sampling</w:t>
      </w:r>
      <w:r w:rsidRPr="00A80029">
        <w:rPr>
          <w:rStyle w:val="markedcontent"/>
          <w:rFonts w:ascii="Times New Roman" w:hAnsi="Times New Roman" w:cs="Times New Roman"/>
          <w:sz w:val="24"/>
          <w:szCs w:val="24"/>
        </w:rPr>
        <w:t xml:space="preserve"> </w:t>
      </w:r>
      <w:r w:rsidRPr="00CB5314">
        <w:rPr>
          <w:rStyle w:val="markedcontent"/>
          <w:rFonts w:ascii="Times New Roman" w:hAnsi="Times New Roman" w:cs="Times New Roman"/>
          <w:sz w:val="24"/>
          <w:szCs w:val="24"/>
        </w:rPr>
        <w:t>terdiri</w:t>
      </w:r>
      <w:r w:rsidRPr="00364CE9">
        <w:rPr>
          <w:rFonts w:ascii="Times New Roman" w:hAnsi="Times New Roman"/>
          <w:sz w:val="24"/>
          <w:szCs w:val="24"/>
        </w:rPr>
        <w:t xml:space="preserve"> </w:t>
      </w:r>
      <w:r>
        <w:rPr>
          <w:rFonts w:ascii="Times New Roman" w:hAnsi="Times New Roman"/>
          <w:sz w:val="24"/>
          <w:szCs w:val="24"/>
          <w:lang w:val="en-US"/>
        </w:rPr>
        <w:t xml:space="preserve">dari </w:t>
      </w:r>
      <w:r>
        <w:rPr>
          <w:rFonts w:ascii="Times New Roman" w:hAnsi="Times New Roman"/>
          <w:sz w:val="24"/>
          <w:szCs w:val="24"/>
        </w:rPr>
        <w:t>perusahaan real estate dan property yang terdarftar di Bursa</w:t>
      </w:r>
      <w:r>
        <w:rPr>
          <w:rFonts w:ascii="Times New Roman" w:hAnsi="Times New Roman"/>
          <w:spacing w:val="-12"/>
          <w:sz w:val="24"/>
          <w:szCs w:val="24"/>
        </w:rPr>
        <w:t xml:space="preserve"> </w:t>
      </w:r>
      <w:r>
        <w:rPr>
          <w:rFonts w:ascii="Times New Roman" w:hAnsi="Times New Roman"/>
          <w:sz w:val="24"/>
          <w:szCs w:val="24"/>
        </w:rPr>
        <w:t>Efek</w:t>
      </w:r>
      <w:r>
        <w:rPr>
          <w:rFonts w:ascii="Times New Roman" w:hAnsi="Times New Roman"/>
          <w:spacing w:val="-7"/>
          <w:sz w:val="24"/>
          <w:szCs w:val="24"/>
        </w:rPr>
        <w:t xml:space="preserve"> </w:t>
      </w:r>
      <w:r>
        <w:rPr>
          <w:rFonts w:ascii="Times New Roman" w:hAnsi="Times New Roman"/>
          <w:sz w:val="24"/>
          <w:szCs w:val="24"/>
        </w:rPr>
        <w:t>Indonesia</w:t>
      </w:r>
      <w:r>
        <w:rPr>
          <w:rFonts w:ascii="Times New Roman" w:hAnsi="Times New Roman"/>
          <w:spacing w:val="-11"/>
          <w:sz w:val="24"/>
          <w:szCs w:val="24"/>
        </w:rPr>
        <w:t xml:space="preserve"> </w:t>
      </w:r>
      <w:r>
        <w:rPr>
          <w:rFonts w:ascii="Times New Roman" w:hAnsi="Times New Roman"/>
          <w:sz w:val="24"/>
          <w:szCs w:val="24"/>
        </w:rPr>
        <w:t>periode</w:t>
      </w:r>
      <w:r>
        <w:rPr>
          <w:rFonts w:ascii="Times New Roman" w:hAnsi="Times New Roman"/>
          <w:spacing w:val="-11"/>
          <w:sz w:val="24"/>
          <w:szCs w:val="24"/>
        </w:rPr>
        <w:t xml:space="preserve"> </w:t>
      </w:r>
      <w:r>
        <w:rPr>
          <w:rFonts w:ascii="Times New Roman" w:hAnsi="Times New Roman"/>
          <w:sz w:val="24"/>
          <w:szCs w:val="24"/>
        </w:rPr>
        <w:t>2012-2016</w:t>
      </w:r>
      <w:r w:rsidRPr="00CB5314">
        <w:rPr>
          <w:rStyle w:val="markedcontent"/>
          <w:rFonts w:ascii="Times New Roman" w:hAnsi="Times New Roman" w:cs="Times New Roman"/>
          <w:sz w:val="24"/>
          <w:szCs w:val="24"/>
        </w:rPr>
        <w:t>.</w:t>
      </w:r>
      <w:r w:rsidRPr="00A80029">
        <w:rPr>
          <w:rStyle w:val="markedcontent"/>
          <w:rFonts w:ascii="Times New Roman" w:hAnsi="Times New Roman" w:cs="Times New Roman"/>
          <w:sz w:val="24"/>
          <w:szCs w:val="24"/>
        </w:rPr>
        <w:t xml:space="preserve"> Metode analisis data yang digunakan dalam penelitian ini adalah analisis regresi linier berganda</w:t>
      </w:r>
      <w:r w:rsidRPr="00A80029">
        <w:rPr>
          <w:rStyle w:val="markedcontent"/>
          <w:rFonts w:ascii="Times New Roman" w:hAnsi="Times New Roman" w:cs="Times New Roman"/>
          <w:sz w:val="24"/>
          <w:szCs w:val="24"/>
          <w:lang w:val="en-US"/>
        </w:rPr>
        <w:t>.</w:t>
      </w:r>
    </w:p>
    <w:p w14:paraId="6025C444" w14:textId="77777777" w:rsidR="00E8345D" w:rsidRPr="00364CE9" w:rsidRDefault="00E8345D" w:rsidP="00E8345D">
      <w:pPr>
        <w:spacing w:after="0" w:line="360" w:lineRule="auto"/>
        <w:jc w:val="both"/>
        <w:rPr>
          <w:rStyle w:val="markedcontent"/>
          <w:rFonts w:ascii="Times New Roman" w:hAnsi="Times New Roman"/>
          <w:sz w:val="24"/>
          <w:szCs w:val="24"/>
        </w:rPr>
      </w:pPr>
      <w:r w:rsidRPr="00A80029">
        <w:rPr>
          <w:rStyle w:val="markedcontent"/>
          <w:rFonts w:ascii="Times New Roman" w:hAnsi="Times New Roman" w:cs="Times New Roman"/>
          <w:sz w:val="24"/>
          <w:szCs w:val="24"/>
        </w:rPr>
        <w:t>Hasil penelitian</w:t>
      </w:r>
      <w:r w:rsidRPr="00A80029">
        <w:rPr>
          <w:rStyle w:val="markedcontent"/>
          <w:rFonts w:ascii="Times New Roman" w:hAnsi="Times New Roman" w:cs="Times New Roman"/>
          <w:sz w:val="24"/>
          <w:szCs w:val="24"/>
          <w:lang w:val="en-US"/>
        </w:rPr>
        <w:t xml:space="preserve"> ini dapat disimpulkan </w:t>
      </w:r>
      <w:r w:rsidRPr="00A80029">
        <w:rPr>
          <w:rStyle w:val="markedcontent"/>
          <w:rFonts w:ascii="Times New Roman" w:hAnsi="Times New Roman" w:cs="Times New Roman"/>
          <w:sz w:val="24"/>
          <w:szCs w:val="24"/>
        </w:rPr>
        <w:t>bahwa</w:t>
      </w:r>
      <w:r w:rsidRPr="00CB5314">
        <w:t xml:space="preserve"> </w:t>
      </w:r>
      <w:r>
        <w:rPr>
          <w:rFonts w:ascii="Times New Roman" w:hAnsi="Times New Roman"/>
          <w:sz w:val="24"/>
          <w:szCs w:val="24"/>
        </w:rPr>
        <w:t>profitabilitas berpengaruh positif dan signifikan terhadap nilai perusahaan. Sedangkan variabel likuiditas dan ukuran perusahaan berpengaruh negative meskipun efeknya tidak signifikan.</w:t>
      </w:r>
    </w:p>
    <w:p w14:paraId="255FB1D6" w14:textId="23E75E04" w:rsidR="00E8345D" w:rsidRDefault="00E8345D" w:rsidP="00E8345D">
      <w:pPr>
        <w:spacing w:after="0" w:line="360" w:lineRule="auto"/>
        <w:ind w:firstLine="851"/>
        <w:jc w:val="both"/>
        <w:rPr>
          <w:rStyle w:val="markedcontent"/>
          <w:rFonts w:ascii="Times New Roman" w:hAnsi="Times New Roman" w:cs="Times New Roman"/>
          <w:sz w:val="24"/>
          <w:szCs w:val="24"/>
          <w:lang w:val="en-US"/>
        </w:rPr>
      </w:pPr>
      <w:r w:rsidRPr="00A80029">
        <w:rPr>
          <w:rStyle w:val="markedcontent"/>
          <w:rFonts w:ascii="Times New Roman" w:hAnsi="Times New Roman" w:cs="Times New Roman"/>
          <w:sz w:val="24"/>
          <w:szCs w:val="24"/>
        </w:rPr>
        <w:t>Penelitian ini memiliki persamaan dan perbedaan dengan penelitian</w:t>
      </w:r>
      <w:r w:rsidRPr="00A80029">
        <w:rPr>
          <w:rStyle w:val="markedcontent"/>
          <w:rFonts w:ascii="Times New Roman" w:hAnsi="Times New Roman" w:cs="Times New Roman"/>
          <w:sz w:val="24"/>
          <w:szCs w:val="24"/>
          <w:lang w:val="en-US"/>
        </w:rPr>
        <w:t xml:space="preserve"> </w:t>
      </w:r>
      <w:r w:rsidRPr="00E8345D">
        <w:rPr>
          <w:rFonts w:ascii="Times New Roman" w:hAnsi="Times New Roman" w:cs="Times New Roman"/>
          <w:sz w:val="24"/>
          <w:szCs w:val="24"/>
          <w:lang w:val="en-US"/>
        </w:rPr>
        <w:t>Zuhroh</w:t>
      </w:r>
      <w:r w:rsidRPr="00E8345D">
        <w:rPr>
          <w:rStyle w:val="markedcontent"/>
          <w:rFonts w:ascii="Times New Roman" w:hAnsi="Times New Roman" w:cs="Times New Roman"/>
          <w:sz w:val="24"/>
          <w:szCs w:val="24"/>
        </w:rPr>
        <w:t xml:space="preserve"> (20</w:t>
      </w:r>
      <w:r w:rsidRPr="00E8345D">
        <w:rPr>
          <w:rStyle w:val="markedcontent"/>
          <w:rFonts w:ascii="Times New Roman" w:hAnsi="Times New Roman" w:cs="Times New Roman"/>
          <w:sz w:val="24"/>
          <w:szCs w:val="24"/>
          <w:lang w:val="en-US"/>
        </w:rPr>
        <w:t>19</w:t>
      </w:r>
      <w:r w:rsidRPr="00E8345D">
        <w:rPr>
          <w:rStyle w:val="markedcontent"/>
          <w:rFonts w:ascii="Times New Roman" w:hAnsi="Times New Roman" w:cs="Times New Roman"/>
          <w:sz w:val="24"/>
          <w:szCs w:val="24"/>
        </w:rPr>
        <w:t>)</w:t>
      </w:r>
      <w:r w:rsidRPr="00A80029">
        <w:rPr>
          <w:rStyle w:val="markedcontent"/>
          <w:rFonts w:ascii="Times New Roman" w:hAnsi="Times New Roman" w:cs="Times New Roman"/>
          <w:sz w:val="24"/>
          <w:szCs w:val="24"/>
        </w:rPr>
        <w:t>. Persamaan terdapat pada variabel dependen yaitu nilai perusahaan</w:t>
      </w:r>
      <w:r>
        <w:rPr>
          <w:rStyle w:val="markedcontent"/>
          <w:szCs w:val="24"/>
          <w:lang w:val="en-US"/>
        </w:rPr>
        <w:t xml:space="preserve">, </w:t>
      </w:r>
      <w:r w:rsidRPr="00A80029">
        <w:rPr>
          <w:rStyle w:val="markedcontent"/>
          <w:rFonts w:ascii="Times New Roman" w:hAnsi="Times New Roman" w:cs="Times New Roman"/>
          <w:sz w:val="24"/>
          <w:szCs w:val="24"/>
        </w:rPr>
        <w:t xml:space="preserve"> dan variabel independen yaitu</w:t>
      </w:r>
      <w:r w:rsidRPr="0031425E">
        <w:rPr>
          <w:rStyle w:val="markedcontent"/>
          <w:i/>
          <w:iCs/>
          <w:szCs w:val="24"/>
          <w:lang w:val="en-US"/>
        </w:rPr>
        <w:t xml:space="preserve"> </w:t>
      </w:r>
      <w:r w:rsidRPr="00CB5314">
        <w:rPr>
          <w:rStyle w:val="markedcontent"/>
          <w:rFonts w:ascii="Times New Roman" w:hAnsi="Times New Roman" w:cs="Times New Roman"/>
          <w:i/>
          <w:iCs/>
          <w:sz w:val="24"/>
          <w:szCs w:val="24"/>
          <w:lang w:val="en-US"/>
        </w:rPr>
        <w:t>Capital Structure</w:t>
      </w:r>
      <w:r w:rsidRPr="00A80029">
        <w:rPr>
          <w:rStyle w:val="markedcontent"/>
          <w:rFonts w:ascii="Times New Roman" w:hAnsi="Times New Roman" w:cs="Times New Roman"/>
          <w:sz w:val="24"/>
          <w:szCs w:val="24"/>
          <w:lang w:val="en-US"/>
        </w:rPr>
        <w:t xml:space="preserve">. </w:t>
      </w:r>
      <w:r w:rsidRPr="00A80029">
        <w:rPr>
          <w:rStyle w:val="markedcontent"/>
          <w:rFonts w:ascii="Times New Roman" w:hAnsi="Times New Roman" w:cs="Times New Roman"/>
          <w:sz w:val="24"/>
          <w:szCs w:val="24"/>
        </w:rPr>
        <w:t>Sedangkan perbedaannya terdapat pada variabel independen yaitu</w:t>
      </w:r>
      <w:r w:rsidRPr="00364CE9">
        <w:rPr>
          <w:rFonts w:ascii="Times New Roman" w:hAnsi="Times New Roman" w:cs="Times New Roman"/>
          <w:i/>
          <w:iCs/>
          <w:sz w:val="24"/>
          <w:szCs w:val="24"/>
        </w:rPr>
        <w:t xml:space="preserve"> Liquidity, Firm Size, and Profitability</w:t>
      </w:r>
      <w:r>
        <w:rPr>
          <w:rFonts w:ascii="Times New Roman" w:hAnsi="Times New Roman"/>
          <w:sz w:val="24"/>
          <w:szCs w:val="24"/>
          <w:lang w:val="en-US"/>
        </w:rPr>
        <w:t>,</w:t>
      </w:r>
      <w:r w:rsidRPr="00A80029">
        <w:rPr>
          <w:rStyle w:val="markedcontent"/>
          <w:rFonts w:ascii="Times New Roman" w:hAnsi="Times New Roman" w:cs="Times New Roman"/>
          <w:sz w:val="24"/>
          <w:szCs w:val="24"/>
          <w:lang w:val="en-US"/>
        </w:rPr>
        <w:t xml:space="preserve"> serta p</w:t>
      </w:r>
      <w:r w:rsidRPr="00A80029">
        <w:rPr>
          <w:rStyle w:val="markedcontent"/>
          <w:rFonts w:ascii="Times New Roman" w:hAnsi="Times New Roman" w:cs="Times New Roman"/>
          <w:sz w:val="24"/>
          <w:szCs w:val="24"/>
        </w:rPr>
        <w:t>erbedaan lainnya terletak pada</w:t>
      </w:r>
      <w:r w:rsidRPr="00A80029">
        <w:rPr>
          <w:rStyle w:val="markedcontent"/>
          <w:rFonts w:ascii="Times New Roman" w:hAnsi="Times New Roman" w:cs="Times New Roman"/>
          <w:sz w:val="24"/>
          <w:szCs w:val="24"/>
          <w:lang w:val="en-US"/>
        </w:rPr>
        <w:t xml:space="preserve"> perusahaan yang diteliti dan </w:t>
      </w:r>
      <w:r w:rsidRPr="00A80029">
        <w:rPr>
          <w:rStyle w:val="markedcontent"/>
          <w:rFonts w:ascii="Times New Roman" w:hAnsi="Times New Roman" w:cs="Times New Roman"/>
          <w:sz w:val="24"/>
          <w:szCs w:val="24"/>
        </w:rPr>
        <w:t>periode penelitian yang dilakukan dalam penelitian ini</w:t>
      </w:r>
      <w:r w:rsidRPr="00A80029">
        <w:rPr>
          <w:rStyle w:val="markedcontent"/>
          <w:rFonts w:ascii="Times New Roman" w:hAnsi="Times New Roman" w:cs="Times New Roman"/>
          <w:sz w:val="24"/>
          <w:szCs w:val="24"/>
          <w:lang w:val="en-US"/>
        </w:rPr>
        <w:t>.</w:t>
      </w:r>
    </w:p>
    <w:p w14:paraId="01552131" w14:textId="734CE26B" w:rsidR="00693081" w:rsidRDefault="00693081" w:rsidP="00693081">
      <w:pPr>
        <w:pStyle w:val="Sub221"/>
      </w:pPr>
      <w:bookmarkStart w:id="148" w:name="_Toc157279674"/>
      <w:r w:rsidRPr="00693081">
        <w:t>Bintara</w:t>
      </w:r>
      <w:r>
        <w:t xml:space="preserve"> (2020)</w:t>
      </w:r>
      <w:bookmarkEnd w:id="148"/>
    </w:p>
    <w:p w14:paraId="411C09E0" w14:textId="3D72E95C" w:rsidR="00990CDA" w:rsidRPr="00990CDA" w:rsidRDefault="00990CDA" w:rsidP="00990CDA">
      <w:pPr>
        <w:spacing w:after="0" w:line="360" w:lineRule="auto"/>
        <w:ind w:firstLine="851"/>
        <w:jc w:val="both"/>
        <w:rPr>
          <w:rStyle w:val="markedcontent"/>
          <w:rFonts w:ascii="Times New Roman" w:hAnsi="Times New Roman" w:cs="Times New Roman"/>
          <w:sz w:val="24"/>
          <w:szCs w:val="24"/>
        </w:rPr>
      </w:pPr>
      <w:r w:rsidRPr="00990CDA">
        <w:rPr>
          <w:rStyle w:val="markedcontent"/>
          <w:rFonts w:ascii="Times New Roman" w:hAnsi="Times New Roman" w:cs="Times New Roman"/>
          <w:sz w:val="24"/>
          <w:szCs w:val="24"/>
          <w:lang w:val="en-US"/>
        </w:rPr>
        <w:lastRenderedPageBreak/>
        <w:t>Penelitian mengenai faktor-faktor yang mempengaruhi nilai perusahaan dengan judul</w:t>
      </w:r>
      <w:r w:rsidRPr="00990CDA">
        <w:rPr>
          <w:rFonts w:ascii="Times New Roman" w:hAnsi="Times New Roman" w:cs="Times New Roman"/>
          <w:sz w:val="24"/>
          <w:szCs w:val="24"/>
        </w:rPr>
        <w:t xml:space="preserve"> </w:t>
      </w:r>
      <w:r w:rsidRPr="00990CDA">
        <w:rPr>
          <w:rStyle w:val="markedcontent"/>
          <w:rFonts w:ascii="Times New Roman" w:hAnsi="Times New Roman" w:cs="Times New Roman"/>
          <w:i/>
          <w:iCs/>
          <w:sz w:val="24"/>
          <w:szCs w:val="24"/>
          <w:lang w:val="en-US"/>
        </w:rPr>
        <w:t>The Effect of Working Capital, Liquidity and Leverage on Profitability</w:t>
      </w:r>
      <w:r w:rsidRPr="00990CDA">
        <w:rPr>
          <w:rFonts w:ascii="Times New Roman" w:hAnsi="Times New Roman" w:cs="Times New Roman"/>
          <w:i/>
          <w:iCs/>
          <w:sz w:val="24"/>
          <w:szCs w:val="24"/>
          <w:lang w:val="en-US"/>
        </w:rPr>
        <w:t>.</w:t>
      </w:r>
      <w:r w:rsidRPr="00990CDA">
        <w:rPr>
          <w:rFonts w:ascii="Times New Roman" w:hAnsi="Times New Roman" w:cs="Times New Roman"/>
          <w:sz w:val="24"/>
          <w:szCs w:val="24"/>
          <w:lang w:val="en-US"/>
        </w:rPr>
        <w:t xml:space="preserve"> </w:t>
      </w:r>
      <w:r w:rsidRPr="00990CDA">
        <w:rPr>
          <w:rStyle w:val="markedcontent"/>
          <w:rFonts w:ascii="Times New Roman" w:hAnsi="Times New Roman" w:cs="Times New Roman"/>
          <w:sz w:val="24"/>
          <w:szCs w:val="24"/>
        </w:rPr>
        <w:t>Variabel yang digunakan dalam penelitian ini untuk variabel independennya adalah</w:t>
      </w:r>
      <w:r w:rsidRPr="00990CDA">
        <w:rPr>
          <w:rStyle w:val="markedcontent"/>
          <w:rFonts w:ascii="Times New Roman" w:hAnsi="Times New Roman" w:cs="Times New Roman"/>
          <w:i/>
          <w:iCs/>
          <w:sz w:val="24"/>
          <w:szCs w:val="24"/>
          <w:lang w:val="en-US"/>
        </w:rPr>
        <w:t xml:space="preserve"> Working Capital, Liquidity and Leverage</w:t>
      </w:r>
      <w:r w:rsidRPr="00990CDA">
        <w:rPr>
          <w:rStyle w:val="markedcontent"/>
          <w:rFonts w:ascii="Times New Roman" w:hAnsi="Times New Roman" w:cs="Times New Roman"/>
          <w:sz w:val="24"/>
          <w:szCs w:val="24"/>
          <w:lang w:val="en-US"/>
        </w:rPr>
        <w:t>.</w:t>
      </w:r>
      <w:r w:rsidRPr="00990CDA">
        <w:rPr>
          <w:rStyle w:val="markedcontent"/>
          <w:rFonts w:ascii="Times New Roman" w:hAnsi="Times New Roman" w:cs="Times New Roman"/>
          <w:sz w:val="24"/>
          <w:szCs w:val="24"/>
        </w:rPr>
        <w:t xml:space="preserve"> </w:t>
      </w:r>
      <w:r w:rsidRPr="00990CDA">
        <w:rPr>
          <w:rStyle w:val="markedcontent"/>
          <w:rFonts w:ascii="Times New Roman" w:hAnsi="Times New Roman" w:cs="Times New Roman"/>
          <w:sz w:val="24"/>
          <w:szCs w:val="24"/>
          <w:lang w:val="en-US"/>
        </w:rPr>
        <w:t>S</w:t>
      </w:r>
      <w:r w:rsidRPr="00990CDA">
        <w:rPr>
          <w:rStyle w:val="markedcontent"/>
          <w:rFonts w:ascii="Times New Roman" w:hAnsi="Times New Roman" w:cs="Times New Roman"/>
          <w:sz w:val="24"/>
          <w:szCs w:val="24"/>
        </w:rPr>
        <w:t>edangkan variabel dependennya adalah</w:t>
      </w:r>
      <w:r w:rsidRPr="00990CDA">
        <w:rPr>
          <w:rStyle w:val="markedcontent"/>
          <w:rFonts w:ascii="Times New Roman" w:hAnsi="Times New Roman" w:cs="Times New Roman"/>
          <w:sz w:val="24"/>
          <w:szCs w:val="24"/>
          <w:lang w:val="en-US"/>
        </w:rPr>
        <w:t xml:space="preserve"> </w:t>
      </w:r>
      <w:r w:rsidRPr="00990CDA">
        <w:rPr>
          <w:rStyle w:val="markedcontent"/>
          <w:rFonts w:ascii="Times New Roman" w:hAnsi="Times New Roman" w:cs="Times New Roman"/>
          <w:i/>
          <w:iCs/>
          <w:sz w:val="24"/>
          <w:szCs w:val="24"/>
          <w:lang w:val="en-US"/>
        </w:rPr>
        <w:t>Profitbility</w:t>
      </w:r>
      <w:r w:rsidRPr="00990CDA">
        <w:rPr>
          <w:rStyle w:val="markedcontent"/>
          <w:rFonts w:ascii="Times New Roman" w:hAnsi="Times New Roman" w:cs="Times New Roman"/>
          <w:sz w:val="24"/>
          <w:szCs w:val="24"/>
        </w:rPr>
        <w:t>.</w:t>
      </w:r>
    </w:p>
    <w:p w14:paraId="6BB3A473" w14:textId="77777777" w:rsidR="00990CDA" w:rsidRPr="00990CDA" w:rsidRDefault="00990CDA" w:rsidP="00990CDA">
      <w:pPr>
        <w:spacing w:after="0" w:line="360" w:lineRule="auto"/>
        <w:ind w:firstLine="851"/>
        <w:jc w:val="both"/>
        <w:rPr>
          <w:rStyle w:val="markedcontent"/>
          <w:rFonts w:ascii="Times New Roman" w:hAnsi="Times New Roman" w:cs="Times New Roman"/>
          <w:sz w:val="24"/>
          <w:szCs w:val="24"/>
          <w:lang w:val="en-US"/>
        </w:rPr>
      </w:pPr>
      <w:r w:rsidRPr="00990CDA">
        <w:rPr>
          <w:rStyle w:val="markedcontent"/>
          <w:rFonts w:ascii="Times New Roman" w:hAnsi="Times New Roman" w:cs="Times New Roman"/>
          <w:sz w:val="24"/>
          <w:szCs w:val="24"/>
        </w:rPr>
        <w:t xml:space="preserve">Teknik pemilihan sampel yang digunakan dalam penelitian ini yaitu </w:t>
      </w:r>
      <w:r w:rsidRPr="00990CDA">
        <w:rPr>
          <w:rStyle w:val="markedcontent"/>
          <w:rFonts w:ascii="Times New Roman" w:hAnsi="Times New Roman" w:cs="Times New Roman"/>
          <w:i/>
          <w:sz w:val="24"/>
          <w:szCs w:val="24"/>
        </w:rPr>
        <w:t>purposive sampling</w:t>
      </w:r>
      <w:r w:rsidRPr="00990CDA">
        <w:rPr>
          <w:rStyle w:val="markedcontent"/>
          <w:rFonts w:ascii="Times New Roman" w:hAnsi="Times New Roman" w:cs="Times New Roman"/>
          <w:sz w:val="24"/>
          <w:szCs w:val="24"/>
        </w:rPr>
        <w:t xml:space="preserve"> terdiri</w:t>
      </w:r>
      <w:r w:rsidRPr="00990CDA">
        <w:rPr>
          <w:rFonts w:ascii="Times New Roman" w:hAnsi="Times New Roman" w:cs="Times New Roman"/>
          <w:sz w:val="24"/>
          <w:szCs w:val="24"/>
        </w:rPr>
        <w:t xml:space="preserve"> </w:t>
      </w:r>
      <w:r w:rsidRPr="00990CDA">
        <w:rPr>
          <w:rFonts w:ascii="Times New Roman" w:hAnsi="Times New Roman" w:cs="Times New Roman"/>
          <w:sz w:val="24"/>
          <w:szCs w:val="24"/>
          <w:lang w:val="en-US"/>
        </w:rPr>
        <w:t>dari</w:t>
      </w:r>
      <w:r w:rsidRPr="00990CDA">
        <w:rPr>
          <w:rFonts w:ascii="Times New Roman" w:hAnsi="Times New Roman" w:cs="Times New Roman"/>
          <w:sz w:val="24"/>
          <w:szCs w:val="24"/>
        </w:rPr>
        <w:t xml:space="preserve"> </w:t>
      </w:r>
      <w:r w:rsidRPr="00990CDA">
        <w:rPr>
          <w:rFonts w:ascii="Times New Roman" w:hAnsi="Times New Roman" w:cs="Times New Roman"/>
          <w:sz w:val="24"/>
          <w:szCs w:val="24"/>
          <w:lang w:val="en-US"/>
        </w:rPr>
        <w:t>perusahaan properti, real estate, dan konstruksi bangunan yang termasuk dalam indeks Kompas 100 yang terdaftar di Bursa Efek Indonesia (BEI) periode 2013-2018</w:t>
      </w:r>
      <w:r w:rsidRPr="00990CDA">
        <w:rPr>
          <w:rStyle w:val="markedcontent"/>
          <w:rFonts w:ascii="Times New Roman" w:hAnsi="Times New Roman" w:cs="Times New Roman"/>
          <w:sz w:val="24"/>
          <w:szCs w:val="24"/>
        </w:rPr>
        <w:t>. Metode analisis data yang digunakan dalam penelitian ini adalah analisis regresi linier berganda</w:t>
      </w:r>
      <w:r w:rsidRPr="00990CDA">
        <w:rPr>
          <w:rStyle w:val="markedcontent"/>
          <w:rFonts w:ascii="Times New Roman" w:hAnsi="Times New Roman" w:cs="Times New Roman"/>
          <w:sz w:val="24"/>
          <w:szCs w:val="24"/>
          <w:lang w:val="en-US"/>
        </w:rPr>
        <w:t>.</w:t>
      </w:r>
    </w:p>
    <w:p w14:paraId="65B8B3F4" w14:textId="77777777" w:rsidR="00990CDA" w:rsidRPr="00990CDA" w:rsidRDefault="00990CDA" w:rsidP="00990CDA">
      <w:pPr>
        <w:spacing w:after="0" w:line="360" w:lineRule="auto"/>
        <w:jc w:val="both"/>
        <w:rPr>
          <w:rStyle w:val="markedcontent"/>
          <w:rFonts w:ascii="Times New Roman" w:hAnsi="Times New Roman" w:cs="Times New Roman"/>
          <w:sz w:val="24"/>
          <w:szCs w:val="24"/>
        </w:rPr>
      </w:pPr>
      <w:r w:rsidRPr="00990CDA">
        <w:rPr>
          <w:rStyle w:val="markedcontent"/>
          <w:rFonts w:ascii="Times New Roman" w:hAnsi="Times New Roman" w:cs="Times New Roman"/>
          <w:sz w:val="24"/>
          <w:szCs w:val="24"/>
        </w:rPr>
        <w:t>Hasil penelitian</w:t>
      </w:r>
      <w:r w:rsidRPr="00990CDA">
        <w:rPr>
          <w:rStyle w:val="markedcontent"/>
          <w:rFonts w:ascii="Times New Roman" w:hAnsi="Times New Roman" w:cs="Times New Roman"/>
          <w:sz w:val="24"/>
          <w:szCs w:val="24"/>
          <w:lang w:val="en-US"/>
        </w:rPr>
        <w:t xml:space="preserve"> ini dapat disimpulkan </w:t>
      </w:r>
      <w:r w:rsidRPr="00990CDA">
        <w:rPr>
          <w:rStyle w:val="markedcontent"/>
          <w:rFonts w:ascii="Times New Roman" w:hAnsi="Times New Roman" w:cs="Times New Roman"/>
          <w:sz w:val="24"/>
          <w:szCs w:val="24"/>
        </w:rPr>
        <w:t>bahwa</w:t>
      </w:r>
      <w:r w:rsidRPr="00990CDA">
        <w:rPr>
          <w:rFonts w:ascii="Times New Roman" w:hAnsi="Times New Roman" w:cs="Times New Roman"/>
          <w:sz w:val="24"/>
          <w:szCs w:val="24"/>
        </w:rPr>
        <w:t xml:space="preserve"> Perputaran modal kerja</w:t>
      </w:r>
      <w:r w:rsidRPr="00990CDA">
        <w:rPr>
          <w:rFonts w:ascii="Times New Roman" w:hAnsi="Times New Roman" w:cs="Times New Roman"/>
          <w:sz w:val="24"/>
          <w:szCs w:val="24"/>
          <w:lang w:val="en-US"/>
        </w:rPr>
        <w:t>, likuiditas</w:t>
      </w:r>
      <w:r w:rsidRPr="00990CDA">
        <w:rPr>
          <w:rFonts w:ascii="Times New Roman" w:hAnsi="Times New Roman" w:cs="Times New Roman"/>
          <w:sz w:val="24"/>
          <w:szCs w:val="24"/>
        </w:rPr>
        <w:t xml:space="preserve"> </w:t>
      </w:r>
      <w:r w:rsidRPr="00990CDA">
        <w:rPr>
          <w:rFonts w:ascii="Times New Roman" w:hAnsi="Times New Roman" w:cs="Times New Roman"/>
          <w:sz w:val="24"/>
          <w:szCs w:val="24"/>
          <w:lang w:val="en-US"/>
        </w:rPr>
        <w:t xml:space="preserve">tidak </w:t>
      </w:r>
      <w:r w:rsidRPr="00990CDA">
        <w:rPr>
          <w:rFonts w:ascii="Times New Roman" w:hAnsi="Times New Roman" w:cs="Times New Roman"/>
          <w:sz w:val="24"/>
          <w:szCs w:val="24"/>
        </w:rPr>
        <w:t>berpengaruh signifikan terhadap</w:t>
      </w:r>
      <w:r w:rsidRPr="00990CDA">
        <w:rPr>
          <w:rFonts w:ascii="Times New Roman" w:hAnsi="Times New Roman" w:cs="Times New Roman"/>
          <w:sz w:val="24"/>
          <w:szCs w:val="24"/>
          <w:lang w:val="en-US"/>
        </w:rPr>
        <w:t xml:space="preserve"> profitabilitas</w:t>
      </w:r>
      <w:r w:rsidRPr="00990CDA">
        <w:rPr>
          <w:rFonts w:ascii="Times New Roman" w:hAnsi="Times New Roman" w:cs="Times New Roman"/>
          <w:sz w:val="24"/>
          <w:szCs w:val="24"/>
        </w:rPr>
        <w:t xml:space="preserve">. Sedangkan variabel </w:t>
      </w:r>
      <w:r w:rsidRPr="00990CDA">
        <w:rPr>
          <w:rFonts w:ascii="Times New Roman" w:hAnsi="Times New Roman" w:cs="Times New Roman"/>
          <w:i/>
          <w:iCs/>
          <w:sz w:val="24"/>
          <w:szCs w:val="24"/>
          <w:lang w:val="en-US"/>
        </w:rPr>
        <w:t xml:space="preserve">Leverage </w:t>
      </w:r>
      <w:r w:rsidRPr="00990CDA">
        <w:rPr>
          <w:rFonts w:ascii="Times New Roman" w:hAnsi="Times New Roman" w:cs="Times New Roman"/>
          <w:sz w:val="24"/>
          <w:szCs w:val="24"/>
        </w:rPr>
        <w:t xml:space="preserve">berpengaruh negative </w:t>
      </w:r>
      <w:r w:rsidRPr="00990CDA">
        <w:rPr>
          <w:rFonts w:ascii="Times New Roman" w:hAnsi="Times New Roman" w:cs="Times New Roman"/>
          <w:sz w:val="24"/>
          <w:szCs w:val="24"/>
          <w:lang w:val="en-US"/>
        </w:rPr>
        <w:t xml:space="preserve">dan </w:t>
      </w:r>
      <w:r w:rsidRPr="00990CDA">
        <w:rPr>
          <w:rFonts w:ascii="Times New Roman" w:hAnsi="Times New Roman" w:cs="Times New Roman"/>
          <w:sz w:val="24"/>
          <w:szCs w:val="24"/>
        </w:rPr>
        <w:t>signifikan.</w:t>
      </w:r>
    </w:p>
    <w:p w14:paraId="2AF00FD2" w14:textId="79DC924C" w:rsidR="00693081" w:rsidRDefault="00990CDA" w:rsidP="00990CDA">
      <w:pPr>
        <w:spacing w:line="360" w:lineRule="auto"/>
        <w:ind w:firstLine="851"/>
        <w:jc w:val="both"/>
        <w:rPr>
          <w:rStyle w:val="markedcontent"/>
          <w:rFonts w:ascii="Times New Roman" w:hAnsi="Times New Roman" w:cs="Times New Roman"/>
          <w:sz w:val="24"/>
          <w:szCs w:val="24"/>
          <w:lang w:val="en-US"/>
        </w:rPr>
      </w:pPr>
      <w:r w:rsidRPr="00990CDA">
        <w:rPr>
          <w:rStyle w:val="markedcontent"/>
          <w:rFonts w:ascii="Times New Roman" w:hAnsi="Times New Roman" w:cs="Times New Roman"/>
          <w:sz w:val="24"/>
          <w:szCs w:val="24"/>
        </w:rPr>
        <w:t>Penelitian ini memiliki persamaan dan perbedaan dengan penelitian</w:t>
      </w:r>
      <w:r w:rsidRPr="00990CDA">
        <w:rPr>
          <w:rStyle w:val="markedcontent"/>
          <w:rFonts w:ascii="Times New Roman" w:hAnsi="Times New Roman" w:cs="Times New Roman"/>
          <w:sz w:val="24"/>
          <w:szCs w:val="24"/>
          <w:lang w:val="en-US"/>
        </w:rPr>
        <w:t xml:space="preserve"> </w:t>
      </w:r>
      <w:r w:rsidRPr="00990CDA">
        <w:rPr>
          <w:rFonts w:ascii="Times New Roman" w:hAnsi="Times New Roman" w:cs="Times New Roman"/>
          <w:sz w:val="24"/>
          <w:szCs w:val="24"/>
          <w:lang w:val="en-US"/>
        </w:rPr>
        <w:t xml:space="preserve">Bintara </w:t>
      </w:r>
      <w:r w:rsidRPr="00990CDA">
        <w:rPr>
          <w:rStyle w:val="markedcontent"/>
          <w:rFonts w:ascii="Times New Roman" w:hAnsi="Times New Roman" w:cs="Times New Roman"/>
          <w:sz w:val="24"/>
          <w:szCs w:val="24"/>
        </w:rPr>
        <w:t>(20</w:t>
      </w:r>
      <w:r w:rsidRPr="00990CDA">
        <w:rPr>
          <w:rStyle w:val="markedcontent"/>
          <w:rFonts w:ascii="Times New Roman" w:hAnsi="Times New Roman" w:cs="Times New Roman"/>
          <w:sz w:val="24"/>
          <w:szCs w:val="24"/>
          <w:lang w:val="en-US"/>
        </w:rPr>
        <w:t>20</w:t>
      </w:r>
      <w:r w:rsidRPr="00990CDA">
        <w:rPr>
          <w:rStyle w:val="markedcontent"/>
          <w:rFonts w:ascii="Times New Roman" w:hAnsi="Times New Roman" w:cs="Times New Roman"/>
          <w:sz w:val="24"/>
          <w:szCs w:val="24"/>
        </w:rPr>
        <w:t>). Persamaan terdapat pada variabel dependen yaitu</w:t>
      </w:r>
      <w:r w:rsidRPr="00990CDA">
        <w:rPr>
          <w:rStyle w:val="markedcontent"/>
          <w:rFonts w:ascii="Times New Roman" w:hAnsi="Times New Roman" w:cs="Times New Roman"/>
          <w:sz w:val="24"/>
          <w:szCs w:val="24"/>
          <w:lang w:val="en-US"/>
        </w:rPr>
        <w:t xml:space="preserve"> Profitabilitas, </w:t>
      </w:r>
      <w:r w:rsidRPr="00990CDA">
        <w:rPr>
          <w:rStyle w:val="markedcontent"/>
          <w:rFonts w:ascii="Times New Roman" w:hAnsi="Times New Roman" w:cs="Times New Roman"/>
          <w:sz w:val="24"/>
          <w:szCs w:val="24"/>
        </w:rPr>
        <w:t xml:space="preserve"> dan variabel independen yaitu</w:t>
      </w:r>
      <w:r w:rsidRPr="00990CDA">
        <w:rPr>
          <w:rFonts w:ascii="Times New Roman" w:hAnsi="Times New Roman" w:cs="Times New Roman"/>
          <w:sz w:val="24"/>
          <w:szCs w:val="24"/>
        </w:rPr>
        <w:t xml:space="preserve"> </w:t>
      </w:r>
      <w:r w:rsidRPr="00990CDA">
        <w:rPr>
          <w:rFonts w:ascii="Times New Roman" w:hAnsi="Times New Roman" w:cs="Times New Roman"/>
          <w:sz w:val="24"/>
          <w:szCs w:val="24"/>
          <w:lang w:val="en-US"/>
        </w:rPr>
        <w:t xml:space="preserve">likuiditas, dan </w:t>
      </w:r>
      <w:r w:rsidRPr="00990CDA">
        <w:rPr>
          <w:rFonts w:ascii="Times New Roman" w:hAnsi="Times New Roman" w:cs="Times New Roman"/>
          <w:i/>
          <w:iCs/>
          <w:sz w:val="24"/>
          <w:szCs w:val="24"/>
          <w:lang w:val="en-US"/>
        </w:rPr>
        <w:t>Leverage</w:t>
      </w:r>
      <w:r w:rsidRPr="00990CDA">
        <w:rPr>
          <w:rStyle w:val="markedcontent"/>
          <w:rFonts w:ascii="Times New Roman" w:hAnsi="Times New Roman" w:cs="Times New Roman"/>
          <w:sz w:val="24"/>
          <w:szCs w:val="24"/>
          <w:lang w:val="en-US"/>
        </w:rPr>
        <w:t xml:space="preserve">. </w:t>
      </w:r>
      <w:r w:rsidRPr="00990CDA">
        <w:rPr>
          <w:rStyle w:val="markedcontent"/>
          <w:rFonts w:ascii="Times New Roman" w:hAnsi="Times New Roman" w:cs="Times New Roman"/>
          <w:sz w:val="24"/>
          <w:szCs w:val="24"/>
        </w:rPr>
        <w:t>Sedangkan perbedaannya terdapat pada variabel independen yaitu</w:t>
      </w:r>
      <w:r w:rsidRPr="00990CDA">
        <w:rPr>
          <w:rFonts w:ascii="Times New Roman" w:hAnsi="Times New Roman" w:cs="Times New Roman"/>
          <w:sz w:val="24"/>
          <w:szCs w:val="24"/>
          <w:lang w:val="en-US"/>
        </w:rPr>
        <w:t>,</w:t>
      </w:r>
      <w:r w:rsidRPr="00990CDA">
        <w:rPr>
          <w:rStyle w:val="markedcontent"/>
          <w:rFonts w:ascii="Times New Roman" w:hAnsi="Times New Roman" w:cs="Times New Roman"/>
          <w:sz w:val="24"/>
          <w:szCs w:val="24"/>
          <w:lang w:val="en-US"/>
        </w:rPr>
        <w:t xml:space="preserve"> </w:t>
      </w:r>
      <w:r w:rsidRPr="00990CDA">
        <w:rPr>
          <w:rFonts w:ascii="Times New Roman" w:hAnsi="Times New Roman" w:cs="Times New Roman"/>
          <w:sz w:val="24"/>
          <w:szCs w:val="24"/>
        </w:rPr>
        <w:t>modal kerja</w:t>
      </w:r>
      <w:r w:rsidRPr="00990CDA">
        <w:rPr>
          <w:rFonts w:ascii="Times New Roman" w:hAnsi="Times New Roman" w:cs="Times New Roman"/>
          <w:sz w:val="24"/>
          <w:szCs w:val="24"/>
          <w:lang w:val="en-US"/>
        </w:rPr>
        <w:t xml:space="preserve"> </w:t>
      </w:r>
      <w:r w:rsidRPr="00990CDA">
        <w:rPr>
          <w:rStyle w:val="markedcontent"/>
          <w:rFonts w:ascii="Times New Roman" w:hAnsi="Times New Roman" w:cs="Times New Roman"/>
          <w:sz w:val="24"/>
          <w:szCs w:val="24"/>
          <w:lang w:val="en-US"/>
        </w:rPr>
        <w:t>serta p</w:t>
      </w:r>
      <w:r w:rsidRPr="00990CDA">
        <w:rPr>
          <w:rStyle w:val="markedcontent"/>
          <w:rFonts w:ascii="Times New Roman" w:hAnsi="Times New Roman" w:cs="Times New Roman"/>
          <w:sz w:val="24"/>
          <w:szCs w:val="24"/>
        </w:rPr>
        <w:t>erbedaan lainnya terletak pada</w:t>
      </w:r>
      <w:r w:rsidRPr="00990CDA">
        <w:rPr>
          <w:rStyle w:val="markedcontent"/>
          <w:rFonts w:ascii="Times New Roman" w:hAnsi="Times New Roman" w:cs="Times New Roman"/>
          <w:sz w:val="24"/>
          <w:szCs w:val="24"/>
          <w:lang w:val="en-US"/>
        </w:rPr>
        <w:t xml:space="preserve"> perusahaan yang diteliti dan </w:t>
      </w:r>
      <w:r w:rsidRPr="00990CDA">
        <w:rPr>
          <w:rStyle w:val="markedcontent"/>
          <w:rFonts w:ascii="Times New Roman" w:hAnsi="Times New Roman" w:cs="Times New Roman"/>
          <w:sz w:val="24"/>
          <w:szCs w:val="24"/>
        </w:rPr>
        <w:t>periode penelitian yang dilakukan dalam penelitian ini</w:t>
      </w:r>
      <w:r w:rsidRPr="00990CDA">
        <w:rPr>
          <w:rStyle w:val="markedcontent"/>
          <w:rFonts w:ascii="Times New Roman" w:hAnsi="Times New Roman" w:cs="Times New Roman"/>
          <w:sz w:val="24"/>
          <w:szCs w:val="24"/>
          <w:lang w:val="en-US"/>
        </w:rPr>
        <w:t>.</w:t>
      </w:r>
    </w:p>
    <w:p w14:paraId="5D1A647B" w14:textId="2AD47132" w:rsidR="00880B8F" w:rsidRDefault="00880B8F" w:rsidP="00880B8F">
      <w:pPr>
        <w:pStyle w:val="Sub221"/>
      </w:pPr>
      <w:bookmarkStart w:id="149" w:name="_Hlk155977633"/>
      <w:bookmarkStart w:id="150" w:name="_Toc157279675"/>
      <w:r w:rsidRPr="00880B8F">
        <w:t>Sara Abd Rajak Z</w:t>
      </w:r>
      <w:r>
        <w:t xml:space="preserve"> (2022)</w:t>
      </w:r>
      <w:bookmarkEnd w:id="149"/>
      <w:bookmarkEnd w:id="150"/>
    </w:p>
    <w:p w14:paraId="0CB76CAA" w14:textId="312A03B8" w:rsidR="00880B8F" w:rsidRPr="00880B8F" w:rsidRDefault="00880B8F" w:rsidP="00880B8F">
      <w:pPr>
        <w:spacing w:after="0" w:line="360" w:lineRule="auto"/>
        <w:ind w:firstLine="851"/>
        <w:jc w:val="both"/>
        <w:rPr>
          <w:rStyle w:val="markedcontent"/>
          <w:rFonts w:ascii="Times New Roman" w:hAnsi="Times New Roman" w:cs="Times New Roman"/>
          <w:sz w:val="24"/>
          <w:szCs w:val="24"/>
        </w:rPr>
      </w:pPr>
      <w:r w:rsidRPr="00880B8F">
        <w:rPr>
          <w:rStyle w:val="markedcontent"/>
          <w:rFonts w:ascii="Times New Roman" w:hAnsi="Times New Roman" w:cs="Times New Roman"/>
          <w:sz w:val="24"/>
          <w:szCs w:val="24"/>
          <w:lang w:val="en-US"/>
        </w:rPr>
        <w:t>Penelitian mengenai faktor-faktor yang mempengaruhi nilai perusahaan dengan judul</w:t>
      </w:r>
      <w:r w:rsidRPr="00880B8F">
        <w:rPr>
          <w:rFonts w:ascii="Times New Roman" w:hAnsi="Times New Roman" w:cs="Times New Roman"/>
          <w:sz w:val="24"/>
          <w:szCs w:val="24"/>
        </w:rPr>
        <w:t xml:space="preserve"> </w:t>
      </w:r>
      <w:r w:rsidRPr="00880B8F">
        <w:rPr>
          <w:rStyle w:val="markedcontent"/>
          <w:rFonts w:ascii="Times New Roman" w:hAnsi="Times New Roman" w:cs="Times New Roman"/>
          <w:i/>
          <w:iCs/>
          <w:sz w:val="24"/>
          <w:szCs w:val="24"/>
          <w:lang w:val="en-US"/>
        </w:rPr>
        <w:t>Influence Of The Implementation Of Green Accounting , Environmental Performance And Liquidity On The Profitability Of Manufacturing Companies In The Indonesia Stock Exchange In 2015 – 2019</w:t>
      </w:r>
      <w:r w:rsidRPr="00880B8F">
        <w:rPr>
          <w:rFonts w:ascii="Times New Roman" w:hAnsi="Times New Roman" w:cs="Times New Roman"/>
          <w:i/>
          <w:iCs/>
          <w:sz w:val="24"/>
          <w:szCs w:val="24"/>
          <w:lang w:val="en-US"/>
        </w:rPr>
        <w:t>.</w:t>
      </w:r>
      <w:r w:rsidRPr="00880B8F">
        <w:rPr>
          <w:rFonts w:ascii="Times New Roman" w:hAnsi="Times New Roman" w:cs="Times New Roman"/>
          <w:sz w:val="24"/>
          <w:szCs w:val="24"/>
          <w:lang w:val="en-US"/>
        </w:rPr>
        <w:t xml:space="preserve"> </w:t>
      </w:r>
      <w:r w:rsidRPr="00880B8F">
        <w:rPr>
          <w:rStyle w:val="markedcontent"/>
          <w:rFonts w:ascii="Times New Roman" w:hAnsi="Times New Roman" w:cs="Times New Roman"/>
          <w:sz w:val="24"/>
          <w:szCs w:val="24"/>
        </w:rPr>
        <w:t>Variabel yang digunakan dalam penelitian ini untuk variabel independennya adalah</w:t>
      </w:r>
      <w:r w:rsidRPr="00880B8F">
        <w:rPr>
          <w:rFonts w:ascii="Times New Roman" w:hAnsi="Times New Roman" w:cs="Times New Roman"/>
          <w:sz w:val="24"/>
          <w:szCs w:val="24"/>
        </w:rPr>
        <w:t xml:space="preserve"> </w:t>
      </w:r>
      <w:r w:rsidRPr="00880B8F">
        <w:rPr>
          <w:rStyle w:val="markedcontent"/>
          <w:rFonts w:ascii="Times New Roman" w:hAnsi="Times New Roman" w:cs="Times New Roman"/>
          <w:sz w:val="24"/>
          <w:szCs w:val="24"/>
        </w:rPr>
        <w:t>Implementation Of Green Accounting , Environmental Performance And Liquidity</w:t>
      </w:r>
      <w:r w:rsidRPr="00880B8F">
        <w:rPr>
          <w:rStyle w:val="markedcontent"/>
          <w:rFonts w:ascii="Times New Roman" w:hAnsi="Times New Roman" w:cs="Times New Roman"/>
          <w:sz w:val="24"/>
          <w:szCs w:val="24"/>
          <w:lang w:val="en-US"/>
        </w:rPr>
        <w:t>.</w:t>
      </w:r>
      <w:r w:rsidRPr="00880B8F">
        <w:rPr>
          <w:rStyle w:val="markedcontent"/>
          <w:rFonts w:ascii="Times New Roman" w:hAnsi="Times New Roman" w:cs="Times New Roman"/>
          <w:sz w:val="24"/>
          <w:szCs w:val="24"/>
        </w:rPr>
        <w:t xml:space="preserve"> </w:t>
      </w:r>
      <w:r w:rsidRPr="00880B8F">
        <w:rPr>
          <w:rStyle w:val="markedcontent"/>
          <w:rFonts w:ascii="Times New Roman" w:hAnsi="Times New Roman" w:cs="Times New Roman"/>
          <w:sz w:val="24"/>
          <w:szCs w:val="24"/>
          <w:lang w:val="en-US"/>
        </w:rPr>
        <w:t>S</w:t>
      </w:r>
      <w:r w:rsidRPr="00880B8F">
        <w:rPr>
          <w:rStyle w:val="markedcontent"/>
          <w:rFonts w:ascii="Times New Roman" w:hAnsi="Times New Roman" w:cs="Times New Roman"/>
          <w:sz w:val="24"/>
          <w:szCs w:val="24"/>
        </w:rPr>
        <w:t>edangkan variabel dependennya adalah</w:t>
      </w:r>
      <w:r w:rsidRPr="00880B8F">
        <w:rPr>
          <w:rStyle w:val="markedcontent"/>
          <w:rFonts w:ascii="Times New Roman" w:hAnsi="Times New Roman" w:cs="Times New Roman"/>
          <w:sz w:val="24"/>
          <w:szCs w:val="24"/>
          <w:lang w:val="en-US"/>
        </w:rPr>
        <w:t xml:space="preserve"> </w:t>
      </w:r>
      <w:r w:rsidRPr="00880B8F">
        <w:rPr>
          <w:rStyle w:val="markedcontent"/>
          <w:rFonts w:ascii="Times New Roman" w:hAnsi="Times New Roman" w:cs="Times New Roman"/>
          <w:i/>
          <w:iCs/>
          <w:sz w:val="24"/>
          <w:szCs w:val="24"/>
          <w:lang w:val="en-US"/>
        </w:rPr>
        <w:t>Profitbility</w:t>
      </w:r>
      <w:r w:rsidRPr="00880B8F">
        <w:rPr>
          <w:rStyle w:val="markedcontent"/>
          <w:rFonts w:ascii="Times New Roman" w:hAnsi="Times New Roman" w:cs="Times New Roman"/>
          <w:sz w:val="24"/>
          <w:szCs w:val="24"/>
        </w:rPr>
        <w:t>.</w:t>
      </w:r>
    </w:p>
    <w:p w14:paraId="73D07B5D" w14:textId="77777777" w:rsidR="00880B8F" w:rsidRPr="00880B8F" w:rsidRDefault="00880B8F" w:rsidP="00880B8F">
      <w:pPr>
        <w:spacing w:after="0" w:line="360" w:lineRule="auto"/>
        <w:ind w:firstLine="851"/>
        <w:jc w:val="both"/>
        <w:rPr>
          <w:rStyle w:val="markedcontent"/>
          <w:rFonts w:ascii="Times New Roman" w:hAnsi="Times New Roman" w:cs="Times New Roman"/>
          <w:sz w:val="24"/>
          <w:szCs w:val="24"/>
          <w:lang w:val="en-US"/>
        </w:rPr>
      </w:pPr>
      <w:r w:rsidRPr="00880B8F">
        <w:rPr>
          <w:rStyle w:val="markedcontent"/>
          <w:rFonts w:ascii="Times New Roman" w:hAnsi="Times New Roman" w:cs="Times New Roman"/>
          <w:sz w:val="24"/>
          <w:szCs w:val="24"/>
        </w:rPr>
        <w:t xml:space="preserve">Teknik pemilihan sampel yang digunakan dalam penelitian ini yaitu </w:t>
      </w:r>
      <w:r w:rsidRPr="00880B8F">
        <w:rPr>
          <w:rStyle w:val="markedcontent"/>
          <w:rFonts w:ascii="Times New Roman" w:hAnsi="Times New Roman" w:cs="Times New Roman"/>
          <w:i/>
          <w:sz w:val="24"/>
          <w:szCs w:val="24"/>
        </w:rPr>
        <w:t>purposive sampling</w:t>
      </w:r>
      <w:r w:rsidRPr="00880B8F">
        <w:rPr>
          <w:rStyle w:val="markedcontent"/>
          <w:rFonts w:ascii="Times New Roman" w:hAnsi="Times New Roman" w:cs="Times New Roman"/>
          <w:sz w:val="24"/>
          <w:szCs w:val="24"/>
        </w:rPr>
        <w:t xml:space="preserve"> terdiri</w:t>
      </w:r>
      <w:r w:rsidRPr="00880B8F">
        <w:rPr>
          <w:rFonts w:ascii="Times New Roman" w:hAnsi="Times New Roman" w:cs="Times New Roman"/>
          <w:sz w:val="24"/>
          <w:szCs w:val="24"/>
        </w:rPr>
        <w:t xml:space="preserve"> </w:t>
      </w:r>
      <w:r w:rsidRPr="00880B8F">
        <w:rPr>
          <w:rFonts w:ascii="Times New Roman" w:hAnsi="Times New Roman" w:cs="Times New Roman"/>
          <w:sz w:val="24"/>
          <w:szCs w:val="24"/>
          <w:lang w:val="en-US"/>
        </w:rPr>
        <w:t>dari</w:t>
      </w:r>
      <w:r w:rsidRPr="00880B8F">
        <w:rPr>
          <w:rFonts w:ascii="Times New Roman" w:hAnsi="Times New Roman" w:cs="Times New Roman"/>
          <w:sz w:val="24"/>
          <w:szCs w:val="24"/>
        </w:rPr>
        <w:t xml:space="preserve"> </w:t>
      </w:r>
      <w:r w:rsidRPr="00880B8F">
        <w:rPr>
          <w:rFonts w:ascii="Times New Roman" w:hAnsi="Times New Roman" w:cs="Times New Roman"/>
          <w:sz w:val="24"/>
          <w:szCs w:val="24"/>
          <w:lang w:val="en-US"/>
        </w:rPr>
        <w:t xml:space="preserve">perusahaan manufaktur yang terdaftar di Bursa Indonesia </w:t>
      </w:r>
      <w:r w:rsidRPr="00880B8F">
        <w:rPr>
          <w:rFonts w:ascii="Times New Roman" w:hAnsi="Times New Roman" w:cs="Times New Roman"/>
          <w:sz w:val="24"/>
          <w:szCs w:val="24"/>
          <w:lang w:val="en-US"/>
        </w:rPr>
        <w:lastRenderedPageBreak/>
        <w:t>Penukaran pada tahun 2015-2019</w:t>
      </w:r>
      <w:r w:rsidRPr="00880B8F">
        <w:rPr>
          <w:rStyle w:val="markedcontent"/>
          <w:rFonts w:ascii="Times New Roman" w:hAnsi="Times New Roman" w:cs="Times New Roman"/>
          <w:sz w:val="24"/>
          <w:szCs w:val="24"/>
        </w:rPr>
        <w:t>. Metode analisis data yang digunakan dalam penelitian ini adalah analisis regresi linier berganda</w:t>
      </w:r>
      <w:r w:rsidRPr="00880B8F">
        <w:rPr>
          <w:rStyle w:val="markedcontent"/>
          <w:rFonts w:ascii="Times New Roman" w:hAnsi="Times New Roman" w:cs="Times New Roman"/>
          <w:sz w:val="24"/>
          <w:szCs w:val="24"/>
          <w:lang w:val="en-US"/>
        </w:rPr>
        <w:t>.</w:t>
      </w:r>
    </w:p>
    <w:p w14:paraId="2019952D" w14:textId="77777777" w:rsidR="00880B8F" w:rsidRPr="00880B8F" w:rsidRDefault="00880B8F" w:rsidP="00880B8F">
      <w:pPr>
        <w:spacing w:after="0" w:line="360" w:lineRule="auto"/>
        <w:ind w:firstLine="851"/>
        <w:jc w:val="both"/>
        <w:rPr>
          <w:rStyle w:val="markedcontent"/>
          <w:rFonts w:ascii="Times New Roman" w:hAnsi="Times New Roman" w:cs="Times New Roman"/>
          <w:sz w:val="24"/>
          <w:szCs w:val="24"/>
        </w:rPr>
      </w:pPr>
      <w:r w:rsidRPr="00880B8F">
        <w:rPr>
          <w:rStyle w:val="markedcontent"/>
          <w:rFonts w:ascii="Times New Roman" w:hAnsi="Times New Roman" w:cs="Times New Roman"/>
          <w:sz w:val="24"/>
          <w:szCs w:val="24"/>
        </w:rPr>
        <w:t>Hasil penelitian</w:t>
      </w:r>
      <w:r w:rsidRPr="00880B8F">
        <w:rPr>
          <w:rStyle w:val="markedcontent"/>
          <w:rFonts w:ascii="Times New Roman" w:hAnsi="Times New Roman" w:cs="Times New Roman"/>
          <w:sz w:val="24"/>
          <w:szCs w:val="24"/>
          <w:lang w:val="en-US"/>
        </w:rPr>
        <w:t xml:space="preserve"> ini dapat disimpulkan </w:t>
      </w:r>
      <w:r w:rsidRPr="00880B8F">
        <w:rPr>
          <w:rStyle w:val="markedcontent"/>
          <w:rFonts w:ascii="Times New Roman" w:hAnsi="Times New Roman" w:cs="Times New Roman"/>
          <w:sz w:val="24"/>
          <w:szCs w:val="24"/>
        </w:rPr>
        <w:t>bahwa</w:t>
      </w:r>
      <w:r w:rsidRPr="00880B8F">
        <w:rPr>
          <w:rFonts w:ascii="Times New Roman" w:hAnsi="Times New Roman" w:cs="Times New Roman"/>
          <w:sz w:val="24"/>
          <w:szCs w:val="24"/>
        </w:rPr>
        <w:t xml:space="preserve"> </w:t>
      </w:r>
      <w:r w:rsidRPr="00880B8F">
        <w:rPr>
          <w:rFonts w:ascii="Times New Roman" w:hAnsi="Times New Roman" w:cs="Times New Roman"/>
          <w:i/>
          <w:iCs/>
          <w:sz w:val="24"/>
          <w:szCs w:val="24"/>
        </w:rPr>
        <w:t>green accounting</w:t>
      </w:r>
      <w:r w:rsidRPr="00880B8F">
        <w:rPr>
          <w:rFonts w:ascii="Times New Roman" w:hAnsi="Times New Roman" w:cs="Times New Roman"/>
          <w:sz w:val="24"/>
          <w:szCs w:val="24"/>
          <w:lang w:val="en-US"/>
        </w:rPr>
        <w:t xml:space="preserve"> tidak </w:t>
      </w:r>
      <w:r w:rsidRPr="00880B8F">
        <w:rPr>
          <w:rFonts w:ascii="Times New Roman" w:hAnsi="Times New Roman" w:cs="Times New Roman"/>
          <w:sz w:val="24"/>
          <w:szCs w:val="24"/>
        </w:rPr>
        <w:t>berpengaruh signifikan terhadap</w:t>
      </w:r>
      <w:r w:rsidRPr="00880B8F">
        <w:rPr>
          <w:rFonts w:ascii="Times New Roman" w:hAnsi="Times New Roman" w:cs="Times New Roman"/>
          <w:sz w:val="24"/>
          <w:szCs w:val="24"/>
          <w:lang w:val="en-US"/>
        </w:rPr>
        <w:t xml:space="preserve"> profitabilitas</w:t>
      </w:r>
      <w:r w:rsidRPr="00880B8F">
        <w:rPr>
          <w:rFonts w:ascii="Times New Roman" w:hAnsi="Times New Roman" w:cs="Times New Roman"/>
          <w:sz w:val="24"/>
          <w:szCs w:val="24"/>
        </w:rPr>
        <w:t xml:space="preserve">. Sedangkan variabel </w:t>
      </w:r>
      <w:r w:rsidRPr="00880B8F">
        <w:rPr>
          <w:rFonts w:ascii="Times New Roman" w:hAnsi="Times New Roman" w:cs="Times New Roman"/>
          <w:i/>
          <w:iCs/>
          <w:sz w:val="24"/>
          <w:szCs w:val="24"/>
        </w:rPr>
        <w:t>environmental performance</w:t>
      </w:r>
      <w:r w:rsidRPr="00880B8F">
        <w:rPr>
          <w:rFonts w:ascii="Times New Roman" w:hAnsi="Times New Roman" w:cs="Times New Roman"/>
          <w:i/>
          <w:iCs/>
          <w:sz w:val="24"/>
          <w:szCs w:val="24"/>
          <w:lang w:val="en-US"/>
        </w:rPr>
        <w:t xml:space="preserve">, </w:t>
      </w:r>
      <w:r w:rsidRPr="00880B8F">
        <w:rPr>
          <w:rFonts w:ascii="Times New Roman" w:hAnsi="Times New Roman" w:cs="Times New Roman"/>
          <w:i/>
          <w:iCs/>
          <w:sz w:val="24"/>
          <w:szCs w:val="24"/>
        </w:rPr>
        <w:t>liquidity</w:t>
      </w:r>
      <w:r w:rsidRPr="00880B8F">
        <w:rPr>
          <w:rFonts w:ascii="Times New Roman" w:hAnsi="Times New Roman" w:cs="Times New Roman"/>
          <w:sz w:val="24"/>
          <w:szCs w:val="24"/>
        </w:rPr>
        <w:t xml:space="preserve"> berpengaruh signifikan.</w:t>
      </w:r>
    </w:p>
    <w:p w14:paraId="6ECF294B" w14:textId="107C9287" w:rsidR="00880B8F" w:rsidRDefault="00880B8F" w:rsidP="00880B8F">
      <w:pPr>
        <w:spacing w:line="360" w:lineRule="auto"/>
        <w:ind w:firstLine="851"/>
        <w:jc w:val="both"/>
        <w:rPr>
          <w:rStyle w:val="markedcontent"/>
          <w:rFonts w:ascii="Times New Roman" w:hAnsi="Times New Roman" w:cs="Times New Roman"/>
          <w:sz w:val="24"/>
          <w:szCs w:val="24"/>
          <w:lang w:val="en-US"/>
        </w:rPr>
      </w:pPr>
      <w:r w:rsidRPr="00880B8F">
        <w:rPr>
          <w:rStyle w:val="markedcontent"/>
          <w:rFonts w:ascii="Times New Roman" w:hAnsi="Times New Roman" w:cs="Times New Roman"/>
          <w:sz w:val="24"/>
          <w:szCs w:val="24"/>
        </w:rPr>
        <w:t>Penelitian ini memiliki persamaan dan perbedaan dengan penelitian</w:t>
      </w:r>
      <w:r w:rsidRPr="00880B8F">
        <w:rPr>
          <w:rStyle w:val="markedcontent"/>
          <w:rFonts w:ascii="Times New Roman" w:hAnsi="Times New Roman" w:cs="Times New Roman"/>
          <w:sz w:val="24"/>
          <w:szCs w:val="24"/>
          <w:lang w:val="en-US"/>
        </w:rPr>
        <w:t xml:space="preserve"> </w:t>
      </w:r>
      <w:r w:rsidRPr="00880B8F">
        <w:rPr>
          <w:rFonts w:ascii="Times New Roman" w:hAnsi="Times New Roman" w:cs="Times New Roman"/>
          <w:sz w:val="24"/>
          <w:szCs w:val="24"/>
          <w:lang w:val="en-US"/>
        </w:rPr>
        <w:t xml:space="preserve">Bintara </w:t>
      </w:r>
      <w:r w:rsidRPr="00880B8F">
        <w:rPr>
          <w:rStyle w:val="markedcontent"/>
          <w:rFonts w:ascii="Times New Roman" w:hAnsi="Times New Roman" w:cs="Times New Roman"/>
          <w:sz w:val="24"/>
          <w:szCs w:val="24"/>
        </w:rPr>
        <w:t>(20</w:t>
      </w:r>
      <w:r w:rsidRPr="00880B8F">
        <w:rPr>
          <w:rStyle w:val="markedcontent"/>
          <w:rFonts w:ascii="Times New Roman" w:hAnsi="Times New Roman" w:cs="Times New Roman"/>
          <w:sz w:val="24"/>
          <w:szCs w:val="24"/>
          <w:lang w:val="en-US"/>
        </w:rPr>
        <w:t>20</w:t>
      </w:r>
      <w:r w:rsidRPr="00880B8F">
        <w:rPr>
          <w:rStyle w:val="markedcontent"/>
          <w:rFonts w:ascii="Times New Roman" w:hAnsi="Times New Roman" w:cs="Times New Roman"/>
          <w:sz w:val="24"/>
          <w:szCs w:val="24"/>
        </w:rPr>
        <w:t>). Persamaan terdapat pada variabel dependen yaitu</w:t>
      </w:r>
      <w:r w:rsidRPr="00880B8F">
        <w:rPr>
          <w:rStyle w:val="markedcontent"/>
          <w:rFonts w:ascii="Times New Roman" w:hAnsi="Times New Roman" w:cs="Times New Roman"/>
          <w:sz w:val="24"/>
          <w:szCs w:val="24"/>
          <w:lang w:val="en-US"/>
        </w:rPr>
        <w:t xml:space="preserve"> Profitabilitas, </w:t>
      </w:r>
      <w:r w:rsidRPr="00880B8F">
        <w:rPr>
          <w:rStyle w:val="markedcontent"/>
          <w:rFonts w:ascii="Times New Roman" w:hAnsi="Times New Roman" w:cs="Times New Roman"/>
          <w:sz w:val="24"/>
          <w:szCs w:val="24"/>
        </w:rPr>
        <w:t xml:space="preserve"> dan variabel independen yaitu</w:t>
      </w:r>
      <w:r w:rsidRPr="00880B8F">
        <w:rPr>
          <w:rFonts w:ascii="Times New Roman" w:hAnsi="Times New Roman" w:cs="Times New Roman"/>
          <w:sz w:val="24"/>
          <w:szCs w:val="24"/>
        </w:rPr>
        <w:t xml:space="preserve"> </w:t>
      </w:r>
      <w:r w:rsidRPr="00880B8F">
        <w:rPr>
          <w:rFonts w:ascii="Times New Roman" w:hAnsi="Times New Roman" w:cs="Times New Roman"/>
          <w:sz w:val="24"/>
          <w:szCs w:val="24"/>
          <w:lang w:val="en-US"/>
        </w:rPr>
        <w:t>likuiditas</w:t>
      </w:r>
      <w:r w:rsidRPr="00880B8F">
        <w:rPr>
          <w:rStyle w:val="markedcontent"/>
          <w:rFonts w:ascii="Times New Roman" w:hAnsi="Times New Roman" w:cs="Times New Roman"/>
          <w:sz w:val="24"/>
          <w:szCs w:val="24"/>
          <w:lang w:val="en-US"/>
        </w:rPr>
        <w:t xml:space="preserve">. </w:t>
      </w:r>
      <w:r w:rsidRPr="00880B8F">
        <w:rPr>
          <w:rStyle w:val="markedcontent"/>
          <w:rFonts w:ascii="Times New Roman" w:hAnsi="Times New Roman" w:cs="Times New Roman"/>
          <w:sz w:val="24"/>
          <w:szCs w:val="24"/>
        </w:rPr>
        <w:t>Sedangkan perbedaannya terdapat pada variabel independen yaitu</w:t>
      </w:r>
      <w:r w:rsidRPr="00880B8F">
        <w:rPr>
          <w:rFonts w:ascii="Times New Roman" w:hAnsi="Times New Roman" w:cs="Times New Roman"/>
          <w:sz w:val="24"/>
          <w:szCs w:val="24"/>
          <w:lang w:val="en-US"/>
        </w:rPr>
        <w:t>,</w:t>
      </w:r>
      <w:r w:rsidRPr="00880B8F">
        <w:rPr>
          <w:rStyle w:val="markedcontent"/>
          <w:rFonts w:ascii="Times New Roman" w:hAnsi="Times New Roman" w:cs="Times New Roman"/>
          <w:sz w:val="24"/>
          <w:szCs w:val="24"/>
          <w:lang w:val="en-US"/>
        </w:rPr>
        <w:t xml:space="preserve"> </w:t>
      </w:r>
      <w:r w:rsidRPr="00880B8F">
        <w:rPr>
          <w:rFonts w:ascii="Times New Roman" w:hAnsi="Times New Roman" w:cs="Times New Roman"/>
          <w:i/>
          <w:iCs/>
          <w:sz w:val="24"/>
          <w:szCs w:val="24"/>
        </w:rPr>
        <w:t>green accounting</w:t>
      </w:r>
      <w:r w:rsidRPr="00880B8F">
        <w:rPr>
          <w:rFonts w:ascii="Times New Roman" w:hAnsi="Times New Roman" w:cs="Times New Roman"/>
          <w:i/>
          <w:iCs/>
          <w:sz w:val="24"/>
          <w:szCs w:val="24"/>
          <w:lang w:val="en-US"/>
        </w:rPr>
        <w:t xml:space="preserve">, </w:t>
      </w:r>
      <w:r w:rsidRPr="00880B8F">
        <w:rPr>
          <w:rFonts w:ascii="Times New Roman" w:hAnsi="Times New Roman" w:cs="Times New Roman"/>
          <w:i/>
          <w:iCs/>
          <w:sz w:val="24"/>
          <w:szCs w:val="24"/>
        </w:rPr>
        <w:t>environmental performance</w:t>
      </w:r>
      <w:r w:rsidRPr="00880B8F">
        <w:rPr>
          <w:rStyle w:val="markedcontent"/>
          <w:rFonts w:ascii="Times New Roman" w:hAnsi="Times New Roman" w:cs="Times New Roman"/>
          <w:sz w:val="24"/>
          <w:szCs w:val="24"/>
          <w:lang w:val="en-US"/>
        </w:rPr>
        <w:t xml:space="preserve"> serta p</w:t>
      </w:r>
      <w:r w:rsidRPr="00880B8F">
        <w:rPr>
          <w:rStyle w:val="markedcontent"/>
          <w:rFonts w:ascii="Times New Roman" w:hAnsi="Times New Roman" w:cs="Times New Roman"/>
          <w:sz w:val="24"/>
          <w:szCs w:val="24"/>
        </w:rPr>
        <w:t>erbedaan lainnya terletak pada</w:t>
      </w:r>
      <w:r w:rsidRPr="00880B8F">
        <w:rPr>
          <w:rStyle w:val="markedcontent"/>
          <w:rFonts w:ascii="Times New Roman" w:hAnsi="Times New Roman" w:cs="Times New Roman"/>
          <w:sz w:val="24"/>
          <w:szCs w:val="24"/>
          <w:lang w:val="en-US"/>
        </w:rPr>
        <w:t xml:space="preserve"> perusahaan yang diteliti dan </w:t>
      </w:r>
      <w:r w:rsidRPr="00880B8F">
        <w:rPr>
          <w:rStyle w:val="markedcontent"/>
          <w:rFonts w:ascii="Times New Roman" w:hAnsi="Times New Roman" w:cs="Times New Roman"/>
          <w:sz w:val="24"/>
          <w:szCs w:val="24"/>
        </w:rPr>
        <w:t>periode penelitian yang dilakukan dalam penelitian ini</w:t>
      </w:r>
      <w:r w:rsidRPr="00880B8F">
        <w:rPr>
          <w:rStyle w:val="markedcontent"/>
          <w:rFonts w:ascii="Times New Roman" w:hAnsi="Times New Roman" w:cs="Times New Roman"/>
          <w:sz w:val="24"/>
          <w:szCs w:val="24"/>
          <w:lang w:val="en-US"/>
        </w:rPr>
        <w:t>.</w:t>
      </w:r>
    </w:p>
    <w:p w14:paraId="22F644AA" w14:textId="4FAB01CC" w:rsidR="00F521B1" w:rsidRDefault="00F521B1" w:rsidP="00F521B1">
      <w:pPr>
        <w:spacing w:line="360" w:lineRule="auto"/>
        <w:jc w:val="center"/>
        <w:rPr>
          <w:rFonts w:ascii="Times New Roman" w:hAnsi="Times New Roman" w:cs="Times New Roman"/>
          <w:b/>
          <w:bCs/>
          <w:sz w:val="24"/>
          <w:szCs w:val="24"/>
        </w:rPr>
      </w:pPr>
      <w:bookmarkStart w:id="151" w:name="_Toc155961769"/>
      <w:r w:rsidRPr="00F521B1">
        <w:rPr>
          <w:rFonts w:ascii="Times New Roman" w:hAnsi="Times New Roman" w:cs="Times New Roman"/>
          <w:b/>
          <w:bCs/>
          <w:sz w:val="24"/>
          <w:szCs w:val="24"/>
        </w:rPr>
        <w:t>Tabel 2.</w:t>
      </w:r>
      <w:r w:rsidRPr="00F521B1">
        <w:rPr>
          <w:rFonts w:ascii="Times New Roman" w:hAnsi="Times New Roman" w:cs="Times New Roman"/>
          <w:b/>
          <w:bCs/>
          <w:sz w:val="24"/>
          <w:szCs w:val="24"/>
        </w:rPr>
        <w:fldChar w:fldCharType="begin"/>
      </w:r>
      <w:r w:rsidRPr="00F521B1">
        <w:rPr>
          <w:rFonts w:ascii="Times New Roman" w:hAnsi="Times New Roman" w:cs="Times New Roman"/>
          <w:b/>
          <w:bCs/>
          <w:sz w:val="24"/>
          <w:szCs w:val="24"/>
        </w:rPr>
        <w:instrText xml:space="preserve"> SEQ Tabel_2. \* ARABIC </w:instrText>
      </w:r>
      <w:r w:rsidRPr="00F521B1">
        <w:rPr>
          <w:rFonts w:ascii="Times New Roman" w:hAnsi="Times New Roman" w:cs="Times New Roman"/>
          <w:b/>
          <w:bCs/>
          <w:sz w:val="24"/>
          <w:szCs w:val="24"/>
        </w:rPr>
        <w:fldChar w:fldCharType="separate"/>
      </w:r>
      <w:r w:rsidR="00511883">
        <w:rPr>
          <w:rFonts w:ascii="Times New Roman" w:hAnsi="Times New Roman" w:cs="Times New Roman"/>
          <w:b/>
          <w:bCs/>
          <w:noProof/>
          <w:sz w:val="24"/>
          <w:szCs w:val="24"/>
        </w:rPr>
        <w:t>1</w:t>
      </w:r>
      <w:r w:rsidRPr="00F521B1">
        <w:rPr>
          <w:rFonts w:ascii="Times New Roman" w:hAnsi="Times New Roman" w:cs="Times New Roman"/>
          <w:b/>
          <w:bCs/>
          <w:sz w:val="24"/>
          <w:szCs w:val="24"/>
          <w:lang w:val="en-US"/>
        </w:rPr>
        <w:fldChar w:fldCharType="end"/>
      </w:r>
      <w:r w:rsidRPr="00F521B1">
        <w:rPr>
          <w:rFonts w:ascii="Times New Roman" w:hAnsi="Times New Roman" w:cs="Times New Roman"/>
          <w:b/>
          <w:bCs/>
          <w:sz w:val="24"/>
          <w:szCs w:val="24"/>
        </w:rPr>
        <w:br/>
        <w:t>Ringkasan Penelitian Sebelumnya</w:t>
      </w:r>
      <w:bookmarkEnd w:id="151"/>
    </w:p>
    <w:tbl>
      <w:tblPr>
        <w:tblW w:w="9367" w:type="dxa"/>
        <w:jc w:val="center"/>
        <w:tblLook w:val="04A0" w:firstRow="1" w:lastRow="0" w:firstColumn="1" w:lastColumn="0" w:noHBand="0" w:noVBand="1"/>
      </w:tblPr>
      <w:tblGrid>
        <w:gridCol w:w="562"/>
        <w:gridCol w:w="1396"/>
        <w:gridCol w:w="2169"/>
        <w:gridCol w:w="1630"/>
        <w:gridCol w:w="1230"/>
        <w:gridCol w:w="2769"/>
      </w:tblGrid>
      <w:tr w:rsidR="00645F45" w:rsidRPr="00645F45" w14:paraId="6A52CF79" w14:textId="46002628" w:rsidTr="00645F45">
        <w:trPr>
          <w:trHeight w:val="945"/>
          <w:tblHeader/>
          <w:jc w:val="center"/>
        </w:trPr>
        <w:tc>
          <w:tcPr>
            <w:tcW w:w="562" w:type="dxa"/>
            <w:tcBorders>
              <w:top w:val="single" w:sz="4" w:space="0" w:color="auto"/>
              <w:left w:val="single" w:sz="4" w:space="0" w:color="auto"/>
              <w:bottom w:val="nil"/>
              <w:right w:val="single" w:sz="4" w:space="0" w:color="auto"/>
            </w:tcBorders>
            <w:shd w:val="clear" w:color="auto" w:fill="8EAADB" w:themeFill="accent1" w:themeFillTint="99"/>
            <w:noWrap/>
            <w:vAlign w:val="center"/>
            <w:hideMark/>
          </w:tcPr>
          <w:p w14:paraId="145E5E39" w14:textId="77777777" w:rsidR="00645F45" w:rsidRPr="00645F45" w:rsidRDefault="00645F45" w:rsidP="00645F45">
            <w:pPr>
              <w:spacing w:after="0" w:line="240" w:lineRule="auto"/>
              <w:jc w:val="center"/>
              <w:rPr>
                <w:rFonts w:ascii="Times New Roman" w:eastAsia="Times New Roman" w:hAnsi="Times New Roman" w:cs="Times New Roman"/>
                <w:b/>
                <w:bCs/>
                <w:color w:val="000000"/>
                <w:sz w:val="24"/>
                <w:szCs w:val="24"/>
              </w:rPr>
            </w:pPr>
            <w:r w:rsidRPr="00645F45">
              <w:rPr>
                <w:rFonts w:ascii="Times New Roman" w:eastAsia="Times New Roman" w:hAnsi="Times New Roman" w:cs="Times New Roman"/>
                <w:b/>
                <w:bCs/>
                <w:color w:val="000000"/>
                <w:sz w:val="24"/>
                <w:szCs w:val="24"/>
              </w:rPr>
              <w:t>No</w:t>
            </w:r>
          </w:p>
        </w:tc>
        <w:tc>
          <w:tcPr>
            <w:tcW w:w="1314"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03515C9E" w14:textId="034D6C6A" w:rsidR="00645F45" w:rsidRPr="00645F45" w:rsidRDefault="00645F45" w:rsidP="00645F45">
            <w:pPr>
              <w:spacing w:after="0" w:line="240" w:lineRule="auto"/>
              <w:jc w:val="center"/>
              <w:rPr>
                <w:rFonts w:ascii="Times New Roman" w:eastAsia="Times New Roman" w:hAnsi="Times New Roman" w:cs="Times New Roman"/>
                <w:b/>
                <w:bCs/>
                <w:color w:val="000000"/>
                <w:sz w:val="24"/>
                <w:szCs w:val="24"/>
              </w:rPr>
            </w:pPr>
            <w:r w:rsidRPr="00645F45">
              <w:rPr>
                <w:rFonts w:ascii="Times New Roman" w:hAnsi="Times New Roman" w:cs="Times New Roman"/>
                <w:b/>
                <w:bCs/>
                <w:sz w:val="24"/>
                <w:szCs w:val="24"/>
              </w:rPr>
              <w:t>Nama Peneliti (Tahun)</w:t>
            </w:r>
          </w:p>
        </w:tc>
        <w:tc>
          <w:tcPr>
            <w:tcW w:w="2169"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635ADDCE" w14:textId="09326B77" w:rsidR="00645F45" w:rsidRPr="00645F45" w:rsidRDefault="00645F45" w:rsidP="00645F45">
            <w:pPr>
              <w:spacing w:after="0" w:line="240" w:lineRule="auto"/>
              <w:jc w:val="center"/>
              <w:rPr>
                <w:rFonts w:ascii="Times New Roman" w:eastAsia="Times New Roman" w:hAnsi="Times New Roman" w:cs="Times New Roman"/>
                <w:b/>
                <w:bCs/>
                <w:color w:val="000000"/>
                <w:sz w:val="24"/>
                <w:szCs w:val="24"/>
              </w:rPr>
            </w:pPr>
            <w:r w:rsidRPr="00645F45">
              <w:rPr>
                <w:rFonts w:ascii="Times New Roman" w:hAnsi="Times New Roman" w:cs="Times New Roman"/>
                <w:b/>
                <w:bCs/>
                <w:sz w:val="24"/>
                <w:szCs w:val="24"/>
              </w:rPr>
              <w:t>Variabel Penelitian</w:t>
            </w:r>
          </w:p>
        </w:tc>
        <w:tc>
          <w:tcPr>
            <w:tcW w:w="1541" w:type="dxa"/>
            <w:tcBorders>
              <w:top w:val="single" w:sz="4" w:space="0" w:color="auto"/>
              <w:left w:val="nil"/>
              <w:bottom w:val="nil"/>
              <w:right w:val="single" w:sz="4" w:space="0" w:color="auto"/>
            </w:tcBorders>
            <w:shd w:val="clear" w:color="auto" w:fill="8EAADB" w:themeFill="accent1" w:themeFillTint="99"/>
            <w:vAlign w:val="center"/>
            <w:hideMark/>
          </w:tcPr>
          <w:p w14:paraId="2FFC21D3" w14:textId="422FD182" w:rsidR="00645F45" w:rsidRPr="00645F45" w:rsidRDefault="00645F45" w:rsidP="00645F45">
            <w:pPr>
              <w:spacing w:after="0" w:line="240" w:lineRule="auto"/>
              <w:jc w:val="center"/>
              <w:rPr>
                <w:rFonts w:ascii="Times New Roman" w:eastAsia="Times New Roman" w:hAnsi="Times New Roman" w:cs="Times New Roman"/>
                <w:b/>
                <w:bCs/>
                <w:color w:val="000000"/>
                <w:sz w:val="24"/>
                <w:szCs w:val="24"/>
              </w:rPr>
            </w:pPr>
            <w:r w:rsidRPr="00645F45">
              <w:rPr>
                <w:rFonts w:ascii="Times New Roman" w:hAnsi="Times New Roman" w:cs="Times New Roman"/>
                <w:b/>
                <w:bCs/>
                <w:sz w:val="24"/>
                <w:szCs w:val="24"/>
              </w:rPr>
              <w:t>Sampel dan Periode Penelitian</w:t>
            </w:r>
          </w:p>
        </w:tc>
        <w:tc>
          <w:tcPr>
            <w:tcW w:w="1138" w:type="dxa"/>
            <w:tcBorders>
              <w:top w:val="single" w:sz="4" w:space="0" w:color="auto"/>
              <w:left w:val="nil"/>
              <w:bottom w:val="nil"/>
              <w:right w:val="single" w:sz="4" w:space="0" w:color="auto"/>
            </w:tcBorders>
            <w:shd w:val="clear" w:color="auto" w:fill="8EAADB" w:themeFill="accent1" w:themeFillTint="99"/>
            <w:vAlign w:val="center"/>
            <w:hideMark/>
          </w:tcPr>
          <w:p w14:paraId="76AA5B0A" w14:textId="736478F4" w:rsidR="00645F45" w:rsidRPr="00645F45" w:rsidRDefault="00645F45" w:rsidP="00645F45">
            <w:pPr>
              <w:spacing w:after="0" w:line="240" w:lineRule="auto"/>
              <w:jc w:val="center"/>
              <w:rPr>
                <w:rFonts w:ascii="Times New Roman" w:eastAsia="Times New Roman" w:hAnsi="Times New Roman" w:cs="Times New Roman"/>
                <w:b/>
                <w:bCs/>
                <w:color w:val="000000"/>
                <w:sz w:val="24"/>
                <w:szCs w:val="24"/>
              </w:rPr>
            </w:pPr>
            <w:r w:rsidRPr="00645F45">
              <w:rPr>
                <w:rFonts w:ascii="Times New Roman" w:hAnsi="Times New Roman" w:cs="Times New Roman"/>
                <w:b/>
                <w:bCs/>
                <w:sz w:val="24"/>
                <w:szCs w:val="24"/>
              </w:rPr>
              <w:t>Alat Analisis</w:t>
            </w:r>
          </w:p>
        </w:tc>
        <w:tc>
          <w:tcPr>
            <w:tcW w:w="2643" w:type="dxa"/>
            <w:tcBorders>
              <w:top w:val="single" w:sz="4" w:space="0" w:color="auto"/>
              <w:left w:val="nil"/>
              <w:bottom w:val="nil"/>
              <w:right w:val="single" w:sz="4" w:space="0" w:color="auto"/>
            </w:tcBorders>
            <w:shd w:val="clear" w:color="auto" w:fill="8EAADB" w:themeFill="accent1" w:themeFillTint="99"/>
            <w:vAlign w:val="center"/>
          </w:tcPr>
          <w:p w14:paraId="0EC4A420" w14:textId="7ACF546D" w:rsidR="00645F45" w:rsidRPr="00645F45" w:rsidRDefault="00645F45" w:rsidP="00645F45">
            <w:pPr>
              <w:spacing w:after="0" w:line="240" w:lineRule="auto"/>
              <w:jc w:val="center"/>
              <w:rPr>
                <w:rFonts w:ascii="Times New Roman" w:hAnsi="Times New Roman" w:cs="Times New Roman"/>
                <w:b/>
                <w:bCs/>
                <w:sz w:val="24"/>
                <w:szCs w:val="24"/>
              </w:rPr>
            </w:pPr>
            <w:r w:rsidRPr="00645F45">
              <w:rPr>
                <w:rFonts w:ascii="Times New Roman" w:hAnsi="Times New Roman" w:cs="Times New Roman"/>
                <w:b/>
                <w:bCs/>
                <w:sz w:val="24"/>
                <w:szCs w:val="24"/>
              </w:rPr>
              <w:t>Hasil Penelitian</w:t>
            </w:r>
          </w:p>
        </w:tc>
      </w:tr>
      <w:tr w:rsidR="00645F45" w:rsidRPr="00645F45" w14:paraId="0D4839F3"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7B321929" w14:textId="705DCEF9" w:rsidR="00645F45" w:rsidRPr="00645F45" w:rsidRDefault="00645F45" w:rsidP="00645F45">
            <w:pPr>
              <w:spacing w:after="0" w:line="240" w:lineRule="auto"/>
              <w:jc w:val="center"/>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t>1.</w:t>
            </w:r>
          </w:p>
        </w:tc>
        <w:tc>
          <w:tcPr>
            <w:tcW w:w="1314" w:type="dxa"/>
            <w:tcBorders>
              <w:top w:val="single" w:sz="4" w:space="0" w:color="auto"/>
              <w:left w:val="single" w:sz="4" w:space="0" w:color="auto"/>
              <w:bottom w:val="single" w:sz="4" w:space="0" w:color="auto"/>
              <w:right w:val="nil"/>
            </w:tcBorders>
            <w:shd w:val="clear" w:color="auto" w:fill="auto"/>
          </w:tcPr>
          <w:p w14:paraId="4BFC3FDE" w14:textId="59DA07CA" w:rsidR="00645F45" w:rsidRPr="00645F45" w:rsidRDefault="00645F45" w:rsidP="00645F45">
            <w:pPr>
              <w:spacing w:after="0" w:line="240" w:lineRule="auto"/>
              <w:rPr>
                <w:rFonts w:ascii="Times New Roman" w:eastAsia="Times New Roman" w:hAnsi="Times New Roman" w:cs="Times New Roman"/>
                <w:color w:val="000000"/>
                <w:sz w:val="24"/>
                <w:szCs w:val="24"/>
                <w:lang w:val="en-US"/>
              </w:rPr>
            </w:pPr>
            <w:r w:rsidRPr="00645F45">
              <w:rPr>
                <w:rStyle w:val="markedcontent"/>
                <w:rFonts w:ascii="Times New Roman" w:hAnsi="Times New Roman" w:cs="Times New Roman"/>
                <w:sz w:val="24"/>
                <w:szCs w:val="24"/>
              </w:rPr>
              <w:t>Dwi</w:t>
            </w:r>
            <w:r w:rsidRPr="00645F45">
              <w:rPr>
                <w:rStyle w:val="markedcontent"/>
                <w:rFonts w:ascii="Times New Roman" w:hAnsi="Times New Roman" w:cs="Times New Roman"/>
                <w:sz w:val="24"/>
                <w:szCs w:val="24"/>
                <w:lang w:val="en-US"/>
              </w:rPr>
              <w:t xml:space="preserve"> </w:t>
            </w:r>
            <w:r w:rsidRPr="00645F45">
              <w:rPr>
                <w:rStyle w:val="markedcontent"/>
                <w:rFonts w:ascii="Times New Roman" w:hAnsi="Times New Roman" w:cs="Times New Roman"/>
                <w:sz w:val="24"/>
                <w:szCs w:val="24"/>
              </w:rPr>
              <w:t>Novita Komalasari &amp; Yulazri (2023</w:t>
            </w:r>
            <w:r w:rsidRPr="00645F45">
              <w:rPr>
                <w:rStyle w:val="markedcontent"/>
                <w:rFonts w:ascii="Times New Roman" w:hAnsi="Times New Roman" w:cs="Times New Roman"/>
                <w:sz w:val="24"/>
                <w:szCs w:val="24"/>
                <w:lang w:val="en-US"/>
              </w:rPr>
              <w:t>).</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1C69A86D" w14:textId="77777777" w:rsidR="00645F45" w:rsidRPr="00645F45" w:rsidRDefault="00645F45" w:rsidP="00645F45">
            <w:pPr>
              <w:pStyle w:val="Default"/>
              <w:jc w:val="both"/>
              <w:rPr>
                <w:rStyle w:val="markedcontent"/>
                <w:bCs/>
                <w:lang w:val="en-US"/>
              </w:rPr>
            </w:pPr>
            <w:r w:rsidRPr="00645F45">
              <w:rPr>
                <w:rStyle w:val="markedcontent"/>
                <w:bCs/>
                <w:lang w:val="en-US"/>
              </w:rPr>
              <w:t>Variabel (Y): Nilai Perusahaan</w:t>
            </w:r>
          </w:p>
          <w:p w14:paraId="1C6F217C" w14:textId="77777777" w:rsidR="00645F45" w:rsidRPr="00645F45" w:rsidRDefault="00645F45" w:rsidP="00645F45">
            <w:pPr>
              <w:pStyle w:val="Default"/>
              <w:jc w:val="both"/>
              <w:rPr>
                <w:rStyle w:val="markedcontent"/>
                <w:bCs/>
              </w:rPr>
            </w:pPr>
          </w:p>
          <w:p w14:paraId="272AF8CC" w14:textId="6E645B40"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t xml:space="preserve">Variabel (X): </w:t>
            </w:r>
            <w:r w:rsidRPr="00645F45">
              <w:rPr>
                <w:rStyle w:val="markedcontent"/>
                <w:rFonts w:ascii="Times New Roman" w:hAnsi="Times New Roman" w:cs="Times New Roman"/>
                <w:bCs/>
                <w:sz w:val="24"/>
                <w:szCs w:val="24"/>
              </w:rPr>
              <w:t xml:space="preserve">Likuiditas, </w:t>
            </w:r>
            <w:r w:rsidRPr="00645F45">
              <w:rPr>
                <w:rStyle w:val="markedcontent"/>
                <w:rFonts w:ascii="Times New Roman" w:hAnsi="Times New Roman" w:cs="Times New Roman"/>
                <w:bCs/>
                <w:sz w:val="24"/>
                <w:szCs w:val="24"/>
                <w:lang w:val="en-US"/>
              </w:rPr>
              <w:t xml:space="preserve">Solvabilitas, Ukuran Perusahaan, dan </w:t>
            </w:r>
            <w:r w:rsidRPr="00645F45">
              <w:rPr>
                <w:rStyle w:val="markedcontent"/>
                <w:rFonts w:ascii="Times New Roman" w:hAnsi="Times New Roman" w:cs="Times New Roman"/>
                <w:bCs/>
                <w:sz w:val="24"/>
                <w:szCs w:val="24"/>
              </w:rPr>
              <w:t>Profitabilitas</w:t>
            </w:r>
            <w:r w:rsidRPr="00645F45">
              <w:rPr>
                <w:rStyle w:val="markedcontent"/>
                <w:rFonts w:ascii="Times New Roman" w:hAnsi="Times New Roman" w:cs="Times New Roman"/>
                <w:bCs/>
                <w:sz w:val="24"/>
                <w:szCs w:val="24"/>
                <w:lang w:val="en-US"/>
              </w:rPr>
              <w:t>.</w:t>
            </w:r>
          </w:p>
        </w:tc>
        <w:tc>
          <w:tcPr>
            <w:tcW w:w="1541" w:type="dxa"/>
            <w:tcBorders>
              <w:top w:val="single" w:sz="4" w:space="0" w:color="auto"/>
              <w:left w:val="nil"/>
              <w:bottom w:val="single" w:sz="4" w:space="0" w:color="auto"/>
              <w:right w:val="nil"/>
            </w:tcBorders>
            <w:shd w:val="clear" w:color="auto" w:fill="auto"/>
          </w:tcPr>
          <w:p w14:paraId="36977916" w14:textId="1B0D91D9"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Fonts w:ascii="Times New Roman" w:hAnsi="Times New Roman" w:cs="Times New Roman"/>
                <w:sz w:val="24"/>
                <w:szCs w:val="24"/>
                <w:lang w:val="en-US"/>
              </w:rPr>
              <w:t>P</w:t>
            </w:r>
            <w:r w:rsidRPr="00645F45">
              <w:rPr>
                <w:rFonts w:ascii="Times New Roman" w:hAnsi="Times New Roman" w:cs="Times New Roman"/>
                <w:sz w:val="24"/>
                <w:szCs w:val="24"/>
              </w:rPr>
              <w:t xml:space="preserve">erusahaan yang bergerak di bidang energi periode </w:t>
            </w:r>
            <w:r w:rsidRPr="00645F45">
              <w:rPr>
                <w:rFonts w:ascii="Times New Roman" w:hAnsi="Times New Roman" w:cs="Times New Roman"/>
                <w:sz w:val="24"/>
                <w:szCs w:val="24"/>
                <w:lang w:val="en-US"/>
              </w:rPr>
              <w:t xml:space="preserve">tahun </w:t>
            </w:r>
            <w:r w:rsidRPr="00645F45">
              <w:rPr>
                <w:rFonts w:ascii="Times New Roman" w:hAnsi="Times New Roman" w:cs="Times New Roman"/>
                <w:sz w:val="24"/>
                <w:szCs w:val="24"/>
              </w:rPr>
              <w:t>2018-2021 yang terdaftar di Bursa Efek Indonesia (BEI)</w:t>
            </w:r>
            <w:r w:rsidRPr="00645F45">
              <w:rPr>
                <w:rFonts w:ascii="Times New Roman" w:hAnsi="Times New Roman" w:cs="Times New Roman"/>
                <w:sz w:val="24"/>
                <w:szCs w:val="24"/>
                <w:lang w:val="en-US"/>
              </w:rPr>
              <w:t xml:space="preserve">. </w:t>
            </w:r>
            <w:r w:rsidRPr="00645F45">
              <w:rPr>
                <w:rStyle w:val="markedcontent"/>
                <w:rFonts w:ascii="Times New Roman" w:hAnsi="Times New Roman" w:cs="Times New Roman"/>
                <w:bCs/>
                <w:sz w:val="24"/>
                <w:szCs w:val="24"/>
                <w:lang w:val="en-US"/>
              </w:rPr>
              <w:t>Tahun 2019 – 2021.</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C0D05B3" w14:textId="72A10560"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Style w:val="markedcontent"/>
                <w:rFonts w:ascii="Times New Roman" w:hAnsi="Times New Roman" w:cs="Times New Roman"/>
                <w:bCs/>
                <w:sz w:val="24"/>
                <w:szCs w:val="24"/>
                <w:lang w:val="en-US"/>
              </w:rPr>
              <w:t>Analisis regresi linier berganda</w:t>
            </w:r>
          </w:p>
        </w:tc>
        <w:tc>
          <w:tcPr>
            <w:tcW w:w="2643" w:type="dxa"/>
            <w:tcBorders>
              <w:top w:val="single" w:sz="4" w:space="0" w:color="auto"/>
              <w:left w:val="single" w:sz="4" w:space="0" w:color="auto"/>
              <w:bottom w:val="single" w:sz="4" w:space="0" w:color="auto"/>
              <w:right w:val="single" w:sz="4" w:space="0" w:color="auto"/>
            </w:tcBorders>
          </w:tcPr>
          <w:p w14:paraId="4AA09385" w14:textId="26582206"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Style w:val="markedcontent"/>
                <w:rFonts w:ascii="Times New Roman" w:hAnsi="Times New Roman" w:cs="Times New Roman"/>
                <w:sz w:val="24"/>
                <w:szCs w:val="24"/>
              </w:rPr>
              <w:t>Hasil penelitian disimpulkan</w:t>
            </w:r>
            <w:r w:rsidRPr="00645F45">
              <w:rPr>
                <w:rStyle w:val="markedcontent"/>
                <w:rFonts w:ascii="Times New Roman" w:hAnsi="Times New Roman" w:cs="Times New Roman"/>
                <w:sz w:val="24"/>
                <w:szCs w:val="24"/>
                <w:lang w:val="en-US"/>
              </w:rPr>
              <w:t xml:space="preserve"> bahwa  likuiditas, solvabilitas, dan profitabilitas berpengaruh positif terhadap nilai perusahaan, sedangkan ukuran perusahaan berpengaruh negatif terhadap nilai perusahaan. </w:t>
            </w:r>
          </w:p>
        </w:tc>
      </w:tr>
      <w:tr w:rsidR="00645F45" w:rsidRPr="00645F45" w14:paraId="6C40685A"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26E3D095" w14:textId="1E1DF442" w:rsidR="00645F45" w:rsidRPr="00645F45" w:rsidRDefault="00645F45" w:rsidP="00645F45">
            <w:pPr>
              <w:spacing w:after="0" w:line="240" w:lineRule="auto"/>
              <w:jc w:val="center"/>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t>2.</w:t>
            </w:r>
          </w:p>
        </w:tc>
        <w:tc>
          <w:tcPr>
            <w:tcW w:w="1314" w:type="dxa"/>
            <w:tcBorders>
              <w:top w:val="single" w:sz="4" w:space="0" w:color="auto"/>
              <w:left w:val="single" w:sz="4" w:space="0" w:color="auto"/>
              <w:bottom w:val="single" w:sz="4" w:space="0" w:color="auto"/>
              <w:right w:val="nil"/>
            </w:tcBorders>
            <w:shd w:val="clear" w:color="auto" w:fill="auto"/>
          </w:tcPr>
          <w:p w14:paraId="0CC5AB8A" w14:textId="7E3044AA" w:rsidR="00645F45" w:rsidRPr="00645F45" w:rsidRDefault="00645F45" w:rsidP="00645F45">
            <w:pPr>
              <w:spacing w:after="0" w:line="240" w:lineRule="auto"/>
              <w:rPr>
                <w:rFonts w:ascii="Times New Roman" w:eastAsia="Times New Roman" w:hAnsi="Times New Roman" w:cs="Times New Roman"/>
                <w:color w:val="000000"/>
                <w:sz w:val="24"/>
                <w:szCs w:val="24"/>
                <w:lang w:val="en-US"/>
              </w:rPr>
            </w:pPr>
            <w:r w:rsidRPr="00645F45">
              <w:rPr>
                <w:rStyle w:val="markedcontent"/>
                <w:rFonts w:ascii="Times New Roman" w:hAnsi="Times New Roman" w:cs="Times New Roman"/>
                <w:bCs/>
                <w:sz w:val="24"/>
                <w:szCs w:val="24"/>
              </w:rPr>
              <w:t>Prasetyo &amp; Hermawan (2023)</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1CC732E8" w14:textId="77777777" w:rsidR="00645F45" w:rsidRPr="00645F45" w:rsidRDefault="00645F45" w:rsidP="00645F45">
            <w:pPr>
              <w:spacing w:line="240" w:lineRule="auto"/>
              <w:jc w:val="both"/>
              <w:rPr>
                <w:rFonts w:ascii="Times New Roman" w:hAnsi="Times New Roman" w:cs="Times New Roman"/>
                <w:sz w:val="24"/>
                <w:szCs w:val="24"/>
                <w:lang w:val="en-US"/>
              </w:rPr>
            </w:pPr>
            <w:r w:rsidRPr="00645F45">
              <w:rPr>
                <w:rFonts w:ascii="Times New Roman" w:hAnsi="Times New Roman" w:cs="Times New Roman"/>
                <w:sz w:val="24"/>
                <w:szCs w:val="24"/>
                <w:lang w:val="en-US"/>
              </w:rPr>
              <w:t>V</w:t>
            </w:r>
            <w:r w:rsidRPr="00645F45">
              <w:rPr>
                <w:rFonts w:ascii="Times New Roman" w:hAnsi="Times New Roman" w:cs="Times New Roman"/>
                <w:sz w:val="24"/>
                <w:szCs w:val="24"/>
              </w:rPr>
              <w:t>a</w:t>
            </w:r>
            <w:r w:rsidRPr="00645F45">
              <w:rPr>
                <w:rFonts w:ascii="Times New Roman" w:hAnsi="Times New Roman" w:cs="Times New Roman"/>
                <w:sz w:val="24"/>
                <w:szCs w:val="24"/>
                <w:lang w:val="en-US"/>
              </w:rPr>
              <w:t>r</w:t>
            </w:r>
            <w:r w:rsidRPr="00645F45">
              <w:rPr>
                <w:rFonts w:ascii="Times New Roman" w:hAnsi="Times New Roman" w:cs="Times New Roman"/>
                <w:sz w:val="24"/>
                <w:szCs w:val="24"/>
              </w:rPr>
              <w:t>i</w:t>
            </w:r>
            <w:r w:rsidRPr="00645F45">
              <w:rPr>
                <w:rFonts w:ascii="Times New Roman" w:hAnsi="Times New Roman" w:cs="Times New Roman"/>
                <w:sz w:val="24"/>
                <w:szCs w:val="24"/>
                <w:lang w:val="en-US"/>
              </w:rPr>
              <w:t>abel (Y): Nilai Perusahaan</w:t>
            </w:r>
          </w:p>
          <w:p w14:paraId="20F8BF95" w14:textId="77777777" w:rsidR="00645F45" w:rsidRPr="00645F45" w:rsidRDefault="00645F45" w:rsidP="00645F45">
            <w:pPr>
              <w:spacing w:line="240" w:lineRule="auto"/>
              <w:jc w:val="both"/>
              <w:rPr>
                <w:rFonts w:ascii="Times New Roman" w:hAnsi="Times New Roman" w:cs="Times New Roman"/>
                <w:sz w:val="24"/>
                <w:szCs w:val="24"/>
                <w:lang w:val="en-US"/>
              </w:rPr>
            </w:pPr>
          </w:p>
          <w:p w14:paraId="16528495" w14:textId="01DA6DAE"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Fonts w:ascii="Times New Roman" w:hAnsi="Times New Roman" w:cs="Times New Roman"/>
                <w:sz w:val="24"/>
                <w:szCs w:val="24"/>
                <w:lang w:val="en-US"/>
              </w:rPr>
              <w:t xml:space="preserve">Variabel (X): Profitabilitas, Ukuran Perusahaan, </w:t>
            </w:r>
            <w:r w:rsidRPr="00645F45">
              <w:rPr>
                <w:rFonts w:ascii="Times New Roman" w:hAnsi="Times New Roman" w:cs="Times New Roman"/>
                <w:sz w:val="24"/>
                <w:szCs w:val="24"/>
                <w:lang w:val="en-US"/>
              </w:rPr>
              <w:lastRenderedPageBreak/>
              <w:t>Dan Struktur Modal.</w:t>
            </w:r>
          </w:p>
        </w:tc>
        <w:tc>
          <w:tcPr>
            <w:tcW w:w="1541" w:type="dxa"/>
            <w:tcBorders>
              <w:top w:val="single" w:sz="4" w:space="0" w:color="auto"/>
              <w:left w:val="nil"/>
              <w:bottom w:val="single" w:sz="4" w:space="0" w:color="auto"/>
              <w:right w:val="nil"/>
            </w:tcBorders>
            <w:shd w:val="clear" w:color="auto" w:fill="auto"/>
          </w:tcPr>
          <w:p w14:paraId="76B50B7D" w14:textId="33AE68AE"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Fonts w:ascii="Times New Roman" w:hAnsi="Times New Roman" w:cs="Times New Roman"/>
                <w:bCs/>
                <w:sz w:val="24"/>
                <w:szCs w:val="24"/>
                <w:lang w:val="en-US"/>
              </w:rPr>
              <w:lastRenderedPageBreak/>
              <w:t>P</w:t>
            </w:r>
            <w:r w:rsidRPr="00645F45">
              <w:rPr>
                <w:rFonts w:ascii="Times New Roman" w:hAnsi="Times New Roman" w:cs="Times New Roman"/>
                <w:bCs/>
                <w:sz w:val="24"/>
                <w:szCs w:val="24"/>
              </w:rPr>
              <w:t>erusahaan</w:t>
            </w:r>
            <w:r w:rsidRPr="00645F45">
              <w:rPr>
                <w:rFonts w:ascii="Times New Roman" w:hAnsi="Times New Roman" w:cs="Times New Roman"/>
                <w:bCs/>
                <w:sz w:val="24"/>
                <w:szCs w:val="24"/>
                <w:lang w:val="en-US"/>
              </w:rPr>
              <w:t xml:space="preserve"> sektor </w:t>
            </w:r>
            <w:r w:rsidRPr="00645F45">
              <w:rPr>
                <w:rFonts w:ascii="Times New Roman" w:hAnsi="Times New Roman" w:cs="Times New Roman"/>
                <w:bCs/>
                <w:i/>
                <w:sz w:val="24"/>
                <w:szCs w:val="24"/>
                <w:lang w:val="en-US"/>
              </w:rPr>
              <w:t>property dan real estate</w:t>
            </w:r>
            <w:r w:rsidRPr="00645F45">
              <w:rPr>
                <w:rFonts w:ascii="Times New Roman" w:hAnsi="Times New Roman" w:cs="Times New Roman"/>
                <w:bCs/>
                <w:sz w:val="24"/>
                <w:szCs w:val="24"/>
                <w:lang w:val="en-US"/>
              </w:rPr>
              <w:t xml:space="preserve"> yang tercatat di BEI (Bursa Efek </w:t>
            </w:r>
            <w:r w:rsidRPr="00645F45">
              <w:rPr>
                <w:rFonts w:ascii="Times New Roman" w:hAnsi="Times New Roman" w:cs="Times New Roman"/>
                <w:bCs/>
                <w:sz w:val="24"/>
                <w:szCs w:val="24"/>
                <w:lang w:val="en-US"/>
              </w:rPr>
              <w:lastRenderedPageBreak/>
              <w:t>Indonesia) periode 2019-2021</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1A869F91" w14:textId="44F2A518"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Style w:val="markedcontent"/>
                <w:rFonts w:ascii="Times New Roman" w:hAnsi="Times New Roman" w:cs="Times New Roman"/>
                <w:sz w:val="24"/>
                <w:szCs w:val="24"/>
              </w:rPr>
              <w:lastRenderedPageBreak/>
              <w:t>Analisis regresi linier berganda</w:t>
            </w:r>
          </w:p>
        </w:tc>
        <w:tc>
          <w:tcPr>
            <w:tcW w:w="2643" w:type="dxa"/>
            <w:tcBorders>
              <w:top w:val="single" w:sz="4" w:space="0" w:color="auto"/>
              <w:left w:val="single" w:sz="4" w:space="0" w:color="auto"/>
              <w:bottom w:val="single" w:sz="4" w:space="0" w:color="auto"/>
              <w:right w:val="single" w:sz="4" w:space="0" w:color="auto"/>
            </w:tcBorders>
          </w:tcPr>
          <w:p w14:paraId="39A4398B" w14:textId="2BB457F2"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Style w:val="markedcontent"/>
                <w:rFonts w:ascii="Times New Roman" w:hAnsi="Times New Roman" w:cs="Times New Roman"/>
                <w:bCs/>
                <w:sz w:val="24"/>
                <w:szCs w:val="24"/>
              </w:rPr>
              <w:t xml:space="preserve">Hasil Penelitian disimpulkan bahwa ukuran perusahaan berpengaruh negatif terhadap nilai perusahaan, profitabilitas dan struktur modal tidak berpengaruh </w:t>
            </w:r>
            <w:r w:rsidRPr="00645F45">
              <w:rPr>
                <w:rStyle w:val="markedcontent"/>
                <w:rFonts w:ascii="Times New Roman" w:hAnsi="Times New Roman" w:cs="Times New Roman"/>
                <w:bCs/>
                <w:sz w:val="24"/>
                <w:szCs w:val="24"/>
              </w:rPr>
              <w:lastRenderedPageBreak/>
              <w:t>terhadap nilai perusahaan pada perusahaan property dan real estate yang tercatat di BEI (Bursa Efek Indonesia).</w:t>
            </w:r>
          </w:p>
        </w:tc>
      </w:tr>
      <w:tr w:rsidR="00645F45" w:rsidRPr="00645F45" w14:paraId="7F013995"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7DF0433F" w14:textId="409EAAAB" w:rsidR="00645F45" w:rsidRPr="00645F45" w:rsidRDefault="00645F45" w:rsidP="00645F45">
            <w:pPr>
              <w:spacing w:after="0" w:line="240" w:lineRule="auto"/>
              <w:jc w:val="center"/>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lastRenderedPageBreak/>
              <w:t>3.</w:t>
            </w:r>
          </w:p>
        </w:tc>
        <w:tc>
          <w:tcPr>
            <w:tcW w:w="1314" w:type="dxa"/>
            <w:tcBorders>
              <w:top w:val="single" w:sz="4" w:space="0" w:color="auto"/>
              <w:left w:val="single" w:sz="4" w:space="0" w:color="auto"/>
              <w:bottom w:val="single" w:sz="4" w:space="0" w:color="auto"/>
              <w:right w:val="nil"/>
            </w:tcBorders>
            <w:shd w:val="clear" w:color="auto" w:fill="auto"/>
          </w:tcPr>
          <w:p w14:paraId="0550C027" w14:textId="22062E1A" w:rsidR="00645F45" w:rsidRPr="00645F45" w:rsidRDefault="00645F45" w:rsidP="00645F45">
            <w:pPr>
              <w:spacing w:after="0" w:line="240" w:lineRule="auto"/>
              <w:rPr>
                <w:rFonts w:ascii="Times New Roman" w:eastAsia="Times New Roman" w:hAnsi="Times New Roman" w:cs="Times New Roman"/>
                <w:color w:val="000000"/>
                <w:sz w:val="24"/>
                <w:szCs w:val="24"/>
                <w:lang w:val="en-US"/>
              </w:rPr>
            </w:pPr>
            <w:r w:rsidRPr="00645F45">
              <w:rPr>
                <w:rStyle w:val="markedcontent"/>
                <w:rFonts w:ascii="Times New Roman" w:hAnsi="Times New Roman" w:cs="Times New Roman"/>
                <w:bCs/>
                <w:sz w:val="24"/>
                <w:szCs w:val="24"/>
              </w:rPr>
              <w:t>Buono Aji Santoso, dan Irawati Junaeni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622355F6" w14:textId="77777777" w:rsidR="00645F45" w:rsidRPr="00645F45" w:rsidRDefault="00645F45" w:rsidP="00645F45">
            <w:pPr>
              <w:pStyle w:val="Default"/>
              <w:jc w:val="both"/>
              <w:rPr>
                <w:rStyle w:val="markedcontent"/>
                <w:bCs/>
                <w:lang w:val="en-US"/>
              </w:rPr>
            </w:pPr>
            <w:r w:rsidRPr="00645F45">
              <w:rPr>
                <w:rStyle w:val="markedcontent"/>
                <w:bCs/>
                <w:lang w:val="en-US"/>
              </w:rPr>
              <w:t>V</w:t>
            </w:r>
            <w:r w:rsidRPr="00645F45">
              <w:rPr>
                <w:rStyle w:val="markedcontent"/>
                <w:bCs/>
              </w:rPr>
              <w:t>a</w:t>
            </w:r>
            <w:r w:rsidRPr="00645F45">
              <w:rPr>
                <w:rStyle w:val="markedcontent"/>
                <w:bCs/>
                <w:lang w:val="en-US"/>
              </w:rPr>
              <w:t>r</w:t>
            </w:r>
            <w:r w:rsidRPr="00645F45">
              <w:rPr>
                <w:rStyle w:val="markedcontent"/>
                <w:bCs/>
              </w:rPr>
              <w:t>i</w:t>
            </w:r>
            <w:r w:rsidRPr="00645F45">
              <w:rPr>
                <w:rStyle w:val="markedcontent"/>
                <w:bCs/>
                <w:lang w:val="en-US"/>
              </w:rPr>
              <w:t>a</w:t>
            </w:r>
            <w:r w:rsidRPr="00645F45">
              <w:rPr>
                <w:rStyle w:val="markedcontent"/>
                <w:bCs/>
              </w:rPr>
              <w:t>b</w:t>
            </w:r>
            <w:r w:rsidRPr="00645F45">
              <w:rPr>
                <w:rStyle w:val="markedcontent"/>
                <w:bCs/>
                <w:lang w:val="en-US"/>
              </w:rPr>
              <w:t>e</w:t>
            </w:r>
            <w:r w:rsidRPr="00645F45">
              <w:rPr>
                <w:rStyle w:val="markedcontent"/>
                <w:bCs/>
              </w:rPr>
              <w:t>l</w:t>
            </w:r>
            <w:r w:rsidRPr="00645F45">
              <w:rPr>
                <w:rStyle w:val="markedcontent"/>
                <w:bCs/>
                <w:lang w:val="en-US"/>
              </w:rPr>
              <w:t xml:space="preserve"> </w:t>
            </w:r>
            <w:r w:rsidRPr="00645F45">
              <w:rPr>
                <w:rStyle w:val="markedcontent"/>
                <w:bCs/>
              </w:rPr>
              <w:t>(</w:t>
            </w:r>
            <w:r w:rsidRPr="00645F45">
              <w:rPr>
                <w:rStyle w:val="markedcontent"/>
                <w:bCs/>
                <w:lang w:val="en-US"/>
              </w:rPr>
              <w:t>Y</w:t>
            </w:r>
            <w:r w:rsidRPr="00645F45">
              <w:rPr>
                <w:rStyle w:val="markedcontent"/>
                <w:bCs/>
              </w:rPr>
              <w:t>):</w:t>
            </w:r>
            <w:r w:rsidRPr="00645F45">
              <w:rPr>
                <w:rStyle w:val="markedcontent"/>
                <w:bCs/>
                <w:lang w:val="en-US"/>
              </w:rPr>
              <w:t xml:space="preserve"> Nilai Perusahaan</w:t>
            </w:r>
          </w:p>
          <w:p w14:paraId="00A5B941" w14:textId="77777777" w:rsidR="00645F45" w:rsidRPr="00645F45" w:rsidRDefault="00645F45" w:rsidP="00645F45">
            <w:pPr>
              <w:pStyle w:val="Default"/>
              <w:jc w:val="both"/>
              <w:rPr>
                <w:rStyle w:val="markedcontent"/>
                <w:bCs/>
                <w:lang w:val="en-US"/>
              </w:rPr>
            </w:pPr>
          </w:p>
          <w:p w14:paraId="05E839D1" w14:textId="70C0A1E4"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t xml:space="preserve">Variabel (X): </w:t>
            </w:r>
            <w:r w:rsidRPr="00645F45">
              <w:rPr>
                <w:rFonts w:ascii="Times New Roman" w:hAnsi="Times New Roman" w:cs="Times New Roman"/>
                <w:bCs/>
                <w:sz w:val="24"/>
                <w:szCs w:val="24"/>
              </w:rPr>
              <w:t xml:space="preserve">Profitabilitas, </w:t>
            </w:r>
            <w:r w:rsidRPr="00645F45">
              <w:rPr>
                <w:rFonts w:ascii="Times New Roman" w:hAnsi="Times New Roman" w:cs="Times New Roman"/>
                <w:bCs/>
                <w:i/>
                <w:sz w:val="24"/>
                <w:szCs w:val="24"/>
              </w:rPr>
              <w:t>Leverage</w:t>
            </w:r>
            <w:r w:rsidRPr="00645F45">
              <w:rPr>
                <w:rFonts w:ascii="Times New Roman" w:hAnsi="Times New Roman" w:cs="Times New Roman"/>
                <w:bCs/>
                <w:sz w:val="24"/>
                <w:szCs w:val="24"/>
              </w:rPr>
              <w:t>, Ukuran Perusahaan, Likuiditas dan Pertumbuhan Perusahaan</w:t>
            </w:r>
            <w:r w:rsidRPr="00645F45">
              <w:rPr>
                <w:rStyle w:val="markedcontent"/>
                <w:rFonts w:ascii="Times New Roman" w:hAnsi="Times New Roman" w:cs="Times New Roman"/>
                <w:bCs/>
                <w:sz w:val="24"/>
                <w:szCs w:val="24"/>
                <w:lang w:val="en-US"/>
              </w:rPr>
              <w:t xml:space="preserve"> </w:t>
            </w:r>
          </w:p>
        </w:tc>
        <w:tc>
          <w:tcPr>
            <w:tcW w:w="1541" w:type="dxa"/>
            <w:tcBorders>
              <w:top w:val="single" w:sz="4" w:space="0" w:color="auto"/>
              <w:left w:val="nil"/>
              <w:bottom w:val="single" w:sz="4" w:space="0" w:color="auto"/>
              <w:right w:val="nil"/>
            </w:tcBorders>
            <w:shd w:val="clear" w:color="auto" w:fill="auto"/>
          </w:tcPr>
          <w:p w14:paraId="38FEA965" w14:textId="290F9946"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Fonts w:ascii="Times New Roman" w:hAnsi="Times New Roman" w:cs="Times New Roman"/>
                <w:bCs/>
                <w:sz w:val="24"/>
                <w:szCs w:val="24"/>
              </w:rPr>
              <w:t>Perusahaan yang terdaftar di Bursa Efek Indonesia periode tahun 2018 – 2020</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1CB55073" w14:textId="5677D198"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Fonts w:ascii="Times New Roman" w:hAnsi="Times New Roman" w:cs="Times New Roman"/>
                <w:bCs/>
                <w:sz w:val="24"/>
                <w:szCs w:val="24"/>
              </w:rPr>
              <w:t>Analisis regresi linier berganda</w:t>
            </w:r>
          </w:p>
        </w:tc>
        <w:tc>
          <w:tcPr>
            <w:tcW w:w="2643" w:type="dxa"/>
            <w:tcBorders>
              <w:top w:val="single" w:sz="4" w:space="0" w:color="auto"/>
              <w:left w:val="single" w:sz="4" w:space="0" w:color="auto"/>
              <w:bottom w:val="single" w:sz="4" w:space="0" w:color="auto"/>
              <w:right w:val="single" w:sz="4" w:space="0" w:color="auto"/>
            </w:tcBorders>
          </w:tcPr>
          <w:p w14:paraId="72DC0D90" w14:textId="4DB092C7"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Style w:val="markedcontent"/>
                <w:rFonts w:ascii="Times New Roman" w:hAnsi="Times New Roman" w:cs="Times New Roman"/>
                <w:sz w:val="24"/>
                <w:szCs w:val="24"/>
              </w:rPr>
              <w:t xml:space="preserve">Hasil penelitian disimpulkan bahwa profitabilitas (ROE) secara parsial berpengaruh positif terhadap nilai perusahaan. Selanjutnya, ukuran perusahaan (SIZE), </w:t>
            </w:r>
            <w:r w:rsidRPr="00645F45">
              <w:rPr>
                <w:rStyle w:val="markedcontent"/>
                <w:rFonts w:ascii="Times New Roman" w:hAnsi="Times New Roman" w:cs="Times New Roman"/>
                <w:i/>
                <w:sz w:val="24"/>
                <w:szCs w:val="24"/>
              </w:rPr>
              <w:t>leverage</w:t>
            </w:r>
            <w:r w:rsidRPr="00645F45">
              <w:rPr>
                <w:rStyle w:val="markedcontent"/>
                <w:rFonts w:ascii="Times New Roman" w:hAnsi="Times New Roman" w:cs="Times New Roman"/>
                <w:sz w:val="24"/>
                <w:szCs w:val="24"/>
              </w:rPr>
              <w:t xml:space="preserve"> (DER), likuiditas (CR), pertumbuhan Perusahaan (</w:t>
            </w:r>
            <w:r w:rsidRPr="00645F45">
              <w:rPr>
                <w:rStyle w:val="markedcontent"/>
                <w:rFonts w:ascii="Times New Roman" w:hAnsi="Times New Roman" w:cs="Times New Roman"/>
                <w:i/>
                <w:sz w:val="24"/>
                <w:szCs w:val="24"/>
              </w:rPr>
              <w:t>Growth</w:t>
            </w:r>
            <w:r w:rsidRPr="00645F45">
              <w:rPr>
                <w:rStyle w:val="markedcontent"/>
                <w:rFonts w:ascii="Times New Roman" w:hAnsi="Times New Roman" w:cs="Times New Roman"/>
                <w:sz w:val="24"/>
                <w:szCs w:val="24"/>
              </w:rPr>
              <w:t xml:space="preserve">) secara parsial tidak berpengaruh terhadap nilai perusahaan. Namun, secara simultan profitabilitas, </w:t>
            </w:r>
            <w:r w:rsidRPr="00645F45">
              <w:rPr>
                <w:rStyle w:val="markedcontent"/>
                <w:rFonts w:ascii="Times New Roman" w:hAnsi="Times New Roman" w:cs="Times New Roman"/>
                <w:i/>
                <w:sz w:val="24"/>
                <w:szCs w:val="24"/>
              </w:rPr>
              <w:t>leverage</w:t>
            </w:r>
            <w:r w:rsidRPr="00645F45">
              <w:rPr>
                <w:rStyle w:val="markedcontent"/>
                <w:rFonts w:ascii="Times New Roman" w:hAnsi="Times New Roman" w:cs="Times New Roman"/>
                <w:sz w:val="24"/>
                <w:szCs w:val="24"/>
              </w:rPr>
              <w:t>, ukuran perusahaan, likuiditas dan pertumbuhan perusahaan berpengaruh terhadap nilai perusahaan sebesar 98%.</w:t>
            </w:r>
          </w:p>
        </w:tc>
      </w:tr>
      <w:tr w:rsidR="00645F45" w:rsidRPr="00645F45" w14:paraId="2E7DAFCB"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5A30E083" w14:textId="09FBBEFA" w:rsidR="00645F45" w:rsidRPr="00645F45" w:rsidRDefault="00645F45" w:rsidP="00645F45">
            <w:pPr>
              <w:spacing w:after="0" w:line="240" w:lineRule="auto"/>
              <w:jc w:val="center"/>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t>4.</w:t>
            </w:r>
          </w:p>
        </w:tc>
        <w:tc>
          <w:tcPr>
            <w:tcW w:w="1314" w:type="dxa"/>
            <w:tcBorders>
              <w:top w:val="single" w:sz="4" w:space="0" w:color="auto"/>
              <w:left w:val="single" w:sz="4" w:space="0" w:color="auto"/>
              <w:bottom w:val="single" w:sz="4" w:space="0" w:color="auto"/>
              <w:right w:val="nil"/>
            </w:tcBorders>
            <w:shd w:val="clear" w:color="auto" w:fill="auto"/>
          </w:tcPr>
          <w:p w14:paraId="2021EC4A" w14:textId="19DA38C4" w:rsidR="00645F45" w:rsidRPr="00645F45" w:rsidRDefault="00645F45" w:rsidP="00645F45">
            <w:pPr>
              <w:spacing w:after="0" w:line="240" w:lineRule="auto"/>
              <w:rPr>
                <w:rFonts w:ascii="Times New Roman" w:eastAsia="Times New Roman" w:hAnsi="Times New Roman" w:cs="Times New Roman"/>
                <w:color w:val="000000"/>
                <w:sz w:val="24"/>
                <w:szCs w:val="24"/>
                <w:lang w:val="en-US"/>
              </w:rPr>
            </w:pPr>
            <w:r w:rsidRPr="00645F45">
              <w:rPr>
                <w:rStyle w:val="markedcontent"/>
                <w:rFonts w:ascii="Times New Roman" w:hAnsi="Times New Roman" w:cs="Times New Roman"/>
                <w:bCs/>
                <w:sz w:val="24"/>
                <w:szCs w:val="24"/>
              </w:rPr>
              <w:t>Ni Made Apriantini, Ni Luh Putu Widhiastuti, Ni Luh Gde Novitasari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63C076AA" w14:textId="77777777" w:rsidR="00645F45" w:rsidRPr="00645F45" w:rsidRDefault="00645F45" w:rsidP="00645F45">
            <w:pPr>
              <w:pStyle w:val="Default"/>
              <w:jc w:val="both"/>
              <w:rPr>
                <w:rStyle w:val="markedcontent"/>
                <w:bCs/>
                <w:lang w:val="en-US"/>
              </w:rPr>
            </w:pPr>
            <w:r w:rsidRPr="00645F45">
              <w:rPr>
                <w:rStyle w:val="markedcontent"/>
                <w:bCs/>
                <w:lang w:val="en-US"/>
              </w:rPr>
              <w:t>Variabel (Y): Nilai Perusahaan</w:t>
            </w:r>
          </w:p>
          <w:p w14:paraId="69955230" w14:textId="77777777" w:rsidR="00645F45" w:rsidRPr="00645F45" w:rsidRDefault="00645F45" w:rsidP="00645F45">
            <w:pPr>
              <w:pStyle w:val="Default"/>
              <w:jc w:val="both"/>
              <w:rPr>
                <w:rStyle w:val="markedcontent"/>
                <w:bCs/>
                <w:lang w:val="en-US"/>
              </w:rPr>
            </w:pPr>
          </w:p>
          <w:p w14:paraId="50729F89" w14:textId="207EF400"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Style w:val="markedcontent"/>
                <w:rFonts w:ascii="Times New Roman" w:hAnsi="Times New Roman" w:cs="Times New Roman"/>
                <w:bCs/>
                <w:sz w:val="24"/>
                <w:szCs w:val="24"/>
                <w:lang w:val="en-US"/>
              </w:rPr>
              <w:t xml:space="preserve">Variabel (X): </w:t>
            </w:r>
            <w:r w:rsidRPr="00645F45">
              <w:rPr>
                <w:rFonts w:ascii="Times New Roman" w:hAnsi="Times New Roman" w:cs="Times New Roman"/>
                <w:sz w:val="24"/>
                <w:szCs w:val="24"/>
              </w:rPr>
              <w:t xml:space="preserve">Profitabilitas, </w:t>
            </w:r>
            <w:r w:rsidRPr="00645F45">
              <w:rPr>
                <w:rFonts w:ascii="Times New Roman" w:hAnsi="Times New Roman" w:cs="Times New Roman"/>
                <w:i/>
                <w:sz w:val="24"/>
                <w:szCs w:val="24"/>
              </w:rPr>
              <w:t>Leverage</w:t>
            </w:r>
            <w:r w:rsidRPr="00645F45">
              <w:rPr>
                <w:rFonts w:ascii="Times New Roman" w:hAnsi="Times New Roman" w:cs="Times New Roman"/>
                <w:sz w:val="24"/>
                <w:szCs w:val="24"/>
              </w:rPr>
              <w:t xml:space="preserve">, Likuiditas, Kepemilikan Manajerial </w:t>
            </w:r>
            <w:r w:rsidRPr="00645F45">
              <w:rPr>
                <w:rFonts w:ascii="Times New Roman" w:hAnsi="Times New Roman" w:cs="Times New Roman"/>
                <w:sz w:val="24"/>
                <w:szCs w:val="24"/>
                <w:lang w:val="en-US"/>
              </w:rPr>
              <w:t>d</w:t>
            </w:r>
            <w:r w:rsidRPr="00645F45">
              <w:rPr>
                <w:rFonts w:ascii="Times New Roman" w:hAnsi="Times New Roman" w:cs="Times New Roman"/>
                <w:sz w:val="24"/>
                <w:szCs w:val="24"/>
              </w:rPr>
              <w:t>an Ukuran Perusahaan</w:t>
            </w:r>
          </w:p>
        </w:tc>
        <w:tc>
          <w:tcPr>
            <w:tcW w:w="1541" w:type="dxa"/>
            <w:tcBorders>
              <w:top w:val="single" w:sz="4" w:space="0" w:color="auto"/>
              <w:left w:val="nil"/>
              <w:bottom w:val="single" w:sz="4" w:space="0" w:color="000000"/>
              <w:right w:val="nil"/>
            </w:tcBorders>
            <w:shd w:val="clear" w:color="auto" w:fill="auto"/>
          </w:tcPr>
          <w:p w14:paraId="585F1DA4" w14:textId="41636171" w:rsidR="00645F45" w:rsidRPr="00645F45" w:rsidRDefault="00645F45" w:rsidP="00645F45">
            <w:pPr>
              <w:spacing w:after="0" w:line="240" w:lineRule="auto"/>
              <w:rPr>
                <w:rFonts w:ascii="Times New Roman" w:eastAsia="Times New Roman" w:hAnsi="Times New Roman" w:cs="Times New Roman"/>
                <w:color w:val="000000"/>
                <w:sz w:val="24"/>
                <w:szCs w:val="24"/>
              </w:rPr>
            </w:pPr>
            <w:r w:rsidRPr="00645F45">
              <w:rPr>
                <w:rFonts w:ascii="Times New Roman" w:hAnsi="Times New Roman" w:cs="Times New Roman"/>
                <w:sz w:val="24"/>
                <w:szCs w:val="24"/>
                <w:lang w:val="en-US"/>
              </w:rPr>
              <w:t>P</w:t>
            </w:r>
            <w:r w:rsidRPr="00645F45">
              <w:rPr>
                <w:rFonts w:ascii="Times New Roman" w:hAnsi="Times New Roman" w:cs="Times New Roman"/>
                <w:sz w:val="24"/>
                <w:szCs w:val="24"/>
              </w:rPr>
              <w:t>erusahaan</w:t>
            </w:r>
            <w:r w:rsidRPr="00645F45">
              <w:rPr>
                <w:rFonts w:ascii="Times New Roman" w:hAnsi="Times New Roman" w:cs="Times New Roman"/>
                <w:sz w:val="24"/>
                <w:szCs w:val="24"/>
                <w:lang w:val="en-US"/>
              </w:rPr>
              <w:t xml:space="preserve"> perbankan</w:t>
            </w:r>
            <w:r w:rsidRPr="00645F45">
              <w:rPr>
                <w:rFonts w:ascii="Times New Roman" w:hAnsi="Times New Roman" w:cs="Times New Roman"/>
                <w:sz w:val="24"/>
                <w:szCs w:val="24"/>
              </w:rPr>
              <w:t xml:space="preserve"> yang terdaftar di Bursa Efek Indonesia periode tahun 201</w:t>
            </w:r>
            <w:r w:rsidRPr="00645F45">
              <w:rPr>
                <w:rFonts w:ascii="Times New Roman" w:hAnsi="Times New Roman" w:cs="Times New Roman"/>
                <w:sz w:val="24"/>
                <w:szCs w:val="24"/>
                <w:lang w:val="en-US"/>
              </w:rPr>
              <w:t>8</w:t>
            </w:r>
            <w:r w:rsidRPr="00645F45">
              <w:rPr>
                <w:rFonts w:ascii="Times New Roman" w:hAnsi="Times New Roman" w:cs="Times New Roman"/>
                <w:sz w:val="24"/>
                <w:szCs w:val="24"/>
              </w:rPr>
              <w:t>– 20</w:t>
            </w:r>
            <w:r w:rsidRPr="00645F45">
              <w:rPr>
                <w:rFonts w:ascii="Times New Roman" w:hAnsi="Times New Roman" w:cs="Times New Roman"/>
                <w:sz w:val="24"/>
                <w:szCs w:val="24"/>
                <w:lang w:val="en-US"/>
              </w:rPr>
              <w:t>20</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5400F25F" w14:textId="1C9E03CB"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Fonts w:ascii="Times New Roman" w:hAnsi="Times New Roman" w:cs="Times New Roman"/>
                <w:sz w:val="24"/>
                <w:szCs w:val="24"/>
                <w:lang w:val="en-US"/>
              </w:rPr>
              <w:t>A</w:t>
            </w:r>
            <w:r w:rsidRPr="00645F45">
              <w:rPr>
                <w:rFonts w:ascii="Times New Roman" w:hAnsi="Times New Roman" w:cs="Times New Roman"/>
                <w:sz w:val="24"/>
                <w:szCs w:val="24"/>
              </w:rPr>
              <w:t>nalisis regresi linier berganda</w:t>
            </w:r>
          </w:p>
        </w:tc>
        <w:tc>
          <w:tcPr>
            <w:tcW w:w="2643" w:type="dxa"/>
            <w:tcBorders>
              <w:top w:val="single" w:sz="4" w:space="0" w:color="auto"/>
              <w:left w:val="single" w:sz="4" w:space="0" w:color="auto"/>
              <w:bottom w:val="single" w:sz="4" w:space="0" w:color="000000"/>
              <w:right w:val="single" w:sz="4" w:space="0" w:color="auto"/>
            </w:tcBorders>
          </w:tcPr>
          <w:p w14:paraId="435EFF87" w14:textId="7504511E" w:rsidR="00645F45" w:rsidRPr="00645F45" w:rsidRDefault="00645F45" w:rsidP="00645F45">
            <w:pPr>
              <w:spacing w:after="0" w:line="240" w:lineRule="auto"/>
              <w:rPr>
                <w:rFonts w:ascii="Times New Roman" w:eastAsia="Times New Roman" w:hAnsi="Times New Roman" w:cs="Times New Roman"/>
                <w:iCs/>
                <w:color w:val="000000"/>
                <w:sz w:val="24"/>
                <w:szCs w:val="24"/>
              </w:rPr>
            </w:pPr>
            <w:r w:rsidRPr="00645F45">
              <w:rPr>
                <w:rFonts w:ascii="Times New Roman" w:hAnsi="Times New Roman" w:cs="Times New Roman"/>
                <w:sz w:val="24"/>
                <w:szCs w:val="24"/>
                <w:lang w:val="en-US"/>
              </w:rPr>
              <w:t xml:space="preserve">Hasil penelitian disimpulkan bahwa profitabilitas berpengaruh positif terhadap nilai perusahaan, sedangkan </w:t>
            </w:r>
            <w:r w:rsidRPr="00645F45">
              <w:rPr>
                <w:rFonts w:ascii="Times New Roman" w:hAnsi="Times New Roman" w:cs="Times New Roman"/>
                <w:i/>
                <w:sz w:val="24"/>
                <w:szCs w:val="24"/>
                <w:lang w:val="en-US"/>
              </w:rPr>
              <w:t>leverage</w:t>
            </w:r>
            <w:r w:rsidRPr="00645F45">
              <w:rPr>
                <w:rFonts w:ascii="Times New Roman" w:hAnsi="Times New Roman" w:cs="Times New Roman"/>
                <w:sz w:val="24"/>
                <w:szCs w:val="24"/>
                <w:lang w:val="en-US"/>
              </w:rPr>
              <w:t>, likuiditas, kepemilikan manajerial dan ukuran perusahaan tidak berpengaruh pada nilai perusahaan.</w:t>
            </w:r>
          </w:p>
        </w:tc>
      </w:tr>
      <w:tr w:rsidR="00645F45" w:rsidRPr="00645F45" w14:paraId="03CE2043"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08E5F963" w14:textId="15B8526E"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5.</w:t>
            </w:r>
          </w:p>
        </w:tc>
        <w:tc>
          <w:tcPr>
            <w:tcW w:w="1314" w:type="dxa"/>
            <w:tcBorders>
              <w:top w:val="single" w:sz="4" w:space="0" w:color="auto"/>
              <w:left w:val="single" w:sz="4" w:space="0" w:color="auto"/>
              <w:bottom w:val="single" w:sz="4" w:space="0" w:color="auto"/>
              <w:right w:val="nil"/>
            </w:tcBorders>
            <w:shd w:val="clear" w:color="auto" w:fill="auto"/>
          </w:tcPr>
          <w:p w14:paraId="799CF7D8" w14:textId="5B3F0041" w:rsidR="00645F45" w:rsidRPr="00645F45" w:rsidRDefault="00645F45" w:rsidP="00645F45">
            <w:pPr>
              <w:spacing w:after="0" w:line="240" w:lineRule="auto"/>
              <w:rPr>
                <w:rStyle w:val="Heading1Char"/>
                <w:rFonts w:eastAsiaTheme="minorHAnsi"/>
                <w:bCs w:val="0"/>
                <w:szCs w:val="24"/>
              </w:rPr>
            </w:pPr>
            <w:r w:rsidRPr="00645F45">
              <w:rPr>
                <w:rStyle w:val="markedcontent"/>
                <w:rFonts w:ascii="Times New Roman" w:hAnsi="Times New Roman" w:cs="Times New Roman"/>
                <w:bCs/>
                <w:sz w:val="24"/>
                <w:szCs w:val="24"/>
              </w:rPr>
              <w:t xml:space="preserve">Yulia Jauharotun </w:t>
            </w:r>
            <w:r w:rsidRPr="00645F45">
              <w:rPr>
                <w:rStyle w:val="markedcontent"/>
                <w:rFonts w:ascii="Times New Roman" w:hAnsi="Times New Roman" w:cs="Times New Roman"/>
                <w:bCs/>
                <w:sz w:val="24"/>
                <w:szCs w:val="24"/>
              </w:rPr>
              <w:lastRenderedPageBreak/>
              <w:t>Nisak dan Nur Handayani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1AF9A398" w14:textId="77777777" w:rsidR="00645F45" w:rsidRPr="00645F45" w:rsidRDefault="00645F45" w:rsidP="00645F45">
            <w:pPr>
              <w:pStyle w:val="Default"/>
              <w:jc w:val="both"/>
              <w:rPr>
                <w:rStyle w:val="markedcontent"/>
                <w:bCs/>
              </w:rPr>
            </w:pPr>
            <w:r w:rsidRPr="00645F45">
              <w:rPr>
                <w:rStyle w:val="markedcontent"/>
                <w:bCs/>
                <w:lang w:val="en-US"/>
              </w:rPr>
              <w:lastRenderedPageBreak/>
              <w:t>Variabel (Y): N</w:t>
            </w:r>
            <w:r w:rsidRPr="00645F45">
              <w:rPr>
                <w:rStyle w:val="markedcontent"/>
                <w:bCs/>
              </w:rPr>
              <w:t>i</w:t>
            </w:r>
            <w:r w:rsidRPr="00645F45">
              <w:rPr>
                <w:rStyle w:val="markedcontent"/>
                <w:bCs/>
                <w:lang w:val="en-US"/>
              </w:rPr>
              <w:t>l</w:t>
            </w:r>
            <w:r w:rsidRPr="00645F45">
              <w:rPr>
                <w:rStyle w:val="markedcontent"/>
                <w:bCs/>
              </w:rPr>
              <w:t>a</w:t>
            </w:r>
            <w:r w:rsidRPr="00645F45">
              <w:rPr>
                <w:rStyle w:val="markedcontent"/>
                <w:bCs/>
                <w:lang w:val="en-US"/>
              </w:rPr>
              <w:t>i</w:t>
            </w:r>
            <w:r w:rsidRPr="00645F45">
              <w:rPr>
                <w:rStyle w:val="markedcontent"/>
                <w:bCs/>
              </w:rPr>
              <w:t xml:space="preserve"> </w:t>
            </w:r>
            <w:r w:rsidRPr="00645F45">
              <w:rPr>
                <w:rStyle w:val="markedcontent"/>
                <w:bCs/>
                <w:lang w:val="en-US"/>
              </w:rPr>
              <w:t>P</w:t>
            </w:r>
            <w:r w:rsidRPr="00645F45">
              <w:rPr>
                <w:rStyle w:val="markedcontent"/>
                <w:bCs/>
              </w:rPr>
              <w:t>e</w:t>
            </w:r>
            <w:r w:rsidRPr="00645F45">
              <w:rPr>
                <w:rStyle w:val="markedcontent"/>
                <w:bCs/>
                <w:lang w:val="en-US"/>
              </w:rPr>
              <w:t>r</w:t>
            </w:r>
            <w:r w:rsidRPr="00645F45">
              <w:rPr>
                <w:rStyle w:val="markedcontent"/>
                <w:bCs/>
              </w:rPr>
              <w:t>u</w:t>
            </w:r>
            <w:r w:rsidRPr="00645F45">
              <w:rPr>
                <w:rStyle w:val="markedcontent"/>
                <w:bCs/>
                <w:lang w:val="en-US"/>
              </w:rPr>
              <w:t>s</w:t>
            </w:r>
            <w:r w:rsidRPr="00645F45">
              <w:rPr>
                <w:rStyle w:val="markedcontent"/>
                <w:bCs/>
              </w:rPr>
              <w:t>a</w:t>
            </w:r>
            <w:r w:rsidRPr="00645F45">
              <w:rPr>
                <w:rStyle w:val="markedcontent"/>
                <w:bCs/>
                <w:lang w:val="en-US"/>
              </w:rPr>
              <w:t>h</w:t>
            </w:r>
            <w:r w:rsidRPr="00645F45">
              <w:rPr>
                <w:rStyle w:val="markedcontent"/>
                <w:bCs/>
              </w:rPr>
              <w:t>a</w:t>
            </w:r>
            <w:r w:rsidRPr="00645F45">
              <w:rPr>
                <w:rStyle w:val="markedcontent"/>
                <w:bCs/>
                <w:lang w:val="en-US"/>
              </w:rPr>
              <w:t>a</w:t>
            </w:r>
            <w:r w:rsidRPr="00645F45">
              <w:rPr>
                <w:rStyle w:val="markedcontent"/>
                <w:bCs/>
              </w:rPr>
              <w:t>n</w:t>
            </w:r>
          </w:p>
          <w:p w14:paraId="7605B9DC" w14:textId="77777777" w:rsidR="00645F45" w:rsidRPr="00645F45" w:rsidRDefault="00645F45" w:rsidP="00645F45">
            <w:pPr>
              <w:pStyle w:val="Default"/>
              <w:jc w:val="both"/>
              <w:rPr>
                <w:rStyle w:val="markedcontent"/>
                <w:bCs/>
              </w:rPr>
            </w:pPr>
          </w:p>
          <w:p w14:paraId="15DD121B" w14:textId="54B81D3D" w:rsidR="00645F45" w:rsidRPr="00645F45" w:rsidRDefault="00645F45" w:rsidP="00645F45">
            <w:pPr>
              <w:pStyle w:val="ListParagraph"/>
              <w:ind w:left="0"/>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 xml:space="preserve">Variabel (X): </w:t>
            </w:r>
            <w:r w:rsidRPr="00645F45">
              <w:rPr>
                <w:rFonts w:ascii="Times New Roman" w:hAnsi="Times New Roman" w:cs="Times New Roman"/>
                <w:bCs/>
                <w:sz w:val="24"/>
                <w:szCs w:val="24"/>
              </w:rPr>
              <w:t>Kep</w:t>
            </w:r>
            <w:r w:rsidRPr="00645F45">
              <w:rPr>
                <w:rFonts w:ascii="Times New Roman" w:hAnsi="Times New Roman" w:cs="Times New Roman"/>
                <w:bCs/>
                <w:sz w:val="24"/>
                <w:szCs w:val="24"/>
                <w:lang w:val="en-US"/>
              </w:rPr>
              <w:t>e</w:t>
            </w:r>
            <w:r w:rsidRPr="00645F45">
              <w:rPr>
                <w:rFonts w:ascii="Times New Roman" w:hAnsi="Times New Roman" w:cs="Times New Roman"/>
                <w:bCs/>
                <w:sz w:val="24"/>
                <w:szCs w:val="24"/>
              </w:rPr>
              <w:t>milikan Manajerial, Kebijakan Dividen, Kebijakan Hutang dan Profitabilitas</w:t>
            </w:r>
          </w:p>
        </w:tc>
        <w:tc>
          <w:tcPr>
            <w:tcW w:w="1541" w:type="dxa"/>
            <w:tcBorders>
              <w:top w:val="single" w:sz="4" w:space="0" w:color="auto"/>
              <w:left w:val="nil"/>
              <w:bottom w:val="single" w:sz="4" w:space="0" w:color="000000"/>
              <w:right w:val="nil"/>
            </w:tcBorders>
            <w:shd w:val="clear" w:color="auto" w:fill="auto"/>
          </w:tcPr>
          <w:p w14:paraId="5D0C5A5E" w14:textId="364691CA" w:rsidR="00645F45" w:rsidRPr="00645F45" w:rsidRDefault="00645F45" w:rsidP="00645F45">
            <w:pPr>
              <w:spacing w:after="0" w:line="240" w:lineRule="auto"/>
              <w:rPr>
                <w:rFonts w:ascii="Times New Roman" w:hAnsi="Times New Roman" w:cs="Times New Roman"/>
                <w:sz w:val="24"/>
                <w:szCs w:val="24"/>
                <w:lang w:val="en-US"/>
              </w:rPr>
            </w:pPr>
            <w:r w:rsidRPr="00645F45">
              <w:rPr>
                <w:rFonts w:ascii="Times New Roman" w:hAnsi="Times New Roman" w:cs="Times New Roman"/>
                <w:bCs/>
                <w:sz w:val="24"/>
                <w:szCs w:val="24"/>
                <w:lang w:val="en-US"/>
              </w:rPr>
              <w:lastRenderedPageBreak/>
              <w:t>P</w:t>
            </w:r>
            <w:r w:rsidRPr="00645F45">
              <w:rPr>
                <w:rFonts w:ascii="Times New Roman" w:hAnsi="Times New Roman" w:cs="Times New Roman"/>
                <w:bCs/>
                <w:sz w:val="24"/>
                <w:szCs w:val="24"/>
              </w:rPr>
              <w:t xml:space="preserve">erusahaan </w:t>
            </w:r>
            <w:r w:rsidRPr="00645F45">
              <w:rPr>
                <w:rFonts w:ascii="Times New Roman" w:hAnsi="Times New Roman" w:cs="Times New Roman"/>
                <w:bCs/>
                <w:i/>
                <w:sz w:val="24"/>
                <w:szCs w:val="24"/>
              </w:rPr>
              <w:t xml:space="preserve">properties &amp; </w:t>
            </w:r>
            <w:r w:rsidRPr="00645F45">
              <w:rPr>
                <w:rFonts w:ascii="Times New Roman" w:hAnsi="Times New Roman" w:cs="Times New Roman"/>
                <w:bCs/>
                <w:i/>
                <w:sz w:val="24"/>
                <w:szCs w:val="24"/>
              </w:rPr>
              <w:lastRenderedPageBreak/>
              <w:t>real estate</w:t>
            </w:r>
            <w:r w:rsidRPr="00645F45">
              <w:rPr>
                <w:rFonts w:ascii="Times New Roman" w:hAnsi="Times New Roman" w:cs="Times New Roman"/>
                <w:bCs/>
                <w:sz w:val="24"/>
                <w:szCs w:val="24"/>
              </w:rPr>
              <w:t xml:space="preserve"> yang terdaftar di Bursa Efek Indonesia tahun 2016-2020</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3DF3A9B5" w14:textId="4C53CA0C" w:rsidR="00645F45" w:rsidRPr="00645F45" w:rsidRDefault="00645F45" w:rsidP="00645F45">
            <w:pPr>
              <w:spacing w:after="0" w:line="240" w:lineRule="auto"/>
              <w:rPr>
                <w:rFonts w:ascii="Times New Roman" w:hAnsi="Times New Roman" w:cs="Times New Roman"/>
                <w:sz w:val="24"/>
                <w:szCs w:val="24"/>
                <w:lang w:val="en-US"/>
              </w:rPr>
            </w:pPr>
            <w:r w:rsidRPr="00645F45">
              <w:rPr>
                <w:rStyle w:val="markedcontent"/>
                <w:rFonts w:ascii="Times New Roman" w:hAnsi="Times New Roman" w:cs="Times New Roman"/>
                <w:bCs/>
                <w:sz w:val="24"/>
                <w:szCs w:val="24"/>
                <w:lang w:val="en-US"/>
              </w:rPr>
              <w:lastRenderedPageBreak/>
              <w:t xml:space="preserve">Analisis regresi </w:t>
            </w:r>
            <w:r w:rsidRPr="00645F45">
              <w:rPr>
                <w:rStyle w:val="markedcontent"/>
                <w:rFonts w:ascii="Times New Roman" w:hAnsi="Times New Roman" w:cs="Times New Roman"/>
                <w:bCs/>
                <w:sz w:val="24"/>
                <w:szCs w:val="24"/>
                <w:lang w:val="en-US"/>
              </w:rPr>
              <w:lastRenderedPageBreak/>
              <w:t>linear berganda</w:t>
            </w:r>
          </w:p>
        </w:tc>
        <w:tc>
          <w:tcPr>
            <w:tcW w:w="2643" w:type="dxa"/>
            <w:tcBorders>
              <w:top w:val="single" w:sz="4" w:space="0" w:color="auto"/>
              <w:left w:val="single" w:sz="4" w:space="0" w:color="auto"/>
              <w:bottom w:val="single" w:sz="4" w:space="0" w:color="000000"/>
              <w:right w:val="single" w:sz="4" w:space="0" w:color="auto"/>
            </w:tcBorders>
          </w:tcPr>
          <w:p w14:paraId="47C24B43" w14:textId="457B1C21" w:rsidR="00645F45" w:rsidRPr="00645F45" w:rsidRDefault="00645F45" w:rsidP="00645F45">
            <w:pPr>
              <w:spacing w:after="0" w:line="240" w:lineRule="auto"/>
              <w:rPr>
                <w:rFonts w:ascii="Times New Roman" w:hAnsi="Times New Roman" w:cs="Times New Roman"/>
                <w:sz w:val="24"/>
                <w:szCs w:val="24"/>
                <w:lang w:val="en-US"/>
              </w:rPr>
            </w:pPr>
            <w:r w:rsidRPr="00645F45">
              <w:rPr>
                <w:rFonts w:ascii="Times New Roman" w:hAnsi="Times New Roman" w:cs="Times New Roman"/>
                <w:sz w:val="24"/>
                <w:szCs w:val="24"/>
              </w:rPr>
              <w:lastRenderedPageBreak/>
              <w:t xml:space="preserve">Hasil penelitian menunjukan bahwa </w:t>
            </w:r>
            <w:r w:rsidRPr="00645F45">
              <w:rPr>
                <w:rFonts w:ascii="Times New Roman" w:hAnsi="Times New Roman" w:cs="Times New Roman"/>
                <w:sz w:val="24"/>
                <w:szCs w:val="24"/>
              </w:rPr>
              <w:lastRenderedPageBreak/>
              <w:t>kepemilikan manajerial</w:t>
            </w:r>
            <w:r w:rsidRPr="00645F45">
              <w:rPr>
                <w:rFonts w:ascii="Times New Roman" w:hAnsi="Times New Roman" w:cs="Times New Roman"/>
                <w:sz w:val="24"/>
                <w:szCs w:val="24"/>
                <w:lang w:val="en-US"/>
              </w:rPr>
              <w:t xml:space="preserve">, kebijakan dividen, kebijakan hutang, dan profitabilitas </w:t>
            </w:r>
            <w:r w:rsidRPr="00645F45">
              <w:rPr>
                <w:rFonts w:ascii="Times New Roman" w:hAnsi="Times New Roman" w:cs="Times New Roman"/>
                <w:sz w:val="24"/>
                <w:szCs w:val="24"/>
              </w:rPr>
              <w:t>berpengaruh positif dan signifikan terhadap nilai perusahaan</w:t>
            </w:r>
          </w:p>
        </w:tc>
      </w:tr>
      <w:tr w:rsidR="00645F45" w:rsidRPr="00645F45" w14:paraId="798E68CE"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7594423" w14:textId="67579D38"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lastRenderedPageBreak/>
              <w:t>6.</w:t>
            </w:r>
          </w:p>
        </w:tc>
        <w:tc>
          <w:tcPr>
            <w:tcW w:w="1314" w:type="dxa"/>
            <w:tcBorders>
              <w:top w:val="single" w:sz="4" w:space="0" w:color="auto"/>
              <w:left w:val="single" w:sz="4" w:space="0" w:color="auto"/>
              <w:bottom w:val="single" w:sz="4" w:space="0" w:color="auto"/>
              <w:right w:val="nil"/>
            </w:tcBorders>
            <w:shd w:val="clear" w:color="auto" w:fill="auto"/>
          </w:tcPr>
          <w:p w14:paraId="4697BAB9" w14:textId="27376D40" w:rsidR="00645F45" w:rsidRPr="00645F45" w:rsidRDefault="00645F45" w:rsidP="00645F45">
            <w:pPr>
              <w:spacing w:after="0" w:line="240" w:lineRule="auto"/>
              <w:rPr>
                <w:rStyle w:val="Heading1Char"/>
                <w:rFonts w:eastAsiaTheme="minorHAnsi"/>
                <w:bCs w:val="0"/>
                <w:szCs w:val="24"/>
              </w:rPr>
            </w:pPr>
            <w:r w:rsidRPr="00645F45">
              <w:rPr>
                <w:rStyle w:val="markedcontent"/>
                <w:rFonts w:ascii="Times New Roman" w:hAnsi="Times New Roman" w:cs="Times New Roman"/>
                <w:bCs/>
                <w:sz w:val="24"/>
                <w:szCs w:val="24"/>
              </w:rPr>
              <w:t xml:space="preserve">Viky Yulianti </w:t>
            </w:r>
            <w:r w:rsidRPr="00645F45">
              <w:rPr>
                <w:rStyle w:val="markedcontent"/>
                <w:rFonts w:ascii="Times New Roman" w:hAnsi="Times New Roman" w:cs="Times New Roman"/>
                <w:bCs/>
                <w:sz w:val="24"/>
                <w:szCs w:val="24"/>
                <w:lang w:val="en-US"/>
              </w:rPr>
              <w:t>&amp;</w:t>
            </w:r>
            <w:r w:rsidRPr="00645F45">
              <w:rPr>
                <w:rStyle w:val="markedcontent"/>
                <w:rFonts w:ascii="Times New Roman" w:hAnsi="Times New Roman" w:cs="Times New Roman"/>
                <w:bCs/>
                <w:sz w:val="24"/>
                <w:szCs w:val="24"/>
              </w:rPr>
              <w:t xml:space="preserve"> Yanuar Ramadhan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1466E60D" w14:textId="77777777" w:rsidR="00645F45" w:rsidRPr="00645F45" w:rsidRDefault="00645F45" w:rsidP="00645F45">
            <w:pPr>
              <w:pStyle w:val="Default"/>
              <w:jc w:val="both"/>
              <w:rPr>
                <w:rStyle w:val="markedcontent"/>
                <w:bCs/>
                <w:lang w:val="en-US"/>
              </w:rPr>
            </w:pPr>
            <w:r w:rsidRPr="00645F45">
              <w:rPr>
                <w:rStyle w:val="markedcontent"/>
                <w:bCs/>
                <w:lang w:val="en-US"/>
              </w:rPr>
              <w:t>Variabel (Y): Nilai Perusahaan</w:t>
            </w:r>
          </w:p>
          <w:p w14:paraId="4A94443C" w14:textId="77777777" w:rsidR="00645F45" w:rsidRPr="00645F45" w:rsidRDefault="00645F45" w:rsidP="00645F45">
            <w:pPr>
              <w:pStyle w:val="Default"/>
              <w:jc w:val="both"/>
              <w:rPr>
                <w:rStyle w:val="markedcontent"/>
                <w:bCs/>
                <w:lang w:val="en-US"/>
              </w:rPr>
            </w:pPr>
          </w:p>
          <w:p w14:paraId="45E3140A" w14:textId="350A7E86" w:rsidR="00645F45" w:rsidRPr="00645F45" w:rsidRDefault="00645F45" w:rsidP="004013BA">
            <w:pPr>
              <w:pStyle w:val="ListParagraph"/>
              <w:ind w:left="0"/>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Variabel (X): Struktur Modal, Profitabilitas, dan Ukuran Perusahaan</w:t>
            </w:r>
          </w:p>
        </w:tc>
        <w:tc>
          <w:tcPr>
            <w:tcW w:w="1541" w:type="dxa"/>
            <w:tcBorders>
              <w:top w:val="single" w:sz="4" w:space="0" w:color="auto"/>
              <w:left w:val="nil"/>
              <w:bottom w:val="single" w:sz="4" w:space="0" w:color="000000"/>
              <w:right w:val="nil"/>
            </w:tcBorders>
            <w:shd w:val="clear" w:color="auto" w:fill="auto"/>
          </w:tcPr>
          <w:p w14:paraId="33848C64" w14:textId="6EA4B484" w:rsidR="00645F45" w:rsidRPr="00645F45" w:rsidRDefault="00645F45" w:rsidP="00645F45">
            <w:pPr>
              <w:spacing w:after="0" w:line="240" w:lineRule="auto"/>
              <w:rPr>
                <w:rFonts w:ascii="Times New Roman" w:hAnsi="Times New Roman" w:cs="Times New Roman"/>
                <w:bCs/>
                <w:sz w:val="24"/>
                <w:szCs w:val="24"/>
                <w:lang w:val="en-US"/>
              </w:rPr>
            </w:pPr>
            <w:r w:rsidRPr="00645F45">
              <w:rPr>
                <w:rStyle w:val="markedcontent"/>
                <w:rFonts w:ascii="Times New Roman" w:hAnsi="Times New Roman" w:cs="Times New Roman"/>
                <w:bCs/>
                <w:sz w:val="24"/>
                <w:szCs w:val="24"/>
              </w:rPr>
              <w:t xml:space="preserve">Perusahaan pada sektor </w:t>
            </w:r>
            <w:r w:rsidRPr="00645F45">
              <w:rPr>
                <w:rStyle w:val="markedcontent"/>
                <w:rFonts w:ascii="Times New Roman" w:hAnsi="Times New Roman" w:cs="Times New Roman"/>
                <w:bCs/>
                <w:i/>
                <w:sz w:val="24"/>
                <w:szCs w:val="24"/>
              </w:rPr>
              <w:t xml:space="preserve">properties &amp; real estate </w:t>
            </w:r>
            <w:r w:rsidRPr="00645F45">
              <w:rPr>
                <w:rStyle w:val="markedcontent"/>
                <w:rFonts w:ascii="Times New Roman" w:hAnsi="Times New Roman" w:cs="Times New Roman"/>
                <w:bCs/>
                <w:sz w:val="24"/>
                <w:szCs w:val="24"/>
              </w:rPr>
              <w:t>yang terdaftar pada Bursa Efek Indonesia pada periode penelitian 2016-2020</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7F0A9A1D" w14:textId="3FAE23FD" w:rsidR="00645F45" w:rsidRPr="00645F45" w:rsidRDefault="00645F45" w:rsidP="00645F45">
            <w:pPr>
              <w:spacing w:after="0" w:line="240" w:lineRule="auto"/>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Analisis regresi linier berganda</w:t>
            </w:r>
          </w:p>
        </w:tc>
        <w:tc>
          <w:tcPr>
            <w:tcW w:w="2643" w:type="dxa"/>
            <w:tcBorders>
              <w:top w:val="single" w:sz="4" w:space="0" w:color="auto"/>
              <w:left w:val="single" w:sz="4" w:space="0" w:color="auto"/>
              <w:bottom w:val="single" w:sz="4" w:space="0" w:color="000000"/>
              <w:right w:val="single" w:sz="4" w:space="0" w:color="auto"/>
            </w:tcBorders>
          </w:tcPr>
          <w:p w14:paraId="54C736CE" w14:textId="16A77A74" w:rsidR="00645F45" w:rsidRPr="00645F45" w:rsidRDefault="00645F45" w:rsidP="00645F45">
            <w:pPr>
              <w:spacing w:after="0" w:line="240" w:lineRule="auto"/>
              <w:rPr>
                <w:rFonts w:ascii="Times New Roman" w:hAnsi="Times New Roman" w:cs="Times New Roman"/>
                <w:sz w:val="24"/>
                <w:szCs w:val="24"/>
              </w:rPr>
            </w:pPr>
            <w:r w:rsidRPr="00645F45">
              <w:rPr>
                <w:rStyle w:val="markedcontent"/>
                <w:rFonts w:ascii="Times New Roman" w:hAnsi="Times New Roman" w:cs="Times New Roman"/>
                <w:sz w:val="24"/>
                <w:szCs w:val="24"/>
              </w:rPr>
              <w:t>Hasil Penelitian ini dapat disimpulkan bahwa struktur modal berpengaruh positif tidak signifikan terhadap nilai perusahaan, sedangkan profitabilitas dan ukuran perusahaan berpengaruh positif signifikan terhadap nilai perusahaan.</w:t>
            </w:r>
          </w:p>
        </w:tc>
      </w:tr>
      <w:tr w:rsidR="00645F45" w:rsidRPr="00645F45" w14:paraId="5232F142"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584FCB76" w14:textId="075E4AF8"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7.</w:t>
            </w:r>
          </w:p>
        </w:tc>
        <w:tc>
          <w:tcPr>
            <w:tcW w:w="1314" w:type="dxa"/>
            <w:tcBorders>
              <w:top w:val="single" w:sz="4" w:space="0" w:color="auto"/>
              <w:left w:val="single" w:sz="4" w:space="0" w:color="auto"/>
              <w:bottom w:val="single" w:sz="4" w:space="0" w:color="auto"/>
              <w:right w:val="nil"/>
            </w:tcBorders>
            <w:shd w:val="clear" w:color="auto" w:fill="auto"/>
          </w:tcPr>
          <w:p w14:paraId="083D5FFD" w14:textId="476EC557" w:rsidR="00645F45" w:rsidRPr="00645F45" w:rsidRDefault="00645F45" w:rsidP="00645F45">
            <w:pPr>
              <w:spacing w:after="0" w:line="240" w:lineRule="auto"/>
              <w:rPr>
                <w:rStyle w:val="Heading1Char"/>
                <w:rFonts w:eastAsiaTheme="minorHAnsi"/>
                <w:bCs w:val="0"/>
                <w:szCs w:val="24"/>
              </w:rPr>
            </w:pPr>
            <w:r w:rsidRPr="00645F45">
              <w:rPr>
                <w:rStyle w:val="markedcontent"/>
                <w:rFonts w:ascii="Times New Roman" w:hAnsi="Times New Roman" w:cs="Times New Roman"/>
                <w:bCs/>
                <w:sz w:val="24"/>
                <w:szCs w:val="24"/>
              </w:rPr>
              <w:t>Muhammad Fildza Endartono, Hamdy Hady, Febria Nalurita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7F956BC0" w14:textId="77777777" w:rsidR="00645F45" w:rsidRPr="00645F45" w:rsidRDefault="00645F45" w:rsidP="00645F45">
            <w:pPr>
              <w:pStyle w:val="Default"/>
              <w:jc w:val="both"/>
              <w:rPr>
                <w:rStyle w:val="markedcontent"/>
                <w:bCs/>
                <w:lang w:val="en-US"/>
              </w:rPr>
            </w:pPr>
            <w:r w:rsidRPr="00645F45">
              <w:rPr>
                <w:rStyle w:val="markedcontent"/>
                <w:bCs/>
                <w:lang w:val="en-US"/>
              </w:rPr>
              <w:t>Variabel (Y): Nilai Perusahaan</w:t>
            </w:r>
          </w:p>
          <w:p w14:paraId="22539A17" w14:textId="77777777" w:rsidR="00645F45" w:rsidRPr="00645F45" w:rsidRDefault="00645F45" w:rsidP="00645F45">
            <w:pPr>
              <w:pStyle w:val="Default"/>
              <w:jc w:val="both"/>
              <w:rPr>
                <w:rStyle w:val="markedcontent"/>
                <w:bCs/>
                <w:lang w:val="en-US"/>
              </w:rPr>
            </w:pPr>
          </w:p>
          <w:p w14:paraId="35981286" w14:textId="7C4B2936" w:rsidR="00645F45" w:rsidRPr="00645F45" w:rsidRDefault="00645F45" w:rsidP="004013BA">
            <w:pPr>
              <w:pStyle w:val="ListParagraph"/>
              <w:ind w:left="0"/>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 xml:space="preserve">Variabel (X): </w:t>
            </w:r>
            <w:r w:rsidRPr="00645F45">
              <w:rPr>
                <w:rFonts w:ascii="Times New Roman" w:hAnsi="Times New Roman" w:cs="Times New Roman"/>
                <w:bCs/>
                <w:sz w:val="24"/>
                <w:szCs w:val="24"/>
              </w:rPr>
              <w:t xml:space="preserve">Profitabilitas, </w:t>
            </w:r>
            <w:r w:rsidRPr="00645F45">
              <w:rPr>
                <w:rFonts w:ascii="Times New Roman" w:hAnsi="Times New Roman" w:cs="Times New Roman"/>
                <w:bCs/>
                <w:i/>
                <w:iCs/>
                <w:sz w:val="24"/>
                <w:szCs w:val="24"/>
              </w:rPr>
              <w:t>Leverage</w:t>
            </w:r>
            <w:r w:rsidRPr="00645F45">
              <w:rPr>
                <w:rFonts w:ascii="Times New Roman" w:hAnsi="Times New Roman" w:cs="Times New Roman"/>
                <w:bCs/>
                <w:sz w:val="24"/>
                <w:szCs w:val="24"/>
              </w:rPr>
              <w:t>, Likuiditas, Ukuran</w:t>
            </w:r>
            <w:r w:rsidRPr="00645F45">
              <w:rPr>
                <w:rFonts w:ascii="Times New Roman" w:hAnsi="Times New Roman" w:cs="Times New Roman"/>
                <w:bCs/>
                <w:sz w:val="24"/>
                <w:szCs w:val="24"/>
                <w:lang w:val="en-US"/>
              </w:rPr>
              <w:t xml:space="preserve"> Perusahaan</w:t>
            </w:r>
            <w:r w:rsidRPr="00645F45">
              <w:rPr>
                <w:rFonts w:ascii="Times New Roman" w:hAnsi="Times New Roman" w:cs="Times New Roman"/>
                <w:bCs/>
                <w:sz w:val="24"/>
                <w:szCs w:val="24"/>
              </w:rPr>
              <w:t>,</w:t>
            </w:r>
            <w:r w:rsidRPr="00645F45">
              <w:rPr>
                <w:rFonts w:ascii="Times New Roman" w:hAnsi="Times New Roman" w:cs="Times New Roman"/>
                <w:bCs/>
                <w:sz w:val="24"/>
                <w:szCs w:val="24"/>
                <w:lang w:val="en-US"/>
              </w:rPr>
              <w:t xml:space="preserve"> Kebijakan</w:t>
            </w:r>
            <w:r w:rsidRPr="00645F45">
              <w:rPr>
                <w:rFonts w:ascii="Times New Roman" w:hAnsi="Times New Roman" w:cs="Times New Roman"/>
                <w:bCs/>
                <w:sz w:val="24"/>
                <w:szCs w:val="24"/>
              </w:rPr>
              <w:t xml:space="preserve"> Dividen </w:t>
            </w:r>
            <w:r w:rsidRPr="00645F45">
              <w:rPr>
                <w:rFonts w:ascii="Times New Roman" w:hAnsi="Times New Roman" w:cs="Times New Roman"/>
                <w:bCs/>
                <w:sz w:val="24"/>
                <w:szCs w:val="24"/>
                <w:lang w:val="en-US"/>
              </w:rPr>
              <w:t>d</w:t>
            </w:r>
            <w:r w:rsidRPr="00645F45">
              <w:rPr>
                <w:rFonts w:ascii="Times New Roman" w:hAnsi="Times New Roman" w:cs="Times New Roman"/>
                <w:bCs/>
                <w:sz w:val="24"/>
                <w:szCs w:val="24"/>
              </w:rPr>
              <w:t>an Struktur Aset</w:t>
            </w:r>
          </w:p>
        </w:tc>
        <w:tc>
          <w:tcPr>
            <w:tcW w:w="1541" w:type="dxa"/>
            <w:tcBorders>
              <w:top w:val="single" w:sz="4" w:space="0" w:color="auto"/>
              <w:left w:val="nil"/>
              <w:bottom w:val="single" w:sz="4" w:space="0" w:color="000000"/>
              <w:right w:val="nil"/>
            </w:tcBorders>
            <w:shd w:val="clear" w:color="auto" w:fill="auto"/>
          </w:tcPr>
          <w:p w14:paraId="260B7F90" w14:textId="6A78FA0B" w:rsidR="00645F45" w:rsidRPr="00645F45" w:rsidRDefault="00645F45" w:rsidP="00645F45">
            <w:pPr>
              <w:spacing w:after="0" w:line="240" w:lineRule="auto"/>
              <w:rPr>
                <w:rStyle w:val="Heading1Char"/>
                <w:rFonts w:eastAsiaTheme="minorHAnsi"/>
                <w:bCs w:val="0"/>
                <w:szCs w:val="24"/>
              </w:rPr>
            </w:pPr>
            <w:r w:rsidRPr="00645F45">
              <w:rPr>
                <w:rFonts w:ascii="Times New Roman" w:hAnsi="Times New Roman" w:cs="Times New Roman"/>
                <w:sz w:val="24"/>
                <w:szCs w:val="24"/>
                <w:lang w:val="en-US"/>
              </w:rPr>
              <w:t>P</w:t>
            </w:r>
            <w:r w:rsidRPr="00645F45">
              <w:rPr>
                <w:rFonts w:ascii="Times New Roman" w:hAnsi="Times New Roman" w:cs="Times New Roman"/>
                <w:sz w:val="24"/>
                <w:szCs w:val="24"/>
              </w:rPr>
              <w:t>erusahaan manufaktur subsektor farmasi yang terdaftar pada Bursa Efek Indonesia (BEI) periode 2015-2020</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22298BD5" w14:textId="3E1D7AE5" w:rsidR="00645F45" w:rsidRPr="00645F45" w:rsidRDefault="00645F45" w:rsidP="00645F45">
            <w:pPr>
              <w:spacing w:after="0" w:line="240" w:lineRule="auto"/>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Analisis regresi linier berganda</w:t>
            </w:r>
          </w:p>
        </w:tc>
        <w:tc>
          <w:tcPr>
            <w:tcW w:w="2643" w:type="dxa"/>
            <w:tcBorders>
              <w:top w:val="single" w:sz="4" w:space="0" w:color="auto"/>
              <w:left w:val="single" w:sz="4" w:space="0" w:color="auto"/>
              <w:bottom w:val="single" w:sz="4" w:space="0" w:color="000000"/>
              <w:right w:val="single" w:sz="4" w:space="0" w:color="auto"/>
            </w:tcBorders>
          </w:tcPr>
          <w:p w14:paraId="2EE64006" w14:textId="0C00898C" w:rsidR="00645F45" w:rsidRPr="00645F45" w:rsidRDefault="00645F45" w:rsidP="00645F45">
            <w:pPr>
              <w:spacing w:after="0" w:line="240" w:lineRule="auto"/>
              <w:rPr>
                <w:rStyle w:val="Heading1Char"/>
                <w:rFonts w:eastAsiaTheme="minorHAnsi"/>
                <w:szCs w:val="24"/>
              </w:rPr>
            </w:pPr>
            <w:r w:rsidRPr="00645F45">
              <w:rPr>
                <w:rFonts w:ascii="Times New Roman" w:hAnsi="Times New Roman" w:cs="Times New Roman"/>
                <w:sz w:val="24"/>
                <w:szCs w:val="24"/>
              </w:rPr>
              <w:t>Hasil penelitian disimpulkan bahw</w:t>
            </w:r>
            <w:r w:rsidRPr="00645F45">
              <w:rPr>
                <w:rFonts w:ascii="Times New Roman" w:hAnsi="Times New Roman" w:cs="Times New Roman"/>
                <w:sz w:val="24"/>
                <w:szCs w:val="24"/>
                <w:lang w:val="en-US"/>
              </w:rPr>
              <w:t xml:space="preserve">a </w:t>
            </w:r>
            <w:r w:rsidRPr="00645F45">
              <w:rPr>
                <w:rFonts w:ascii="Times New Roman" w:hAnsi="Times New Roman" w:cs="Times New Roman"/>
                <w:sz w:val="24"/>
                <w:szCs w:val="24"/>
              </w:rPr>
              <w:t xml:space="preserve">regresi data panel ini adalah </w:t>
            </w:r>
            <w:r w:rsidRPr="00645F45">
              <w:rPr>
                <w:rFonts w:ascii="Times New Roman" w:hAnsi="Times New Roman" w:cs="Times New Roman"/>
                <w:i/>
                <w:iCs/>
                <w:sz w:val="24"/>
                <w:szCs w:val="24"/>
              </w:rPr>
              <w:t>leverage</w:t>
            </w:r>
            <w:r w:rsidRPr="00645F45">
              <w:rPr>
                <w:rFonts w:ascii="Times New Roman" w:hAnsi="Times New Roman" w:cs="Times New Roman"/>
                <w:sz w:val="24"/>
                <w:szCs w:val="24"/>
              </w:rPr>
              <w:t>, likuiditas, kebijakan dividen dan struktur aset berpengaruh negatif signifikan terhadap nilai perusahaan, sedangkan profitabilitas dan ukuran perusahaan tidak berpengaruh terhadap nilai perusahaan</w:t>
            </w:r>
            <w:r w:rsidRPr="00645F45">
              <w:rPr>
                <w:rFonts w:ascii="Times New Roman" w:hAnsi="Times New Roman" w:cs="Times New Roman"/>
                <w:sz w:val="24"/>
                <w:szCs w:val="24"/>
                <w:lang w:val="en-US"/>
              </w:rPr>
              <w:t>.</w:t>
            </w:r>
          </w:p>
        </w:tc>
      </w:tr>
      <w:tr w:rsidR="00645F45" w:rsidRPr="00645F45" w14:paraId="00380785"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316056C" w14:textId="00852D05"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8.</w:t>
            </w:r>
          </w:p>
        </w:tc>
        <w:tc>
          <w:tcPr>
            <w:tcW w:w="1314" w:type="dxa"/>
            <w:tcBorders>
              <w:top w:val="single" w:sz="4" w:space="0" w:color="auto"/>
              <w:left w:val="single" w:sz="4" w:space="0" w:color="auto"/>
              <w:bottom w:val="single" w:sz="4" w:space="0" w:color="auto"/>
              <w:right w:val="nil"/>
            </w:tcBorders>
            <w:shd w:val="clear" w:color="auto" w:fill="auto"/>
          </w:tcPr>
          <w:p w14:paraId="3EDAE610" w14:textId="101CD909" w:rsidR="00645F45" w:rsidRPr="00645F45" w:rsidRDefault="00645F45" w:rsidP="00645F45">
            <w:pPr>
              <w:spacing w:after="0" w:line="240" w:lineRule="auto"/>
              <w:rPr>
                <w:rStyle w:val="Heading1Char"/>
                <w:rFonts w:eastAsiaTheme="minorHAnsi"/>
                <w:bCs w:val="0"/>
                <w:szCs w:val="24"/>
              </w:rPr>
            </w:pPr>
            <w:r w:rsidRPr="00645F45">
              <w:rPr>
                <w:rStyle w:val="markedcontent"/>
                <w:rFonts w:ascii="Times New Roman" w:hAnsi="Times New Roman" w:cs="Times New Roman"/>
                <w:sz w:val="24"/>
                <w:szCs w:val="24"/>
                <w:lang w:val="en-US"/>
              </w:rPr>
              <w:t>Khosyi Tiara Anggita &amp; Andayani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3DBEE34E" w14:textId="77777777" w:rsidR="00645F45" w:rsidRPr="00645F45" w:rsidRDefault="00645F45" w:rsidP="00645F45">
            <w:pPr>
              <w:pStyle w:val="Default"/>
              <w:jc w:val="both"/>
              <w:rPr>
                <w:rStyle w:val="markedcontent"/>
                <w:lang w:val="en-US"/>
              </w:rPr>
            </w:pPr>
            <w:r w:rsidRPr="00645F45">
              <w:rPr>
                <w:rStyle w:val="markedcontent"/>
              </w:rPr>
              <w:t xml:space="preserve">Variabel </w:t>
            </w:r>
            <w:r w:rsidRPr="00645F45">
              <w:rPr>
                <w:rStyle w:val="markedcontent"/>
                <w:lang w:val="en-US"/>
              </w:rPr>
              <w:t>Y: Nilai Perusahaan</w:t>
            </w:r>
          </w:p>
          <w:p w14:paraId="5F230CDD" w14:textId="77777777" w:rsidR="00645F45" w:rsidRPr="00645F45" w:rsidRDefault="00645F45" w:rsidP="00645F45">
            <w:pPr>
              <w:pStyle w:val="Default"/>
              <w:jc w:val="both"/>
              <w:rPr>
                <w:rStyle w:val="markedcontent"/>
                <w:lang w:val="en-US"/>
              </w:rPr>
            </w:pPr>
          </w:p>
          <w:p w14:paraId="6EB8C7E1" w14:textId="5EB158D8" w:rsidR="00645F45" w:rsidRPr="00645F45" w:rsidRDefault="00645F45" w:rsidP="004013BA">
            <w:pPr>
              <w:pStyle w:val="ListParagraph"/>
              <w:ind w:left="0"/>
              <w:rPr>
                <w:rStyle w:val="Heading1Char"/>
                <w:rFonts w:eastAsiaTheme="minorHAnsi"/>
                <w:bCs w:val="0"/>
                <w:szCs w:val="24"/>
                <w:lang w:val="en-US"/>
              </w:rPr>
            </w:pPr>
            <w:r w:rsidRPr="00645F45">
              <w:rPr>
                <w:rStyle w:val="markedcontent"/>
                <w:rFonts w:ascii="Times New Roman" w:hAnsi="Times New Roman" w:cs="Times New Roman"/>
                <w:sz w:val="24"/>
                <w:szCs w:val="24"/>
                <w:lang w:val="en-US"/>
              </w:rPr>
              <w:t xml:space="preserve">Variabel X: Ukuran Perusahaan, Profitabilitas, </w:t>
            </w:r>
            <w:r w:rsidRPr="00645F45">
              <w:rPr>
                <w:rStyle w:val="markedcontent"/>
                <w:rFonts w:ascii="Times New Roman" w:hAnsi="Times New Roman" w:cs="Times New Roman"/>
                <w:sz w:val="24"/>
                <w:szCs w:val="24"/>
                <w:lang w:val="en-US"/>
              </w:rPr>
              <w:lastRenderedPageBreak/>
              <w:t xml:space="preserve">Likuiditas, dan </w:t>
            </w:r>
            <w:r w:rsidRPr="00645F45">
              <w:rPr>
                <w:rStyle w:val="markedcontent"/>
                <w:rFonts w:ascii="Times New Roman" w:hAnsi="Times New Roman" w:cs="Times New Roman"/>
                <w:i/>
                <w:sz w:val="24"/>
                <w:szCs w:val="24"/>
                <w:lang w:val="en-US"/>
              </w:rPr>
              <w:t>Leverage</w:t>
            </w:r>
          </w:p>
        </w:tc>
        <w:tc>
          <w:tcPr>
            <w:tcW w:w="1541" w:type="dxa"/>
            <w:tcBorders>
              <w:top w:val="single" w:sz="4" w:space="0" w:color="auto"/>
              <w:left w:val="nil"/>
              <w:bottom w:val="single" w:sz="4" w:space="0" w:color="000000"/>
              <w:right w:val="nil"/>
            </w:tcBorders>
            <w:shd w:val="clear" w:color="auto" w:fill="auto"/>
          </w:tcPr>
          <w:p w14:paraId="41D8FB4C" w14:textId="54AA3926" w:rsidR="00645F45" w:rsidRPr="00645F45" w:rsidRDefault="00645F45" w:rsidP="00645F45">
            <w:pPr>
              <w:spacing w:after="0" w:line="240" w:lineRule="auto"/>
              <w:rPr>
                <w:rFonts w:ascii="Times New Roman" w:hAnsi="Times New Roman" w:cs="Times New Roman"/>
                <w:sz w:val="24"/>
                <w:szCs w:val="24"/>
                <w:lang w:val="en-US"/>
              </w:rPr>
            </w:pPr>
            <w:r w:rsidRPr="00645F45">
              <w:rPr>
                <w:rFonts w:ascii="Times New Roman" w:hAnsi="Times New Roman" w:cs="Times New Roman"/>
                <w:sz w:val="24"/>
                <w:szCs w:val="24"/>
                <w:lang w:val="en-US"/>
                <w14:ligatures w14:val="standardContextual"/>
              </w:rPr>
              <w:lastRenderedPageBreak/>
              <w:t xml:space="preserve">Perusahaan sektor manufaktur yang terdaftar di Bursa Efek Indonesia </w:t>
            </w:r>
            <w:r w:rsidRPr="00645F45">
              <w:rPr>
                <w:rFonts w:ascii="Times New Roman" w:hAnsi="Times New Roman" w:cs="Times New Roman"/>
                <w:sz w:val="24"/>
                <w:szCs w:val="24"/>
                <w:lang w:val="en-US"/>
                <w14:ligatures w14:val="standardContextual"/>
              </w:rPr>
              <w:lastRenderedPageBreak/>
              <w:t>(BEI) periode 2018-2020</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3C2D767D" w14:textId="215F491D" w:rsidR="00645F45" w:rsidRPr="00645F45" w:rsidRDefault="00645F45" w:rsidP="00645F45">
            <w:pPr>
              <w:spacing w:after="0" w:line="240" w:lineRule="auto"/>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lastRenderedPageBreak/>
              <w:t>Analisis regresi linier berganda</w:t>
            </w:r>
          </w:p>
        </w:tc>
        <w:tc>
          <w:tcPr>
            <w:tcW w:w="2643" w:type="dxa"/>
            <w:tcBorders>
              <w:top w:val="single" w:sz="4" w:space="0" w:color="auto"/>
              <w:left w:val="single" w:sz="4" w:space="0" w:color="auto"/>
              <w:bottom w:val="single" w:sz="4" w:space="0" w:color="000000"/>
              <w:right w:val="single" w:sz="4" w:space="0" w:color="auto"/>
            </w:tcBorders>
          </w:tcPr>
          <w:p w14:paraId="3727781F" w14:textId="5F849CFF" w:rsidR="00645F45" w:rsidRPr="00645F45" w:rsidRDefault="00645F45" w:rsidP="00645F45">
            <w:pPr>
              <w:spacing w:after="0" w:line="240" w:lineRule="auto"/>
              <w:rPr>
                <w:rFonts w:ascii="Times New Roman" w:hAnsi="Times New Roman" w:cs="Times New Roman"/>
                <w:sz w:val="24"/>
                <w:szCs w:val="24"/>
              </w:rPr>
            </w:pPr>
            <w:r w:rsidRPr="00645F45">
              <w:rPr>
                <w:rFonts w:ascii="Times New Roman" w:hAnsi="Times New Roman" w:cs="Times New Roman"/>
                <w:color w:val="000000"/>
                <w:sz w:val="24"/>
                <w:szCs w:val="24"/>
                <w:lang w:val="en-US"/>
                <w14:ligatures w14:val="standardContextual"/>
              </w:rPr>
              <w:t xml:space="preserve">Hasil penelitian ini menunjukkan bahwa ukuran perusahaan yang diproksikan dengan </w:t>
            </w:r>
            <w:r w:rsidRPr="00645F45">
              <w:rPr>
                <w:rFonts w:ascii="Times New Roman" w:hAnsi="Times New Roman" w:cs="Times New Roman"/>
                <w:i/>
                <w:iCs/>
                <w:color w:val="000000"/>
                <w:sz w:val="24"/>
                <w:szCs w:val="24"/>
                <w:lang w:val="en-US"/>
                <w14:ligatures w14:val="standardContextual"/>
              </w:rPr>
              <w:t xml:space="preserve">Ln Assets </w:t>
            </w:r>
            <w:r w:rsidRPr="00645F45">
              <w:rPr>
                <w:rFonts w:ascii="Times New Roman" w:hAnsi="Times New Roman" w:cs="Times New Roman"/>
                <w:color w:val="000000"/>
                <w:sz w:val="24"/>
                <w:szCs w:val="24"/>
                <w:lang w:val="en-US"/>
                <w14:ligatures w14:val="standardContextual"/>
              </w:rPr>
              <w:t xml:space="preserve">berpengaruh positif terhadap nilai perusahaan. </w:t>
            </w:r>
            <w:r w:rsidRPr="00645F45">
              <w:rPr>
                <w:rFonts w:ascii="Times New Roman" w:hAnsi="Times New Roman" w:cs="Times New Roman"/>
                <w:color w:val="000000"/>
                <w:sz w:val="24"/>
                <w:szCs w:val="24"/>
                <w:lang w:val="en-US"/>
                <w14:ligatures w14:val="standardContextual"/>
              </w:rPr>
              <w:lastRenderedPageBreak/>
              <w:t xml:space="preserve">Profitabilitas yang diproksikan dengan ROA berpengaruh positif terhadap nilai perusahaan. Likuiditas yang diproksikan dengan CR berpengaruh positif terhadap nilai perusahaan. </w:t>
            </w:r>
            <w:r w:rsidRPr="00645F45">
              <w:rPr>
                <w:rFonts w:ascii="Times New Roman" w:hAnsi="Times New Roman" w:cs="Times New Roman"/>
                <w:i/>
                <w:iCs/>
                <w:color w:val="000000"/>
                <w:sz w:val="24"/>
                <w:szCs w:val="24"/>
                <w:lang w:val="en-US"/>
                <w14:ligatures w14:val="standardContextual"/>
              </w:rPr>
              <w:t xml:space="preserve">Leverage </w:t>
            </w:r>
            <w:r w:rsidRPr="00645F45">
              <w:rPr>
                <w:rFonts w:ascii="Times New Roman" w:hAnsi="Times New Roman" w:cs="Times New Roman"/>
                <w:color w:val="000000"/>
                <w:sz w:val="24"/>
                <w:szCs w:val="24"/>
                <w:lang w:val="en-US"/>
                <w14:ligatures w14:val="standardContextual"/>
              </w:rPr>
              <w:t>yang diproksikan dengan DER berpengaruh positif terhadap nilai perusahaan.</w:t>
            </w:r>
          </w:p>
        </w:tc>
      </w:tr>
      <w:tr w:rsidR="00645F45" w:rsidRPr="00645F45" w14:paraId="0C1F5DAD"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057CF91C" w14:textId="2A595E29"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lastRenderedPageBreak/>
              <w:t>9.</w:t>
            </w:r>
          </w:p>
        </w:tc>
        <w:tc>
          <w:tcPr>
            <w:tcW w:w="1314" w:type="dxa"/>
            <w:tcBorders>
              <w:top w:val="single" w:sz="4" w:space="0" w:color="auto"/>
              <w:left w:val="single" w:sz="4" w:space="0" w:color="auto"/>
              <w:bottom w:val="single" w:sz="4" w:space="0" w:color="auto"/>
              <w:right w:val="nil"/>
            </w:tcBorders>
            <w:shd w:val="clear" w:color="auto" w:fill="auto"/>
          </w:tcPr>
          <w:p w14:paraId="266D490B" w14:textId="417E1A18" w:rsidR="00645F45" w:rsidRPr="00645F45" w:rsidRDefault="00645F45" w:rsidP="00645F45">
            <w:pPr>
              <w:spacing w:after="0" w:line="240" w:lineRule="auto"/>
              <w:rPr>
                <w:rStyle w:val="Heading1Char"/>
                <w:rFonts w:eastAsiaTheme="minorHAnsi"/>
                <w:szCs w:val="24"/>
                <w:lang w:val="en-US"/>
              </w:rPr>
            </w:pPr>
            <w:r w:rsidRPr="00645F45">
              <w:rPr>
                <w:rStyle w:val="markedcontent"/>
                <w:rFonts w:ascii="Times New Roman" w:hAnsi="Times New Roman" w:cs="Times New Roman"/>
                <w:bCs/>
                <w:sz w:val="24"/>
                <w:szCs w:val="24"/>
              </w:rPr>
              <w:t>Gisa Anugrah Dessriadi</w:t>
            </w:r>
            <w:r w:rsidRPr="00645F45">
              <w:rPr>
                <w:rStyle w:val="markedcontent"/>
                <w:rFonts w:ascii="Times New Roman" w:hAnsi="Times New Roman" w:cs="Times New Roman"/>
                <w:bCs/>
                <w:sz w:val="24"/>
                <w:szCs w:val="24"/>
                <w:lang w:val="en-US"/>
              </w:rPr>
              <w:t xml:space="preserve"> et al., (2022)</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1DBBE456" w14:textId="77777777" w:rsidR="00645F45" w:rsidRPr="00645F45" w:rsidRDefault="00645F45" w:rsidP="00645F45">
            <w:pPr>
              <w:pStyle w:val="Default"/>
              <w:jc w:val="both"/>
              <w:rPr>
                <w:rStyle w:val="markedcontent"/>
                <w:bCs/>
                <w:lang w:val="en-US"/>
              </w:rPr>
            </w:pPr>
            <w:r w:rsidRPr="00645F45">
              <w:rPr>
                <w:rStyle w:val="markedcontent"/>
                <w:bCs/>
                <w:lang w:val="en-US"/>
              </w:rPr>
              <w:t>Variabel (Y): Nilai Perusahaan</w:t>
            </w:r>
          </w:p>
          <w:p w14:paraId="4C337402" w14:textId="77777777" w:rsidR="00645F45" w:rsidRPr="00645F45" w:rsidRDefault="00645F45" w:rsidP="00645F45">
            <w:pPr>
              <w:pStyle w:val="Default"/>
              <w:jc w:val="both"/>
              <w:rPr>
                <w:rStyle w:val="markedcontent"/>
                <w:bCs/>
                <w:lang w:val="en-US"/>
              </w:rPr>
            </w:pPr>
          </w:p>
          <w:p w14:paraId="4997E25E" w14:textId="6CF6567A" w:rsidR="00645F45" w:rsidRPr="00645F45" w:rsidRDefault="00645F45" w:rsidP="004013BA">
            <w:pPr>
              <w:pStyle w:val="ListParagraph"/>
              <w:ind w:left="0"/>
              <w:rPr>
                <w:rStyle w:val="Heading1Char"/>
                <w:rFonts w:eastAsiaTheme="minorHAnsi"/>
                <w:szCs w:val="24"/>
              </w:rPr>
            </w:pPr>
            <w:r w:rsidRPr="00645F45">
              <w:rPr>
                <w:rStyle w:val="markedcontent"/>
                <w:rFonts w:ascii="Times New Roman" w:hAnsi="Times New Roman" w:cs="Times New Roman"/>
                <w:bCs/>
                <w:sz w:val="24"/>
                <w:szCs w:val="24"/>
                <w:lang w:val="en-US"/>
              </w:rPr>
              <w:t>Variabel (X): K</w:t>
            </w:r>
            <w:r w:rsidRPr="00645F45">
              <w:rPr>
                <w:rStyle w:val="markedcontent"/>
                <w:rFonts w:ascii="Times New Roman" w:hAnsi="Times New Roman" w:cs="Times New Roman"/>
                <w:bCs/>
                <w:sz w:val="24"/>
                <w:szCs w:val="24"/>
              </w:rPr>
              <w:t xml:space="preserve">ebijakan Dividen, </w:t>
            </w:r>
            <w:r w:rsidRPr="00645F45">
              <w:rPr>
                <w:rFonts w:ascii="Times New Roman" w:hAnsi="Times New Roman" w:cs="Times New Roman"/>
                <w:i/>
                <w:sz w:val="24"/>
                <w:szCs w:val="24"/>
              </w:rPr>
              <w:t>Leverage</w:t>
            </w:r>
            <w:r w:rsidRPr="00645F45">
              <w:rPr>
                <w:rFonts w:ascii="Times New Roman" w:hAnsi="Times New Roman" w:cs="Times New Roman"/>
                <w:sz w:val="24"/>
                <w:szCs w:val="24"/>
              </w:rPr>
              <w:t>,</w:t>
            </w:r>
            <w:r w:rsidRPr="00645F45">
              <w:rPr>
                <w:rFonts w:ascii="Times New Roman" w:hAnsi="Times New Roman" w:cs="Times New Roman"/>
                <w:sz w:val="24"/>
                <w:szCs w:val="24"/>
                <w:lang w:val="en-US"/>
              </w:rPr>
              <w:t xml:space="preserve"> dan Profitabilitas</w:t>
            </w:r>
          </w:p>
        </w:tc>
        <w:tc>
          <w:tcPr>
            <w:tcW w:w="1541" w:type="dxa"/>
            <w:tcBorders>
              <w:top w:val="single" w:sz="4" w:space="0" w:color="auto"/>
              <w:left w:val="nil"/>
              <w:bottom w:val="single" w:sz="4" w:space="0" w:color="000000"/>
              <w:right w:val="nil"/>
            </w:tcBorders>
            <w:shd w:val="clear" w:color="auto" w:fill="auto"/>
          </w:tcPr>
          <w:p w14:paraId="62D412E7" w14:textId="416079C9" w:rsidR="00645F45" w:rsidRPr="00645F45" w:rsidRDefault="00645F45" w:rsidP="00645F45">
            <w:pPr>
              <w:spacing w:after="0" w:line="240" w:lineRule="auto"/>
              <w:rPr>
                <w:rFonts w:ascii="Times New Roman" w:hAnsi="Times New Roman" w:cs="Times New Roman"/>
                <w:sz w:val="24"/>
                <w:szCs w:val="24"/>
                <w:lang w:val="en-US"/>
                <w14:ligatures w14:val="standardContextual"/>
              </w:rPr>
            </w:pPr>
            <w:r w:rsidRPr="00645F45">
              <w:rPr>
                <w:rFonts w:ascii="Times New Roman" w:hAnsi="Times New Roman" w:cs="Times New Roman"/>
                <w:sz w:val="24"/>
                <w:szCs w:val="24"/>
              </w:rPr>
              <w:t>Perusahaan LQ-45 yang Terdaftar di Bursa Efek Indonesia.  periode 2015-2019</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7CE61130" w14:textId="2D2CEA6A" w:rsidR="00645F45" w:rsidRPr="00645F45" w:rsidRDefault="00645F45" w:rsidP="00645F45">
            <w:pPr>
              <w:spacing w:after="0" w:line="240" w:lineRule="auto"/>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Analisis regresi data panel</w:t>
            </w:r>
          </w:p>
        </w:tc>
        <w:tc>
          <w:tcPr>
            <w:tcW w:w="2643" w:type="dxa"/>
            <w:tcBorders>
              <w:top w:val="single" w:sz="4" w:space="0" w:color="auto"/>
              <w:left w:val="single" w:sz="4" w:space="0" w:color="auto"/>
              <w:bottom w:val="single" w:sz="4" w:space="0" w:color="000000"/>
              <w:right w:val="single" w:sz="4" w:space="0" w:color="auto"/>
            </w:tcBorders>
          </w:tcPr>
          <w:p w14:paraId="212E6682" w14:textId="2F29A88B" w:rsidR="00645F45" w:rsidRPr="00645F45" w:rsidRDefault="00645F45" w:rsidP="00645F45">
            <w:pPr>
              <w:spacing w:after="0" w:line="240" w:lineRule="auto"/>
              <w:rPr>
                <w:rFonts w:ascii="Times New Roman" w:hAnsi="Times New Roman" w:cs="Times New Roman"/>
                <w:color w:val="000000"/>
                <w:sz w:val="24"/>
                <w:szCs w:val="24"/>
                <w:lang w:val="en-US"/>
                <w14:ligatures w14:val="standardContextual"/>
              </w:rPr>
            </w:pPr>
            <w:r w:rsidRPr="00645F45">
              <w:rPr>
                <w:rFonts w:ascii="Times New Roman" w:hAnsi="Times New Roman" w:cs="Times New Roman"/>
                <w:sz w:val="24"/>
                <w:szCs w:val="24"/>
                <w:lang w:val="en-US"/>
              </w:rPr>
              <w:t xml:space="preserve">Hasil penelitian menunjukkan bahwa kebijakan dividen, </w:t>
            </w:r>
            <w:r w:rsidRPr="00645F45">
              <w:rPr>
                <w:rFonts w:ascii="Times New Roman" w:hAnsi="Times New Roman" w:cs="Times New Roman"/>
                <w:i/>
                <w:iCs/>
                <w:sz w:val="24"/>
                <w:szCs w:val="24"/>
                <w:lang w:val="en-US"/>
              </w:rPr>
              <w:t xml:space="preserve">leverage </w:t>
            </w:r>
            <w:r w:rsidRPr="00645F45">
              <w:rPr>
                <w:rFonts w:ascii="Times New Roman" w:hAnsi="Times New Roman" w:cs="Times New Roman"/>
                <w:sz w:val="24"/>
                <w:szCs w:val="24"/>
                <w:lang w:val="en-US"/>
              </w:rPr>
              <w:t>maupun profitabilitas mempunyai pengaruh yang positif dan signifikan terhadap nilai perusahaan LQ-45 yang terdaftar di Bursa Efek Indonesia tahun 2015 sampai dengan 2019.</w:t>
            </w:r>
          </w:p>
        </w:tc>
      </w:tr>
      <w:tr w:rsidR="00645F45" w:rsidRPr="00645F45" w14:paraId="77DBEE8C"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20A5FD2" w14:textId="4B5B6AEB"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1</w:t>
            </w:r>
            <w:r w:rsidRPr="00645F45">
              <w:rPr>
                <w:rStyle w:val="markedcontent"/>
                <w:rFonts w:ascii="Times New Roman" w:hAnsi="Times New Roman" w:cs="Times New Roman"/>
                <w:bCs/>
                <w:sz w:val="24"/>
                <w:szCs w:val="24"/>
              </w:rPr>
              <w:t>0.</w:t>
            </w:r>
          </w:p>
        </w:tc>
        <w:tc>
          <w:tcPr>
            <w:tcW w:w="1314" w:type="dxa"/>
            <w:tcBorders>
              <w:top w:val="single" w:sz="4" w:space="0" w:color="auto"/>
              <w:left w:val="single" w:sz="4" w:space="0" w:color="auto"/>
              <w:bottom w:val="single" w:sz="4" w:space="0" w:color="auto"/>
              <w:right w:val="nil"/>
            </w:tcBorders>
            <w:shd w:val="clear" w:color="auto" w:fill="auto"/>
          </w:tcPr>
          <w:p w14:paraId="230AE10B" w14:textId="0D21A618" w:rsidR="00645F45" w:rsidRPr="00645F45" w:rsidRDefault="00645F45" w:rsidP="00645F45">
            <w:pPr>
              <w:spacing w:after="0" w:line="240" w:lineRule="auto"/>
              <w:rPr>
                <w:rStyle w:val="Heading1Char"/>
                <w:rFonts w:eastAsiaTheme="minorHAnsi"/>
                <w:bCs w:val="0"/>
                <w:szCs w:val="24"/>
              </w:rPr>
            </w:pPr>
            <w:r w:rsidRPr="00645F45">
              <w:rPr>
                <w:rStyle w:val="markedcontent"/>
                <w:rFonts w:ascii="Times New Roman" w:hAnsi="Times New Roman" w:cs="Times New Roman"/>
                <w:sz w:val="24"/>
                <w:szCs w:val="24"/>
              </w:rPr>
              <w:t xml:space="preserve">Candra Kurnia Saputri </w:t>
            </w:r>
            <w:r w:rsidRPr="00645F45">
              <w:rPr>
                <w:rStyle w:val="markedcontent"/>
                <w:rFonts w:ascii="Times New Roman" w:hAnsi="Times New Roman" w:cs="Times New Roman"/>
                <w:sz w:val="24"/>
                <w:szCs w:val="24"/>
                <w:lang w:val="en-US"/>
              </w:rPr>
              <w:t>&amp;</w:t>
            </w:r>
            <w:r w:rsidRPr="00645F45">
              <w:rPr>
                <w:rStyle w:val="markedcontent"/>
                <w:rFonts w:ascii="Times New Roman" w:hAnsi="Times New Roman" w:cs="Times New Roman"/>
                <w:sz w:val="24"/>
                <w:szCs w:val="24"/>
              </w:rPr>
              <w:t xml:space="preserve"> Axel Giovanni (2021)</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5EEDAFB3" w14:textId="77777777" w:rsidR="00645F45" w:rsidRPr="00645F45" w:rsidRDefault="00645F45" w:rsidP="00645F45">
            <w:pPr>
              <w:pStyle w:val="Default"/>
              <w:jc w:val="both"/>
              <w:rPr>
                <w:rStyle w:val="markedcontent"/>
                <w:lang w:val="en-US"/>
              </w:rPr>
            </w:pPr>
            <w:r w:rsidRPr="00645F45">
              <w:rPr>
                <w:rStyle w:val="markedcontent"/>
                <w:lang w:val="en-US"/>
              </w:rPr>
              <w:t>Variabel (Y): Nilai Perusahaan</w:t>
            </w:r>
          </w:p>
          <w:p w14:paraId="5F7A3CB8" w14:textId="77777777" w:rsidR="00645F45" w:rsidRPr="00645F45" w:rsidRDefault="00645F45" w:rsidP="00645F45">
            <w:pPr>
              <w:pStyle w:val="Default"/>
              <w:jc w:val="both"/>
              <w:rPr>
                <w:rStyle w:val="markedcontent"/>
                <w:lang w:val="en-US"/>
              </w:rPr>
            </w:pPr>
          </w:p>
          <w:p w14:paraId="73683018" w14:textId="6F783EC0" w:rsidR="00645F45" w:rsidRPr="00645F45" w:rsidRDefault="00645F45" w:rsidP="004013BA">
            <w:pPr>
              <w:pStyle w:val="ListParagraph"/>
              <w:ind w:left="0"/>
              <w:rPr>
                <w:rStyle w:val="Heading1Char"/>
                <w:rFonts w:eastAsiaTheme="minorHAnsi"/>
                <w:bCs w:val="0"/>
                <w:szCs w:val="24"/>
                <w:lang w:val="en-US"/>
              </w:rPr>
            </w:pPr>
            <w:r w:rsidRPr="00645F45">
              <w:rPr>
                <w:rStyle w:val="markedcontent"/>
                <w:rFonts w:ascii="Times New Roman" w:hAnsi="Times New Roman" w:cs="Times New Roman"/>
                <w:sz w:val="24"/>
                <w:szCs w:val="24"/>
                <w:lang w:val="en-US"/>
              </w:rPr>
              <w:t>Variabel (X): Profitabilitas, Pertumbuhan Perusahaan dan Likuiditas</w:t>
            </w:r>
          </w:p>
        </w:tc>
        <w:tc>
          <w:tcPr>
            <w:tcW w:w="1541" w:type="dxa"/>
            <w:tcBorders>
              <w:top w:val="single" w:sz="4" w:space="0" w:color="auto"/>
              <w:left w:val="nil"/>
              <w:bottom w:val="single" w:sz="4" w:space="0" w:color="000000"/>
              <w:right w:val="nil"/>
            </w:tcBorders>
            <w:shd w:val="clear" w:color="auto" w:fill="auto"/>
          </w:tcPr>
          <w:p w14:paraId="7F0A0565" w14:textId="730C38C5" w:rsidR="00645F45" w:rsidRPr="00645F45" w:rsidRDefault="00645F45" w:rsidP="00645F45">
            <w:pPr>
              <w:spacing w:after="0" w:line="240" w:lineRule="auto"/>
              <w:rPr>
                <w:rFonts w:ascii="Times New Roman" w:hAnsi="Times New Roman" w:cs="Times New Roman"/>
                <w:sz w:val="24"/>
                <w:szCs w:val="24"/>
              </w:rPr>
            </w:pPr>
            <w:r w:rsidRPr="00645F45">
              <w:rPr>
                <w:rStyle w:val="markedcontent"/>
                <w:rFonts w:ascii="Times New Roman" w:hAnsi="Times New Roman" w:cs="Times New Roman"/>
                <w:sz w:val="24"/>
                <w:szCs w:val="24"/>
              </w:rPr>
              <w:t>perusahaan sektor  industri barang konsumsi yang terdaftar di Bursa Efek Indonesia periode 2014-2018.</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3E7DFD7C" w14:textId="36EAC27F" w:rsidR="00645F45" w:rsidRPr="00645F45" w:rsidRDefault="00645F45" w:rsidP="00645F45">
            <w:pPr>
              <w:spacing w:after="0" w:line="240" w:lineRule="auto"/>
              <w:rPr>
                <w:rStyle w:val="Heading1Char"/>
                <w:rFonts w:eastAsiaTheme="minorHAnsi"/>
                <w:bCs w:val="0"/>
                <w:szCs w:val="24"/>
                <w:lang w:val="en-US"/>
              </w:rPr>
            </w:pPr>
            <w:r w:rsidRPr="00645F45">
              <w:rPr>
                <w:rStyle w:val="markedcontent"/>
                <w:rFonts w:ascii="Times New Roman" w:hAnsi="Times New Roman" w:cs="Times New Roman"/>
                <w:sz w:val="24"/>
                <w:szCs w:val="24"/>
                <w:lang w:val="en-US"/>
              </w:rPr>
              <w:t>Analisis regresi linier berganda</w:t>
            </w:r>
          </w:p>
        </w:tc>
        <w:tc>
          <w:tcPr>
            <w:tcW w:w="2643" w:type="dxa"/>
            <w:tcBorders>
              <w:top w:val="single" w:sz="4" w:space="0" w:color="auto"/>
              <w:left w:val="single" w:sz="4" w:space="0" w:color="auto"/>
              <w:bottom w:val="single" w:sz="4" w:space="0" w:color="000000"/>
              <w:right w:val="single" w:sz="4" w:space="0" w:color="auto"/>
            </w:tcBorders>
          </w:tcPr>
          <w:p w14:paraId="02725963" w14:textId="67344F63" w:rsidR="00645F45" w:rsidRPr="00645F45" w:rsidRDefault="00645F45" w:rsidP="00645F45">
            <w:pPr>
              <w:spacing w:after="0" w:line="240" w:lineRule="auto"/>
              <w:rPr>
                <w:rFonts w:ascii="Times New Roman" w:hAnsi="Times New Roman" w:cs="Times New Roman"/>
                <w:sz w:val="24"/>
                <w:szCs w:val="24"/>
                <w:lang w:val="en-US"/>
              </w:rPr>
            </w:pPr>
            <w:r w:rsidRPr="00645F45">
              <w:rPr>
                <w:rStyle w:val="markedcontent"/>
                <w:rFonts w:ascii="Times New Roman" w:hAnsi="Times New Roman" w:cs="Times New Roman"/>
                <w:sz w:val="24"/>
                <w:szCs w:val="24"/>
              </w:rPr>
              <w:t xml:space="preserve">Hasil penelitian ini dapat disimpulkan bahwa profitabilitas,pertumbuhan perusahaan dan likuiditas secara simultan berpengaruh terhadap nilai </w:t>
            </w:r>
            <w:r w:rsidRPr="00645F45">
              <w:rPr>
                <w:rStyle w:val="markedcontent"/>
                <w:rFonts w:ascii="Times New Roman" w:hAnsi="Times New Roman" w:cs="Times New Roman"/>
                <w:sz w:val="24"/>
                <w:szCs w:val="24"/>
                <w:lang w:val="en-US"/>
              </w:rPr>
              <w:t>p</w:t>
            </w:r>
            <w:r w:rsidRPr="00645F45">
              <w:rPr>
                <w:rStyle w:val="markedcontent"/>
                <w:rFonts w:ascii="Times New Roman" w:hAnsi="Times New Roman" w:cs="Times New Roman"/>
                <w:sz w:val="24"/>
                <w:szCs w:val="24"/>
              </w:rPr>
              <w:t xml:space="preserve">erusahaan.  Secara parsial profitabilitas berpengaruh positif dan signifikan terhadap nilai  perusahaan, pertumbuhan perusahaan tidak berpengaruh terhadap nilai perusahaan  dan  likuiditas berpengaruh </w:t>
            </w:r>
            <w:r w:rsidRPr="00645F45">
              <w:rPr>
                <w:rStyle w:val="markedcontent"/>
                <w:rFonts w:ascii="Times New Roman" w:hAnsi="Times New Roman" w:cs="Times New Roman"/>
                <w:sz w:val="24"/>
                <w:szCs w:val="24"/>
              </w:rPr>
              <w:lastRenderedPageBreak/>
              <w:t>negatif</w:t>
            </w:r>
            <w:r w:rsidRPr="00645F45">
              <w:rPr>
                <w:rStyle w:val="markedcontent"/>
                <w:rFonts w:ascii="Times New Roman" w:hAnsi="Times New Roman" w:cs="Times New Roman"/>
                <w:sz w:val="24"/>
                <w:szCs w:val="24"/>
                <w:lang w:val="en-US"/>
              </w:rPr>
              <w:t xml:space="preserve"> </w:t>
            </w:r>
            <w:r w:rsidRPr="00645F45">
              <w:rPr>
                <w:rStyle w:val="markedcontent"/>
                <w:rFonts w:ascii="Times New Roman" w:hAnsi="Times New Roman" w:cs="Times New Roman"/>
                <w:sz w:val="24"/>
                <w:szCs w:val="24"/>
              </w:rPr>
              <w:t>dan signifikan terhadap nilai perusahaan.</w:t>
            </w:r>
          </w:p>
        </w:tc>
      </w:tr>
      <w:tr w:rsidR="00645F45" w:rsidRPr="00645F45" w14:paraId="4D29B1DB"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3E5463D5" w14:textId="5398EEA8"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lastRenderedPageBreak/>
              <w:t xml:space="preserve">11. </w:t>
            </w:r>
          </w:p>
        </w:tc>
        <w:tc>
          <w:tcPr>
            <w:tcW w:w="1314" w:type="dxa"/>
            <w:tcBorders>
              <w:top w:val="single" w:sz="4" w:space="0" w:color="auto"/>
              <w:left w:val="single" w:sz="4" w:space="0" w:color="auto"/>
              <w:bottom w:val="single" w:sz="4" w:space="0" w:color="auto"/>
              <w:right w:val="nil"/>
            </w:tcBorders>
            <w:shd w:val="clear" w:color="auto" w:fill="auto"/>
          </w:tcPr>
          <w:p w14:paraId="4686BE9E" w14:textId="2D08838A" w:rsidR="00645F45" w:rsidRPr="00645F45" w:rsidRDefault="00645F45" w:rsidP="00645F45">
            <w:pPr>
              <w:spacing w:after="0" w:line="240" w:lineRule="auto"/>
              <w:rPr>
                <w:rStyle w:val="Heading1Char"/>
                <w:rFonts w:eastAsiaTheme="minorHAnsi"/>
                <w:szCs w:val="24"/>
              </w:rPr>
            </w:pPr>
            <w:r w:rsidRPr="00645F45">
              <w:rPr>
                <w:rFonts w:ascii="Times New Roman" w:hAnsi="Times New Roman" w:cs="Times New Roman"/>
                <w:sz w:val="24"/>
                <w:szCs w:val="24"/>
              </w:rPr>
              <w:t>Renly Sondakh (2019)</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3AAB1D2D" w14:textId="77777777" w:rsidR="00645F45" w:rsidRPr="00645F45" w:rsidRDefault="00645F45" w:rsidP="00645F45">
            <w:pPr>
              <w:pStyle w:val="Default"/>
              <w:jc w:val="both"/>
              <w:rPr>
                <w:rStyle w:val="markedcontent"/>
                <w:i/>
                <w:iCs/>
                <w:lang w:val="en-US"/>
              </w:rPr>
            </w:pPr>
            <w:r w:rsidRPr="00645F45">
              <w:rPr>
                <w:rStyle w:val="markedcontent"/>
                <w:lang w:val="en-US"/>
              </w:rPr>
              <w:t xml:space="preserve">Variabel (Y): </w:t>
            </w:r>
            <w:r w:rsidRPr="00645F45">
              <w:rPr>
                <w:rStyle w:val="markedcontent"/>
                <w:i/>
                <w:iCs/>
                <w:lang w:val="en-US"/>
              </w:rPr>
              <w:t>firm Value</w:t>
            </w:r>
          </w:p>
          <w:p w14:paraId="518B0B3B" w14:textId="77777777" w:rsidR="00645F45" w:rsidRPr="00645F45" w:rsidRDefault="00645F45" w:rsidP="00645F45">
            <w:pPr>
              <w:pStyle w:val="Default"/>
              <w:jc w:val="both"/>
              <w:rPr>
                <w:rStyle w:val="markedcontent"/>
                <w:lang w:val="en-US"/>
              </w:rPr>
            </w:pPr>
          </w:p>
          <w:p w14:paraId="5E3AC600" w14:textId="77777777" w:rsidR="00645F45" w:rsidRPr="00645F45" w:rsidRDefault="00645F45" w:rsidP="00645F45">
            <w:pPr>
              <w:pStyle w:val="Default"/>
              <w:jc w:val="both"/>
              <w:rPr>
                <w:rStyle w:val="markedcontent"/>
                <w:lang w:val="en-US"/>
              </w:rPr>
            </w:pPr>
            <w:r w:rsidRPr="00645F45">
              <w:rPr>
                <w:rStyle w:val="markedcontent"/>
                <w:lang w:val="en-US"/>
              </w:rPr>
              <w:t>Variabel (X):</w:t>
            </w:r>
          </w:p>
          <w:p w14:paraId="3A4B7DE1" w14:textId="0FCAD99A" w:rsidR="00645F45" w:rsidRPr="00645F45" w:rsidRDefault="00645F45" w:rsidP="004013BA">
            <w:pPr>
              <w:pStyle w:val="ListParagraph"/>
              <w:ind w:left="0"/>
              <w:rPr>
                <w:rStyle w:val="Heading1Char"/>
                <w:rFonts w:eastAsiaTheme="minorHAnsi"/>
                <w:szCs w:val="24"/>
                <w:lang w:val="en-US"/>
              </w:rPr>
            </w:pPr>
            <w:r w:rsidRPr="00645F45">
              <w:rPr>
                <w:rStyle w:val="markedcontent"/>
                <w:rFonts w:ascii="Times New Roman" w:hAnsi="Times New Roman" w:cs="Times New Roman"/>
                <w:i/>
                <w:iCs/>
                <w:sz w:val="24"/>
                <w:szCs w:val="24"/>
                <w:lang w:val="en-US"/>
              </w:rPr>
              <w:t>Dividend Policy, Liquidity, Profitability And Firm Size</w:t>
            </w:r>
          </w:p>
        </w:tc>
        <w:tc>
          <w:tcPr>
            <w:tcW w:w="1541" w:type="dxa"/>
            <w:tcBorders>
              <w:top w:val="single" w:sz="4" w:space="0" w:color="auto"/>
              <w:left w:val="nil"/>
              <w:bottom w:val="single" w:sz="4" w:space="0" w:color="000000"/>
              <w:right w:val="nil"/>
            </w:tcBorders>
            <w:shd w:val="clear" w:color="auto" w:fill="auto"/>
          </w:tcPr>
          <w:p w14:paraId="7D28E957" w14:textId="740A9620" w:rsidR="00645F45" w:rsidRPr="00645F45" w:rsidRDefault="00645F45" w:rsidP="00645F45">
            <w:pPr>
              <w:spacing w:after="0" w:line="240" w:lineRule="auto"/>
              <w:rPr>
                <w:rStyle w:val="Heading1Char"/>
                <w:rFonts w:eastAsiaTheme="minorHAnsi"/>
                <w:szCs w:val="24"/>
              </w:rPr>
            </w:pPr>
            <w:r w:rsidRPr="00645F45">
              <w:rPr>
                <w:rStyle w:val="markedcontent"/>
                <w:rFonts w:ascii="Times New Roman" w:hAnsi="Times New Roman" w:cs="Times New Roman"/>
                <w:i/>
                <w:iCs/>
                <w:sz w:val="24"/>
                <w:szCs w:val="24"/>
                <w:lang w:val="en-US"/>
              </w:rPr>
              <w:t>financial services companies listed on the Indonesia Stock Exchange for the period 2015-2018</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258CAF2F" w14:textId="552E37C5" w:rsidR="00645F45" w:rsidRPr="00645F45" w:rsidRDefault="00645F45" w:rsidP="00645F45">
            <w:pPr>
              <w:spacing w:after="0" w:line="240" w:lineRule="auto"/>
              <w:rPr>
                <w:rStyle w:val="Heading1Char"/>
                <w:rFonts w:eastAsiaTheme="minorHAnsi"/>
                <w:szCs w:val="24"/>
                <w:lang w:val="en-US"/>
              </w:rPr>
            </w:pPr>
            <w:r w:rsidRPr="00645F45">
              <w:rPr>
                <w:rFonts w:ascii="Times New Roman" w:hAnsi="Times New Roman" w:cs="Times New Roman"/>
                <w:i/>
                <w:sz w:val="24"/>
                <w:szCs w:val="24"/>
              </w:rPr>
              <w:t>Multiple linear regression</w:t>
            </w:r>
          </w:p>
        </w:tc>
        <w:tc>
          <w:tcPr>
            <w:tcW w:w="2643" w:type="dxa"/>
            <w:tcBorders>
              <w:top w:val="single" w:sz="4" w:space="0" w:color="auto"/>
              <w:left w:val="single" w:sz="4" w:space="0" w:color="auto"/>
              <w:bottom w:val="single" w:sz="4" w:space="0" w:color="000000"/>
              <w:right w:val="single" w:sz="4" w:space="0" w:color="auto"/>
            </w:tcBorders>
          </w:tcPr>
          <w:p w14:paraId="691E5B01" w14:textId="77777777" w:rsidR="00645F45" w:rsidRPr="00645F45" w:rsidRDefault="00645F45" w:rsidP="00645F45">
            <w:pPr>
              <w:pStyle w:val="Default"/>
              <w:jc w:val="both"/>
              <w:rPr>
                <w:rStyle w:val="markedcontent"/>
              </w:rPr>
            </w:pPr>
            <w:r w:rsidRPr="00645F45">
              <w:rPr>
                <w:rStyle w:val="markedcontent"/>
              </w:rPr>
              <w:t xml:space="preserve">(1) Kebijakan dividen yang diukur dengan Dividend Payout Ratio (DPR) berpengaruh signifikan terhadap nilai perusahaan. Perusahaan yang membagikan dividen kepada pemegang saham karena akan menarik investor untuk melakukan investasi; (2) Likuiditas yang diukur dengan Aktiva Lancar (CR) berpengaruh positif dan signifikan terhadap nilai perusahaan. Manajemen keuangan mampu mengalokasikan dana untuk membiayai hutang jangka pendek perusahaan; (3) Profitabilitas yang diukur dengan Return On Assets (ROA) tidak berpengaruh dan tidak signifikan terhadap nilai perusahaan. Hal ini terjadi karena kurangnya kemampuan manajemen keuangan dalam mengelola aset untuk meningkatkan pendapatan dan menekan biaya; dan (4) ukuran perusahaan yang diukur dengan Natural of Total Assets Log berpengaruh </w:t>
            </w:r>
            <w:r w:rsidRPr="00645F45">
              <w:rPr>
                <w:rStyle w:val="markedcontent"/>
              </w:rPr>
              <w:lastRenderedPageBreak/>
              <w:t>positif dan signifikan terhadap</w:t>
            </w:r>
          </w:p>
          <w:p w14:paraId="21296C3A" w14:textId="4C96186B" w:rsidR="00645F45" w:rsidRPr="00645F45" w:rsidRDefault="00645F45" w:rsidP="00645F45">
            <w:pPr>
              <w:spacing w:after="0" w:line="240" w:lineRule="auto"/>
              <w:rPr>
                <w:rStyle w:val="Heading1Char"/>
                <w:rFonts w:eastAsiaTheme="minorHAnsi"/>
                <w:szCs w:val="24"/>
              </w:rPr>
            </w:pPr>
            <w:r w:rsidRPr="00645F45">
              <w:rPr>
                <w:rStyle w:val="markedcontent"/>
                <w:rFonts w:ascii="Times New Roman" w:hAnsi="Times New Roman" w:cs="Times New Roman"/>
                <w:sz w:val="24"/>
                <w:szCs w:val="24"/>
              </w:rPr>
              <w:t>nilai perusahaan. Membuktikan bahwa ukuran perusahaan yang baik dapat menarik investor untuk menanamkan sahamnya dan meningkatkan nilai perusahaan.</w:t>
            </w:r>
          </w:p>
        </w:tc>
      </w:tr>
      <w:tr w:rsidR="00645F45" w:rsidRPr="00645F45" w14:paraId="1C89550A"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6F788E36" w14:textId="5B901CCD"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lastRenderedPageBreak/>
              <w:t>12.</w:t>
            </w:r>
          </w:p>
        </w:tc>
        <w:tc>
          <w:tcPr>
            <w:tcW w:w="1314" w:type="dxa"/>
            <w:tcBorders>
              <w:top w:val="single" w:sz="4" w:space="0" w:color="auto"/>
              <w:left w:val="single" w:sz="4" w:space="0" w:color="auto"/>
              <w:bottom w:val="single" w:sz="4" w:space="0" w:color="auto"/>
              <w:right w:val="nil"/>
            </w:tcBorders>
            <w:shd w:val="clear" w:color="auto" w:fill="auto"/>
          </w:tcPr>
          <w:p w14:paraId="7EF49D42" w14:textId="42ADB8D8" w:rsidR="00645F45" w:rsidRPr="00645F45" w:rsidRDefault="00645F45" w:rsidP="00645F45">
            <w:pPr>
              <w:spacing w:after="0" w:line="240" w:lineRule="auto"/>
              <w:rPr>
                <w:rFonts w:ascii="Times New Roman" w:hAnsi="Times New Roman" w:cs="Times New Roman"/>
                <w:sz w:val="24"/>
                <w:szCs w:val="24"/>
              </w:rPr>
            </w:pPr>
            <w:r w:rsidRPr="00645F45">
              <w:rPr>
                <w:rFonts w:ascii="Times New Roman" w:hAnsi="Times New Roman" w:cs="Times New Roman"/>
                <w:sz w:val="24"/>
                <w:szCs w:val="24"/>
              </w:rPr>
              <w:t>Irawan D, Pulungan N, Subiyanto B, &amp; Awaludin D</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1D98FE2D" w14:textId="77777777" w:rsidR="00645F45" w:rsidRPr="00645F45" w:rsidRDefault="00645F45" w:rsidP="00645F45">
            <w:pPr>
              <w:pStyle w:val="Default"/>
              <w:jc w:val="both"/>
              <w:rPr>
                <w:rStyle w:val="markedcontent"/>
                <w:i/>
                <w:iCs/>
                <w:lang w:val="en-US"/>
              </w:rPr>
            </w:pPr>
            <w:r w:rsidRPr="00645F45">
              <w:rPr>
                <w:rStyle w:val="markedcontent"/>
                <w:lang w:val="en-US"/>
              </w:rPr>
              <w:t xml:space="preserve">Variabel (Y): </w:t>
            </w:r>
            <w:r w:rsidRPr="00645F45">
              <w:rPr>
                <w:rStyle w:val="markedcontent"/>
                <w:i/>
                <w:iCs/>
                <w:lang w:val="en-US"/>
              </w:rPr>
              <w:t>Profitability, firm Value</w:t>
            </w:r>
          </w:p>
          <w:p w14:paraId="115BD7AC" w14:textId="77777777" w:rsidR="00645F45" w:rsidRPr="00645F45" w:rsidRDefault="00645F45" w:rsidP="00645F45">
            <w:pPr>
              <w:pStyle w:val="Default"/>
              <w:jc w:val="both"/>
              <w:rPr>
                <w:rStyle w:val="markedcontent"/>
                <w:lang w:val="en-US"/>
              </w:rPr>
            </w:pPr>
          </w:p>
          <w:p w14:paraId="0B6D945D" w14:textId="77777777" w:rsidR="00645F45" w:rsidRPr="00645F45" w:rsidRDefault="00645F45" w:rsidP="00645F45">
            <w:pPr>
              <w:pStyle w:val="Default"/>
              <w:jc w:val="both"/>
              <w:rPr>
                <w:rStyle w:val="markedcontent"/>
                <w:lang w:val="en-US"/>
              </w:rPr>
            </w:pPr>
            <w:r w:rsidRPr="00645F45">
              <w:rPr>
                <w:rStyle w:val="markedcontent"/>
                <w:lang w:val="en-US"/>
              </w:rPr>
              <w:t>Variabel (X):</w:t>
            </w:r>
          </w:p>
          <w:p w14:paraId="0941DFB2" w14:textId="05E17414" w:rsidR="00645F45" w:rsidRPr="00645F45" w:rsidRDefault="00645F45" w:rsidP="004013BA">
            <w:pPr>
              <w:pStyle w:val="ListParagraph"/>
              <w:ind w:left="0"/>
              <w:rPr>
                <w:rStyle w:val="Heading1Char"/>
                <w:rFonts w:eastAsiaTheme="minorHAnsi"/>
                <w:szCs w:val="24"/>
                <w:lang w:val="en-US"/>
              </w:rPr>
            </w:pPr>
            <w:r w:rsidRPr="00645F45">
              <w:rPr>
                <w:rStyle w:val="markedcontent"/>
                <w:rFonts w:ascii="Times New Roman" w:hAnsi="Times New Roman" w:cs="Times New Roman"/>
                <w:i/>
                <w:iCs/>
                <w:sz w:val="24"/>
                <w:szCs w:val="24"/>
                <w:lang w:val="en-US"/>
              </w:rPr>
              <w:t>capital structure, firm size, and firm growth</w:t>
            </w:r>
          </w:p>
        </w:tc>
        <w:tc>
          <w:tcPr>
            <w:tcW w:w="1541" w:type="dxa"/>
            <w:tcBorders>
              <w:top w:val="single" w:sz="4" w:space="0" w:color="auto"/>
              <w:left w:val="nil"/>
              <w:bottom w:val="single" w:sz="4" w:space="0" w:color="000000"/>
              <w:right w:val="nil"/>
            </w:tcBorders>
            <w:shd w:val="clear" w:color="auto" w:fill="auto"/>
          </w:tcPr>
          <w:p w14:paraId="3F2F66BD" w14:textId="352ED0E6" w:rsidR="00645F45" w:rsidRPr="00645F45" w:rsidRDefault="00645F45" w:rsidP="00645F45">
            <w:pPr>
              <w:spacing w:after="0" w:line="240" w:lineRule="auto"/>
              <w:rPr>
                <w:rStyle w:val="Heading1Char"/>
                <w:rFonts w:eastAsiaTheme="minorHAnsi"/>
                <w:i/>
                <w:iCs/>
                <w:szCs w:val="24"/>
                <w:lang w:val="en-US"/>
              </w:rPr>
            </w:pPr>
            <w:r w:rsidRPr="00645F45">
              <w:rPr>
                <w:rStyle w:val="markedcontent"/>
                <w:rFonts w:ascii="Times New Roman" w:hAnsi="Times New Roman" w:cs="Times New Roman"/>
                <w:i/>
                <w:iCs/>
                <w:sz w:val="24"/>
                <w:szCs w:val="24"/>
                <w:lang w:val="en-US"/>
              </w:rPr>
              <w:t>The research sample consisted of seven issuers of state-owned enterprises (BUMN) included in the infrastructure cluster, with an observation period from 2015 to 2019.</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1885278C" w14:textId="6010D2C8" w:rsidR="00645F45" w:rsidRPr="00645F45" w:rsidRDefault="00645F45" w:rsidP="00645F45">
            <w:pPr>
              <w:spacing w:after="0" w:line="240" w:lineRule="auto"/>
              <w:rPr>
                <w:rFonts w:ascii="Times New Roman" w:hAnsi="Times New Roman" w:cs="Times New Roman"/>
                <w:i/>
                <w:sz w:val="24"/>
                <w:szCs w:val="24"/>
              </w:rPr>
            </w:pPr>
            <w:r w:rsidRPr="00645F45">
              <w:rPr>
                <w:rFonts w:ascii="Times New Roman" w:hAnsi="Times New Roman" w:cs="Times New Roman"/>
                <w:i/>
                <w:sz w:val="24"/>
                <w:szCs w:val="24"/>
              </w:rPr>
              <w:t>multiple linear regression</w:t>
            </w:r>
          </w:p>
        </w:tc>
        <w:tc>
          <w:tcPr>
            <w:tcW w:w="2643" w:type="dxa"/>
            <w:tcBorders>
              <w:top w:val="single" w:sz="4" w:space="0" w:color="auto"/>
              <w:left w:val="single" w:sz="4" w:space="0" w:color="auto"/>
              <w:bottom w:val="single" w:sz="4" w:space="0" w:color="000000"/>
              <w:right w:val="single" w:sz="4" w:space="0" w:color="auto"/>
            </w:tcBorders>
          </w:tcPr>
          <w:p w14:paraId="474AD2E4" w14:textId="00732A96" w:rsidR="00645F45" w:rsidRPr="00645F45" w:rsidRDefault="00645F45" w:rsidP="00645F45">
            <w:pPr>
              <w:pStyle w:val="ListParagraph"/>
              <w:ind w:left="0"/>
              <w:jc w:val="both"/>
              <w:rPr>
                <w:rStyle w:val="Heading1Char"/>
                <w:rFonts w:eastAsiaTheme="minorHAnsi"/>
                <w:szCs w:val="24"/>
              </w:rPr>
            </w:pPr>
            <w:r w:rsidRPr="00645F45">
              <w:rPr>
                <w:rStyle w:val="markedcontent"/>
                <w:rFonts w:ascii="Times New Roman" w:hAnsi="Times New Roman" w:cs="Times New Roman"/>
                <w:sz w:val="24"/>
                <w:szCs w:val="24"/>
              </w:rPr>
              <w:t>Hasil penelitian menunjukkan bahwa struktur modal berpengaruh negatif dan tidak signifikan terhadap profitabilitas. Sementara itu, ukuran perusahaan dan pertumbuhan perusahaan mempengaruhi profitabilitas secara positif tetapi tidak signifikan. Selain itu, profitabilitas positif tetapi tidak secara signifikan mempengaruhi nilai perusahaan.</w:t>
            </w:r>
          </w:p>
        </w:tc>
      </w:tr>
      <w:tr w:rsidR="00645F45" w:rsidRPr="00645F45" w14:paraId="1908D409"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155069D4" w14:textId="02BB1F83"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1</w:t>
            </w:r>
            <w:r w:rsidRPr="00645F45">
              <w:rPr>
                <w:rStyle w:val="markedcontent"/>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nil"/>
            </w:tcBorders>
            <w:shd w:val="clear" w:color="auto" w:fill="auto"/>
          </w:tcPr>
          <w:p w14:paraId="48F8A279" w14:textId="5FB48794" w:rsidR="00645F45" w:rsidRPr="00645F45" w:rsidRDefault="00645F45" w:rsidP="00645F45">
            <w:pPr>
              <w:spacing w:after="0" w:line="240" w:lineRule="auto"/>
              <w:rPr>
                <w:rFonts w:ascii="Times New Roman" w:hAnsi="Times New Roman" w:cs="Times New Roman"/>
                <w:sz w:val="24"/>
                <w:szCs w:val="24"/>
              </w:rPr>
            </w:pPr>
            <w:r w:rsidRPr="00645F45">
              <w:rPr>
                <w:rFonts w:ascii="Times New Roman" w:hAnsi="Times New Roman" w:cs="Times New Roman"/>
                <w:sz w:val="24"/>
                <w:szCs w:val="24"/>
              </w:rPr>
              <w:t>Idah Zuhroh (2019)</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2BC2324E" w14:textId="77777777" w:rsidR="00645F45" w:rsidRPr="00645F45" w:rsidRDefault="00645F45" w:rsidP="00645F45">
            <w:pPr>
              <w:pStyle w:val="Default"/>
              <w:jc w:val="both"/>
              <w:rPr>
                <w:rStyle w:val="markedcontent"/>
                <w:i/>
                <w:iCs/>
                <w:lang w:val="en-US"/>
              </w:rPr>
            </w:pPr>
            <w:r w:rsidRPr="00645F45">
              <w:rPr>
                <w:rStyle w:val="markedcontent"/>
                <w:lang w:val="en-US"/>
              </w:rPr>
              <w:t xml:space="preserve">Variabel (Y): </w:t>
            </w:r>
            <w:r w:rsidRPr="00645F45">
              <w:rPr>
                <w:rStyle w:val="markedcontent"/>
                <w:i/>
                <w:iCs/>
                <w:lang w:val="en-US"/>
              </w:rPr>
              <w:t>firm Value</w:t>
            </w:r>
          </w:p>
          <w:p w14:paraId="54109647" w14:textId="77777777" w:rsidR="00645F45" w:rsidRPr="00645F45" w:rsidRDefault="00645F45" w:rsidP="00645F45">
            <w:pPr>
              <w:pStyle w:val="Default"/>
              <w:jc w:val="both"/>
              <w:rPr>
                <w:rStyle w:val="markedcontent"/>
                <w:lang w:val="en-US"/>
              </w:rPr>
            </w:pPr>
          </w:p>
          <w:p w14:paraId="1B6207A0" w14:textId="77777777" w:rsidR="00645F45" w:rsidRPr="00645F45" w:rsidRDefault="00645F45" w:rsidP="00645F45">
            <w:pPr>
              <w:pStyle w:val="Default"/>
              <w:jc w:val="both"/>
              <w:rPr>
                <w:rStyle w:val="markedcontent"/>
                <w:lang w:val="en-US"/>
              </w:rPr>
            </w:pPr>
            <w:r w:rsidRPr="00645F45">
              <w:rPr>
                <w:rStyle w:val="markedcontent"/>
                <w:lang w:val="en-US"/>
              </w:rPr>
              <w:t>Variabel (X):</w:t>
            </w:r>
          </w:p>
          <w:p w14:paraId="057DE3D9" w14:textId="1ACB32D5" w:rsidR="00645F45" w:rsidRPr="00645F45" w:rsidRDefault="00645F45" w:rsidP="004013BA">
            <w:pPr>
              <w:pStyle w:val="ListParagraph"/>
              <w:ind w:left="0"/>
              <w:rPr>
                <w:rStyle w:val="Heading1Char"/>
                <w:rFonts w:eastAsiaTheme="minorHAnsi"/>
                <w:szCs w:val="24"/>
                <w:lang w:val="en-US"/>
              </w:rPr>
            </w:pPr>
            <w:r w:rsidRPr="00645F45">
              <w:rPr>
                <w:rFonts w:ascii="Times New Roman" w:hAnsi="Times New Roman" w:cs="Times New Roman"/>
                <w:i/>
                <w:sz w:val="24"/>
                <w:szCs w:val="24"/>
              </w:rPr>
              <w:t>Liquidity, Firm Size, and Profitability</w:t>
            </w:r>
          </w:p>
        </w:tc>
        <w:tc>
          <w:tcPr>
            <w:tcW w:w="1541" w:type="dxa"/>
            <w:tcBorders>
              <w:top w:val="single" w:sz="4" w:space="0" w:color="auto"/>
              <w:left w:val="nil"/>
              <w:bottom w:val="single" w:sz="4" w:space="0" w:color="000000"/>
              <w:right w:val="nil"/>
            </w:tcBorders>
            <w:shd w:val="clear" w:color="auto" w:fill="auto"/>
          </w:tcPr>
          <w:p w14:paraId="499ABC92" w14:textId="0069E794" w:rsidR="00645F45" w:rsidRPr="00645F45" w:rsidRDefault="00645F45" w:rsidP="00645F45">
            <w:pPr>
              <w:spacing w:after="0" w:line="240" w:lineRule="auto"/>
              <w:rPr>
                <w:rStyle w:val="Heading1Char"/>
                <w:rFonts w:eastAsiaTheme="minorHAnsi"/>
                <w:i/>
                <w:iCs/>
                <w:szCs w:val="24"/>
                <w:lang w:val="en-US"/>
              </w:rPr>
            </w:pPr>
            <w:r w:rsidRPr="00645F45">
              <w:rPr>
                <w:rFonts w:ascii="Times New Roman" w:hAnsi="Times New Roman" w:cs="Times New Roman"/>
                <w:sz w:val="24"/>
                <w:szCs w:val="24"/>
              </w:rPr>
              <w:t>perusahaan real estate dan property yang terdarftar di Bursa</w:t>
            </w:r>
            <w:r w:rsidRPr="00645F45">
              <w:rPr>
                <w:rFonts w:ascii="Times New Roman" w:hAnsi="Times New Roman" w:cs="Times New Roman"/>
                <w:spacing w:val="-12"/>
                <w:sz w:val="24"/>
                <w:szCs w:val="24"/>
              </w:rPr>
              <w:t xml:space="preserve"> </w:t>
            </w:r>
            <w:r w:rsidRPr="00645F45">
              <w:rPr>
                <w:rFonts w:ascii="Times New Roman" w:hAnsi="Times New Roman" w:cs="Times New Roman"/>
                <w:sz w:val="24"/>
                <w:szCs w:val="24"/>
              </w:rPr>
              <w:t>Efek</w:t>
            </w:r>
            <w:r w:rsidRPr="00645F45">
              <w:rPr>
                <w:rFonts w:ascii="Times New Roman" w:hAnsi="Times New Roman" w:cs="Times New Roman"/>
                <w:spacing w:val="-7"/>
                <w:sz w:val="24"/>
                <w:szCs w:val="24"/>
              </w:rPr>
              <w:t xml:space="preserve"> </w:t>
            </w:r>
            <w:r w:rsidRPr="00645F45">
              <w:rPr>
                <w:rFonts w:ascii="Times New Roman" w:hAnsi="Times New Roman" w:cs="Times New Roman"/>
                <w:sz w:val="24"/>
                <w:szCs w:val="24"/>
              </w:rPr>
              <w:t>Indonesia</w:t>
            </w:r>
            <w:r w:rsidRPr="00645F45">
              <w:rPr>
                <w:rFonts w:ascii="Times New Roman" w:hAnsi="Times New Roman" w:cs="Times New Roman"/>
                <w:spacing w:val="-11"/>
                <w:sz w:val="24"/>
                <w:szCs w:val="24"/>
              </w:rPr>
              <w:t xml:space="preserve"> </w:t>
            </w:r>
            <w:r w:rsidRPr="00645F45">
              <w:rPr>
                <w:rFonts w:ascii="Times New Roman" w:hAnsi="Times New Roman" w:cs="Times New Roman"/>
                <w:sz w:val="24"/>
                <w:szCs w:val="24"/>
              </w:rPr>
              <w:t>periode</w:t>
            </w:r>
            <w:r w:rsidRPr="00645F45">
              <w:rPr>
                <w:rFonts w:ascii="Times New Roman" w:hAnsi="Times New Roman" w:cs="Times New Roman"/>
                <w:spacing w:val="-11"/>
                <w:sz w:val="24"/>
                <w:szCs w:val="24"/>
              </w:rPr>
              <w:t xml:space="preserve"> </w:t>
            </w:r>
            <w:r w:rsidRPr="00645F45">
              <w:rPr>
                <w:rFonts w:ascii="Times New Roman" w:hAnsi="Times New Roman" w:cs="Times New Roman"/>
                <w:sz w:val="24"/>
                <w:szCs w:val="24"/>
              </w:rPr>
              <w:t>2012-2016</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5041047B" w14:textId="79E5D634" w:rsidR="00645F45" w:rsidRPr="00645F45" w:rsidRDefault="00645F45" w:rsidP="00645F45">
            <w:pPr>
              <w:spacing w:after="0" w:line="240" w:lineRule="auto"/>
              <w:rPr>
                <w:rFonts w:ascii="Times New Roman" w:hAnsi="Times New Roman" w:cs="Times New Roman"/>
                <w:i/>
                <w:sz w:val="24"/>
                <w:szCs w:val="24"/>
              </w:rPr>
            </w:pPr>
            <w:r w:rsidRPr="00645F45">
              <w:rPr>
                <w:rFonts w:ascii="Times New Roman" w:hAnsi="Times New Roman" w:cs="Times New Roman"/>
                <w:i/>
                <w:sz w:val="24"/>
                <w:szCs w:val="24"/>
              </w:rPr>
              <w:t>Multiple linear regression</w:t>
            </w:r>
          </w:p>
        </w:tc>
        <w:tc>
          <w:tcPr>
            <w:tcW w:w="2643" w:type="dxa"/>
            <w:tcBorders>
              <w:top w:val="single" w:sz="4" w:space="0" w:color="auto"/>
              <w:left w:val="single" w:sz="4" w:space="0" w:color="auto"/>
              <w:bottom w:val="single" w:sz="4" w:space="0" w:color="000000"/>
              <w:right w:val="single" w:sz="4" w:space="0" w:color="auto"/>
            </w:tcBorders>
          </w:tcPr>
          <w:p w14:paraId="6955BB8C" w14:textId="01578700" w:rsidR="00645F45" w:rsidRPr="00645F45" w:rsidRDefault="00645F45" w:rsidP="00645F45">
            <w:pPr>
              <w:pStyle w:val="ListParagraph"/>
              <w:ind w:left="0"/>
              <w:jc w:val="both"/>
              <w:rPr>
                <w:rStyle w:val="Heading1Char"/>
                <w:rFonts w:eastAsiaTheme="minorHAnsi"/>
                <w:szCs w:val="24"/>
              </w:rPr>
            </w:pPr>
            <w:r w:rsidRPr="00645F45">
              <w:rPr>
                <w:rFonts w:ascii="Times New Roman" w:hAnsi="Times New Roman" w:cs="Times New Roman"/>
                <w:sz w:val="24"/>
                <w:szCs w:val="24"/>
              </w:rPr>
              <w:t>Dari hasil analisis data penerapan software LISREL 8.80 di 31 perusahaan</w:t>
            </w:r>
            <w:r w:rsidRPr="00645F45">
              <w:rPr>
                <w:rFonts w:ascii="Times New Roman" w:hAnsi="Times New Roman" w:cs="Times New Roman"/>
                <w:sz w:val="24"/>
                <w:szCs w:val="24"/>
                <w:lang w:val="en-US"/>
              </w:rPr>
              <w:t xml:space="preserve"> </w:t>
            </w:r>
            <w:r w:rsidRPr="00645F45">
              <w:rPr>
                <w:rFonts w:ascii="Times New Roman" w:hAnsi="Times New Roman" w:cs="Times New Roman"/>
                <w:sz w:val="24"/>
                <w:szCs w:val="24"/>
              </w:rPr>
              <w:t>tercatat di Bursa Efek Indonesia periode 2012-2016, ada dua kesimpulan.</w:t>
            </w:r>
            <w:r w:rsidRPr="00645F45">
              <w:rPr>
                <w:rFonts w:ascii="Times New Roman" w:hAnsi="Times New Roman" w:cs="Times New Roman"/>
                <w:sz w:val="24"/>
                <w:szCs w:val="24"/>
                <w:lang w:val="en-US"/>
              </w:rPr>
              <w:t xml:space="preserve"> </w:t>
            </w:r>
            <w:r w:rsidRPr="00645F45">
              <w:rPr>
                <w:rFonts w:ascii="Times New Roman" w:hAnsi="Times New Roman" w:cs="Times New Roman"/>
                <w:sz w:val="24"/>
                <w:szCs w:val="24"/>
              </w:rPr>
              <w:t xml:space="preserve">Pertama, variabel profitabilitas dan Leverage berpengaruh </w:t>
            </w:r>
            <w:r w:rsidRPr="00645F45">
              <w:rPr>
                <w:rFonts w:ascii="Times New Roman" w:hAnsi="Times New Roman" w:cs="Times New Roman"/>
                <w:sz w:val="24"/>
                <w:szCs w:val="24"/>
              </w:rPr>
              <w:lastRenderedPageBreak/>
              <w:t>positif dan signifikan terhadap nilai perusahaan. Artinya semakin tinggi profitabilitas dan Leverage maka nilai perusahaan akan semakin tinggi. Kedua, variabel Leverage merupakan variabel intervening untuk ukuran, likuiditas dan profitabilitas. Berdasarkan temuan di atas, relevan bagi perusahaan properti dan real estate untuk meningkatkan Leverage mereka dalam rangka meningkatkan nilai perusahaan. Leverage yang tinggi diikuti dengan kepercayaan investor yang kuat yang ditandai dengan meningkatnya nilai perusahaan. Penggunaan Leverage dapat meningkatkan kontrol perusahaan atas penggunaan kas secara bebas oleh manajemen. Selain itu, perusahaan dengan kinerja yang baik yang akan mendapatkan pinjaman.</w:t>
            </w:r>
          </w:p>
        </w:tc>
      </w:tr>
      <w:tr w:rsidR="00645F45" w:rsidRPr="00645F45" w14:paraId="0B8FE516"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2D721395" w14:textId="2A543933"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lastRenderedPageBreak/>
              <w:t>1</w:t>
            </w:r>
            <w:r w:rsidRPr="00645F45">
              <w:rPr>
                <w:rStyle w:val="markedcontent"/>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nil"/>
            </w:tcBorders>
            <w:shd w:val="clear" w:color="auto" w:fill="auto"/>
          </w:tcPr>
          <w:p w14:paraId="0C66022A" w14:textId="7C231E32" w:rsidR="00645F45" w:rsidRPr="00645F45" w:rsidRDefault="00645F45" w:rsidP="00645F45">
            <w:pPr>
              <w:spacing w:after="0" w:line="240" w:lineRule="auto"/>
              <w:rPr>
                <w:rFonts w:ascii="Times New Roman" w:hAnsi="Times New Roman" w:cs="Times New Roman"/>
                <w:sz w:val="24"/>
                <w:szCs w:val="24"/>
              </w:rPr>
            </w:pPr>
            <w:r w:rsidRPr="00645F45">
              <w:rPr>
                <w:rFonts w:ascii="Times New Roman" w:hAnsi="Times New Roman" w:cs="Times New Roman"/>
                <w:sz w:val="24"/>
                <w:szCs w:val="24"/>
              </w:rPr>
              <w:t>Bintara R (2020)</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6A4A635A" w14:textId="77777777" w:rsidR="00645F45" w:rsidRPr="00645F45" w:rsidRDefault="00645F45" w:rsidP="00645F45">
            <w:pPr>
              <w:pStyle w:val="Default"/>
              <w:jc w:val="both"/>
              <w:rPr>
                <w:rStyle w:val="markedcontent"/>
                <w:i/>
                <w:iCs/>
                <w:lang w:val="en-US"/>
              </w:rPr>
            </w:pPr>
            <w:r w:rsidRPr="00645F45">
              <w:rPr>
                <w:rStyle w:val="markedcontent"/>
                <w:lang w:val="en-US"/>
              </w:rPr>
              <w:t xml:space="preserve">Variabel (Y): </w:t>
            </w:r>
            <w:r w:rsidRPr="00645F45">
              <w:rPr>
                <w:rStyle w:val="markedcontent"/>
                <w:i/>
                <w:iCs/>
                <w:lang w:val="en-US"/>
              </w:rPr>
              <w:t>p</w:t>
            </w:r>
            <w:r w:rsidRPr="00645F45">
              <w:rPr>
                <w:rStyle w:val="markedcontent"/>
                <w:i/>
                <w:iCs/>
              </w:rPr>
              <w:t>rofitability</w:t>
            </w:r>
          </w:p>
          <w:p w14:paraId="42D26D9B" w14:textId="77777777" w:rsidR="00645F45" w:rsidRPr="00645F45" w:rsidRDefault="00645F45" w:rsidP="00645F45">
            <w:pPr>
              <w:pStyle w:val="Default"/>
              <w:jc w:val="both"/>
              <w:rPr>
                <w:rStyle w:val="markedcontent"/>
                <w:lang w:val="en-US"/>
              </w:rPr>
            </w:pPr>
          </w:p>
          <w:p w14:paraId="1DC39B18" w14:textId="77777777" w:rsidR="00645F45" w:rsidRPr="00645F45" w:rsidRDefault="00645F45" w:rsidP="00645F45">
            <w:pPr>
              <w:pStyle w:val="Default"/>
              <w:jc w:val="both"/>
              <w:rPr>
                <w:rStyle w:val="markedcontent"/>
                <w:lang w:val="en-US"/>
              </w:rPr>
            </w:pPr>
            <w:r w:rsidRPr="00645F45">
              <w:rPr>
                <w:rStyle w:val="markedcontent"/>
                <w:lang w:val="en-US"/>
              </w:rPr>
              <w:t>Variabel (X):</w:t>
            </w:r>
          </w:p>
          <w:p w14:paraId="406DC03A" w14:textId="74219BA4" w:rsidR="00645F45" w:rsidRPr="00645F45" w:rsidRDefault="00645F45" w:rsidP="004013BA">
            <w:pPr>
              <w:pStyle w:val="ListParagraph"/>
              <w:ind w:left="0"/>
              <w:rPr>
                <w:rStyle w:val="Heading1Char"/>
                <w:rFonts w:eastAsiaTheme="minorHAnsi"/>
                <w:szCs w:val="24"/>
                <w:lang w:val="en-US"/>
              </w:rPr>
            </w:pPr>
            <w:r w:rsidRPr="00645F45">
              <w:rPr>
                <w:rFonts w:ascii="Times New Roman" w:hAnsi="Times New Roman" w:cs="Times New Roman"/>
                <w:i/>
                <w:sz w:val="24"/>
                <w:szCs w:val="24"/>
              </w:rPr>
              <w:t xml:space="preserve">Working Capital, Liquidity, and </w:t>
            </w:r>
            <w:r w:rsidRPr="00645F45">
              <w:rPr>
                <w:rFonts w:ascii="Times New Roman" w:hAnsi="Times New Roman" w:cs="Times New Roman"/>
                <w:i/>
                <w:sz w:val="24"/>
                <w:szCs w:val="24"/>
                <w:lang w:val="en-US"/>
              </w:rPr>
              <w:t>leverage</w:t>
            </w:r>
          </w:p>
        </w:tc>
        <w:tc>
          <w:tcPr>
            <w:tcW w:w="1541" w:type="dxa"/>
            <w:tcBorders>
              <w:top w:val="single" w:sz="4" w:space="0" w:color="auto"/>
              <w:left w:val="nil"/>
              <w:bottom w:val="single" w:sz="4" w:space="0" w:color="000000"/>
              <w:right w:val="nil"/>
            </w:tcBorders>
            <w:shd w:val="clear" w:color="auto" w:fill="auto"/>
          </w:tcPr>
          <w:p w14:paraId="4D744909" w14:textId="485CDE0F" w:rsidR="00645F45" w:rsidRPr="00645F45" w:rsidRDefault="00645F45" w:rsidP="00645F45">
            <w:pPr>
              <w:spacing w:after="0" w:line="240" w:lineRule="auto"/>
              <w:rPr>
                <w:rFonts w:ascii="Times New Roman" w:hAnsi="Times New Roman" w:cs="Times New Roman"/>
                <w:sz w:val="24"/>
                <w:szCs w:val="24"/>
              </w:rPr>
            </w:pPr>
            <w:r w:rsidRPr="00645F45">
              <w:rPr>
                <w:rFonts w:ascii="Times New Roman" w:hAnsi="Times New Roman" w:cs="Times New Roman"/>
                <w:i/>
                <w:iCs/>
                <w:sz w:val="24"/>
                <w:szCs w:val="24"/>
              </w:rPr>
              <w:t>property, real estate, and building construction companies which are included in the Kompas 100 index which are listed on the Indonesia Stock Exchange (IDX) in the period 2013-2018</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0122C18E" w14:textId="2DBFCC7A" w:rsidR="00645F45" w:rsidRPr="00645F45" w:rsidRDefault="00645F45" w:rsidP="00645F45">
            <w:pPr>
              <w:spacing w:after="0" w:line="240" w:lineRule="auto"/>
              <w:rPr>
                <w:rFonts w:ascii="Times New Roman" w:hAnsi="Times New Roman" w:cs="Times New Roman"/>
                <w:i/>
                <w:sz w:val="24"/>
                <w:szCs w:val="24"/>
              </w:rPr>
            </w:pPr>
            <w:r w:rsidRPr="00645F45">
              <w:rPr>
                <w:rFonts w:ascii="Times New Roman" w:hAnsi="Times New Roman" w:cs="Times New Roman"/>
                <w:i/>
                <w:sz w:val="24"/>
                <w:szCs w:val="24"/>
              </w:rPr>
              <w:t>multiple regression analysis.</w:t>
            </w:r>
          </w:p>
        </w:tc>
        <w:tc>
          <w:tcPr>
            <w:tcW w:w="2643" w:type="dxa"/>
            <w:tcBorders>
              <w:top w:val="single" w:sz="4" w:space="0" w:color="auto"/>
              <w:left w:val="single" w:sz="4" w:space="0" w:color="auto"/>
              <w:bottom w:val="single" w:sz="4" w:space="0" w:color="000000"/>
              <w:right w:val="single" w:sz="4" w:space="0" w:color="auto"/>
            </w:tcBorders>
          </w:tcPr>
          <w:p w14:paraId="2D680B8D" w14:textId="321434CB" w:rsidR="00645F45" w:rsidRPr="00645F45" w:rsidRDefault="00645F45" w:rsidP="00645F45">
            <w:pPr>
              <w:pStyle w:val="ListParagraph"/>
              <w:ind w:left="0"/>
              <w:jc w:val="both"/>
              <w:rPr>
                <w:rFonts w:ascii="Times New Roman" w:hAnsi="Times New Roman" w:cs="Times New Roman"/>
                <w:sz w:val="24"/>
                <w:szCs w:val="24"/>
              </w:rPr>
            </w:pPr>
            <w:r w:rsidRPr="00645F45">
              <w:rPr>
                <w:rFonts w:ascii="Times New Roman" w:hAnsi="Times New Roman" w:cs="Times New Roman"/>
                <w:i/>
                <w:iCs/>
                <w:sz w:val="24"/>
                <w:szCs w:val="24"/>
              </w:rPr>
              <w:t>The results of the study show that: 1) Working capital turnover has no effect on profitability; 2) Liquidity has no effect on profitability; and 3) Leverage has a negative effect on profitability.</w:t>
            </w:r>
          </w:p>
        </w:tc>
      </w:tr>
      <w:tr w:rsidR="00645F45" w:rsidRPr="00645F45" w14:paraId="18699E19" w14:textId="77777777" w:rsidTr="00645F45">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36ECCE96" w14:textId="26E2F243" w:rsidR="00645F45" w:rsidRPr="00645F45" w:rsidRDefault="00645F45" w:rsidP="00645F45">
            <w:pPr>
              <w:spacing w:after="0" w:line="240" w:lineRule="auto"/>
              <w:jc w:val="center"/>
              <w:rPr>
                <w:rStyle w:val="Heading1Char"/>
                <w:rFonts w:eastAsiaTheme="minorHAnsi"/>
                <w:bCs w:val="0"/>
                <w:szCs w:val="24"/>
                <w:lang w:val="en-US"/>
              </w:rPr>
            </w:pPr>
            <w:r w:rsidRPr="00645F45">
              <w:rPr>
                <w:rStyle w:val="markedcontent"/>
                <w:rFonts w:ascii="Times New Roman" w:hAnsi="Times New Roman" w:cs="Times New Roman"/>
                <w:bCs/>
                <w:sz w:val="24"/>
                <w:szCs w:val="24"/>
                <w:lang w:val="en-US"/>
              </w:rPr>
              <w:t>15.</w:t>
            </w:r>
          </w:p>
        </w:tc>
        <w:tc>
          <w:tcPr>
            <w:tcW w:w="1314" w:type="dxa"/>
            <w:tcBorders>
              <w:top w:val="single" w:sz="4" w:space="0" w:color="auto"/>
              <w:left w:val="single" w:sz="4" w:space="0" w:color="auto"/>
              <w:bottom w:val="single" w:sz="4" w:space="0" w:color="auto"/>
              <w:right w:val="nil"/>
            </w:tcBorders>
            <w:shd w:val="clear" w:color="auto" w:fill="auto"/>
          </w:tcPr>
          <w:p w14:paraId="35BE16DA" w14:textId="6B74AB43" w:rsidR="00645F45" w:rsidRPr="00645F45" w:rsidRDefault="00645F45" w:rsidP="00645F45">
            <w:pPr>
              <w:spacing w:after="0" w:line="240" w:lineRule="auto"/>
              <w:rPr>
                <w:rFonts w:ascii="Times New Roman" w:hAnsi="Times New Roman" w:cs="Times New Roman"/>
                <w:sz w:val="24"/>
                <w:szCs w:val="24"/>
              </w:rPr>
            </w:pPr>
            <w:r w:rsidRPr="00645F45">
              <w:rPr>
                <w:rFonts w:ascii="Times New Roman" w:hAnsi="Times New Roman" w:cs="Times New Roman"/>
                <w:sz w:val="24"/>
                <w:szCs w:val="24"/>
              </w:rPr>
              <w:t xml:space="preserve">Zidna Sara Abd Rajak (2022) </w:t>
            </w:r>
          </w:p>
        </w:tc>
        <w:tc>
          <w:tcPr>
            <w:tcW w:w="2169" w:type="dxa"/>
            <w:tcBorders>
              <w:top w:val="single" w:sz="4" w:space="0" w:color="auto"/>
              <w:left w:val="single" w:sz="4" w:space="0" w:color="auto"/>
              <w:bottom w:val="single" w:sz="4" w:space="0" w:color="auto"/>
              <w:right w:val="single" w:sz="4" w:space="0" w:color="auto"/>
            </w:tcBorders>
            <w:shd w:val="clear" w:color="auto" w:fill="auto"/>
            <w:noWrap/>
          </w:tcPr>
          <w:p w14:paraId="75DB08A5" w14:textId="77777777" w:rsidR="00645F45" w:rsidRPr="00645F45" w:rsidRDefault="00645F45" w:rsidP="00645F45">
            <w:pPr>
              <w:pStyle w:val="Default"/>
              <w:jc w:val="both"/>
              <w:rPr>
                <w:rStyle w:val="markedcontent"/>
                <w:i/>
                <w:iCs/>
                <w:lang w:val="en-US"/>
              </w:rPr>
            </w:pPr>
            <w:r w:rsidRPr="00645F45">
              <w:rPr>
                <w:rStyle w:val="markedcontent"/>
                <w:lang w:val="en-US"/>
              </w:rPr>
              <w:t xml:space="preserve">Variabel (Y): </w:t>
            </w:r>
            <w:r w:rsidRPr="00645F45">
              <w:rPr>
                <w:rStyle w:val="markedcontent"/>
                <w:i/>
                <w:iCs/>
                <w:lang w:val="en-US"/>
              </w:rPr>
              <w:t>p</w:t>
            </w:r>
            <w:r w:rsidRPr="00645F45">
              <w:rPr>
                <w:rStyle w:val="markedcontent"/>
                <w:i/>
                <w:iCs/>
              </w:rPr>
              <w:t>rofitability</w:t>
            </w:r>
          </w:p>
          <w:p w14:paraId="6EE7A3F1" w14:textId="77777777" w:rsidR="00645F45" w:rsidRPr="00645F45" w:rsidRDefault="00645F45" w:rsidP="00645F45">
            <w:pPr>
              <w:pStyle w:val="Default"/>
              <w:jc w:val="both"/>
              <w:rPr>
                <w:rStyle w:val="markedcontent"/>
                <w:lang w:val="en-US"/>
              </w:rPr>
            </w:pPr>
          </w:p>
          <w:p w14:paraId="47893416" w14:textId="77777777" w:rsidR="00645F45" w:rsidRPr="00645F45" w:rsidRDefault="00645F45" w:rsidP="00645F45">
            <w:pPr>
              <w:pStyle w:val="Default"/>
              <w:jc w:val="both"/>
              <w:rPr>
                <w:rStyle w:val="markedcontent"/>
                <w:lang w:val="en-US"/>
              </w:rPr>
            </w:pPr>
            <w:r w:rsidRPr="00645F45">
              <w:rPr>
                <w:rStyle w:val="markedcontent"/>
                <w:lang w:val="en-US"/>
              </w:rPr>
              <w:t>Variabel (X):</w:t>
            </w:r>
          </w:p>
          <w:p w14:paraId="587F722D" w14:textId="759FFA3E" w:rsidR="00645F45" w:rsidRPr="00645F45" w:rsidRDefault="00645F45" w:rsidP="004013BA">
            <w:pPr>
              <w:pStyle w:val="ListParagraph"/>
              <w:ind w:left="0"/>
              <w:rPr>
                <w:rStyle w:val="Heading1Char"/>
                <w:rFonts w:eastAsiaTheme="minorHAnsi"/>
                <w:szCs w:val="24"/>
                <w:lang w:val="en-US"/>
              </w:rPr>
            </w:pPr>
            <w:r w:rsidRPr="00645F45">
              <w:rPr>
                <w:rFonts w:ascii="Times New Roman" w:hAnsi="Times New Roman" w:cs="Times New Roman"/>
                <w:i/>
                <w:sz w:val="24"/>
                <w:szCs w:val="24"/>
              </w:rPr>
              <w:t xml:space="preserve">Working Capital, Liquidity, and </w:t>
            </w:r>
            <w:r w:rsidRPr="00645F45">
              <w:rPr>
                <w:rFonts w:ascii="Times New Roman" w:hAnsi="Times New Roman" w:cs="Times New Roman"/>
                <w:i/>
                <w:sz w:val="24"/>
                <w:szCs w:val="24"/>
                <w:lang w:val="en-US"/>
              </w:rPr>
              <w:t>leverage</w:t>
            </w:r>
          </w:p>
        </w:tc>
        <w:tc>
          <w:tcPr>
            <w:tcW w:w="1541" w:type="dxa"/>
            <w:tcBorders>
              <w:top w:val="single" w:sz="4" w:space="0" w:color="auto"/>
              <w:left w:val="nil"/>
              <w:bottom w:val="single" w:sz="4" w:space="0" w:color="000000"/>
              <w:right w:val="nil"/>
            </w:tcBorders>
            <w:shd w:val="clear" w:color="auto" w:fill="auto"/>
          </w:tcPr>
          <w:p w14:paraId="2C4BFF0B" w14:textId="15501CF4" w:rsidR="00645F45" w:rsidRPr="00645F45" w:rsidRDefault="00645F45" w:rsidP="00645F45">
            <w:pPr>
              <w:spacing w:after="0" w:line="240" w:lineRule="auto"/>
              <w:rPr>
                <w:rFonts w:ascii="Times New Roman" w:hAnsi="Times New Roman" w:cs="Times New Roman"/>
                <w:i/>
                <w:iCs/>
                <w:sz w:val="24"/>
                <w:szCs w:val="24"/>
              </w:rPr>
            </w:pPr>
            <w:r w:rsidRPr="00645F45">
              <w:rPr>
                <w:rFonts w:ascii="Times New Roman" w:hAnsi="Times New Roman" w:cs="Times New Roman"/>
                <w:i/>
                <w:iCs/>
                <w:sz w:val="24"/>
                <w:szCs w:val="24"/>
              </w:rPr>
              <w:t>manufacturing companies listed on the Indonesia Stock Exchange in 2015-2019</w:t>
            </w:r>
          </w:p>
        </w:tc>
        <w:tc>
          <w:tcPr>
            <w:tcW w:w="1138" w:type="dxa"/>
            <w:tcBorders>
              <w:top w:val="single" w:sz="4" w:space="0" w:color="auto"/>
              <w:left w:val="single" w:sz="4" w:space="0" w:color="auto"/>
              <w:bottom w:val="single" w:sz="4" w:space="0" w:color="000000"/>
              <w:right w:val="single" w:sz="4" w:space="0" w:color="auto"/>
            </w:tcBorders>
            <w:shd w:val="clear" w:color="auto" w:fill="auto"/>
          </w:tcPr>
          <w:p w14:paraId="7A84028A" w14:textId="3D737D01" w:rsidR="00645F45" w:rsidRPr="00645F45" w:rsidRDefault="00645F45" w:rsidP="00645F45">
            <w:pPr>
              <w:spacing w:after="0" w:line="240" w:lineRule="auto"/>
              <w:rPr>
                <w:rFonts w:ascii="Times New Roman" w:hAnsi="Times New Roman" w:cs="Times New Roman"/>
                <w:i/>
                <w:sz w:val="24"/>
                <w:szCs w:val="24"/>
              </w:rPr>
            </w:pPr>
            <w:r w:rsidRPr="00645F45">
              <w:rPr>
                <w:rFonts w:ascii="Times New Roman" w:hAnsi="Times New Roman" w:cs="Times New Roman"/>
                <w:i/>
                <w:sz w:val="24"/>
                <w:szCs w:val="24"/>
              </w:rPr>
              <w:t>multiple regression analysis.</w:t>
            </w:r>
          </w:p>
        </w:tc>
        <w:tc>
          <w:tcPr>
            <w:tcW w:w="2643" w:type="dxa"/>
            <w:tcBorders>
              <w:top w:val="single" w:sz="4" w:space="0" w:color="auto"/>
              <w:left w:val="single" w:sz="4" w:space="0" w:color="auto"/>
              <w:bottom w:val="single" w:sz="4" w:space="0" w:color="000000"/>
              <w:right w:val="single" w:sz="4" w:space="0" w:color="auto"/>
            </w:tcBorders>
          </w:tcPr>
          <w:p w14:paraId="35625528" w14:textId="128F6A54" w:rsidR="00645F45" w:rsidRPr="00645F45" w:rsidRDefault="00645F45" w:rsidP="00645F45">
            <w:pPr>
              <w:pStyle w:val="ListParagraph"/>
              <w:ind w:left="0"/>
              <w:jc w:val="both"/>
              <w:rPr>
                <w:rFonts w:ascii="Times New Roman" w:hAnsi="Times New Roman" w:cs="Times New Roman"/>
                <w:i/>
                <w:iCs/>
                <w:sz w:val="24"/>
                <w:szCs w:val="24"/>
              </w:rPr>
            </w:pPr>
            <w:r w:rsidRPr="00645F45">
              <w:rPr>
                <w:rFonts w:ascii="Times New Roman" w:hAnsi="Times New Roman" w:cs="Times New Roman"/>
                <w:i/>
                <w:iCs/>
                <w:sz w:val="24"/>
                <w:szCs w:val="24"/>
              </w:rPr>
              <w:t>The results of partial</w:t>
            </w:r>
            <w:r w:rsidRPr="00645F45">
              <w:rPr>
                <w:rFonts w:ascii="Times New Roman" w:hAnsi="Times New Roman" w:cs="Times New Roman"/>
                <w:i/>
                <w:iCs/>
                <w:sz w:val="24"/>
                <w:szCs w:val="24"/>
                <w:lang w:val="en-US"/>
              </w:rPr>
              <w:t xml:space="preserve"> </w:t>
            </w:r>
            <w:r w:rsidRPr="00645F45">
              <w:rPr>
                <w:rFonts w:ascii="Times New Roman" w:hAnsi="Times New Roman" w:cs="Times New Roman"/>
                <w:i/>
                <w:iCs/>
                <w:sz w:val="24"/>
                <w:szCs w:val="24"/>
              </w:rPr>
              <w:t>regression testing and multiple analysis show that: green accounting has no effect on profitability, but for</w:t>
            </w:r>
            <w:r w:rsidRPr="00645F45">
              <w:rPr>
                <w:rFonts w:ascii="Times New Roman" w:hAnsi="Times New Roman" w:cs="Times New Roman"/>
                <w:i/>
                <w:iCs/>
                <w:sz w:val="24"/>
                <w:szCs w:val="24"/>
                <w:lang w:val="en-US"/>
              </w:rPr>
              <w:t xml:space="preserve"> </w:t>
            </w:r>
            <w:r w:rsidRPr="00645F45">
              <w:rPr>
                <w:rFonts w:ascii="Times New Roman" w:hAnsi="Times New Roman" w:cs="Times New Roman"/>
                <w:i/>
                <w:iCs/>
                <w:sz w:val="24"/>
                <w:szCs w:val="24"/>
              </w:rPr>
              <w:t>environmental performance variables it has an effect on</w:t>
            </w:r>
            <w:r w:rsidRPr="00645F45">
              <w:rPr>
                <w:rFonts w:ascii="Times New Roman" w:hAnsi="Times New Roman" w:cs="Times New Roman"/>
                <w:i/>
                <w:iCs/>
                <w:sz w:val="24"/>
                <w:szCs w:val="24"/>
                <w:lang w:val="en-US"/>
              </w:rPr>
              <w:t xml:space="preserve"> </w:t>
            </w:r>
            <w:r w:rsidRPr="00645F45">
              <w:rPr>
                <w:rFonts w:ascii="Times New Roman" w:hAnsi="Times New Roman" w:cs="Times New Roman"/>
                <w:i/>
                <w:iCs/>
                <w:sz w:val="24"/>
                <w:szCs w:val="24"/>
              </w:rPr>
              <w:t>profitability and for liquidity variables it has an effect on rofitability. And simultaneous testing shows that green</w:t>
            </w:r>
            <w:r w:rsidRPr="00645F45">
              <w:rPr>
                <w:rFonts w:ascii="Times New Roman" w:hAnsi="Times New Roman" w:cs="Times New Roman"/>
                <w:i/>
                <w:iCs/>
                <w:sz w:val="24"/>
                <w:szCs w:val="24"/>
                <w:lang w:val="en-US"/>
              </w:rPr>
              <w:t xml:space="preserve"> </w:t>
            </w:r>
            <w:r w:rsidRPr="00645F45">
              <w:rPr>
                <w:rFonts w:ascii="Times New Roman" w:hAnsi="Times New Roman" w:cs="Times New Roman"/>
                <w:i/>
                <w:iCs/>
                <w:sz w:val="24"/>
                <w:szCs w:val="24"/>
              </w:rPr>
              <w:t>accounting, environmental performance, and liquidity on profitability variables affect profitability.</w:t>
            </w:r>
          </w:p>
        </w:tc>
      </w:tr>
    </w:tbl>
    <w:p w14:paraId="4657E3BA" w14:textId="377234C9" w:rsidR="00645F45" w:rsidRPr="00AB5660" w:rsidRDefault="00AB5660" w:rsidP="00AB5660">
      <w:pPr>
        <w:spacing w:line="360" w:lineRule="auto"/>
        <w:jc w:val="both"/>
        <w:rPr>
          <w:rFonts w:ascii="Times New Roman" w:hAnsi="Times New Roman" w:cs="Times New Roman"/>
          <w:sz w:val="24"/>
          <w:szCs w:val="24"/>
          <w:lang w:val="en-US"/>
        </w:rPr>
      </w:pPr>
      <w:r w:rsidRPr="00AB5660">
        <w:rPr>
          <w:rFonts w:ascii="Times New Roman" w:hAnsi="Times New Roman" w:cs="Times New Roman"/>
          <w:sz w:val="24"/>
          <w:szCs w:val="24"/>
          <w:lang w:val="en-US"/>
        </w:rPr>
        <w:lastRenderedPageBreak/>
        <w:t>Sumber: Komalasari &amp; Yulazri (2023), Prasetyo &amp; Hermawan (2023), Santoso, dan Junaeni (2022), Apriantini, et al (2022), Nisak dan Handayani (2022), Yulianti &amp; Ramadhan (2022), Endartono, et al (2022), Anggita &amp; Andayani (2022), Dessriadi et al., (2022), Saputri &amp; Giovanni (2021), Sondakh (2019), Irawan, et al (2019), Bintara (2020), Rajak (2022)</w:t>
      </w:r>
    </w:p>
    <w:p w14:paraId="03377CBA" w14:textId="77777777" w:rsidR="00386CBE" w:rsidRDefault="00386CBE" w:rsidP="00C02ED4">
      <w:pPr>
        <w:pStyle w:val="SubBab2"/>
        <w:numPr>
          <w:ilvl w:val="0"/>
          <w:numId w:val="0"/>
        </w:numPr>
        <w:ind w:left="851"/>
      </w:pPr>
      <w:bookmarkStart w:id="152" w:name="_Toc140128979"/>
    </w:p>
    <w:p w14:paraId="6D276931" w14:textId="004F7491" w:rsidR="00493CE3" w:rsidRPr="00A80029" w:rsidRDefault="00345619" w:rsidP="00C02ED4">
      <w:pPr>
        <w:pStyle w:val="SubBab2"/>
      </w:pPr>
      <w:bookmarkStart w:id="153" w:name="_Toc157279676"/>
      <w:r w:rsidRPr="00A80029">
        <w:t>Kerangka Konseptual</w:t>
      </w:r>
      <w:bookmarkEnd w:id="152"/>
      <w:bookmarkEnd w:id="153"/>
    </w:p>
    <w:p w14:paraId="6928083E" w14:textId="0685473F" w:rsidR="00BE231C" w:rsidRDefault="007938FE" w:rsidP="00C02ED4">
      <w:pPr>
        <w:tabs>
          <w:tab w:val="left" w:pos="567"/>
          <w:tab w:val="left" w:pos="993"/>
        </w:tabs>
        <w:spacing w:after="0" w:line="360" w:lineRule="auto"/>
        <w:ind w:firstLine="709"/>
        <w:jc w:val="both"/>
        <w:rPr>
          <w:rFonts w:ascii="Times New Roman" w:eastAsia="Times New Roman" w:hAnsi="Times New Roman" w:cs="Times New Roman"/>
          <w:bCs/>
          <w:sz w:val="24"/>
          <w:szCs w:val="24"/>
        </w:rPr>
      </w:pPr>
      <w:r w:rsidRPr="00A80029">
        <w:rPr>
          <w:rFonts w:ascii="Times New Roman" w:eastAsia="Times New Roman" w:hAnsi="Times New Roman" w:cs="Times New Roman"/>
          <w:bCs/>
          <w:sz w:val="24"/>
          <w:szCs w:val="24"/>
        </w:rPr>
        <w:t>Menurut (Sugiyono, 2014) adalah suatu hubungan yang akan menghubungkan secara teoritis antara variabel-variabel penelitian yaitu, antara variabel independen dengan variabel dependen yang akan diamati atau diukur melalui penelitian yang akan dilaksanakan.</w:t>
      </w:r>
    </w:p>
    <w:p w14:paraId="21C0400A" w14:textId="4323C8D1" w:rsidR="00B11D34" w:rsidRPr="00A80029" w:rsidRDefault="00B11D34" w:rsidP="00C02ED4">
      <w:pPr>
        <w:tabs>
          <w:tab w:val="left" w:pos="567"/>
          <w:tab w:val="left" w:pos="993"/>
        </w:tabs>
        <w:spacing w:after="0" w:line="360" w:lineRule="auto"/>
        <w:ind w:firstLine="709"/>
        <w:jc w:val="both"/>
        <w:rPr>
          <w:rFonts w:ascii="Times New Roman" w:eastAsia="Times New Roman" w:hAnsi="Times New Roman" w:cs="Times New Roman"/>
          <w:bCs/>
          <w:sz w:val="24"/>
          <w:szCs w:val="24"/>
        </w:rPr>
      </w:pPr>
      <w:bookmarkStart w:id="154" w:name="_Hlk155129116"/>
      <w:r w:rsidRPr="00A94788">
        <w:rPr>
          <w:rFonts w:ascii="Times New Roman" w:hAnsi="Times New Roman" w:cs="Times New Roman"/>
          <w:sz w:val="24"/>
          <w:szCs w:val="24"/>
          <w:lang w:val="sv-SE"/>
        </w:rPr>
        <w:t>Pendapat lainnya menurut</w:t>
      </w:r>
      <w:r>
        <w:rPr>
          <w:rFonts w:ascii="Times New Roman" w:hAnsi="Times New Roman" w:cs="Times New Roman"/>
          <w:sz w:val="24"/>
          <w:szCs w:val="24"/>
          <w:lang w:val="sv-SE"/>
        </w:rPr>
        <w:t xml:space="preserve"> </w:t>
      </w:r>
      <w:r w:rsidRPr="00A94788">
        <w:rPr>
          <w:rFonts w:ascii="Times New Roman" w:hAnsi="Times New Roman" w:cs="Times New Roman"/>
          <w:sz w:val="24"/>
          <w:szCs w:val="24"/>
          <w:lang w:val="sv-SE"/>
        </w:rPr>
        <w:t>Nurdin dan Hartati (2019:125) kerangka berpikir atau kerangka pemikiran adalah dasar dari penelitian yang disintesiskan dari fakta-fakta, observasi dan kajian kepustakaan. Oleh karena itu, kerangka berpikir memuat teori, dalil atau konsep-konsep yang akan dijadikan dasar dalam penelitian. Didalam kerangka pemikiran variabel-variabel penelitian dijelaskan secara mendalam dan relevan dengan permasalahan yang diteliti, sehingga dapat dijadikan dasar untuk menjawab permasalahan penelitian.</w:t>
      </w:r>
    </w:p>
    <w:p w14:paraId="0B143D59" w14:textId="14C4DBB6" w:rsidR="00BE231C" w:rsidRDefault="007938FE"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rPr>
      </w:pPr>
      <w:bookmarkStart w:id="155" w:name="_Hlk155129123"/>
      <w:bookmarkEnd w:id="154"/>
      <w:r w:rsidRPr="00A80029">
        <w:rPr>
          <w:rFonts w:ascii="Times New Roman" w:eastAsia="Times New Roman" w:hAnsi="Times New Roman" w:cs="Times New Roman"/>
          <w:bCs/>
          <w:sz w:val="24"/>
          <w:szCs w:val="24"/>
        </w:rPr>
        <w:t>Penelitian ini bertujuan untuk membahas fa</w:t>
      </w:r>
      <w:r w:rsidR="00E564B9">
        <w:rPr>
          <w:rFonts w:ascii="Times New Roman" w:eastAsia="Times New Roman" w:hAnsi="Times New Roman" w:cs="Times New Roman"/>
          <w:bCs/>
          <w:sz w:val="24"/>
          <w:szCs w:val="24"/>
          <w:lang w:val="en-US"/>
        </w:rPr>
        <w:t>kt</w:t>
      </w:r>
      <w:r w:rsidRPr="00A80029">
        <w:rPr>
          <w:rFonts w:ascii="Times New Roman" w:eastAsia="Times New Roman" w:hAnsi="Times New Roman" w:cs="Times New Roman"/>
          <w:bCs/>
          <w:sz w:val="24"/>
          <w:szCs w:val="24"/>
        </w:rPr>
        <w:t>or-fak</w:t>
      </w:r>
      <w:r w:rsidR="00CC584F">
        <w:rPr>
          <w:rFonts w:ascii="Times New Roman" w:eastAsia="Times New Roman" w:hAnsi="Times New Roman" w:cs="Times New Roman"/>
          <w:bCs/>
          <w:sz w:val="24"/>
          <w:szCs w:val="24"/>
          <w:lang w:val="en-US"/>
        </w:rPr>
        <w:t>t</w:t>
      </w:r>
      <w:r w:rsidRPr="00A80029">
        <w:rPr>
          <w:rFonts w:ascii="Times New Roman" w:eastAsia="Times New Roman" w:hAnsi="Times New Roman" w:cs="Times New Roman"/>
          <w:bCs/>
          <w:sz w:val="24"/>
          <w:szCs w:val="24"/>
        </w:rPr>
        <w:t xml:space="preserve">or yang mempengaruhi nilai perusahaan, seperti </w:t>
      </w:r>
      <w:bookmarkStart w:id="156" w:name="_Hlk135157295"/>
      <w:r w:rsidR="00B11D34">
        <w:rPr>
          <w:rFonts w:ascii="Times New Roman" w:eastAsia="Times New Roman" w:hAnsi="Times New Roman" w:cs="Times New Roman"/>
          <w:sz w:val="24"/>
          <w:szCs w:val="24"/>
          <w:lang w:val="en-US"/>
        </w:rPr>
        <w:t xml:space="preserve">likuiditas dan </w:t>
      </w:r>
      <w:r w:rsidR="00C06E3B" w:rsidRPr="00A80029">
        <w:rPr>
          <w:rFonts w:ascii="Times New Roman" w:eastAsia="Times New Roman" w:hAnsi="Times New Roman" w:cs="Times New Roman"/>
          <w:i/>
          <w:iCs/>
          <w:sz w:val="24"/>
          <w:szCs w:val="24"/>
        </w:rPr>
        <w:t xml:space="preserve">leverage </w:t>
      </w:r>
      <w:r w:rsidR="00C06E3B" w:rsidRPr="00A80029">
        <w:rPr>
          <w:rFonts w:ascii="Times New Roman" w:eastAsia="Times New Roman" w:hAnsi="Times New Roman" w:cs="Times New Roman"/>
          <w:sz w:val="24"/>
          <w:szCs w:val="24"/>
        </w:rPr>
        <w:t>d</w:t>
      </w:r>
      <w:bookmarkEnd w:id="156"/>
      <w:r w:rsidR="00B11D34">
        <w:rPr>
          <w:rFonts w:ascii="Times New Roman" w:eastAsia="Times New Roman" w:hAnsi="Times New Roman" w:cs="Times New Roman"/>
          <w:sz w:val="24"/>
          <w:szCs w:val="24"/>
          <w:lang w:val="en-US"/>
        </w:rPr>
        <w:t>engan profitabilitas sebagai variabel intervening</w:t>
      </w:r>
      <w:r w:rsidRPr="00A80029">
        <w:rPr>
          <w:rFonts w:ascii="Times New Roman" w:eastAsia="Times New Roman" w:hAnsi="Times New Roman" w:cs="Times New Roman"/>
          <w:bCs/>
          <w:sz w:val="24"/>
          <w:szCs w:val="24"/>
        </w:rPr>
        <w:t xml:space="preserve">. Studi empiris pada perusahaan sub </w:t>
      </w:r>
      <w:r w:rsidR="00C06E3B" w:rsidRPr="00A80029">
        <w:rPr>
          <w:rFonts w:ascii="Times New Roman" w:eastAsia="Times New Roman" w:hAnsi="Times New Roman" w:cs="Times New Roman"/>
          <w:bCs/>
          <w:sz w:val="24"/>
          <w:szCs w:val="24"/>
          <w:lang w:val="en-US"/>
        </w:rPr>
        <w:t xml:space="preserve">sektor </w:t>
      </w:r>
      <w:r w:rsidR="00F9611A" w:rsidRPr="00A80029">
        <w:rPr>
          <w:rFonts w:ascii="Times New Roman" w:hAnsi="Times New Roman" w:cs="Times New Roman"/>
          <w:i/>
          <w:iCs/>
          <w:sz w:val="24"/>
          <w:szCs w:val="24"/>
        </w:rPr>
        <w:t xml:space="preserve">properties &amp; real estate  </w:t>
      </w:r>
      <w:r w:rsidRPr="00A80029">
        <w:rPr>
          <w:rFonts w:ascii="Times New Roman" w:eastAsia="Times New Roman" w:hAnsi="Times New Roman" w:cs="Times New Roman"/>
          <w:bCs/>
          <w:sz w:val="24"/>
          <w:szCs w:val="24"/>
        </w:rPr>
        <w:t>yang terdaftar di bursa efek periode 201</w:t>
      </w:r>
      <w:r w:rsidR="00C06E3B" w:rsidRPr="00A80029">
        <w:rPr>
          <w:rFonts w:ascii="Times New Roman" w:eastAsia="Times New Roman" w:hAnsi="Times New Roman" w:cs="Times New Roman"/>
          <w:bCs/>
          <w:sz w:val="24"/>
          <w:szCs w:val="24"/>
          <w:lang w:val="en-US"/>
        </w:rPr>
        <w:t>8</w:t>
      </w:r>
      <w:r w:rsidRPr="00A80029">
        <w:rPr>
          <w:rFonts w:ascii="Times New Roman" w:eastAsia="Times New Roman" w:hAnsi="Times New Roman" w:cs="Times New Roman"/>
          <w:bCs/>
          <w:sz w:val="24"/>
          <w:szCs w:val="24"/>
        </w:rPr>
        <w:t>-202</w:t>
      </w:r>
      <w:r w:rsidR="00C06E3B" w:rsidRPr="00A80029">
        <w:rPr>
          <w:rFonts w:ascii="Times New Roman" w:eastAsia="Times New Roman" w:hAnsi="Times New Roman" w:cs="Times New Roman"/>
          <w:bCs/>
          <w:sz w:val="24"/>
          <w:szCs w:val="24"/>
          <w:lang w:val="en-US"/>
        </w:rPr>
        <w:t>2</w:t>
      </w:r>
      <w:r w:rsidRPr="00A80029">
        <w:rPr>
          <w:rFonts w:ascii="Times New Roman" w:eastAsia="Times New Roman" w:hAnsi="Times New Roman" w:cs="Times New Roman"/>
          <w:bCs/>
          <w:sz w:val="24"/>
          <w:szCs w:val="24"/>
        </w:rPr>
        <w:t xml:space="preserve">. Data yang digunakan adalah data sekunder yang bersifat dokumentasi yaitu dengan mengumpulkan data laporan keuangan pada perusahaan </w:t>
      </w:r>
      <w:r w:rsidR="00C06E3B" w:rsidRPr="00A80029">
        <w:rPr>
          <w:rFonts w:ascii="Times New Roman" w:eastAsia="Times New Roman" w:hAnsi="Times New Roman" w:cs="Times New Roman"/>
          <w:bCs/>
          <w:sz w:val="24"/>
          <w:szCs w:val="24"/>
        </w:rPr>
        <w:t xml:space="preserve">sub </w:t>
      </w:r>
      <w:r w:rsidR="00C06E3B" w:rsidRPr="00A80029">
        <w:rPr>
          <w:rFonts w:ascii="Times New Roman" w:eastAsia="Times New Roman" w:hAnsi="Times New Roman" w:cs="Times New Roman"/>
          <w:bCs/>
          <w:sz w:val="24"/>
          <w:szCs w:val="24"/>
          <w:lang w:val="en-US"/>
        </w:rPr>
        <w:t xml:space="preserve">sektor </w:t>
      </w:r>
      <w:r w:rsidR="00F9611A" w:rsidRPr="00A80029">
        <w:rPr>
          <w:rFonts w:ascii="Times New Roman" w:hAnsi="Times New Roman" w:cs="Times New Roman"/>
          <w:i/>
          <w:iCs/>
          <w:sz w:val="24"/>
          <w:szCs w:val="24"/>
        </w:rPr>
        <w:t xml:space="preserve">properties &amp; real estate  </w:t>
      </w:r>
      <w:r w:rsidR="00C06E3B" w:rsidRPr="00A80029">
        <w:rPr>
          <w:rFonts w:ascii="Times New Roman" w:eastAsia="Times New Roman" w:hAnsi="Times New Roman" w:cs="Times New Roman"/>
          <w:bCs/>
          <w:sz w:val="24"/>
          <w:szCs w:val="24"/>
        </w:rPr>
        <w:t>yang terdaftar di bursa efek periode 201</w:t>
      </w:r>
      <w:r w:rsidR="00C06E3B" w:rsidRPr="00A80029">
        <w:rPr>
          <w:rFonts w:ascii="Times New Roman" w:eastAsia="Times New Roman" w:hAnsi="Times New Roman" w:cs="Times New Roman"/>
          <w:bCs/>
          <w:sz w:val="24"/>
          <w:szCs w:val="24"/>
          <w:lang w:val="en-US"/>
        </w:rPr>
        <w:t>8</w:t>
      </w:r>
      <w:r w:rsidR="00C06E3B" w:rsidRPr="00A80029">
        <w:rPr>
          <w:rFonts w:ascii="Times New Roman" w:eastAsia="Times New Roman" w:hAnsi="Times New Roman" w:cs="Times New Roman"/>
          <w:bCs/>
          <w:sz w:val="24"/>
          <w:szCs w:val="24"/>
        </w:rPr>
        <w:t>-202</w:t>
      </w:r>
      <w:r w:rsidR="00C06E3B" w:rsidRPr="00A80029">
        <w:rPr>
          <w:rFonts w:ascii="Times New Roman" w:eastAsia="Times New Roman" w:hAnsi="Times New Roman" w:cs="Times New Roman"/>
          <w:bCs/>
          <w:sz w:val="24"/>
          <w:szCs w:val="24"/>
          <w:lang w:val="en-US"/>
        </w:rPr>
        <w:t>2</w:t>
      </w:r>
      <w:r w:rsidRPr="00A80029">
        <w:rPr>
          <w:rFonts w:ascii="Times New Roman" w:eastAsia="Times New Roman" w:hAnsi="Times New Roman" w:cs="Times New Roman"/>
          <w:bCs/>
          <w:sz w:val="24"/>
          <w:szCs w:val="24"/>
        </w:rPr>
        <w:t>.</w:t>
      </w:r>
    </w:p>
    <w:p w14:paraId="70323197" w14:textId="0778024C" w:rsidR="00136AD5" w:rsidRDefault="00136AD5"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rPr>
      </w:pPr>
      <w:bookmarkStart w:id="157" w:name="_Hlk155129269"/>
      <w:bookmarkEnd w:id="155"/>
      <w:r w:rsidRPr="00136AD5">
        <w:rPr>
          <w:rFonts w:ascii="Times New Roman" w:eastAsia="Times New Roman" w:hAnsi="Times New Roman" w:cs="Times New Roman"/>
          <w:bCs/>
          <w:sz w:val="24"/>
          <w:szCs w:val="24"/>
        </w:rPr>
        <w:t xml:space="preserve">Penelitian ini dilandasi dengan teori sinyal, dimana peyampaian laporan keuangan dan informasi yang diberikan oleh manajemen sangat berhubungan erat dengan keputusan investor dalam berinvestasi. Karena dengan memberikan sinyal </w:t>
      </w:r>
      <w:r w:rsidRPr="00136AD5">
        <w:rPr>
          <w:rFonts w:ascii="Times New Roman" w:eastAsia="Times New Roman" w:hAnsi="Times New Roman" w:cs="Times New Roman"/>
          <w:bCs/>
          <w:sz w:val="24"/>
          <w:szCs w:val="24"/>
        </w:rPr>
        <w:lastRenderedPageBreak/>
        <w:t>kinerja keuangan perus</w:t>
      </w:r>
      <w:r w:rsidR="00E21087">
        <w:rPr>
          <w:rFonts w:ascii="Times New Roman" w:eastAsia="Times New Roman" w:hAnsi="Times New Roman" w:cs="Times New Roman"/>
          <w:bCs/>
          <w:sz w:val="24"/>
          <w:szCs w:val="24"/>
          <w:lang w:val="en-US"/>
        </w:rPr>
        <w:t>a</w:t>
      </w:r>
      <w:r w:rsidRPr="00136AD5">
        <w:rPr>
          <w:rFonts w:ascii="Times New Roman" w:eastAsia="Times New Roman" w:hAnsi="Times New Roman" w:cs="Times New Roman"/>
          <w:bCs/>
          <w:sz w:val="24"/>
          <w:szCs w:val="24"/>
        </w:rPr>
        <w:t>haan dalam keadaan baik dan pada saat itulah investor akan tertarik untuk menginvestasikan dana yang berupa surat berharga atau saham.</w:t>
      </w:r>
    </w:p>
    <w:p w14:paraId="596F0527" w14:textId="13259FC8" w:rsidR="00DC5CB4" w:rsidRDefault="00DC5CB4"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lang w:val="en-US"/>
        </w:rPr>
      </w:pPr>
      <w:bookmarkStart w:id="158" w:name="_Hlk155129283"/>
      <w:bookmarkEnd w:id="157"/>
      <w:r w:rsidRPr="00A80029">
        <w:rPr>
          <w:rFonts w:ascii="Times New Roman" w:eastAsia="Times New Roman" w:hAnsi="Times New Roman" w:cs="Times New Roman"/>
          <w:bCs/>
          <w:sz w:val="24"/>
          <w:szCs w:val="24"/>
          <w:lang w:val="en-US"/>
        </w:rPr>
        <w:t xml:space="preserve">Likuiditas yang tinggi mencerminkan kemampuan perusahaan yang tinggi untuk memenuhi kewajiban jangka pendeknya. Perusahaan yang memiliki nilai likuiditas yang baik akan dianggap memiliki kinerja yang baik oleh investor. Dalam hal ini akan memakai rumus </w:t>
      </w:r>
      <w:r w:rsidRPr="00A80029">
        <w:rPr>
          <w:rFonts w:ascii="Times New Roman" w:eastAsia="Times New Roman" w:hAnsi="Times New Roman" w:cs="Times New Roman"/>
          <w:bCs/>
          <w:i/>
          <w:iCs/>
          <w:sz w:val="24"/>
          <w:szCs w:val="24"/>
          <w:lang w:val="en-US"/>
        </w:rPr>
        <w:t>current ratio</w:t>
      </w:r>
      <w:r w:rsidRPr="00A80029">
        <w:rPr>
          <w:rFonts w:ascii="Times New Roman" w:eastAsia="Times New Roman" w:hAnsi="Times New Roman" w:cs="Times New Roman"/>
          <w:bCs/>
          <w:sz w:val="24"/>
          <w:szCs w:val="24"/>
          <w:lang w:val="en-US"/>
        </w:rPr>
        <w:t xml:space="preserve">. </w:t>
      </w:r>
      <w:r w:rsidRPr="00A80029">
        <w:rPr>
          <w:rFonts w:ascii="Times New Roman" w:eastAsia="Times New Roman" w:hAnsi="Times New Roman" w:cs="Times New Roman"/>
          <w:bCs/>
          <w:i/>
          <w:iCs/>
          <w:sz w:val="24"/>
          <w:szCs w:val="24"/>
          <w:lang w:val="en-US"/>
        </w:rPr>
        <w:t>Current ratio</w:t>
      </w:r>
      <w:r w:rsidRPr="00A80029">
        <w:rPr>
          <w:rFonts w:ascii="Times New Roman" w:eastAsia="Times New Roman" w:hAnsi="Times New Roman" w:cs="Times New Roman"/>
          <w:bCs/>
          <w:sz w:val="24"/>
          <w:szCs w:val="24"/>
          <w:lang w:val="en-US"/>
        </w:rPr>
        <w:t xml:space="preserve"> juga bisa didefinisikan sebagai rasio untuk mengukur kemampuan perusahaan dalam menyelesaikan pembayaran jangka pendek yang ditagih secara keseluruhan pada saat jatuh tempo. Semakin tinggi hasil perbandingan antara aktiva lancar dengan kewajiban lancar, maka semakin tinggi pula kemampuan perusahaan untuk menutupi kewajiban atau utang jangka pendeknya</w:t>
      </w:r>
      <w:r>
        <w:rPr>
          <w:rFonts w:ascii="Times New Roman" w:eastAsia="Times New Roman" w:hAnsi="Times New Roman" w:cs="Times New Roman"/>
          <w:bCs/>
          <w:sz w:val="24"/>
          <w:szCs w:val="24"/>
          <w:lang w:val="en-US"/>
        </w:rPr>
        <w:t xml:space="preserve"> (Saputri &amp; Giovanni, 2021).</w:t>
      </w:r>
      <w:r w:rsidRPr="00A80029">
        <w:rPr>
          <w:rFonts w:ascii="Times New Roman" w:eastAsia="Times New Roman" w:hAnsi="Times New Roman" w:cs="Times New Roman"/>
          <w:bCs/>
          <w:sz w:val="24"/>
          <w:szCs w:val="24"/>
          <w:lang w:val="en-US"/>
        </w:rPr>
        <w:t xml:space="preserve"> Ketika perusahaan dapat memenuhi kewajibannya diduga pendapatannya tinggi sehingga laba meningkat. Karena ketika perusahaan memperoleh laba, maka laba akan meningkat dengan laba meningkat menunjukkan ekuitas naik</w:t>
      </w:r>
      <w:r>
        <w:rPr>
          <w:rFonts w:ascii="Times New Roman" w:eastAsia="Times New Roman" w:hAnsi="Times New Roman" w:cs="Times New Roman"/>
          <w:bCs/>
          <w:sz w:val="24"/>
          <w:szCs w:val="24"/>
          <w:lang w:val="en-US"/>
        </w:rPr>
        <w:t xml:space="preserve">, </w:t>
      </w:r>
      <w:r w:rsidRPr="00FA1815">
        <w:rPr>
          <w:rFonts w:ascii="Times New Roman" w:eastAsia="Times New Roman" w:hAnsi="Times New Roman" w:cs="Times New Roman"/>
          <w:bCs/>
          <w:sz w:val="24"/>
          <w:szCs w:val="24"/>
          <w:lang w:val="en-US"/>
        </w:rPr>
        <w:t xml:space="preserve">maka nilai buku naik dan </w:t>
      </w:r>
      <w:r>
        <w:rPr>
          <w:rFonts w:ascii="Times New Roman" w:eastAsia="Times New Roman" w:hAnsi="Times New Roman" w:cs="Times New Roman"/>
          <w:bCs/>
          <w:sz w:val="24"/>
          <w:szCs w:val="24"/>
          <w:lang w:val="en-US"/>
        </w:rPr>
        <w:t>nilai perusahaan meningkat.</w:t>
      </w:r>
    </w:p>
    <w:p w14:paraId="5C2D1F06" w14:textId="4C18AEC1" w:rsidR="00DC5CB4" w:rsidRPr="00A80029" w:rsidRDefault="00DC5CB4"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rPr>
      </w:pPr>
      <w:bookmarkStart w:id="159" w:name="_Hlk155129303"/>
      <w:bookmarkEnd w:id="158"/>
      <w:r w:rsidRPr="00A80029">
        <w:rPr>
          <w:rFonts w:ascii="Times New Roman" w:hAnsi="Times New Roman" w:cs="Times New Roman"/>
          <w:i/>
          <w:iCs/>
          <w:sz w:val="24"/>
          <w:szCs w:val="24"/>
          <w:lang w:val="en-US"/>
        </w:rPr>
        <w:t>Leverage</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digunakan untuk mengukur porsi dana yang bersumber dari utang untuk membiayai aktiva perusahaan serta dapat mengetahui jumlah dana yang disediakan peminjam (kreditor) dengan pemilik perusahaan</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 xml:space="preserve">Peningkatan </w:t>
      </w:r>
      <w:r w:rsidRPr="00A80029">
        <w:rPr>
          <w:rFonts w:ascii="Times New Roman" w:hAnsi="Times New Roman" w:cs="Times New Roman"/>
          <w:i/>
          <w:iCs/>
          <w:sz w:val="24"/>
          <w:szCs w:val="24"/>
        </w:rPr>
        <w:t>leverage</w:t>
      </w:r>
      <w:r w:rsidRPr="00A80029">
        <w:rPr>
          <w:rFonts w:ascii="Times New Roman" w:hAnsi="Times New Roman" w:cs="Times New Roman"/>
          <w:sz w:val="24"/>
          <w:szCs w:val="24"/>
        </w:rPr>
        <w:t xml:space="preserve"> di dalam perusahaan dianggap sebagai sinyal positif bagi perusahaan dalam melakukan investasi perusahaan di masa mendatang, dengan harapan pendapatan perusahaan akan meningkat. Dengan demikian para investor tertarik untuk menanam saham pada perusahaan</w:t>
      </w:r>
      <w:r>
        <w:rPr>
          <w:rFonts w:ascii="Times New Roman" w:hAnsi="Times New Roman" w:cs="Times New Roman"/>
          <w:sz w:val="24"/>
          <w:szCs w:val="24"/>
          <w:lang w:val="en-US"/>
        </w:rPr>
        <w:t xml:space="preserve">, </w:t>
      </w:r>
      <w:r w:rsidRPr="00EC5956">
        <w:rPr>
          <w:rFonts w:ascii="Times New Roman" w:hAnsi="Times New Roman" w:cs="Times New Roman"/>
          <w:sz w:val="24"/>
          <w:szCs w:val="24"/>
        </w:rPr>
        <w:t>sehingga akan menyebabkan</w:t>
      </w:r>
      <w:r>
        <w:rPr>
          <w:rFonts w:ascii="Times New Roman" w:hAnsi="Times New Roman" w:cs="Times New Roman"/>
          <w:sz w:val="24"/>
          <w:szCs w:val="24"/>
          <w:lang w:val="en-US"/>
        </w:rPr>
        <w:t xml:space="preserve"> </w:t>
      </w:r>
      <w:r w:rsidRPr="00EC5956">
        <w:rPr>
          <w:rFonts w:ascii="Times New Roman" w:hAnsi="Times New Roman" w:cs="Times New Roman"/>
          <w:sz w:val="24"/>
          <w:szCs w:val="24"/>
        </w:rPr>
        <w:t>nilai perusahaan</w:t>
      </w:r>
      <w:r>
        <w:rPr>
          <w:rFonts w:ascii="Times New Roman" w:hAnsi="Times New Roman" w:cs="Times New Roman"/>
          <w:sz w:val="24"/>
          <w:szCs w:val="24"/>
          <w:lang w:val="en-US"/>
        </w:rPr>
        <w:t xml:space="preserve"> meningkat. </w:t>
      </w:r>
      <w:r w:rsidRPr="00A80029">
        <w:rPr>
          <w:rFonts w:ascii="Times New Roman" w:hAnsi="Times New Roman" w:cs="Times New Roman"/>
          <w:sz w:val="24"/>
          <w:szCs w:val="24"/>
          <w:lang w:val="en-US"/>
        </w:rPr>
        <w:t xml:space="preserve">Dalam penelitian ini </w:t>
      </w:r>
      <w:r w:rsidRPr="00A80029">
        <w:rPr>
          <w:rFonts w:ascii="Times New Roman" w:hAnsi="Times New Roman" w:cs="Times New Roman"/>
          <w:i/>
          <w:iCs/>
          <w:sz w:val="24"/>
          <w:szCs w:val="24"/>
          <w:lang w:val="en-US"/>
        </w:rPr>
        <w:t xml:space="preserve">leverage </w:t>
      </w:r>
      <w:r w:rsidRPr="00A80029">
        <w:rPr>
          <w:rFonts w:ascii="Times New Roman" w:hAnsi="Times New Roman" w:cs="Times New Roman"/>
          <w:sz w:val="24"/>
          <w:szCs w:val="24"/>
          <w:lang w:val="en-US"/>
        </w:rPr>
        <w:t xml:space="preserve">diukur dengan </w:t>
      </w:r>
      <w:r w:rsidRPr="00A80029">
        <w:rPr>
          <w:rFonts w:ascii="Times New Roman" w:hAnsi="Times New Roman" w:cs="Times New Roman"/>
          <w:i/>
          <w:iCs/>
          <w:sz w:val="24"/>
          <w:szCs w:val="24"/>
          <w:lang w:val="en-US"/>
        </w:rPr>
        <w:t>Debt to Equity Ratio</w:t>
      </w:r>
      <w:r w:rsidRPr="00A80029">
        <w:rPr>
          <w:rFonts w:ascii="Times New Roman" w:hAnsi="Times New Roman" w:cs="Times New Roman"/>
          <w:sz w:val="24"/>
          <w:szCs w:val="24"/>
          <w:lang w:val="en-US"/>
        </w:rPr>
        <w:t xml:space="preserve"> (DER), s</w:t>
      </w:r>
      <w:r w:rsidRPr="00A80029">
        <w:rPr>
          <w:rFonts w:ascii="Times New Roman" w:hAnsi="Times New Roman" w:cs="Times New Roman"/>
          <w:sz w:val="24"/>
          <w:szCs w:val="24"/>
        </w:rPr>
        <w:t>emakin tinggi rasio DER suatu perusahaan maka semakin tinggi r</w:t>
      </w:r>
      <w:r>
        <w:rPr>
          <w:rFonts w:ascii="Times New Roman" w:hAnsi="Times New Roman" w:cs="Times New Roman"/>
          <w:sz w:val="24"/>
          <w:szCs w:val="24"/>
          <w:lang w:val="en-US"/>
        </w:rPr>
        <w:t>e</w:t>
      </w:r>
      <w:r w:rsidRPr="00A80029">
        <w:rPr>
          <w:rFonts w:ascii="Times New Roman" w:hAnsi="Times New Roman" w:cs="Times New Roman"/>
          <w:sz w:val="24"/>
          <w:szCs w:val="24"/>
        </w:rPr>
        <w:t>sikonya karena pendanaan dari unsur hutang lebih besar daripada modal sendiri</w:t>
      </w:r>
      <w:r>
        <w:rPr>
          <w:rFonts w:ascii="Times New Roman" w:hAnsi="Times New Roman" w:cs="Times New Roman"/>
          <w:sz w:val="24"/>
          <w:szCs w:val="24"/>
          <w:lang w:val="en-US"/>
        </w:rPr>
        <w:t xml:space="preserve"> (Anggita &amp; Andayani, 2022)</w:t>
      </w:r>
      <w:r w:rsidRPr="00A80029">
        <w:rPr>
          <w:rFonts w:ascii="Times New Roman" w:hAnsi="Times New Roman" w:cs="Times New Roman"/>
          <w:sz w:val="24"/>
          <w:szCs w:val="24"/>
        </w:rPr>
        <w:t>.</w:t>
      </w:r>
    </w:p>
    <w:p w14:paraId="1BB53DA5" w14:textId="69F4ED0A" w:rsidR="00BE231C" w:rsidRPr="00A80029" w:rsidRDefault="003B4CD1"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rPr>
      </w:pPr>
      <w:bookmarkStart w:id="160" w:name="_Hlk155129314"/>
      <w:bookmarkEnd w:id="159"/>
      <w:r w:rsidRPr="00A80029">
        <w:rPr>
          <w:rFonts w:ascii="Times New Roman" w:eastAsia="Times New Roman" w:hAnsi="Times New Roman" w:cs="Times New Roman"/>
          <w:bCs/>
          <w:sz w:val="24"/>
          <w:szCs w:val="24"/>
        </w:rPr>
        <w:t>Profitabilitas</w:t>
      </w:r>
      <w:r w:rsidRPr="00A80029">
        <w:rPr>
          <w:rFonts w:ascii="Times New Roman" w:eastAsia="Times New Roman" w:hAnsi="Times New Roman" w:cs="Times New Roman"/>
          <w:bCs/>
          <w:sz w:val="24"/>
          <w:szCs w:val="24"/>
          <w:lang w:val="en-US"/>
        </w:rPr>
        <w:t xml:space="preserve"> dapat</w:t>
      </w:r>
      <w:r w:rsidRPr="00A80029">
        <w:rPr>
          <w:rFonts w:ascii="Times New Roman" w:eastAsia="Times New Roman" w:hAnsi="Times New Roman" w:cs="Times New Roman"/>
          <w:bCs/>
          <w:sz w:val="24"/>
          <w:szCs w:val="24"/>
        </w:rPr>
        <w:t xml:space="preserve"> mempengaruhi nilai perusahaan, karena profitabilitas merupakan penilaian terhadap tingkat laba bersih yang dapat dicapai oleh suatu perusahaan, </w:t>
      </w:r>
      <w:bookmarkStart w:id="161" w:name="_Hlk135160088"/>
      <w:r w:rsidRPr="00A80029">
        <w:rPr>
          <w:rFonts w:ascii="Times New Roman" w:eastAsia="Times New Roman" w:hAnsi="Times New Roman" w:cs="Times New Roman"/>
          <w:bCs/>
          <w:sz w:val="24"/>
          <w:szCs w:val="24"/>
        </w:rPr>
        <w:t xml:space="preserve">sehingga semakin baik profitabilitas perusahaan maka akan semakin baik pula prospek perusahaan tersebut di mata investor. ROA digunakan dalam penelitian ini karena ROA dapat memberikan gambaran kepada investor tentang seberapa efisien </w:t>
      </w:r>
      <w:r w:rsidRPr="00A80029">
        <w:rPr>
          <w:rFonts w:ascii="Times New Roman" w:eastAsia="Times New Roman" w:hAnsi="Times New Roman" w:cs="Times New Roman"/>
          <w:bCs/>
          <w:sz w:val="24"/>
          <w:szCs w:val="24"/>
        </w:rPr>
        <w:lastRenderedPageBreak/>
        <w:t>manajemen perusahaan menggunakan aset atau investasinya untuk menghasilkan pendapatan atau laba. ROA biasanya disajikan</w:t>
      </w:r>
      <w:r w:rsidRPr="00A80029">
        <w:rPr>
          <w:rFonts w:ascii="Times New Roman" w:eastAsia="Times New Roman" w:hAnsi="Times New Roman" w:cs="Times New Roman"/>
          <w:bCs/>
          <w:sz w:val="24"/>
          <w:szCs w:val="24"/>
          <w:lang w:val="en-US"/>
        </w:rPr>
        <w:t xml:space="preserve"> berupa persentase, jika nilai ROA semakin tinggi maka semakin baik karena perusahaan bisa menunjukkan efisiensi aset yang relatif tinggi. </w:t>
      </w:r>
      <w:bookmarkEnd w:id="161"/>
      <w:r w:rsidRPr="00A80029">
        <w:rPr>
          <w:rFonts w:ascii="Times New Roman" w:eastAsia="Times New Roman" w:hAnsi="Times New Roman" w:cs="Times New Roman"/>
          <w:bCs/>
          <w:sz w:val="24"/>
          <w:szCs w:val="24"/>
        </w:rPr>
        <w:t>Karena ketika perusahaan untung, keuntungan akan meningkat dengan</w:t>
      </w:r>
      <w:r w:rsidRPr="00A80029">
        <w:rPr>
          <w:rFonts w:ascii="Times New Roman" w:eastAsia="Times New Roman" w:hAnsi="Times New Roman" w:cs="Times New Roman"/>
          <w:bCs/>
          <w:sz w:val="24"/>
          <w:szCs w:val="24"/>
          <w:lang w:val="en-US"/>
        </w:rPr>
        <w:t xml:space="preserve"> ini </w:t>
      </w:r>
      <w:r w:rsidRPr="00A80029">
        <w:rPr>
          <w:rFonts w:ascii="Times New Roman" w:eastAsia="Times New Roman" w:hAnsi="Times New Roman" w:cs="Times New Roman"/>
          <w:bCs/>
          <w:sz w:val="24"/>
          <w:szCs w:val="24"/>
        </w:rPr>
        <w:t xml:space="preserve">menunjukkan bahwa ekuitas meningkat, kemudian nilai buku meningkat, dan </w:t>
      </w:r>
      <w:r w:rsidR="00FA1815">
        <w:rPr>
          <w:rFonts w:ascii="Times New Roman" w:eastAsia="Times New Roman" w:hAnsi="Times New Roman" w:cs="Times New Roman"/>
          <w:bCs/>
          <w:sz w:val="24"/>
          <w:szCs w:val="24"/>
          <w:lang w:val="en-US"/>
        </w:rPr>
        <w:t>n</w:t>
      </w:r>
      <w:r w:rsidR="00E37DEF">
        <w:rPr>
          <w:rFonts w:ascii="Times New Roman" w:eastAsia="Times New Roman" w:hAnsi="Times New Roman" w:cs="Times New Roman"/>
          <w:bCs/>
          <w:sz w:val="24"/>
          <w:szCs w:val="24"/>
          <w:lang w:val="en-US"/>
        </w:rPr>
        <w:t xml:space="preserve">ilai </w:t>
      </w:r>
      <w:r w:rsidR="00FA1815">
        <w:rPr>
          <w:rFonts w:ascii="Times New Roman" w:eastAsia="Times New Roman" w:hAnsi="Times New Roman" w:cs="Times New Roman"/>
          <w:bCs/>
          <w:sz w:val="24"/>
          <w:szCs w:val="24"/>
          <w:lang w:val="en-US"/>
        </w:rPr>
        <w:t>p</w:t>
      </w:r>
      <w:r w:rsidR="00E37DEF">
        <w:rPr>
          <w:rFonts w:ascii="Times New Roman" w:eastAsia="Times New Roman" w:hAnsi="Times New Roman" w:cs="Times New Roman"/>
          <w:bCs/>
          <w:sz w:val="24"/>
          <w:szCs w:val="24"/>
          <w:lang w:val="en-US"/>
        </w:rPr>
        <w:t xml:space="preserve">erusahaan </w:t>
      </w:r>
      <w:r w:rsidRPr="00A80029">
        <w:rPr>
          <w:rFonts w:ascii="Times New Roman" w:eastAsia="Times New Roman" w:hAnsi="Times New Roman" w:cs="Times New Roman"/>
          <w:bCs/>
          <w:sz w:val="24"/>
          <w:szCs w:val="24"/>
        </w:rPr>
        <w:t>meningkat</w:t>
      </w:r>
      <w:r w:rsidR="005A170A">
        <w:rPr>
          <w:rFonts w:ascii="Times New Roman" w:eastAsia="Times New Roman" w:hAnsi="Times New Roman" w:cs="Times New Roman"/>
          <w:bCs/>
          <w:sz w:val="24"/>
          <w:szCs w:val="24"/>
          <w:lang w:val="en-US"/>
        </w:rPr>
        <w:t xml:space="preserve"> (</w:t>
      </w:r>
      <w:r w:rsidR="005A170A" w:rsidRPr="005A170A">
        <w:rPr>
          <w:rFonts w:ascii="Times New Roman" w:eastAsia="Times New Roman" w:hAnsi="Times New Roman" w:cs="Times New Roman"/>
          <w:bCs/>
          <w:sz w:val="24"/>
          <w:szCs w:val="24"/>
          <w:lang w:val="en-US"/>
        </w:rPr>
        <w:t>Damayanti</w:t>
      </w:r>
      <w:r w:rsidR="005A170A">
        <w:rPr>
          <w:rFonts w:ascii="Times New Roman" w:eastAsia="Times New Roman" w:hAnsi="Times New Roman" w:cs="Times New Roman"/>
          <w:bCs/>
          <w:sz w:val="24"/>
          <w:szCs w:val="24"/>
          <w:lang w:val="en-US"/>
        </w:rPr>
        <w:t xml:space="preserve"> &amp; </w:t>
      </w:r>
      <w:r w:rsidR="005A170A" w:rsidRPr="005A170A">
        <w:rPr>
          <w:rFonts w:ascii="Times New Roman" w:eastAsia="Times New Roman" w:hAnsi="Times New Roman" w:cs="Times New Roman"/>
          <w:bCs/>
          <w:sz w:val="24"/>
          <w:szCs w:val="24"/>
          <w:lang w:val="en-US"/>
        </w:rPr>
        <w:t>Darmayanti</w:t>
      </w:r>
      <w:r w:rsidR="005A170A">
        <w:rPr>
          <w:rFonts w:ascii="Times New Roman" w:eastAsia="Times New Roman" w:hAnsi="Times New Roman" w:cs="Times New Roman"/>
          <w:bCs/>
          <w:sz w:val="24"/>
          <w:szCs w:val="24"/>
          <w:lang w:val="en-US"/>
        </w:rPr>
        <w:t>, 2022)</w:t>
      </w:r>
      <w:r w:rsidRPr="00A80029">
        <w:rPr>
          <w:rFonts w:ascii="Times New Roman" w:eastAsia="Times New Roman" w:hAnsi="Times New Roman" w:cs="Times New Roman"/>
          <w:bCs/>
          <w:sz w:val="24"/>
          <w:szCs w:val="24"/>
        </w:rPr>
        <w:t>.</w:t>
      </w:r>
    </w:p>
    <w:bookmarkEnd w:id="160"/>
    <w:p w14:paraId="4971839F" w14:textId="16DEBC69" w:rsidR="00BE231C" w:rsidRPr="00A80029" w:rsidRDefault="00DC5CB4"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rPr>
      </w:pPr>
      <w:r w:rsidRPr="00A94788">
        <w:rPr>
          <w:rFonts w:ascii="Times New Roman" w:hAnsi="Times New Roman" w:cs="Times New Roman"/>
          <w:sz w:val="24"/>
          <w:szCs w:val="24"/>
          <w:lang w:val="sv-SE"/>
        </w:rPr>
        <w:t>Berdasarkan landasan teori yang telah diuraikan dan diringkas dari hasil penelitian sebelumnya, gambar 2.1 berikut ini menyajikan model kerangka konseptual penelitian mengenai analisis pengaruh likuiditas</w:t>
      </w:r>
      <w:r>
        <w:rPr>
          <w:rFonts w:ascii="Times New Roman" w:hAnsi="Times New Roman" w:cs="Times New Roman"/>
          <w:sz w:val="24"/>
          <w:szCs w:val="24"/>
          <w:lang w:val="sv-SE"/>
        </w:rPr>
        <w:t xml:space="preserve"> dan </w:t>
      </w:r>
      <w:r w:rsidRPr="00A94788">
        <w:rPr>
          <w:rFonts w:ascii="Times New Roman" w:hAnsi="Times New Roman" w:cs="Times New Roman"/>
          <w:i/>
          <w:iCs/>
          <w:sz w:val="24"/>
          <w:szCs w:val="24"/>
          <w:lang w:val="sv-SE"/>
        </w:rPr>
        <w:t>leverage</w:t>
      </w:r>
      <w:r w:rsidRPr="00A94788">
        <w:rPr>
          <w:rFonts w:ascii="Times New Roman" w:hAnsi="Times New Roman" w:cs="Times New Roman"/>
          <w:sz w:val="24"/>
          <w:szCs w:val="24"/>
          <w:lang w:val="sv-SE"/>
        </w:rPr>
        <w:t xml:space="preserve"> terhadap</w:t>
      </w:r>
      <w:r>
        <w:rPr>
          <w:rFonts w:ascii="Times New Roman" w:hAnsi="Times New Roman" w:cs="Times New Roman"/>
          <w:sz w:val="24"/>
          <w:szCs w:val="24"/>
          <w:lang w:val="sv-SE"/>
        </w:rPr>
        <w:t xml:space="preserve"> nilai perusahaan dengan</w:t>
      </w:r>
      <w:r w:rsidRPr="00A94788">
        <w:rPr>
          <w:rFonts w:ascii="Times New Roman" w:hAnsi="Times New Roman" w:cs="Times New Roman"/>
          <w:sz w:val="24"/>
          <w:szCs w:val="24"/>
          <w:lang w:val="sv-SE"/>
        </w:rPr>
        <w:t xml:space="preserve"> profitabilitas </w:t>
      </w:r>
      <w:r>
        <w:rPr>
          <w:rFonts w:ascii="Times New Roman" w:hAnsi="Times New Roman" w:cs="Times New Roman"/>
          <w:sz w:val="24"/>
          <w:szCs w:val="24"/>
          <w:lang w:val="sv-SE"/>
        </w:rPr>
        <w:t>sebagai variabel intervening</w:t>
      </w:r>
      <w:r w:rsidR="007B2B5A" w:rsidRPr="00A80029">
        <w:rPr>
          <w:rFonts w:ascii="Times New Roman" w:eastAsia="Times New Roman" w:hAnsi="Times New Roman" w:cs="Times New Roman"/>
          <w:bCs/>
          <w:sz w:val="24"/>
          <w:szCs w:val="24"/>
        </w:rPr>
        <w:t xml:space="preserve">. </w:t>
      </w:r>
    </w:p>
    <w:p w14:paraId="39EE1C94" w14:textId="4A73E747" w:rsidR="007B2B5A" w:rsidRDefault="007B2B5A" w:rsidP="00C02ED4">
      <w:pPr>
        <w:spacing w:after="0" w:line="360" w:lineRule="auto"/>
        <w:jc w:val="both"/>
        <w:rPr>
          <w:rFonts w:ascii="Times New Roman" w:eastAsia="Times New Roman" w:hAnsi="Times New Roman" w:cs="Times New Roman"/>
          <w:bCs/>
          <w:sz w:val="24"/>
          <w:szCs w:val="24"/>
        </w:rPr>
      </w:pPr>
    </w:p>
    <w:p w14:paraId="7ECB39D2" w14:textId="44F530B5" w:rsidR="007B2B5A" w:rsidRPr="00A80029" w:rsidRDefault="00B533EC" w:rsidP="00C02ED4">
      <w:pPr>
        <w:spacing w:after="0" w:line="360" w:lineRule="auto"/>
        <w:ind w:firstLine="720"/>
        <w:jc w:val="both"/>
        <w:rPr>
          <w:rFonts w:ascii="Times New Roman" w:hAnsi="Times New Roman" w:cs="Times New Roman"/>
          <w:sz w:val="24"/>
          <w:szCs w:val="24"/>
        </w:rPr>
      </w:pPr>
      <w:r w:rsidRPr="00A80029">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73952" behindDoc="0" locked="0" layoutInCell="1" allowOverlap="1" wp14:anchorId="4FD50830" wp14:editId="3DFA4A01">
                <wp:simplePos x="0" y="0"/>
                <wp:positionH relativeFrom="column">
                  <wp:posOffset>596850</wp:posOffset>
                </wp:positionH>
                <wp:positionV relativeFrom="paragraph">
                  <wp:posOffset>44588</wp:posOffset>
                </wp:positionV>
                <wp:extent cx="3793402" cy="905347"/>
                <wp:effectExtent l="0" t="0" r="74295" b="85725"/>
                <wp:wrapNone/>
                <wp:docPr id="835943928" name="Straight Arrow Connector 835943928"/>
                <wp:cNvGraphicFramePr/>
                <a:graphic xmlns:a="http://schemas.openxmlformats.org/drawingml/2006/main">
                  <a:graphicData uri="http://schemas.microsoft.com/office/word/2010/wordprocessingShape">
                    <wps:wsp>
                      <wps:cNvCnPr/>
                      <wps:spPr>
                        <a:xfrm>
                          <a:off x="0" y="0"/>
                          <a:ext cx="3793402" cy="9053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8CD9AF" id="_x0000_t32" coordsize="21600,21600" o:spt="32" o:oned="t" path="m,l21600,21600e" filled="f">
                <v:path arrowok="t" fillok="f" o:connecttype="none"/>
                <o:lock v:ext="edit" shapetype="t"/>
              </v:shapetype>
              <v:shape id="Straight Arrow Connector 835943928" o:spid="_x0000_s1026" type="#_x0000_t32" style="position:absolute;margin-left:47pt;margin-top:3.5pt;width:298.7pt;height:7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" strokecolor="black [3213]" strokeweight=".5pt">
                <v:stroke endarrow="block" joinstyle="miter"/>
              </v:shape>
            </w:pict>
          </mc:Fallback>
        </mc:AlternateContent>
      </w:r>
      <w:r>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83168" behindDoc="0" locked="0" layoutInCell="1" allowOverlap="1" wp14:anchorId="1535C6EF" wp14:editId="6B626AD7">
                <wp:simplePos x="0" y="0"/>
                <wp:positionH relativeFrom="margin">
                  <wp:posOffset>-635</wp:posOffset>
                </wp:positionH>
                <wp:positionV relativeFrom="paragraph">
                  <wp:posOffset>-25237</wp:posOffset>
                </wp:positionV>
                <wp:extent cx="1013460" cy="452120"/>
                <wp:effectExtent l="0" t="0" r="15240" b="24130"/>
                <wp:wrapNone/>
                <wp:docPr id="1457986208"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2A755D" w14:textId="7A5866A1" w:rsidR="00B533EC" w:rsidRPr="00B533EC" w:rsidRDefault="00B533EC" w:rsidP="00B533EC">
                            <w:pPr>
                              <w:jc w:val="center"/>
                              <w:rPr>
                                <w:rFonts w:ascii="Times New Roman" w:hAnsi="Times New Roman" w:cs="Times New Roman"/>
                                <w:sz w:val="24"/>
                                <w:szCs w:val="24"/>
                                <w:lang w:val="en-US"/>
                              </w:rPr>
                            </w:pPr>
                            <w:r w:rsidRPr="00B533EC">
                              <w:rPr>
                                <w:rFonts w:ascii="Times New Roman" w:hAnsi="Times New Roman" w:cs="Times New Roman"/>
                                <w:sz w:val="24"/>
                                <w:szCs w:val="24"/>
                                <w:lang w:val="en-US"/>
                              </w:rPr>
                              <w:t>Likuiditas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5C6EF" id="Rectangle 6" o:spid="_x0000_s1030" style="position:absolute;left:0;text-align:left;margin-left:-.05pt;margin-top:-2pt;width:79.8pt;height:35.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" fillcolor="#4472c4 [3204]" strokecolor="#09101d [484]" strokeweight="1pt">
                <v:textbox>
                  <w:txbxContent>
                    <w:p w14:paraId="072A755D" w14:textId="7A5866A1" w:rsidR="00B533EC" w:rsidRPr="00B533EC" w:rsidRDefault="00B533EC" w:rsidP="00B533EC">
                      <w:pPr>
                        <w:jc w:val="center"/>
                        <w:rPr>
                          <w:rFonts w:ascii="Times New Roman" w:hAnsi="Times New Roman" w:cs="Times New Roman"/>
                          <w:sz w:val="24"/>
                          <w:szCs w:val="24"/>
                          <w:lang w:val="en-US"/>
                        </w:rPr>
                      </w:pPr>
                      <w:r w:rsidRPr="00B533EC">
                        <w:rPr>
                          <w:rFonts w:ascii="Times New Roman" w:hAnsi="Times New Roman" w:cs="Times New Roman"/>
                          <w:sz w:val="24"/>
                          <w:szCs w:val="24"/>
                          <w:lang w:val="en-US"/>
                        </w:rPr>
                        <w:t>Likuiditas</w:t>
                      </w:r>
                    </w:p>
                  </w:txbxContent>
                </v:textbox>
                <w10:wrap anchorx="margin"/>
              </v:rect>
            </w:pict>
          </mc:Fallback>
        </mc:AlternateContent>
      </w:r>
      <w:r w:rsidR="00342D99" w:rsidRPr="00A80029">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685888" behindDoc="0" locked="0" layoutInCell="1" allowOverlap="1" wp14:anchorId="50CB8BDF" wp14:editId="271D034D">
                <wp:simplePos x="0" y="0"/>
                <wp:positionH relativeFrom="column">
                  <wp:posOffset>601270</wp:posOffset>
                </wp:positionH>
                <wp:positionV relativeFrom="paragraph">
                  <wp:posOffset>80276</wp:posOffset>
                </wp:positionV>
                <wp:extent cx="1467293" cy="796142"/>
                <wp:effectExtent l="0" t="0" r="76200" b="61595"/>
                <wp:wrapNone/>
                <wp:docPr id="23" name="Straight Arrow Connector 23"/>
                <wp:cNvGraphicFramePr/>
                <a:graphic xmlns:a="http://schemas.openxmlformats.org/drawingml/2006/main">
                  <a:graphicData uri="http://schemas.microsoft.com/office/word/2010/wordprocessingShape">
                    <wps:wsp>
                      <wps:cNvCnPr/>
                      <wps:spPr>
                        <a:xfrm>
                          <a:off x="0" y="0"/>
                          <a:ext cx="1467293" cy="796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E4F9A" id="Straight Arrow Connector 23" o:spid="_x0000_s1026" type="#_x0000_t32" style="position:absolute;margin-left:47.35pt;margin-top:6.3pt;width:115.55pt;height:6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" strokecolor="black [3213]" strokeweight=".5pt">
                <v:stroke endarrow="block" joinstyle="miter"/>
              </v:shape>
            </w:pict>
          </mc:Fallback>
        </mc:AlternateContent>
      </w:r>
      <w:r w:rsidR="00D063C6" w:rsidRPr="00A80029">
        <w:rPr>
          <w:rFonts w:ascii="Times New Roman" w:hAnsi="Times New Roman" w:cs="Times New Roman"/>
          <w:noProof/>
          <w:sz w:val="24"/>
          <w:szCs w:val="24"/>
          <w:lang w:eastAsia="id-ID"/>
        </w:rPr>
        <mc:AlternateContent>
          <mc:Choice Requires="wps">
            <w:drawing>
              <wp:anchor distT="0" distB="0" distL="114300" distR="114300" simplePos="0" relativeHeight="251682816" behindDoc="1" locked="0" layoutInCell="1" allowOverlap="1" wp14:anchorId="7572B504" wp14:editId="7798088D">
                <wp:simplePos x="0" y="0"/>
                <wp:positionH relativeFrom="column">
                  <wp:posOffset>1319057</wp:posOffset>
                </wp:positionH>
                <wp:positionV relativeFrom="paragraph">
                  <wp:posOffset>-10160</wp:posOffset>
                </wp:positionV>
                <wp:extent cx="361574" cy="308201"/>
                <wp:effectExtent l="57150" t="76200" r="57785" b="730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361574" cy="308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BD09E" w14:textId="1BCD0974" w:rsidR="00234D2E" w:rsidRPr="00CA2DD4" w:rsidRDefault="00234D2E" w:rsidP="007B2B5A">
                            <w:pPr>
                              <w:rPr>
                                <w:rFonts w:ascii="Times New Roman" w:hAnsi="Times New Roman" w:cs="Times New Roman"/>
                                <w:sz w:val="24"/>
                                <w:szCs w:val="24"/>
                                <w:vertAlign w:val="subscript"/>
                                <w:lang w:val="en-US"/>
                              </w:rPr>
                            </w:pPr>
                            <w:r w:rsidRPr="00CA2DD4">
                              <w:rPr>
                                <w:rFonts w:ascii="Times New Roman" w:hAnsi="Times New Roman" w:cs="Times New Roman"/>
                                <w:sz w:val="24"/>
                                <w:szCs w:val="24"/>
                              </w:rPr>
                              <w:t>H</w:t>
                            </w:r>
                            <w:r w:rsidR="00D063C6">
                              <w:rPr>
                                <w:rFonts w:ascii="Times New Roman" w:hAnsi="Times New Roman" w:cs="Times New Roman"/>
                                <w:sz w:val="24"/>
                                <w:szCs w:val="24"/>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B504" id="Rectangle 17" o:spid="_x0000_s1031" style="position:absolute;left:0;text-align:left;margin-left:103.85pt;margin-top:-.8pt;width:28.45pt;height:24.25pt;rotation:1886883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" stroked="f">
                <v:textbox>
                  <w:txbxContent>
                    <w:p w14:paraId="725BD09E" w14:textId="1BCD0974" w:rsidR="00234D2E" w:rsidRPr="00CA2DD4" w:rsidRDefault="00234D2E" w:rsidP="007B2B5A">
                      <w:pPr>
                        <w:rPr>
                          <w:rFonts w:ascii="Times New Roman" w:hAnsi="Times New Roman" w:cs="Times New Roman"/>
                          <w:sz w:val="24"/>
                          <w:szCs w:val="24"/>
                          <w:vertAlign w:val="subscript"/>
                          <w:lang w:val="en-US"/>
                        </w:rPr>
                      </w:pPr>
                      <w:r w:rsidRPr="00CA2DD4">
                        <w:rPr>
                          <w:rFonts w:ascii="Times New Roman" w:hAnsi="Times New Roman" w:cs="Times New Roman"/>
                          <w:sz w:val="24"/>
                          <w:szCs w:val="24"/>
                        </w:rPr>
                        <w:t>H</w:t>
                      </w:r>
                      <w:r w:rsidR="00D063C6">
                        <w:rPr>
                          <w:rFonts w:ascii="Times New Roman" w:hAnsi="Times New Roman" w:cs="Times New Roman"/>
                          <w:sz w:val="24"/>
                          <w:szCs w:val="24"/>
                          <w:vertAlign w:val="subscript"/>
                          <w:lang w:val="en-US"/>
                        </w:rPr>
                        <w:t>4</w:t>
                      </w:r>
                    </w:p>
                  </w:txbxContent>
                </v:textbox>
              </v:rect>
            </w:pict>
          </mc:Fallback>
        </mc:AlternateContent>
      </w:r>
    </w:p>
    <w:p w14:paraId="5576283F" w14:textId="2AB4B158" w:rsidR="007B2B5A" w:rsidRPr="00A80029" w:rsidRDefault="00D063C6" w:rsidP="00C02ED4">
      <w:pPr>
        <w:spacing w:line="360" w:lineRule="auto"/>
        <w:ind w:firstLine="709"/>
        <w:jc w:val="both"/>
        <w:rPr>
          <w:rFonts w:ascii="Times New Roman" w:hAnsi="Times New Roman" w:cs="Times New Roman"/>
          <w:sz w:val="24"/>
          <w:szCs w:val="24"/>
        </w:rPr>
      </w:pPr>
      <w:r w:rsidRPr="00A80029">
        <w:rPr>
          <w:rFonts w:ascii="Times New Roman" w:hAnsi="Times New Roman" w:cs="Times New Roman"/>
          <w:noProof/>
          <w:sz w:val="24"/>
          <w:szCs w:val="24"/>
          <w:lang w:eastAsia="id-ID"/>
        </w:rPr>
        <mc:AlternateContent>
          <mc:Choice Requires="wps">
            <w:drawing>
              <wp:anchor distT="0" distB="0" distL="114300" distR="114300" simplePos="0" relativeHeight="251782144" behindDoc="1" locked="0" layoutInCell="1" allowOverlap="1" wp14:anchorId="32600EC1" wp14:editId="4522A333">
                <wp:simplePos x="0" y="0"/>
                <wp:positionH relativeFrom="column">
                  <wp:posOffset>1299210</wp:posOffset>
                </wp:positionH>
                <wp:positionV relativeFrom="paragraph">
                  <wp:posOffset>287493</wp:posOffset>
                </wp:positionV>
                <wp:extent cx="361574" cy="308201"/>
                <wp:effectExtent l="57150" t="76200" r="57785" b="73025"/>
                <wp:wrapNone/>
                <wp:docPr id="572123040" name="Rectangle 572123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361574" cy="308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C4CE0" w14:textId="1D50B51A" w:rsidR="00D063C6" w:rsidRPr="00CA2DD4" w:rsidRDefault="00D063C6" w:rsidP="00D063C6">
                            <w:pPr>
                              <w:rPr>
                                <w:rFonts w:ascii="Times New Roman" w:hAnsi="Times New Roman" w:cs="Times New Roman"/>
                                <w:sz w:val="24"/>
                                <w:szCs w:val="24"/>
                                <w:vertAlign w:val="subscript"/>
                                <w:lang w:val="en-US"/>
                              </w:rPr>
                            </w:pPr>
                            <w:r w:rsidRPr="00CA2DD4">
                              <w:rPr>
                                <w:rFonts w:ascii="Times New Roman" w:hAnsi="Times New Roman" w:cs="Times New Roman"/>
                                <w:sz w:val="24"/>
                                <w:szCs w:val="24"/>
                              </w:rPr>
                              <w:t>H</w:t>
                            </w:r>
                            <w:r>
                              <w:rPr>
                                <w:rFonts w:ascii="Times New Roman" w:hAnsi="Times New Roman" w:cs="Times New Roman"/>
                                <w:sz w:val="24"/>
                                <w:szCs w:val="24"/>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00EC1" id="Rectangle 572123040" o:spid="_x0000_s1032" style="position:absolute;left:0;text-align:left;margin-left:102.3pt;margin-top:22.65pt;width:28.45pt;height:24.25pt;rotation:1886883fd;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" stroked="f">
                <v:textbox>
                  <w:txbxContent>
                    <w:p w14:paraId="5ACC4CE0" w14:textId="1D50B51A" w:rsidR="00D063C6" w:rsidRPr="00CA2DD4" w:rsidRDefault="00D063C6" w:rsidP="00D063C6">
                      <w:pPr>
                        <w:rPr>
                          <w:rFonts w:ascii="Times New Roman" w:hAnsi="Times New Roman" w:cs="Times New Roman"/>
                          <w:sz w:val="24"/>
                          <w:szCs w:val="24"/>
                          <w:vertAlign w:val="subscript"/>
                          <w:lang w:val="en-US"/>
                        </w:rPr>
                      </w:pPr>
                      <w:r w:rsidRPr="00CA2DD4">
                        <w:rPr>
                          <w:rFonts w:ascii="Times New Roman" w:hAnsi="Times New Roman" w:cs="Times New Roman"/>
                          <w:sz w:val="24"/>
                          <w:szCs w:val="24"/>
                        </w:rPr>
                        <w:t>H</w:t>
                      </w:r>
                      <w:r>
                        <w:rPr>
                          <w:rFonts w:ascii="Times New Roman" w:hAnsi="Times New Roman" w:cs="Times New Roman"/>
                          <w:sz w:val="24"/>
                          <w:szCs w:val="24"/>
                          <w:vertAlign w:val="subscript"/>
                          <w:lang w:val="en-US"/>
                        </w:rPr>
                        <w:t>1</w:t>
                      </w:r>
                    </w:p>
                  </w:txbxContent>
                </v:textbox>
              </v:rect>
            </w:pict>
          </mc:Fallback>
        </mc:AlternateContent>
      </w:r>
      <w:r w:rsidR="007B2B5A" w:rsidRPr="00A80029">
        <w:rPr>
          <w:rFonts w:ascii="Times New Roman" w:hAnsi="Times New Roman" w:cs="Times New Roman"/>
          <w:sz w:val="24"/>
          <w:szCs w:val="24"/>
        </w:rPr>
        <w:tab/>
      </w:r>
    </w:p>
    <w:p w14:paraId="30F2D593" w14:textId="0532CBDF" w:rsidR="007B2B5A" w:rsidRPr="00A80029" w:rsidRDefault="00B533EC" w:rsidP="00C02ED4">
      <w:pPr>
        <w:spacing w:line="360" w:lineRule="auto"/>
        <w:jc w:val="both"/>
        <w:rPr>
          <w:rFonts w:ascii="Times New Roman" w:hAnsi="Times New Roman" w:cs="Times New Roman"/>
          <w:sz w:val="24"/>
          <w:szCs w:val="24"/>
        </w:rPr>
      </w:pPr>
      <w:r w:rsidRPr="00A80029">
        <w:rPr>
          <w:rFonts w:ascii="Times New Roman" w:hAnsi="Times New Roman" w:cs="Times New Roman"/>
          <w:noProof/>
          <w:sz w:val="24"/>
          <w:szCs w:val="24"/>
          <w:lang w:eastAsia="id-ID"/>
        </w:rPr>
        <mc:AlternateContent>
          <mc:Choice Requires="wps">
            <w:drawing>
              <wp:anchor distT="0" distB="0" distL="114300" distR="114300" simplePos="0" relativeHeight="251684864" behindDoc="1" locked="0" layoutInCell="1" allowOverlap="1" wp14:anchorId="4E65E9EF" wp14:editId="46339ACE">
                <wp:simplePos x="0" y="0"/>
                <wp:positionH relativeFrom="margin">
                  <wp:posOffset>3176433</wp:posOffset>
                </wp:positionH>
                <wp:positionV relativeFrom="paragraph">
                  <wp:posOffset>106680</wp:posOffset>
                </wp:positionV>
                <wp:extent cx="1240790" cy="639445"/>
                <wp:effectExtent l="95250" t="266700" r="73660" b="2559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20398">
                          <a:off x="0" y="0"/>
                          <a:ext cx="1240790"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9C43" w14:textId="283019FD" w:rsidR="00234D2E" w:rsidRPr="005178F9" w:rsidRDefault="00CA2DD4" w:rsidP="007B2B5A">
                            <w:pPr>
                              <w:rPr>
                                <w:rFonts w:ascii="Times New Roman" w:hAnsi="Times New Roman" w:cs="Times New Roman"/>
                                <w:sz w:val="24"/>
                                <w:szCs w:val="24"/>
                                <w:vertAlign w:val="subscript"/>
                                <w:lang w:val="en-US"/>
                              </w:rPr>
                            </w:pPr>
                            <w:r w:rsidRPr="00CA2DD4">
                              <w:rPr>
                                <w:rFonts w:ascii="Times New Roman" w:hAnsi="Times New Roman" w:cs="Times New Roman"/>
                                <w:sz w:val="24"/>
                                <w:szCs w:val="24"/>
                                <w:lang w:val="en-US"/>
                              </w:rPr>
                              <w:t>H</w:t>
                            </w:r>
                            <w:r w:rsidRPr="00CA2DD4">
                              <w:rPr>
                                <w:rFonts w:ascii="Times New Roman" w:hAnsi="Times New Roman" w:cs="Times New Roman"/>
                                <w:sz w:val="24"/>
                                <w:szCs w:val="24"/>
                                <w:vertAlign w:val="subscript"/>
                                <w:lang w:val="en-US"/>
                              </w:rPr>
                              <w:t>5</w:t>
                            </w:r>
                            <w:r w:rsidR="005178F9">
                              <w:rPr>
                                <w:rFonts w:ascii="Times New Roman" w:hAnsi="Times New Roman" w:cs="Times New Roman"/>
                                <w:sz w:val="24"/>
                                <w:szCs w:val="24"/>
                                <w:vertAlign w:val="subscript"/>
                                <w:lang w:val="en-US"/>
                              </w:rPr>
                              <w:t>,</w:t>
                            </w:r>
                            <w:r w:rsidR="005178F9">
                              <w:rPr>
                                <w:rFonts w:ascii="Times New Roman" w:hAnsi="Times New Roman" w:cs="Times New Roman"/>
                                <w:sz w:val="24"/>
                                <w:szCs w:val="24"/>
                                <w:lang w:val="en-US"/>
                              </w:rPr>
                              <w:t xml:space="preserve"> H</w:t>
                            </w:r>
                            <w:r w:rsidR="005178F9">
                              <w:rPr>
                                <w:rFonts w:ascii="Times New Roman" w:hAnsi="Times New Roman" w:cs="Times New Roman"/>
                                <w:sz w:val="24"/>
                                <w:szCs w:val="24"/>
                                <w:vertAlign w:val="subscript"/>
                                <w:lang w:val="en-US"/>
                              </w:rPr>
                              <w:t xml:space="preserve">6, </w:t>
                            </w:r>
                            <w:r w:rsidR="005178F9">
                              <w:rPr>
                                <w:rFonts w:ascii="Times New Roman" w:hAnsi="Times New Roman" w:cs="Times New Roman"/>
                                <w:sz w:val="24"/>
                                <w:szCs w:val="24"/>
                                <w:lang w:val="en-US"/>
                              </w:rPr>
                              <w:t>H</w:t>
                            </w:r>
                            <w:r w:rsidR="005178F9">
                              <w:rPr>
                                <w:rFonts w:ascii="Times New Roman" w:hAnsi="Times New Roman" w:cs="Times New Roman"/>
                                <w:sz w:val="24"/>
                                <w:szCs w:val="24"/>
                                <w:vertAlign w:val="subscript"/>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E9EF" id="Rectangle 10" o:spid="_x0000_s1033" style="position:absolute;left:0;text-align:left;margin-left:250.1pt;margin-top:8.4pt;width:97.7pt;height:50.35pt;rotation:-1834573fd;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" stroked="f">
                <v:textbox>
                  <w:txbxContent>
                    <w:p w14:paraId="161A9C43" w14:textId="283019FD" w:rsidR="00234D2E" w:rsidRPr="005178F9" w:rsidRDefault="00CA2DD4" w:rsidP="007B2B5A">
                      <w:pPr>
                        <w:rPr>
                          <w:rFonts w:ascii="Times New Roman" w:hAnsi="Times New Roman" w:cs="Times New Roman"/>
                          <w:sz w:val="24"/>
                          <w:szCs w:val="24"/>
                          <w:vertAlign w:val="subscript"/>
                          <w:lang w:val="en-US"/>
                        </w:rPr>
                      </w:pPr>
                      <w:r w:rsidRPr="00CA2DD4">
                        <w:rPr>
                          <w:rFonts w:ascii="Times New Roman" w:hAnsi="Times New Roman" w:cs="Times New Roman"/>
                          <w:sz w:val="24"/>
                          <w:szCs w:val="24"/>
                          <w:lang w:val="en-US"/>
                        </w:rPr>
                        <w:t>H</w:t>
                      </w:r>
                      <w:r w:rsidRPr="00CA2DD4">
                        <w:rPr>
                          <w:rFonts w:ascii="Times New Roman" w:hAnsi="Times New Roman" w:cs="Times New Roman"/>
                          <w:sz w:val="24"/>
                          <w:szCs w:val="24"/>
                          <w:vertAlign w:val="subscript"/>
                          <w:lang w:val="en-US"/>
                        </w:rPr>
                        <w:t>5</w:t>
                      </w:r>
                      <w:r w:rsidR="005178F9">
                        <w:rPr>
                          <w:rFonts w:ascii="Times New Roman" w:hAnsi="Times New Roman" w:cs="Times New Roman"/>
                          <w:sz w:val="24"/>
                          <w:szCs w:val="24"/>
                          <w:vertAlign w:val="subscript"/>
                          <w:lang w:val="en-US"/>
                        </w:rPr>
                        <w:t>,</w:t>
                      </w:r>
                      <w:r w:rsidR="005178F9">
                        <w:rPr>
                          <w:rFonts w:ascii="Times New Roman" w:hAnsi="Times New Roman" w:cs="Times New Roman"/>
                          <w:sz w:val="24"/>
                          <w:szCs w:val="24"/>
                          <w:lang w:val="en-US"/>
                        </w:rPr>
                        <w:t xml:space="preserve"> H</w:t>
                      </w:r>
                      <w:r w:rsidR="005178F9">
                        <w:rPr>
                          <w:rFonts w:ascii="Times New Roman" w:hAnsi="Times New Roman" w:cs="Times New Roman"/>
                          <w:sz w:val="24"/>
                          <w:szCs w:val="24"/>
                          <w:vertAlign w:val="subscript"/>
                          <w:lang w:val="en-US"/>
                        </w:rPr>
                        <w:t xml:space="preserve">6, </w:t>
                      </w:r>
                      <w:r w:rsidR="005178F9">
                        <w:rPr>
                          <w:rFonts w:ascii="Times New Roman" w:hAnsi="Times New Roman" w:cs="Times New Roman"/>
                          <w:sz w:val="24"/>
                          <w:szCs w:val="24"/>
                          <w:lang w:val="en-US"/>
                        </w:rPr>
                        <w:t>H</w:t>
                      </w:r>
                      <w:r w:rsidR="005178F9">
                        <w:rPr>
                          <w:rFonts w:ascii="Times New Roman" w:hAnsi="Times New Roman" w:cs="Times New Roman"/>
                          <w:sz w:val="24"/>
                          <w:szCs w:val="24"/>
                          <w:vertAlign w:val="subscript"/>
                          <w:lang w:val="en-US"/>
                        </w:rPr>
                        <w:t>7</w:t>
                      </w:r>
                    </w:p>
                  </w:txbxContent>
                </v:textbox>
                <w10:wrap anchorx="margin"/>
              </v:rect>
            </w:pict>
          </mc:Fallback>
        </mc:AlternateContent>
      </w:r>
      <w:r>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95456" behindDoc="0" locked="0" layoutInCell="1" allowOverlap="1" wp14:anchorId="25215E80" wp14:editId="06C3BDB9">
                <wp:simplePos x="0" y="0"/>
                <wp:positionH relativeFrom="margin">
                  <wp:posOffset>4383877</wp:posOffset>
                </wp:positionH>
                <wp:positionV relativeFrom="paragraph">
                  <wp:posOffset>149225</wp:posOffset>
                </wp:positionV>
                <wp:extent cx="1013460" cy="452120"/>
                <wp:effectExtent l="0" t="0" r="15240" b="24130"/>
                <wp:wrapNone/>
                <wp:docPr id="171822123"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F402B3" w14:textId="46C4C787" w:rsidR="00B533EC" w:rsidRPr="00B533EC" w:rsidRDefault="00B533EC" w:rsidP="00B533EC">
                            <w:pPr>
                              <w:jc w:val="center"/>
                              <w:rPr>
                                <w:rFonts w:ascii="Times New Roman" w:hAnsi="Times New Roman" w:cs="Times New Roman"/>
                                <w:sz w:val="24"/>
                                <w:szCs w:val="24"/>
                                <w:lang w:val="en-US"/>
                              </w:rPr>
                            </w:pPr>
                            <w:r>
                              <w:rPr>
                                <w:rFonts w:ascii="Times New Roman" w:hAnsi="Times New Roman" w:cs="Times New Roman"/>
                                <w:sz w:val="24"/>
                                <w:szCs w:val="24"/>
                                <w:lang w:val="en-US"/>
                              </w:rPr>
                              <w:t>Nilai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15E80" id="_x0000_s1034" style="position:absolute;left:0;text-align:left;margin-left:345.2pt;margin-top:11.75pt;width:79.8pt;height:35.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" fillcolor="#4472c4 [3204]" strokecolor="#09101d [484]" strokeweight="1pt">
                <v:textbox>
                  <w:txbxContent>
                    <w:p w14:paraId="21F402B3" w14:textId="46C4C787" w:rsidR="00B533EC" w:rsidRPr="00B533EC" w:rsidRDefault="00B533EC" w:rsidP="00B533EC">
                      <w:pPr>
                        <w:jc w:val="center"/>
                        <w:rPr>
                          <w:rFonts w:ascii="Times New Roman" w:hAnsi="Times New Roman" w:cs="Times New Roman"/>
                          <w:sz w:val="24"/>
                          <w:szCs w:val="24"/>
                          <w:lang w:val="en-US"/>
                        </w:rPr>
                      </w:pPr>
                      <w:r>
                        <w:rPr>
                          <w:rFonts w:ascii="Times New Roman" w:hAnsi="Times New Roman" w:cs="Times New Roman"/>
                          <w:sz w:val="24"/>
                          <w:szCs w:val="24"/>
                          <w:lang w:val="en-US"/>
                        </w:rPr>
                        <w:t>Nilai Perusahaan</w:t>
                      </w:r>
                    </w:p>
                  </w:txbxContent>
                </v:textbox>
                <w10:wrap anchorx="margin"/>
              </v:rect>
            </w:pict>
          </mc:Fallback>
        </mc:AlternateContent>
      </w:r>
      <w:r>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93408" behindDoc="0" locked="0" layoutInCell="1" allowOverlap="1" wp14:anchorId="05B4EFE2" wp14:editId="08C3D134">
                <wp:simplePos x="0" y="0"/>
                <wp:positionH relativeFrom="margin">
                  <wp:posOffset>2058507</wp:posOffset>
                </wp:positionH>
                <wp:positionV relativeFrom="paragraph">
                  <wp:posOffset>103505</wp:posOffset>
                </wp:positionV>
                <wp:extent cx="1013460" cy="452120"/>
                <wp:effectExtent l="0" t="0" r="15240" b="24130"/>
                <wp:wrapNone/>
                <wp:docPr id="874882509"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5E4DAF" w14:textId="4728B665" w:rsidR="00B533EC" w:rsidRPr="00B533EC" w:rsidRDefault="00B533EC" w:rsidP="00B533EC">
                            <w:pPr>
                              <w:jc w:val="center"/>
                              <w:rPr>
                                <w:rFonts w:ascii="Times New Roman" w:hAnsi="Times New Roman" w:cs="Times New Roman"/>
                                <w:sz w:val="24"/>
                                <w:szCs w:val="24"/>
                                <w:lang w:val="en-US"/>
                              </w:rPr>
                            </w:pPr>
                            <w:r>
                              <w:rPr>
                                <w:rFonts w:ascii="Times New Roman" w:hAnsi="Times New Roman" w:cs="Times New Roman"/>
                                <w:sz w:val="24"/>
                                <w:szCs w:val="24"/>
                                <w:lang w:val="en-US"/>
                              </w:rPr>
                              <w:t>Profitabilitas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4EFE2" id="_x0000_s1035" style="position:absolute;left:0;text-align:left;margin-left:162.1pt;margin-top:8.15pt;width:79.8pt;height:35.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" fillcolor="#4472c4 [3204]" strokecolor="#09101d [484]" strokeweight="1pt">
                <v:textbox>
                  <w:txbxContent>
                    <w:p w14:paraId="055E4DAF" w14:textId="4728B665" w:rsidR="00B533EC" w:rsidRPr="00B533EC" w:rsidRDefault="00B533EC" w:rsidP="00B533EC">
                      <w:pPr>
                        <w:jc w:val="center"/>
                        <w:rPr>
                          <w:rFonts w:ascii="Times New Roman" w:hAnsi="Times New Roman" w:cs="Times New Roman"/>
                          <w:sz w:val="24"/>
                          <w:szCs w:val="24"/>
                          <w:lang w:val="en-US"/>
                        </w:rPr>
                      </w:pPr>
                      <w:r>
                        <w:rPr>
                          <w:rFonts w:ascii="Times New Roman" w:hAnsi="Times New Roman" w:cs="Times New Roman"/>
                          <w:sz w:val="24"/>
                          <w:szCs w:val="24"/>
                          <w:lang w:val="en-US"/>
                        </w:rPr>
                        <w:t>Profitabilitas</w:t>
                      </w:r>
                    </w:p>
                  </w:txbxContent>
                </v:textbox>
                <w10:wrap anchorx="margin"/>
              </v:rect>
            </w:pict>
          </mc:Fallback>
        </mc:AlternateContent>
      </w:r>
      <w:r w:rsidR="00DE76FE">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69856" behindDoc="0" locked="0" layoutInCell="1" allowOverlap="1" wp14:anchorId="3865CB5F" wp14:editId="31FA773A">
                <wp:simplePos x="0" y="0"/>
                <wp:positionH relativeFrom="column">
                  <wp:posOffset>2688200</wp:posOffset>
                </wp:positionH>
                <wp:positionV relativeFrom="paragraph">
                  <wp:posOffset>326201</wp:posOffset>
                </wp:positionV>
                <wp:extent cx="1702052" cy="45719"/>
                <wp:effectExtent l="0" t="38100" r="31750" b="88265"/>
                <wp:wrapNone/>
                <wp:docPr id="1948685122" name="Straight Arrow Connector 3"/>
                <wp:cNvGraphicFramePr/>
                <a:graphic xmlns:a="http://schemas.openxmlformats.org/drawingml/2006/main">
                  <a:graphicData uri="http://schemas.microsoft.com/office/word/2010/wordprocessingShape">
                    <wps:wsp>
                      <wps:cNvCnPr/>
                      <wps:spPr>
                        <a:xfrm>
                          <a:off x="0" y="0"/>
                          <a:ext cx="170205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3DA73" id="Straight Arrow Connector 3" o:spid="_x0000_s1026" type="#_x0000_t32" style="position:absolute;margin-left:211.65pt;margin-top:25.7pt;width:134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" strokecolor="black [3200]" strokeweight=".5pt">
                <v:stroke endarrow="block" joinstyle="miter"/>
              </v:shape>
            </w:pict>
          </mc:Fallback>
        </mc:AlternateContent>
      </w:r>
    </w:p>
    <w:p w14:paraId="6EF83653" w14:textId="378A626D" w:rsidR="007B2B5A" w:rsidRPr="00A80029" w:rsidRDefault="00B533EC" w:rsidP="00C02ED4">
      <w:pPr>
        <w:tabs>
          <w:tab w:val="left" w:pos="3735"/>
        </w:tabs>
        <w:spacing w:line="360" w:lineRule="auto"/>
        <w:ind w:firstLine="709"/>
        <w:jc w:val="both"/>
        <w:rPr>
          <w:rFonts w:ascii="Times New Roman" w:hAnsi="Times New Roman" w:cs="Times New Roman"/>
          <w:sz w:val="24"/>
          <w:szCs w:val="24"/>
        </w:rPr>
      </w:pPr>
      <w:r w:rsidRPr="00A80029">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76000" behindDoc="0" locked="0" layoutInCell="1" allowOverlap="1" wp14:anchorId="775F2CE9" wp14:editId="3FE04B1C">
                <wp:simplePos x="0" y="0"/>
                <wp:positionH relativeFrom="column">
                  <wp:posOffset>578742</wp:posOffset>
                </wp:positionH>
                <wp:positionV relativeFrom="paragraph">
                  <wp:posOffset>54006</wp:posOffset>
                </wp:positionV>
                <wp:extent cx="3811509" cy="891540"/>
                <wp:effectExtent l="0" t="57150" r="0" b="22860"/>
                <wp:wrapNone/>
                <wp:docPr id="1639317433" name="Straight Arrow Connector 1639317433"/>
                <wp:cNvGraphicFramePr/>
                <a:graphic xmlns:a="http://schemas.openxmlformats.org/drawingml/2006/main">
                  <a:graphicData uri="http://schemas.microsoft.com/office/word/2010/wordprocessingShape">
                    <wps:wsp>
                      <wps:cNvCnPr/>
                      <wps:spPr>
                        <a:xfrm flipV="1">
                          <a:off x="0" y="0"/>
                          <a:ext cx="3811509" cy="891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FF6E3" id="Straight Arrow Connector 1639317433" o:spid="_x0000_s1026" type="#_x0000_t32" style="position:absolute;margin-left:45.55pt;margin-top:4.25pt;width:300.1pt;height:70.2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" strokecolor="black [3213]" strokeweight=".5pt">
                <v:stroke endarrow="block" joinstyle="miter"/>
              </v:shape>
            </w:pict>
          </mc:Fallback>
        </mc:AlternateContent>
      </w:r>
      <w:r w:rsidR="00D063C6" w:rsidRPr="00A80029">
        <w:rPr>
          <w:rFonts w:ascii="Times New Roman" w:hAnsi="Times New Roman" w:cs="Times New Roman"/>
          <w:noProof/>
          <w:sz w:val="24"/>
          <w:szCs w:val="24"/>
          <w:lang w:eastAsia="id-ID"/>
        </w:rPr>
        <mc:AlternateContent>
          <mc:Choice Requires="wps">
            <w:drawing>
              <wp:anchor distT="0" distB="0" distL="114300" distR="114300" simplePos="0" relativeHeight="251780096" behindDoc="1" locked="0" layoutInCell="1" allowOverlap="1" wp14:anchorId="30051BB3" wp14:editId="5292DAA7">
                <wp:simplePos x="0" y="0"/>
                <wp:positionH relativeFrom="page">
                  <wp:posOffset>2728965</wp:posOffset>
                </wp:positionH>
                <wp:positionV relativeFrom="paragraph">
                  <wp:posOffset>103948</wp:posOffset>
                </wp:positionV>
                <wp:extent cx="360953" cy="265034"/>
                <wp:effectExtent l="57150" t="95250" r="20320" b="97155"/>
                <wp:wrapNone/>
                <wp:docPr id="377429585" name="Rectangle 377429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15524">
                          <a:off x="0" y="0"/>
                          <a:ext cx="360953" cy="265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B822" w14:textId="01B21890" w:rsidR="00D063C6" w:rsidRPr="000C12AF" w:rsidRDefault="00D063C6" w:rsidP="00D063C6">
                            <w:pPr>
                              <w:rPr>
                                <w:rFonts w:ascii="Times New Roman" w:hAnsi="Times New Roman" w:cs="Times New Roman"/>
                                <w:sz w:val="24"/>
                                <w:szCs w:val="24"/>
                                <w:vertAlign w:val="subscript"/>
                                <w:lang w:val="en-US"/>
                              </w:rPr>
                            </w:pPr>
                            <w:r w:rsidRPr="000C12AF">
                              <w:rPr>
                                <w:rFonts w:ascii="Times New Roman" w:hAnsi="Times New Roman" w:cs="Times New Roman"/>
                                <w:sz w:val="24"/>
                                <w:szCs w:val="24"/>
                              </w:rPr>
                              <w:t>H</w:t>
                            </w:r>
                            <w:r>
                              <w:rPr>
                                <w:rFonts w:ascii="Times New Roman" w:hAnsi="Times New Roman" w:cs="Times New Roman"/>
                                <w:sz w:val="24"/>
                                <w:szCs w:val="24"/>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51BB3" id="Rectangle 377429585" o:spid="_x0000_s1036" style="position:absolute;left:0;text-align:left;margin-left:214.9pt;margin-top:8.2pt;width:28.4pt;height:20.85pt;rotation:-2386030fd;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" stroked="f">
                <v:textbox>
                  <w:txbxContent>
                    <w:p w14:paraId="7170B822" w14:textId="01B21890" w:rsidR="00D063C6" w:rsidRPr="000C12AF" w:rsidRDefault="00D063C6" w:rsidP="00D063C6">
                      <w:pPr>
                        <w:rPr>
                          <w:rFonts w:ascii="Times New Roman" w:hAnsi="Times New Roman" w:cs="Times New Roman"/>
                          <w:sz w:val="24"/>
                          <w:szCs w:val="24"/>
                          <w:vertAlign w:val="subscript"/>
                          <w:lang w:val="en-US"/>
                        </w:rPr>
                      </w:pPr>
                      <w:r w:rsidRPr="000C12AF">
                        <w:rPr>
                          <w:rFonts w:ascii="Times New Roman" w:hAnsi="Times New Roman" w:cs="Times New Roman"/>
                          <w:sz w:val="24"/>
                          <w:szCs w:val="24"/>
                        </w:rPr>
                        <w:t>H</w:t>
                      </w:r>
                      <w:r>
                        <w:rPr>
                          <w:rFonts w:ascii="Times New Roman" w:hAnsi="Times New Roman" w:cs="Times New Roman"/>
                          <w:sz w:val="24"/>
                          <w:szCs w:val="24"/>
                          <w:vertAlign w:val="subscript"/>
                          <w:lang w:val="en-US"/>
                        </w:rPr>
                        <w:t>2</w:t>
                      </w:r>
                    </w:p>
                  </w:txbxContent>
                </v:textbox>
                <w10:wrap anchorx="page"/>
              </v:rect>
            </w:pict>
          </mc:Fallback>
        </mc:AlternateContent>
      </w:r>
      <w:r w:rsidR="00DE76FE" w:rsidRPr="00A80029">
        <w:rPr>
          <w:rFonts w:ascii="Times New Roman" w:hAnsi="Times New Roman" w:cs="Times New Roman"/>
          <w:noProof/>
          <w:sz w:val="24"/>
          <w:szCs w:val="24"/>
          <w14:ligatures w14:val="standardContextual"/>
        </w:rPr>
        <mc:AlternateContent>
          <mc:Choice Requires="wps">
            <w:drawing>
              <wp:anchor distT="0" distB="0" distL="114300" distR="114300" simplePos="0" relativeHeight="251688960" behindDoc="0" locked="0" layoutInCell="1" allowOverlap="1" wp14:anchorId="10324BAB" wp14:editId="50BD96E3">
                <wp:simplePos x="0" y="0"/>
                <wp:positionH relativeFrom="column">
                  <wp:posOffset>548107</wp:posOffset>
                </wp:positionH>
                <wp:positionV relativeFrom="paragraph">
                  <wp:posOffset>53901</wp:posOffset>
                </wp:positionV>
                <wp:extent cx="1499191" cy="851225"/>
                <wp:effectExtent l="0" t="38100" r="63500" b="25400"/>
                <wp:wrapNone/>
                <wp:docPr id="28" name="Straight Arrow Connector 28"/>
                <wp:cNvGraphicFramePr/>
                <a:graphic xmlns:a="http://schemas.openxmlformats.org/drawingml/2006/main">
                  <a:graphicData uri="http://schemas.microsoft.com/office/word/2010/wordprocessingShape">
                    <wps:wsp>
                      <wps:cNvCnPr/>
                      <wps:spPr>
                        <a:xfrm flipV="1">
                          <a:off x="0" y="0"/>
                          <a:ext cx="1499191" cy="851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AB150" id="Straight Arrow Connector 28" o:spid="_x0000_s1026" type="#_x0000_t32" style="position:absolute;margin-left:43.15pt;margin-top:4.25pt;width:118.05pt;height:67.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" strokecolor="black [3213]" strokeweight=".5pt">
                <v:stroke endarrow="block" joinstyle="miter"/>
              </v:shape>
            </w:pict>
          </mc:Fallback>
        </mc:AlternateContent>
      </w:r>
      <w:r w:rsidR="006D7D3E" w:rsidRPr="00A80029">
        <w:rPr>
          <w:rFonts w:ascii="Times New Roman" w:hAnsi="Times New Roman" w:cs="Times New Roman"/>
          <w:sz w:val="24"/>
          <w:szCs w:val="24"/>
        </w:rPr>
        <w:tab/>
      </w:r>
    </w:p>
    <w:p w14:paraId="43490AC2" w14:textId="4E48C1F5" w:rsidR="007B2B5A" w:rsidRPr="00A80029" w:rsidRDefault="00B533EC" w:rsidP="00C02ED4">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91360" behindDoc="0" locked="0" layoutInCell="1" allowOverlap="1" wp14:anchorId="20B43189" wp14:editId="44BC4E3E">
                <wp:simplePos x="0" y="0"/>
                <wp:positionH relativeFrom="margin">
                  <wp:posOffset>0</wp:posOffset>
                </wp:positionH>
                <wp:positionV relativeFrom="paragraph">
                  <wp:posOffset>149062</wp:posOffset>
                </wp:positionV>
                <wp:extent cx="1013460" cy="452120"/>
                <wp:effectExtent l="0" t="0" r="15240" b="24130"/>
                <wp:wrapNone/>
                <wp:docPr id="40741535"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D4F625" w14:textId="34012351" w:rsidR="00B533EC" w:rsidRPr="00B533EC" w:rsidRDefault="00B533EC" w:rsidP="00B533EC">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Leverage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43189" id="_x0000_s1037" style="position:absolute;left:0;text-align:left;margin-left:0;margin-top:11.75pt;width:79.8pt;height:35.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" fillcolor="#4472c4 [3204]" strokecolor="#09101d [484]" strokeweight="1pt">
                <v:textbox>
                  <w:txbxContent>
                    <w:p w14:paraId="3AD4F625" w14:textId="34012351" w:rsidR="00B533EC" w:rsidRPr="00B533EC" w:rsidRDefault="00B533EC" w:rsidP="00B533EC">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Leverage</w:t>
                      </w:r>
                    </w:p>
                  </w:txbxContent>
                </v:textbox>
                <w10:wrap anchorx="margin"/>
              </v:rect>
            </w:pict>
          </mc:Fallback>
        </mc:AlternateContent>
      </w:r>
      <w:r w:rsidR="00D063C6" w:rsidRPr="00A80029">
        <w:rPr>
          <w:rFonts w:ascii="Times New Roman" w:hAnsi="Times New Roman" w:cs="Times New Roman"/>
          <w:noProof/>
          <w:sz w:val="24"/>
          <w:szCs w:val="24"/>
          <w:lang w:eastAsia="id-ID"/>
        </w:rPr>
        <mc:AlternateContent>
          <mc:Choice Requires="wps">
            <w:drawing>
              <wp:anchor distT="0" distB="0" distL="114300" distR="114300" simplePos="0" relativeHeight="251683840" behindDoc="1" locked="0" layoutInCell="1" allowOverlap="1" wp14:anchorId="0E340B60" wp14:editId="118707A9">
                <wp:simplePos x="0" y="0"/>
                <wp:positionH relativeFrom="page">
                  <wp:posOffset>2725893</wp:posOffset>
                </wp:positionH>
                <wp:positionV relativeFrom="paragraph">
                  <wp:posOffset>385503</wp:posOffset>
                </wp:positionV>
                <wp:extent cx="360953" cy="265034"/>
                <wp:effectExtent l="57150" t="95250" r="20320" b="971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15524">
                          <a:off x="0" y="0"/>
                          <a:ext cx="360953" cy="265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055BF" w14:textId="6CCB4DFB" w:rsidR="00234D2E" w:rsidRPr="000C12AF" w:rsidRDefault="00234D2E" w:rsidP="007B2B5A">
                            <w:pPr>
                              <w:rPr>
                                <w:rFonts w:ascii="Times New Roman" w:hAnsi="Times New Roman" w:cs="Times New Roman"/>
                                <w:sz w:val="24"/>
                                <w:szCs w:val="24"/>
                                <w:vertAlign w:val="subscript"/>
                                <w:lang w:val="en-US"/>
                              </w:rPr>
                            </w:pPr>
                            <w:r w:rsidRPr="000C12AF">
                              <w:rPr>
                                <w:rFonts w:ascii="Times New Roman" w:hAnsi="Times New Roman" w:cs="Times New Roman"/>
                                <w:sz w:val="24"/>
                                <w:szCs w:val="24"/>
                              </w:rPr>
                              <w:t>H</w:t>
                            </w:r>
                            <w:r w:rsidR="00D063C6">
                              <w:rPr>
                                <w:rFonts w:ascii="Times New Roman" w:hAnsi="Times New Roman" w:cs="Times New Roman"/>
                                <w:sz w:val="24"/>
                                <w:szCs w:val="24"/>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0B60" id="Rectangle 14" o:spid="_x0000_s1038" style="position:absolute;left:0;text-align:left;margin-left:214.65pt;margin-top:30.35pt;width:28.4pt;height:20.85pt;rotation:-2386030fd;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" stroked="f">
                <v:textbox>
                  <w:txbxContent>
                    <w:p w14:paraId="1FB055BF" w14:textId="6CCB4DFB" w:rsidR="00234D2E" w:rsidRPr="000C12AF" w:rsidRDefault="00234D2E" w:rsidP="007B2B5A">
                      <w:pPr>
                        <w:rPr>
                          <w:rFonts w:ascii="Times New Roman" w:hAnsi="Times New Roman" w:cs="Times New Roman"/>
                          <w:sz w:val="24"/>
                          <w:szCs w:val="24"/>
                          <w:vertAlign w:val="subscript"/>
                          <w:lang w:val="en-US"/>
                        </w:rPr>
                      </w:pPr>
                      <w:r w:rsidRPr="000C12AF">
                        <w:rPr>
                          <w:rFonts w:ascii="Times New Roman" w:hAnsi="Times New Roman" w:cs="Times New Roman"/>
                          <w:sz w:val="24"/>
                          <w:szCs w:val="24"/>
                        </w:rPr>
                        <w:t>H</w:t>
                      </w:r>
                      <w:r w:rsidR="00D063C6">
                        <w:rPr>
                          <w:rFonts w:ascii="Times New Roman" w:hAnsi="Times New Roman" w:cs="Times New Roman"/>
                          <w:sz w:val="24"/>
                          <w:szCs w:val="24"/>
                          <w:vertAlign w:val="subscript"/>
                          <w:lang w:val="en-US"/>
                        </w:rPr>
                        <w:t>3</w:t>
                      </w:r>
                    </w:p>
                  </w:txbxContent>
                </v:textbox>
                <w10:wrap anchorx="page"/>
              </v:rect>
            </w:pict>
          </mc:Fallback>
        </mc:AlternateContent>
      </w:r>
    </w:p>
    <w:p w14:paraId="642E9103" w14:textId="57D9AD2E" w:rsidR="007B2B5A" w:rsidRPr="00A80029" w:rsidRDefault="007B2B5A" w:rsidP="00C02ED4">
      <w:pPr>
        <w:spacing w:after="0" w:line="360" w:lineRule="auto"/>
        <w:jc w:val="both"/>
        <w:rPr>
          <w:rFonts w:ascii="Times New Roman" w:hAnsi="Times New Roman" w:cs="Times New Roman"/>
          <w:sz w:val="24"/>
          <w:szCs w:val="24"/>
        </w:rPr>
      </w:pPr>
    </w:p>
    <w:p w14:paraId="697E0671" w14:textId="043D9B77" w:rsidR="007B2B5A" w:rsidRPr="00A80029" w:rsidRDefault="007B2B5A" w:rsidP="00C02ED4">
      <w:pPr>
        <w:spacing w:after="0" w:line="360" w:lineRule="auto"/>
        <w:jc w:val="both"/>
        <w:rPr>
          <w:rFonts w:ascii="Times New Roman" w:hAnsi="Times New Roman" w:cs="Times New Roman"/>
          <w:b/>
          <w:sz w:val="24"/>
          <w:szCs w:val="24"/>
        </w:rPr>
      </w:pPr>
    </w:p>
    <w:p w14:paraId="47689AA0" w14:textId="2D00CCB8" w:rsidR="007B2B5A" w:rsidRPr="00F0585E" w:rsidRDefault="00F0585E" w:rsidP="00C02ED4">
      <w:pPr>
        <w:pStyle w:val="Caption"/>
        <w:rPr>
          <w:rFonts w:eastAsiaTheme="minorHAnsi"/>
          <w:noProof/>
          <w:lang w:val="id-ID" w:eastAsia="id-ID"/>
        </w:rPr>
      </w:pPr>
      <w:bookmarkStart w:id="162" w:name="_Toc140088555"/>
      <w:bookmarkStart w:id="163" w:name="_Toc155624140"/>
      <w:r w:rsidRPr="00F0585E">
        <w:t>Gambar 2.</w:t>
      </w:r>
      <w:r>
        <w:fldChar w:fldCharType="begin"/>
      </w:r>
      <w:r>
        <w:instrText xml:space="preserve"> SEQ Gambar_2. \* ARABIC </w:instrText>
      </w:r>
      <w:r>
        <w:fldChar w:fldCharType="separate"/>
      </w:r>
      <w:r w:rsidR="00511883">
        <w:rPr>
          <w:noProof/>
        </w:rPr>
        <w:t>1</w:t>
      </w:r>
      <w:r>
        <w:rPr>
          <w:noProof/>
        </w:rPr>
        <w:fldChar w:fldCharType="end"/>
      </w:r>
      <w:r w:rsidR="00E719DA">
        <w:br/>
      </w:r>
      <w:r w:rsidR="007B2B5A" w:rsidRPr="00F0585E">
        <w:t>Kerangka Konseptual</w:t>
      </w:r>
      <w:bookmarkEnd w:id="162"/>
      <w:bookmarkEnd w:id="163"/>
    </w:p>
    <w:p w14:paraId="414CD977" w14:textId="6E8A5FCB" w:rsidR="00A34BBA" w:rsidRPr="00A80029" w:rsidRDefault="00A34BBA" w:rsidP="00C02ED4">
      <w:pPr>
        <w:tabs>
          <w:tab w:val="left" w:pos="709"/>
          <w:tab w:val="left" w:pos="993"/>
        </w:tabs>
        <w:spacing w:after="0" w:line="360" w:lineRule="auto"/>
        <w:jc w:val="both"/>
        <w:rPr>
          <w:rFonts w:ascii="Times New Roman" w:eastAsia="Times New Roman" w:hAnsi="Times New Roman" w:cs="Times New Roman"/>
          <w:bCs/>
          <w:sz w:val="24"/>
          <w:szCs w:val="24"/>
          <w:lang w:val="en-US"/>
        </w:rPr>
      </w:pPr>
    </w:p>
    <w:p w14:paraId="7CF97203" w14:textId="77777777" w:rsidR="00DD0453" w:rsidRPr="00A80029" w:rsidRDefault="00A34BBA" w:rsidP="00C02ED4">
      <w:pPr>
        <w:pStyle w:val="SubBab2"/>
      </w:pPr>
      <w:bookmarkStart w:id="164" w:name="_Toc140128980"/>
      <w:bookmarkStart w:id="165" w:name="_Toc157279677"/>
      <w:r w:rsidRPr="00A80029">
        <w:t>Pengembangan Hipotesis Penelitian</w:t>
      </w:r>
      <w:bookmarkEnd w:id="164"/>
      <w:bookmarkEnd w:id="165"/>
    </w:p>
    <w:p w14:paraId="135B0D28" w14:textId="77777777" w:rsidR="000C12AF" w:rsidRPr="000C12AF" w:rsidRDefault="000C12AF" w:rsidP="00C02ED4">
      <w:pPr>
        <w:tabs>
          <w:tab w:val="left" w:pos="709"/>
          <w:tab w:val="left" w:pos="993"/>
        </w:tabs>
        <w:spacing w:after="0" w:line="360" w:lineRule="auto"/>
        <w:ind w:firstLine="709"/>
        <w:jc w:val="both"/>
        <w:rPr>
          <w:rFonts w:ascii="Times New Roman" w:eastAsia="Times New Roman" w:hAnsi="Times New Roman" w:cs="Times New Roman"/>
          <w:bCs/>
          <w:sz w:val="24"/>
          <w:szCs w:val="24"/>
          <w:lang w:val="en-US"/>
        </w:rPr>
      </w:pPr>
      <w:r w:rsidRPr="000C12AF">
        <w:rPr>
          <w:rFonts w:ascii="Times New Roman" w:eastAsia="Times New Roman" w:hAnsi="Times New Roman" w:cs="Times New Roman"/>
          <w:bCs/>
          <w:sz w:val="24"/>
          <w:szCs w:val="24"/>
          <w:lang w:val="en-US"/>
        </w:rPr>
        <w:t xml:space="preserve">Menurut Djaali (2020:15) hipotesis adalah suatu pernyataan tentang karakteristik populasi, yang merupakan jawaban sementara terhadap masalah yang telah dirumuskan dalam suatu penelitian. Pendapat lainnya menurut Sugiyono (2013:93), hipotesis merupakan jawaban sementara terhadap rumusan masalah </w:t>
      </w:r>
      <w:r w:rsidRPr="000C12AF">
        <w:rPr>
          <w:rFonts w:ascii="Times New Roman" w:eastAsia="Times New Roman" w:hAnsi="Times New Roman" w:cs="Times New Roman"/>
          <w:bCs/>
          <w:sz w:val="24"/>
          <w:szCs w:val="24"/>
          <w:lang w:val="en-US"/>
        </w:rPr>
        <w:lastRenderedPageBreak/>
        <w:t xml:space="preserve">penelitian, dimana rumusan masalah penelitian telah dinyatakan dalam bentuk kalimat pertanyaan. </w:t>
      </w:r>
    </w:p>
    <w:p w14:paraId="12A8C70A" w14:textId="27147A85" w:rsidR="004E6416" w:rsidRDefault="000C12AF"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lang w:val="en-US"/>
        </w:rPr>
      </w:pPr>
      <w:r w:rsidRPr="000C12AF">
        <w:rPr>
          <w:rFonts w:ascii="Times New Roman" w:eastAsia="Times New Roman" w:hAnsi="Times New Roman" w:cs="Times New Roman"/>
          <w:bCs/>
          <w:sz w:val="24"/>
          <w:szCs w:val="24"/>
          <w:lang w:val="en-US"/>
        </w:rPr>
        <w:t>Berdasarkan latar belakang teori yang telah diuraikan di atas, hipotesis dalam penelitian ini dapat dijabarkan sebagai berikut :</w:t>
      </w:r>
    </w:p>
    <w:p w14:paraId="00170BE7" w14:textId="70F84795" w:rsidR="00E36944" w:rsidRPr="000A7348" w:rsidRDefault="00E36944" w:rsidP="00C02ED4">
      <w:pPr>
        <w:pStyle w:val="Sub241"/>
        <w:spacing w:after="0"/>
      </w:pPr>
      <w:bookmarkStart w:id="166" w:name="_Toc157279678"/>
      <w:r w:rsidRPr="000A7348">
        <w:t>Pengaruh Likuiditas Terhadap Profitabilitas</w:t>
      </w:r>
      <w:bookmarkEnd w:id="166"/>
    </w:p>
    <w:p w14:paraId="53112A73" w14:textId="77777777" w:rsidR="000A7348" w:rsidRPr="000A7348" w:rsidRDefault="000A7348" w:rsidP="000A7348">
      <w:pPr>
        <w:spacing w:after="0" w:line="360" w:lineRule="auto"/>
        <w:ind w:firstLine="851"/>
        <w:jc w:val="both"/>
        <w:rPr>
          <w:rFonts w:ascii="Times New Roman" w:hAnsi="Times New Roman" w:cs="Times New Roman"/>
          <w:sz w:val="24"/>
          <w:szCs w:val="24"/>
          <w:lang w:val="en-US"/>
        </w:rPr>
      </w:pPr>
      <w:bookmarkStart w:id="167" w:name="_Hlk155134107"/>
      <w:r w:rsidRPr="000A7348">
        <w:rPr>
          <w:rFonts w:ascii="Times New Roman" w:hAnsi="Times New Roman" w:cs="Times New Roman"/>
          <w:sz w:val="24"/>
          <w:szCs w:val="24"/>
          <w:lang w:val="en-US"/>
        </w:rPr>
        <w:t xml:space="preserve">Menurut Aldila Septiana (2019:65), Likuiditas adalah kemampuan perusahaan dalam memenuhi kewajiban atau membayar utang jangka pendeknya. Semakin tinggi kewajiban yang harus dibayar likuiditas menurun. Likuiditas yang menurun akan membuat profitabilitas menurun, sebaliknya semakin tinggi likuiditas akan semakin tinggi profitabilitas. </w:t>
      </w:r>
      <w:bookmarkEnd w:id="167"/>
    </w:p>
    <w:p w14:paraId="54965F7C" w14:textId="77777777" w:rsidR="000A7348" w:rsidRPr="000A7348" w:rsidRDefault="000A7348" w:rsidP="000A7348">
      <w:pPr>
        <w:spacing w:after="0" w:line="360" w:lineRule="auto"/>
        <w:ind w:firstLine="851"/>
        <w:jc w:val="both"/>
        <w:rPr>
          <w:rFonts w:ascii="Times New Roman" w:hAnsi="Times New Roman" w:cs="Times New Roman"/>
          <w:sz w:val="24"/>
          <w:szCs w:val="24"/>
          <w:lang w:val="en-US"/>
        </w:rPr>
      </w:pPr>
      <w:bookmarkStart w:id="168" w:name="_Hlk155134134"/>
      <w:r w:rsidRPr="000A7348">
        <w:rPr>
          <w:rFonts w:ascii="Times New Roman" w:hAnsi="Times New Roman" w:cs="Times New Roman"/>
          <w:sz w:val="24"/>
          <w:szCs w:val="24"/>
          <w:lang w:val="en-US"/>
        </w:rPr>
        <w:t>Berdasarkan teori sinyal, semakin tinggi kemampuan perusahaan untuk membayar kewajiban jangka pendeknya akan memberikan sinyal yang baik atau good news kepada para investor. Hal tersebut menunjukkan bahwa perusahaan mampu menyelesaikan masalah hutangnya, semakin tinggi nilai rasio likuiditasnya maka akan meningkatkan peluang-peluang perusahaan untuk membayar serta menyelesaikan masalahnya terkait dengan hutang.</w:t>
      </w:r>
    </w:p>
    <w:p w14:paraId="630BB4B6" w14:textId="0DD49423" w:rsidR="000A7348" w:rsidRPr="000A7348" w:rsidRDefault="000A7348" w:rsidP="000A7348">
      <w:pPr>
        <w:spacing w:after="0" w:line="360" w:lineRule="auto"/>
        <w:ind w:firstLine="851"/>
        <w:jc w:val="both"/>
        <w:rPr>
          <w:rFonts w:ascii="Times New Roman" w:hAnsi="Times New Roman" w:cs="Times New Roman"/>
          <w:sz w:val="24"/>
          <w:szCs w:val="24"/>
          <w:lang w:val="en-US"/>
        </w:rPr>
      </w:pPr>
      <w:r w:rsidRPr="000A7348">
        <w:rPr>
          <w:rFonts w:ascii="Times New Roman" w:hAnsi="Times New Roman" w:cs="Times New Roman"/>
          <w:sz w:val="24"/>
          <w:szCs w:val="24"/>
          <w:lang w:val="en-US"/>
        </w:rPr>
        <w:t xml:space="preserve">Penelitian yang dilakukan Farika </w:t>
      </w:r>
      <w:r w:rsidR="00EB30BC">
        <w:rPr>
          <w:rFonts w:ascii="Times New Roman" w:hAnsi="Times New Roman" w:cs="Times New Roman"/>
          <w:sz w:val="24"/>
          <w:szCs w:val="24"/>
          <w:lang w:val="en-US"/>
        </w:rPr>
        <w:t xml:space="preserve">&amp; </w:t>
      </w:r>
      <w:r w:rsidRPr="000A7348">
        <w:rPr>
          <w:rFonts w:ascii="Times New Roman" w:hAnsi="Times New Roman" w:cs="Times New Roman"/>
          <w:sz w:val="24"/>
          <w:szCs w:val="24"/>
          <w:lang w:val="en-US"/>
        </w:rPr>
        <w:t xml:space="preserve">Dewi (2023), Aprilyani </w:t>
      </w:r>
      <w:r w:rsidR="00EB30BC">
        <w:rPr>
          <w:rFonts w:ascii="Times New Roman" w:hAnsi="Times New Roman" w:cs="Times New Roman"/>
          <w:sz w:val="24"/>
          <w:szCs w:val="24"/>
          <w:lang w:val="en-US"/>
        </w:rPr>
        <w:t>&amp;</w:t>
      </w:r>
      <w:r w:rsidRPr="000A7348">
        <w:rPr>
          <w:rFonts w:ascii="Times New Roman" w:hAnsi="Times New Roman" w:cs="Times New Roman"/>
          <w:sz w:val="24"/>
          <w:szCs w:val="24"/>
          <w:lang w:val="en-US"/>
        </w:rPr>
        <w:t xml:space="preserve"> Siswanti (2023), Lubis (2022)</w:t>
      </w:r>
      <w:r w:rsidR="00880B8F">
        <w:rPr>
          <w:rFonts w:ascii="Times New Roman" w:hAnsi="Times New Roman" w:cs="Times New Roman"/>
          <w:sz w:val="24"/>
          <w:szCs w:val="24"/>
          <w:lang w:val="en-US"/>
        </w:rPr>
        <w:t>,</w:t>
      </w:r>
      <w:r w:rsidRPr="000A7348">
        <w:rPr>
          <w:rFonts w:ascii="Times New Roman" w:hAnsi="Times New Roman" w:cs="Times New Roman"/>
          <w:sz w:val="24"/>
          <w:szCs w:val="24"/>
          <w:lang w:val="en-US"/>
        </w:rPr>
        <w:t xml:space="preserve"> Afriani, et al (2022)</w:t>
      </w:r>
      <w:r w:rsidR="00880B8F">
        <w:rPr>
          <w:rFonts w:ascii="Times New Roman" w:hAnsi="Times New Roman" w:cs="Times New Roman"/>
          <w:sz w:val="24"/>
          <w:szCs w:val="24"/>
          <w:lang w:val="en-US"/>
        </w:rPr>
        <w:t xml:space="preserve"> dan </w:t>
      </w:r>
      <w:r w:rsidR="00880B8F" w:rsidRPr="00880B8F">
        <w:rPr>
          <w:rFonts w:ascii="Times New Roman" w:hAnsi="Times New Roman" w:cs="Times New Roman"/>
          <w:sz w:val="24"/>
          <w:szCs w:val="24"/>
          <w:lang w:val="en-US"/>
        </w:rPr>
        <w:t>Sara Abd Rajak Z (2022)</w:t>
      </w:r>
      <w:r w:rsidRPr="000A7348">
        <w:rPr>
          <w:rFonts w:ascii="Times New Roman" w:hAnsi="Times New Roman" w:cs="Times New Roman"/>
          <w:sz w:val="24"/>
          <w:szCs w:val="24"/>
          <w:lang w:val="en-US"/>
        </w:rPr>
        <w:t xml:space="preserve"> menunjukan bahwa likuiditas berpengaruh positif terhadap profitabilitas.</w:t>
      </w:r>
      <w:r>
        <w:rPr>
          <w:rFonts w:ascii="Times New Roman" w:hAnsi="Times New Roman" w:cs="Times New Roman"/>
          <w:sz w:val="24"/>
          <w:szCs w:val="24"/>
          <w:lang w:val="en-US"/>
        </w:rPr>
        <w:t xml:space="preserve"> </w:t>
      </w:r>
      <w:r w:rsidRPr="00282AE3">
        <w:rPr>
          <w:rFonts w:ascii="Times New Roman" w:hAnsi="Times New Roman" w:cs="Times New Roman"/>
          <w:bCs/>
          <w:sz w:val="24"/>
          <w:szCs w:val="24"/>
          <w:lang w:val="en-US"/>
        </w:rPr>
        <w:t>Berdasarkan pendapat tersebut, maka penulis mengajukan hipotesis:</w:t>
      </w:r>
    </w:p>
    <w:bookmarkEnd w:id="168"/>
    <w:p w14:paraId="53208C1F" w14:textId="25443300" w:rsidR="000A7348" w:rsidRDefault="000A7348" w:rsidP="000A7348">
      <w:pPr>
        <w:tabs>
          <w:tab w:val="left" w:pos="709"/>
          <w:tab w:val="left" w:pos="993"/>
        </w:tabs>
        <w:spacing w:after="0" w:line="360" w:lineRule="auto"/>
        <w:jc w:val="both"/>
        <w:rPr>
          <w:rFonts w:ascii="Times New Roman" w:hAnsi="Times New Roman" w:cs="Times New Roman"/>
          <w:b/>
          <w:sz w:val="24"/>
          <w:szCs w:val="24"/>
          <w:lang w:val="en-US"/>
        </w:rPr>
      </w:pPr>
      <w:r w:rsidRPr="00282AE3">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1</w:t>
      </w:r>
      <w:r w:rsidRPr="00282AE3">
        <w:rPr>
          <w:rFonts w:ascii="Times New Roman" w:hAnsi="Times New Roman" w:cs="Times New Roman"/>
          <w:b/>
          <w:sz w:val="24"/>
          <w:szCs w:val="24"/>
          <w:lang w:val="en-US"/>
        </w:rPr>
        <w:t xml:space="preserve"> : Likuiditas Berpengaruh </w:t>
      </w:r>
      <w:r>
        <w:rPr>
          <w:rFonts w:ascii="Times New Roman" w:hAnsi="Times New Roman" w:cs="Times New Roman"/>
          <w:b/>
          <w:sz w:val="24"/>
          <w:szCs w:val="24"/>
          <w:lang w:val="en-US"/>
        </w:rPr>
        <w:t>Positif</w:t>
      </w:r>
      <w:r w:rsidRPr="00282AE3">
        <w:rPr>
          <w:rFonts w:ascii="Times New Roman" w:hAnsi="Times New Roman" w:cs="Times New Roman"/>
          <w:b/>
          <w:sz w:val="24"/>
          <w:szCs w:val="24"/>
          <w:lang w:val="en-US"/>
        </w:rPr>
        <w:t xml:space="preserve"> Terhadap </w:t>
      </w:r>
      <w:r>
        <w:rPr>
          <w:rFonts w:ascii="Times New Roman" w:hAnsi="Times New Roman" w:cs="Times New Roman"/>
          <w:b/>
          <w:sz w:val="24"/>
          <w:szCs w:val="24"/>
          <w:lang w:val="en-US"/>
        </w:rPr>
        <w:t>Ptofitabilitas</w:t>
      </w:r>
    </w:p>
    <w:p w14:paraId="73E0A6E4" w14:textId="77777777" w:rsidR="00CD6853" w:rsidRPr="000A7348" w:rsidRDefault="00CD6853" w:rsidP="000A7348">
      <w:pPr>
        <w:spacing w:after="0" w:line="360" w:lineRule="auto"/>
        <w:ind w:firstLine="851"/>
        <w:jc w:val="both"/>
        <w:rPr>
          <w:rFonts w:ascii="Times New Roman" w:hAnsi="Times New Roman" w:cs="Times New Roman"/>
          <w:sz w:val="24"/>
          <w:szCs w:val="24"/>
          <w:lang w:val="en-US"/>
        </w:rPr>
      </w:pPr>
    </w:p>
    <w:p w14:paraId="1CD7AABE" w14:textId="56D9B299" w:rsidR="00E36944" w:rsidRPr="000A7348" w:rsidRDefault="00E36944" w:rsidP="00C02ED4">
      <w:pPr>
        <w:pStyle w:val="Sub241"/>
        <w:spacing w:after="0"/>
      </w:pPr>
      <w:bookmarkStart w:id="169" w:name="_Toc157279679"/>
      <w:r w:rsidRPr="000A7348">
        <w:t xml:space="preserve">Pengaruh </w:t>
      </w:r>
      <w:r w:rsidRPr="000A7348">
        <w:rPr>
          <w:i/>
          <w:iCs/>
        </w:rPr>
        <w:t xml:space="preserve">Leverage </w:t>
      </w:r>
      <w:r w:rsidRPr="000A7348">
        <w:t>Terhadap Profitabilitas</w:t>
      </w:r>
      <w:bookmarkEnd w:id="169"/>
    </w:p>
    <w:p w14:paraId="207BA2A7" w14:textId="49586146" w:rsidR="000A7348" w:rsidRDefault="000A7348" w:rsidP="000A7348">
      <w:pPr>
        <w:spacing w:after="0" w:line="360" w:lineRule="auto"/>
        <w:ind w:firstLine="851"/>
        <w:jc w:val="both"/>
        <w:rPr>
          <w:rFonts w:ascii="Times New Roman" w:hAnsi="Times New Roman" w:cs="Times New Roman"/>
          <w:sz w:val="24"/>
          <w:szCs w:val="24"/>
          <w:lang w:val="en-US"/>
        </w:rPr>
      </w:pPr>
      <w:bookmarkStart w:id="170" w:name="_Hlk155134214"/>
      <w:r w:rsidRPr="000A7348">
        <w:rPr>
          <w:rFonts w:ascii="Times New Roman" w:hAnsi="Times New Roman" w:cs="Times New Roman"/>
          <w:sz w:val="24"/>
          <w:szCs w:val="24"/>
          <w:lang w:val="en-US"/>
        </w:rPr>
        <w:t xml:space="preserve">Menurut Fahmi (2020), Leverage adalah mengukur seberapa banyak perusahaan dibiayai dengan hutang. Hutang yang berlebihan akan membahayakan perusahaan karena termasuk dalam kategori extreme leverage (utang ekstrim) yaitu perusahaan terjebak dalam tingkat hutang yang tinggi dan sulit untuk melepaskan beban hutang tersebut. </w:t>
      </w:r>
      <w:r w:rsidR="00E5671A">
        <w:rPr>
          <w:rFonts w:ascii="Times New Roman" w:hAnsi="Times New Roman" w:cs="Times New Roman"/>
          <w:sz w:val="24"/>
          <w:szCs w:val="24"/>
          <w:lang w:val="en-US"/>
        </w:rPr>
        <w:t>T</w:t>
      </w:r>
      <w:r w:rsidRPr="000A7348">
        <w:rPr>
          <w:rFonts w:ascii="Times New Roman" w:hAnsi="Times New Roman" w:cs="Times New Roman"/>
          <w:sz w:val="24"/>
          <w:szCs w:val="24"/>
          <w:lang w:val="en-US"/>
        </w:rPr>
        <w:t>ing</w:t>
      </w:r>
      <w:r w:rsidR="00E5671A">
        <w:rPr>
          <w:rFonts w:ascii="Times New Roman" w:hAnsi="Times New Roman" w:cs="Times New Roman"/>
          <w:sz w:val="24"/>
          <w:szCs w:val="24"/>
          <w:lang w:val="en-US"/>
        </w:rPr>
        <w:t>k</w:t>
      </w:r>
      <w:r w:rsidRPr="000A7348">
        <w:rPr>
          <w:rFonts w:ascii="Times New Roman" w:hAnsi="Times New Roman" w:cs="Times New Roman"/>
          <w:sz w:val="24"/>
          <w:szCs w:val="24"/>
          <w:lang w:val="en-US"/>
        </w:rPr>
        <w:t xml:space="preserve">at leverage yang tinggi akan memiliki resiko yang tinggi dan ditandai dengan adanya biaya hutang yang lebih besar. Jika leverage tidak </w:t>
      </w:r>
      <w:r w:rsidRPr="000A7348">
        <w:rPr>
          <w:rFonts w:ascii="Times New Roman" w:hAnsi="Times New Roman" w:cs="Times New Roman"/>
          <w:sz w:val="24"/>
          <w:szCs w:val="24"/>
          <w:lang w:val="en-US"/>
        </w:rPr>
        <w:lastRenderedPageBreak/>
        <w:t>diperhatikan perusahaan maka akan menyebabkan turunnya profitabilitas karena penggunaan hutang menimbulkan beban bunga yang bersifat tetap. Dapat disimpulkan bahwa perusahaan yang mendanai asetnya dengan hutang, profitabilitasnya menurun karena perusahaan harus memenuhi beban yang harus dibayar dari penggunaan hutangnya.</w:t>
      </w:r>
    </w:p>
    <w:p w14:paraId="7E822E4C" w14:textId="1CA855C0" w:rsidR="000A7348" w:rsidRPr="00727DBC" w:rsidRDefault="000A7348" w:rsidP="000A7348">
      <w:pPr>
        <w:spacing w:after="0" w:line="360" w:lineRule="auto"/>
        <w:ind w:firstLine="851"/>
        <w:jc w:val="both"/>
        <w:rPr>
          <w:rFonts w:ascii="Times New Roman" w:hAnsi="Times New Roman" w:cs="Times New Roman"/>
          <w:sz w:val="24"/>
          <w:szCs w:val="24"/>
          <w:lang w:val="en-US"/>
        </w:rPr>
      </w:pPr>
      <w:r w:rsidRPr="000A7348">
        <w:rPr>
          <w:rFonts w:ascii="Times New Roman" w:hAnsi="Times New Roman" w:cs="Times New Roman"/>
          <w:sz w:val="24"/>
          <w:szCs w:val="24"/>
          <w:lang w:val="en-US"/>
        </w:rPr>
        <w:t xml:space="preserve">Berdasarkan teori sinyal, penggunaan hutang yang semakin tinggi mengindikasikan kemungkinan perusahaan kesulitan untuk mengembalikan atau membayar hutang. Semakin </w:t>
      </w:r>
      <w:r w:rsidR="00DC28CB">
        <w:rPr>
          <w:rFonts w:ascii="Times New Roman" w:hAnsi="Times New Roman" w:cs="Times New Roman"/>
          <w:sz w:val="24"/>
          <w:szCs w:val="24"/>
          <w:lang w:val="en-US"/>
        </w:rPr>
        <w:t>tinggi</w:t>
      </w:r>
      <w:r w:rsidRPr="000A7348">
        <w:rPr>
          <w:rFonts w:ascii="Times New Roman" w:hAnsi="Times New Roman" w:cs="Times New Roman"/>
          <w:sz w:val="24"/>
          <w:szCs w:val="24"/>
          <w:lang w:val="en-US"/>
        </w:rPr>
        <w:t xml:space="preserve"> tingkat leverage akan menjadi sinyal yang b</w:t>
      </w:r>
      <w:r w:rsidR="00DC28CB">
        <w:rPr>
          <w:rFonts w:ascii="Times New Roman" w:hAnsi="Times New Roman" w:cs="Times New Roman"/>
          <w:sz w:val="24"/>
          <w:szCs w:val="24"/>
          <w:lang w:val="en-US"/>
        </w:rPr>
        <w:t xml:space="preserve">uruk </w:t>
      </w:r>
      <w:r w:rsidRPr="000A7348">
        <w:rPr>
          <w:rFonts w:ascii="Times New Roman" w:hAnsi="Times New Roman" w:cs="Times New Roman"/>
          <w:sz w:val="24"/>
          <w:szCs w:val="24"/>
          <w:lang w:val="en-US"/>
        </w:rPr>
        <w:t>(</w:t>
      </w:r>
      <w:r w:rsidR="00DC28CB">
        <w:rPr>
          <w:rFonts w:ascii="Times New Roman" w:hAnsi="Times New Roman" w:cs="Times New Roman"/>
          <w:sz w:val="24"/>
          <w:szCs w:val="24"/>
          <w:lang w:val="en-US"/>
        </w:rPr>
        <w:t>bad</w:t>
      </w:r>
      <w:r w:rsidRPr="000A7348">
        <w:rPr>
          <w:rFonts w:ascii="Times New Roman" w:hAnsi="Times New Roman" w:cs="Times New Roman"/>
          <w:sz w:val="24"/>
          <w:szCs w:val="24"/>
          <w:lang w:val="en-US"/>
        </w:rPr>
        <w:t xml:space="preserve"> news) dari perusahaan kepada investor.</w:t>
      </w:r>
      <w:r w:rsidR="00E5671A">
        <w:rPr>
          <w:rFonts w:ascii="Times New Roman" w:hAnsi="Times New Roman" w:cs="Times New Roman"/>
          <w:sz w:val="24"/>
          <w:szCs w:val="24"/>
          <w:lang w:val="en-US"/>
        </w:rPr>
        <w:t xml:space="preserve"> </w:t>
      </w:r>
      <w:r w:rsidR="00E5671A" w:rsidRPr="00E5671A">
        <w:rPr>
          <w:rFonts w:ascii="Times New Roman" w:hAnsi="Times New Roman" w:cs="Times New Roman"/>
          <w:sz w:val="24"/>
          <w:szCs w:val="24"/>
          <w:lang w:val="en-US"/>
        </w:rPr>
        <w:t xml:space="preserve">Penggunaan utang yang tinggi bisa dianggap sebagai tanda bahwa perusahaan memiliki risiko tinggi atau bahwa manajemen tidak yakin dengan kemampuan perusahaan untuk menghasilkan arus kas yang cukup untuk membayar </w:t>
      </w:r>
      <w:r w:rsidR="00E5671A" w:rsidRPr="00727DBC">
        <w:rPr>
          <w:rFonts w:ascii="Times New Roman" w:hAnsi="Times New Roman" w:cs="Times New Roman"/>
          <w:sz w:val="24"/>
          <w:szCs w:val="24"/>
          <w:lang w:val="en-US"/>
        </w:rPr>
        <w:t>utang tersebut. Sebagai hasilnya, investor mungkin memiliki persepsi negatif terhadap perusahaan, yang dapat memengaruhi profitabilitasnya.</w:t>
      </w:r>
    </w:p>
    <w:p w14:paraId="3B2D945A" w14:textId="5BAE9887" w:rsidR="000A7348" w:rsidRPr="00727DBC" w:rsidRDefault="000A7348" w:rsidP="000A7348">
      <w:pPr>
        <w:spacing w:after="0" w:line="360" w:lineRule="auto"/>
        <w:ind w:firstLine="851"/>
        <w:jc w:val="both"/>
        <w:rPr>
          <w:rFonts w:ascii="Times New Roman" w:hAnsi="Times New Roman" w:cs="Times New Roman"/>
          <w:sz w:val="24"/>
          <w:szCs w:val="24"/>
          <w:lang w:val="en-US"/>
        </w:rPr>
      </w:pPr>
      <w:r w:rsidRPr="00727DBC">
        <w:rPr>
          <w:rFonts w:ascii="Times New Roman" w:hAnsi="Times New Roman" w:cs="Times New Roman"/>
          <w:sz w:val="24"/>
          <w:szCs w:val="24"/>
          <w:lang w:val="en-US"/>
        </w:rPr>
        <w:t xml:space="preserve">Penelitian yang dilakukan </w:t>
      </w:r>
      <w:r w:rsidR="00E5671A" w:rsidRPr="00727DBC">
        <w:rPr>
          <w:rFonts w:ascii="Times New Roman" w:hAnsi="Times New Roman" w:cs="Times New Roman"/>
          <w:sz w:val="24"/>
          <w:szCs w:val="24"/>
          <w:lang w:val="en-US"/>
        </w:rPr>
        <w:t xml:space="preserve">Asiska </w:t>
      </w:r>
      <w:r w:rsidR="00E5671A" w:rsidRPr="000A0BF9">
        <w:rPr>
          <w:rFonts w:ascii="Times New Roman" w:hAnsi="Times New Roman" w:cs="Times New Roman"/>
          <w:sz w:val="24"/>
          <w:szCs w:val="24"/>
          <w:lang w:val="en-US"/>
        </w:rPr>
        <w:t>&amp; Handyani</w:t>
      </w:r>
      <w:r w:rsidRPr="000A0BF9">
        <w:rPr>
          <w:rFonts w:ascii="Times New Roman" w:hAnsi="Times New Roman" w:cs="Times New Roman"/>
          <w:sz w:val="24"/>
          <w:szCs w:val="24"/>
          <w:lang w:val="en-US"/>
        </w:rPr>
        <w:t xml:space="preserve"> (202</w:t>
      </w:r>
      <w:r w:rsidR="00E5671A" w:rsidRPr="000A0BF9">
        <w:rPr>
          <w:rFonts w:ascii="Times New Roman" w:hAnsi="Times New Roman" w:cs="Times New Roman"/>
          <w:sz w:val="24"/>
          <w:szCs w:val="24"/>
          <w:lang w:val="en-US"/>
        </w:rPr>
        <w:t>3</w:t>
      </w:r>
      <w:r w:rsidRPr="000A0BF9">
        <w:rPr>
          <w:rFonts w:ascii="Times New Roman" w:hAnsi="Times New Roman" w:cs="Times New Roman"/>
          <w:sz w:val="24"/>
          <w:szCs w:val="24"/>
          <w:lang w:val="en-US"/>
        </w:rPr>
        <w:t>)</w:t>
      </w:r>
      <w:r w:rsidR="00E5671A" w:rsidRPr="000A0BF9">
        <w:rPr>
          <w:rFonts w:ascii="Times New Roman" w:hAnsi="Times New Roman" w:cs="Times New Roman"/>
          <w:sz w:val="24"/>
          <w:szCs w:val="24"/>
          <w:lang w:val="en-US"/>
        </w:rPr>
        <w:t xml:space="preserve">, </w:t>
      </w:r>
      <w:r w:rsidR="00E5671A" w:rsidRPr="000A0BF9">
        <w:rPr>
          <w:rFonts w:ascii="Times New Roman" w:hAnsi="Times New Roman" w:cs="Times New Roman"/>
          <w:color w:val="222222"/>
          <w:sz w:val="24"/>
          <w:szCs w:val="24"/>
          <w:shd w:val="clear" w:color="auto" w:fill="FFFFFF"/>
        </w:rPr>
        <w:t>Nazariah et al</w:t>
      </w:r>
      <w:r w:rsidR="00E5671A" w:rsidRPr="000A0BF9">
        <w:rPr>
          <w:rFonts w:ascii="Times New Roman" w:hAnsi="Times New Roman" w:cs="Times New Roman"/>
          <w:color w:val="222222"/>
          <w:sz w:val="24"/>
          <w:szCs w:val="24"/>
          <w:shd w:val="clear" w:color="auto" w:fill="FFFFFF"/>
          <w:lang w:val="en-US"/>
        </w:rPr>
        <w:t>., (2023), Sugianto, C. A., &amp; Meirisa, F. (2023)</w:t>
      </w:r>
      <w:r w:rsidR="00D97D3D" w:rsidRPr="000A0BF9">
        <w:rPr>
          <w:rFonts w:ascii="Times New Roman" w:hAnsi="Times New Roman" w:cs="Times New Roman"/>
          <w:color w:val="222222"/>
          <w:sz w:val="24"/>
          <w:szCs w:val="24"/>
          <w:shd w:val="clear" w:color="auto" w:fill="FFFFFF"/>
          <w:lang w:val="en-US"/>
        </w:rPr>
        <w:t>,</w:t>
      </w:r>
      <w:r w:rsidRPr="000A0BF9">
        <w:rPr>
          <w:rFonts w:ascii="Times New Roman" w:hAnsi="Times New Roman" w:cs="Times New Roman"/>
          <w:sz w:val="24"/>
          <w:szCs w:val="24"/>
          <w:lang w:val="en-US"/>
        </w:rPr>
        <w:t xml:space="preserve"> </w:t>
      </w:r>
      <w:r w:rsidR="00E24E72" w:rsidRPr="000A0BF9">
        <w:rPr>
          <w:rFonts w:ascii="Times New Roman" w:hAnsi="Times New Roman" w:cs="Times New Roman"/>
          <w:sz w:val="24"/>
          <w:szCs w:val="24"/>
          <w:lang w:val="en-US"/>
        </w:rPr>
        <w:t xml:space="preserve">dan </w:t>
      </w:r>
      <w:r w:rsidR="00990CDA" w:rsidRPr="000A0BF9">
        <w:rPr>
          <w:rFonts w:ascii="Times New Roman" w:hAnsi="Times New Roman" w:cs="Times New Roman"/>
          <w:sz w:val="24"/>
          <w:szCs w:val="24"/>
          <w:lang w:val="en-US"/>
        </w:rPr>
        <w:t xml:space="preserve">Bintara </w:t>
      </w:r>
      <w:r w:rsidR="00990CDA" w:rsidRPr="000A0BF9">
        <w:rPr>
          <w:rStyle w:val="markedcontent"/>
          <w:rFonts w:ascii="Times New Roman" w:hAnsi="Times New Roman" w:cs="Times New Roman"/>
          <w:sz w:val="24"/>
          <w:szCs w:val="24"/>
        </w:rPr>
        <w:t>(20</w:t>
      </w:r>
      <w:r w:rsidR="00990CDA" w:rsidRPr="000A0BF9">
        <w:rPr>
          <w:rStyle w:val="markedcontent"/>
          <w:rFonts w:ascii="Times New Roman" w:hAnsi="Times New Roman" w:cs="Times New Roman"/>
          <w:sz w:val="24"/>
          <w:szCs w:val="24"/>
          <w:lang w:val="en-US"/>
        </w:rPr>
        <w:t>20</w:t>
      </w:r>
      <w:r w:rsidR="00990CDA" w:rsidRPr="000A0BF9">
        <w:rPr>
          <w:rStyle w:val="markedcontent"/>
          <w:rFonts w:ascii="Times New Roman" w:hAnsi="Times New Roman" w:cs="Times New Roman"/>
          <w:sz w:val="24"/>
          <w:szCs w:val="24"/>
        </w:rPr>
        <w:t>).</w:t>
      </w:r>
      <w:r w:rsidRPr="000A0BF9">
        <w:rPr>
          <w:rFonts w:ascii="Times New Roman" w:hAnsi="Times New Roman" w:cs="Times New Roman"/>
          <w:sz w:val="24"/>
          <w:szCs w:val="24"/>
          <w:lang w:val="en-US"/>
        </w:rPr>
        <w:t xml:space="preserve">menunjukkan bahwa leverage berpengaruh </w:t>
      </w:r>
      <w:r w:rsidR="00E5671A" w:rsidRPr="000A0BF9">
        <w:rPr>
          <w:rFonts w:ascii="Times New Roman" w:hAnsi="Times New Roman" w:cs="Times New Roman"/>
          <w:sz w:val="24"/>
          <w:szCs w:val="24"/>
          <w:lang w:val="en-US"/>
        </w:rPr>
        <w:t>negatif</w:t>
      </w:r>
      <w:r w:rsidRPr="000A0BF9">
        <w:rPr>
          <w:rFonts w:ascii="Times New Roman" w:hAnsi="Times New Roman" w:cs="Times New Roman"/>
          <w:sz w:val="24"/>
          <w:szCs w:val="24"/>
          <w:lang w:val="en-US"/>
        </w:rPr>
        <w:t xml:space="preserve"> terhadap profitabilitas</w:t>
      </w:r>
      <w:r w:rsidRPr="00727DBC">
        <w:rPr>
          <w:rFonts w:ascii="Times New Roman" w:hAnsi="Times New Roman" w:cs="Times New Roman"/>
          <w:sz w:val="24"/>
          <w:szCs w:val="24"/>
          <w:lang w:val="en-US"/>
        </w:rPr>
        <w:t xml:space="preserve">. </w:t>
      </w:r>
      <w:r w:rsidRPr="00727DBC">
        <w:rPr>
          <w:rFonts w:ascii="Times New Roman" w:hAnsi="Times New Roman" w:cs="Times New Roman"/>
          <w:bCs/>
          <w:sz w:val="24"/>
          <w:szCs w:val="24"/>
          <w:lang w:val="en-US"/>
        </w:rPr>
        <w:t>Berdasarkan pendapat tersebut, maka penulis mengajukan hipotesis:</w:t>
      </w:r>
      <w:bookmarkEnd w:id="170"/>
    </w:p>
    <w:p w14:paraId="7E5DFF80" w14:textId="4FDB7930" w:rsidR="000A7348" w:rsidRDefault="000A7348" w:rsidP="000A7348">
      <w:pPr>
        <w:spacing w:after="0" w:line="360" w:lineRule="auto"/>
        <w:jc w:val="both"/>
        <w:rPr>
          <w:rFonts w:ascii="Times New Roman" w:hAnsi="Times New Roman" w:cs="Times New Roman"/>
          <w:b/>
          <w:sz w:val="24"/>
          <w:szCs w:val="24"/>
          <w:lang w:val="en-US"/>
        </w:rPr>
      </w:pPr>
      <w:r w:rsidRPr="00282AE3">
        <w:rPr>
          <w:rFonts w:ascii="Times New Roman" w:hAnsi="Times New Roman" w:cs="Times New Roman"/>
          <w:b/>
          <w:sz w:val="24"/>
          <w:szCs w:val="24"/>
          <w:lang w:val="en-US"/>
        </w:rPr>
        <w:t>H</w:t>
      </w:r>
      <w:r w:rsidR="00A10FA4">
        <w:rPr>
          <w:rFonts w:ascii="Times New Roman" w:hAnsi="Times New Roman" w:cs="Times New Roman"/>
          <w:b/>
          <w:sz w:val="24"/>
          <w:szCs w:val="24"/>
          <w:vertAlign w:val="subscript"/>
          <w:lang w:val="en-US"/>
        </w:rPr>
        <w:t>2</w:t>
      </w:r>
      <w:r w:rsidRPr="00282AE3">
        <w:rPr>
          <w:rFonts w:ascii="Times New Roman" w:hAnsi="Times New Roman" w:cs="Times New Roman"/>
          <w:b/>
          <w:sz w:val="24"/>
          <w:szCs w:val="24"/>
          <w:lang w:val="en-US"/>
        </w:rPr>
        <w:t xml:space="preserve"> : </w:t>
      </w:r>
      <w:r>
        <w:rPr>
          <w:rFonts w:ascii="Times New Roman" w:hAnsi="Times New Roman" w:cs="Times New Roman"/>
          <w:b/>
          <w:i/>
          <w:iCs/>
          <w:sz w:val="24"/>
          <w:szCs w:val="24"/>
          <w:lang w:val="en-US"/>
        </w:rPr>
        <w:t>Leverage</w:t>
      </w:r>
      <w:r w:rsidRPr="00282AE3">
        <w:rPr>
          <w:rFonts w:ascii="Times New Roman" w:hAnsi="Times New Roman" w:cs="Times New Roman"/>
          <w:b/>
          <w:sz w:val="24"/>
          <w:szCs w:val="24"/>
          <w:lang w:val="en-US"/>
        </w:rPr>
        <w:t xml:space="preserve"> Berpengaruh </w:t>
      </w:r>
      <w:r w:rsidR="00DC28CB">
        <w:rPr>
          <w:rFonts w:ascii="Times New Roman" w:hAnsi="Times New Roman" w:cs="Times New Roman"/>
          <w:b/>
          <w:sz w:val="24"/>
          <w:szCs w:val="24"/>
          <w:lang w:val="en-US"/>
        </w:rPr>
        <w:t>Negatif</w:t>
      </w:r>
      <w:r w:rsidRPr="00282AE3">
        <w:rPr>
          <w:rFonts w:ascii="Times New Roman" w:hAnsi="Times New Roman" w:cs="Times New Roman"/>
          <w:b/>
          <w:sz w:val="24"/>
          <w:szCs w:val="24"/>
          <w:lang w:val="en-US"/>
        </w:rPr>
        <w:t xml:space="preserve"> Terhadap </w:t>
      </w:r>
      <w:r>
        <w:rPr>
          <w:rFonts w:ascii="Times New Roman" w:hAnsi="Times New Roman" w:cs="Times New Roman"/>
          <w:b/>
          <w:sz w:val="24"/>
          <w:szCs w:val="24"/>
          <w:lang w:val="en-US"/>
        </w:rPr>
        <w:t>Ptofitabilitas</w:t>
      </w:r>
    </w:p>
    <w:p w14:paraId="67015993" w14:textId="77777777" w:rsidR="00CD6853" w:rsidRPr="000A7348" w:rsidRDefault="00CD6853" w:rsidP="000A7348">
      <w:pPr>
        <w:spacing w:after="0" w:line="360" w:lineRule="auto"/>
        <w:jc w:val="both"/>
        <w:rPr>
          <w:rFonts w:ascii="Times New Roman" w:hAnsi="Times New Roman" w:cs="Times New Roman"/>
          <w:sz w:val="24"/>
          <w:szCs w:val="24"/>
          <w:lang w:val="en-US"/>
        </w:rPr>
      </w:pPr>
    </w:p>
    <w:p w14:paraId="31B08CD7" w14:textId="373C3C07" w:rsidR="00282AE3" w:rsidRPr="00282AE3" w:rsidRDefault="00282AE3" w:rsidP="00C02ED4">
      <w:pPr>
        <w:pStyle w:val="Sub241"/>
        <w:spacing w:after="0"/>
      </w:pPr>
      <w:bookmarkStart w:id="171" w:name="_Toc157279680"/>
      <w:r w:rsidRPr="00A80029">
        <w:t>Pengaruh Likuiditas Terhadap Nilai Perusahaan</w:t>
      </w:r>
      <w:bookmarkEnd w:id="171"/>
    </w:p>
    <w:p w14:paraId="18933623" w14:textId="77777777" w:rsidR="00282AE3" w:rsidRPr="00282AE3" w:rsidRDefault="00282AE3" w:rsidP="00C02ED4">
      <w:pPr>
        <w:tabs>
          <w:tab w:val="left" w:pos="709"/>
          <w:tab w:val="left" w:pos="993"/>
        </w:tabs>
        <w:spacing w:after="0" w:line="360" w:lineRule="auto"/>
        <w:ind w:firstLine="851"/>
        <w:jc w:val="both"/>
        <w:rPr>
          <w:rFonts w:ascii="Times New Roman" w:hAnsi="Times New Roman" w:cs="Times New Roman"/>
          <w:bCs/>
          <w:sz w:val="24"/>
          <w:szCs w:val="24"/>
          <w:lang w:val="en-US"/>
        </w:rPr>
      </w:pPr>
      <w:bookmarkStart w:id="172" w:name="_Hlk155134298"/>
      <w:r w:rsidRPr="00282AE3">
        <w:rPr>
          <w:rFonts w:ascii="Times New Roman" w:hAnsi="Times New Roman" w:cs="Times New Roman"/>
          <w:bCs/>
          <w:sz w:val="24"/>
          <w:szCs w:val="24"/>
          <w:lang w:val="en-US"/>
        </w:rPr>
        <w:t>Likuiditas dapat dianggap sebagai salah satu faktor yang mengukur kemampuan perusahaan untuk membayar kewajibannya yang belum terlunasi. Rasio likuiditas adalah rasio yang menunjukkan kemampuan perusahaan untuk memenuhi seluruh kewajiban atau kewajiban jangka pendeknya. Apabila rasio likuiditas meningkat maka perusahaan mampu untuk mengatasi kewajiban jangka pendeknya dengan baik dan dapat menarik minat inverstor untuk melakukan investasi pada perusahaan tersebut. Hal tersebut akan meningkatkan saham naik dan meningkatkan nilai perusahaan.</w:t>
      </w:r>
    </w:p>
    <w:p w14:paraId="62909AE7" w14:textId="77777777" w:rsidR="00282AE3" w:rsidRPr="00282AE3" w:rsidRDefault="00282AE3" w:rsidP="00C02ED4">
      <w:pPr>
        <w:tabs>
          <w:tab w:val="left" w:pos="709"/>
          <w:tab w:val="left" w:pos="993"/>
        </w:tabs>
        <w:spacing w:after="0" w:line="360" w:lineRule="auto"/>
        <w:ind w:firstLine="851"/>
        <w:jc w:val="both"/>
        <w:rPr>
          <w:rFonts w:ascii="Times New Roman" w:hAnsi="Times New Roman" w:cs="Times New Roman"/>
          <w:bCs/>
          <w:sz w:val="24"/>
          <w:szCs w:val="24"/>
          <w:lang w:val="en-US"/>
        </w:rPr>
      </w:pPr>
      <w:r w:rsidRPr="00282AE3">
        <w:rPr>
          <w:rFonts w:ascii="Times New Roman" w:hAnsi="Times New Roman" w:cs="Times New Roman"/>
          <w:bCs/>
          <w:sz w:val="24"/>
          <w:szCs w:val="24"/>
          <w:lang w:val="en-US"/>
        </w:rPr>
        <w:lastRenderedPageBreak/>
        <w:t>Jika perusahaan memiliki kemampuan untuk melunasi kewajiban jangka pendeknya pada saat jatuh tempo maka perusahaan tersebut termasuk perusahaan yang likuid dan begitupun sebaliknya. Untuk dapat memenuhi kewajiban jangka pendeknya, perusahaan harus memiliki tingkat ketersediaan jumlah kas yang baik atau aset lancar lainnya yang juga dapat dengan segera dikonversi. Penelitian ini dapat diproksikan dengan menggunakan current ratio (CR) .</w:t>
      </w:r>
    </w:p>
    <w:p w14:paraId="609386FA" w14:textId="7C25195D" w:rsidR="00282AE3" w:rsidRPr="00282AE3" w:rsidRDefault="00282AE3" w:rsidP="00C02ED4">
      <w:pPr>
        <w:tabs>
          <w:tab w:val="left" w:pos="709"/>
          <w:tab w:val="left" w:pos="993"/>
        </w:tabs>
        <w:spacing w:after="0" w:line="360" w:lineRule="auto"/>
        <w:ind w:firstLine="851"/>
        <w:jc w:val="both"/>
        <w:rPr>
          <w:rFonts w:ascii="Times New Roman" w:hAnsi="Times New Roman" w:cs="Times New Roman"/>
          <w:bCs/>
          <w:sz w:val="24"/>
          <w:szCs w:val="24"/>
          <w:lang w:val="en-US"/>
        </w:rPr>
      </w:pPr>
      <w:r w:rsidRPr="00282AE3">
        <w:rPr>
          <w:rFonts w:ascii="Times New Roman" w:hAnsi="Times New Roman" w:cs="Times New Roman"/>
          <w:bCs/>
          <w:sz w:val="24"/>
          <w:szCs w:val="24"/>
          <w:lang w:val="en-US"/>
        </w:rPr>
        <w:t xml:space="preserve">Berdasarkan teori sinyal (signaling theory), perusahaan yang memiliki </w:t>
      </w:r>
      <w:r w:rsidR="004D408A">
        <w:rPr>
          <w:rFonts w:ascii="Times New Roman" w:hAnsi="Times New Roman" w:cs="Times New Roman"/>
          <w:bCs/>
          <w:sz w:val="24"/>
          <w:szCs w:val="24"/>
          <w:lang w:val="en-US"/>
        </w:rPr>
        <w:t>t</w:t>
      </w:r>
      <w:r w:rsidR="004D408A" w:rsidRPr="004D408A">
        <w:rPr>
          <w:rFonts w:ascii="Times New Roman" w:hAnsi="Times New Roman" w:cs="Times New Roman"/>
          <w:bCs/>
          <w:sz w:val="24"/>
          <w:szCs w:val="24"/>
          <w:lang w:val="en-US"/>
        </w:rPr>
        <w:t>ingkat likuiditas yang baik dapat dianggap sebagai tanda bahwa manajemen perusahaan mampu mengelola aset dan kewajiban dengan baik. Hal ini dapat memberikan sinyal positif tentang kualitas manajemen kepada pemangku kepentingan eksternal, yang dapat meningkatkan kepercayaan mereka terhadap perusahaan.</w:t>
      </w:r>
      <w:r w:rsidR="004D408A">
        <w:rPr>
          <w:rFonts w:ascii="Times New Roman" w:hAnsi="Times New Roman" w:cs="Times New Roman"/>
          <w:bCs/>
          <w:sz w:val="24"/>
          <w:szCs w:val="24"/>
          <w:lang w:val="en-US"/>
        </w:rPr>
        <w:t xml:space="preserve"> Sehingga</w:t>
      </w:r>
      <w:r w:rsidR="004D408A" w:rsidRPr="004D408A">
        <w:t xml:space="preserve"> </w:t>
      </w:r>
      <w:r w:rsidR="004D408A" w:rsidRPr="004D408A">
        <w:rPr>
          <w:rFonts w:ascii="Times New Roman" w:hAnsi="Times New Roman" w:cs="Times New Roman"/>
          <w:bCs/>
          <w:sz w:val="24"/>
          <w:szCs w:val="24"/>
          <w:lang w:val="en-US"/>
        </w:rPr>
        <w:t>dapat meningkatkan nilai perusahaan.</w:t>
      </w:r>
    </w:p>
    <w:p w14:paraId="16AE16B7" w14:textId="2C7CEFB3" w:rsidR="00282AE3" w:rsidRPr="00282AE3" w:rsidRDefault="00282AE3" w:rsidP="00C02ED4">
      <w:pPr>
        <w:tabs>
          <w:tab w:val="left" w:pos="709"/>
          <w:tab w:val="left" w:pos="993"/>
        </w:tabs>
        <w:spacing w:after="0" w:line="360" w:lineRule="auto"/>
        <w:ind w:firstLine="851"/>
        <w:jc w:val="both"/>
        <w:rPr>
          <w:rFonts w:ascii="Times New Roman" w:hAnsi="Times New Roman" w:cs="Times New Roman"/>
          <w:bCs/>
          <w:sz w:val="24"/>
          <w:szCs w:val="24"/>
          <w:lang w:val="en-US"/>
        </w:rPr>
      </w:pPr>
      <w:r w:rsidRPr="00282AE3">
        <w:rPr>
          <w:rFonts w:ascii="Times New Roman" w:hAnsi="Times New Roman" w:cs="Times New Roman"/>
          <w:bCs/>
          <w:sz w:val="24"/>
          <w:szCs w:val="24"/>
          <w:lang w:val="en-US"/>
        </w:rPr>
        <w:t xml:space="preserve">Penelitian </w:t>
      </w:r>
      <w:r w:rsidR="00715EF0">
        <w:rPr>
          <w:rFonts w:ascii="Times New Roman" w:hAnsi="Times New Roman" w:cs="Times New Roman"/>
          <w:bCs/>
          <w:sz w:val="24"/>
          <w:szCs w:val="24"/>
          <w:lang w:val="en-US"/>
        </w:rPr>
        <w:t>Rossa</w:t>
      </w:r>
      <w:r w:rsidR="00715EF0" w:rsidRPr="00715EF0">
        <w:rPr>
          <w:rFonts w:ascii="Times New Roman" w:hAnsi="Times New Roman" w:cs="Times New Roman"/>
          <w:bCs/>
          <w:sz w:val="24"/>
          <w:szCs w:val="24"/>
          <w:lang w:val="en-US"/>
        </w:rPr>
        <w:t xml:space="preserve"> et</w:t>
      </w:r>
      <w:r w:rsidR="00715EF0">
        <w:rPr>
          <w:rFonts w:ascii="Times New Roman" w:hAnsi="Times New Roman" w:cs="Times New Roman"/>
          <w:bCs/>
          <w:sz w:val="24"/>
          <w:szCs w:val="24"/>
          <w:lang w:val="en-US"/>
        </w:rPr>
        <w:t xml:space="preserve"> al., </w:t>
      </w:r>
      <w:r w:rsidR="00715EF0" w:rsidRPr="000A0BF9">
        <w:rPr>
          <w:rFonts w:ascii="Times New Roman" w:hAnsi="Times New Roman" w:cs="Times New Roman"/>
          <w:bCs/>
          <w:sz w:val="24"/>
          <w:szCs w:val="24"/>
          <w:lang w:val="en-US"/>
        </w:rPr>
        <w:t>(2023)</w:t>
      </w:r>
      <w:r w:rsidR="00FF2B03" w:rsidRPr="000A0BF9">
        <w:rPr>
          <w:rFonts w:ascii="Times New Roman" w:hAnsi="Times New Roman" w:cs="Times New Roman"/>
          <w:bCs/>
          <w:sz w:val="24"/>
          <w:szCs w:val="24"/>
          <w:lang w:val="en-US"/>
        </w:rPr>
        <w:t>,</w:t>
      </w:r>
      <w:r w:rsidR="003308E0" w:rsidRPr="000A0BF9">
        <w:rPr>
          <w:rFonts w:ascii="Times New Roman" w:hAnsi="Times New Roman" w:cs="Times New Roman"/>
          <w:bCs/>
          <w:sz w:val="24"/>
          <w:szCs w:val="24"/>
          <w:lang w:val="en-US"/>
        </w:rPr>
        <w:t xml:space="preserve"> Fridayanti et al., (2023)</w:t>
      </w:r>
      <w:r w:rsidR="00FF2B03" w:rsidRPr="000A0BF9">
        <w:rPr>
          <w:rFonts w:ascii="Times New Roman" w:hAnsi="Times New Roman" w:cs="Times New Roman"/>
          <w:bCs/>
          <w:sz w:val="24"/>
          <w:szCs w:val="24"/>
          <w:lang w:val="en-US"/>
        </w:rPr>
        <w:t xml:space="preserve">, dan </w:t>
      </w:r>
      <w:r w:rsidR="00FF2B03" w:rsidRPr="000A0BF9">
        <w:rPr>
          <w:rFonts w:ascii="Times New Roman" w:hAnsi="Times New Roman"/>
          <w:sz w:val="24"/>
          <w:szCs w:val="24"/>
        </w:rPr>
        <w:t>Sondakh</w:t>
      </w:r>
      <w:r w:rsidR="00FF2B03" w:rsidRPr="000A0BF9">
        <w:rPr>
          <w:rStyle w:val="markedcontent"/>
          <w:szCs w:val="24"/>
        </w:rPr>
        <w:t xml:space="preserve"> </w:t>
      </w:r>
      <w:r w:rsidR="00FF2B03" w:rsidRPr="000A0BF9">
        <w:rPr>
          <w:rStyle w:val="markedcontent"/>
          <w:rFonts w:ascii="Times New Roman" w:hAnsi="Times New Roman" w:cs="Times New Roman"/>
          <w:sz w:val="24"/>
          <w:szCs w:val="24"/>
        </w:rPr>
        <w:t>(20</w:t>
      </w:r>
      <w:r w:rsidR="00FF2B03" w:rsidRPr="000A0BF9">
        <w:rPr>
          <w:rStyle w:val="markedcontent"/>
          <w:rFonts w:ascii="Times New Roman" w:hAnsi="Times New Roman" w:cs="Times New Roman"/>
          <w:sz w:val="24"/>
          <w:szCs w:val="24"/>
          <w:lang w:val="en-US"/>
        </w:rPr>
        <w:t>19</w:t>
      </w:r>
      <w:r w:rsidR="00FF2B03" w:rsidRPr="000A0BF9">
        <w:rPr>
          <w:rStyle w:val="markedcontent"/>
          <w:rFonts w:ascii="Times New Roman" w:hAnsi="Times New Roman" w:cs="Times New Roman"/>
          <w:sz w:val="24"/>
          <w:szCs w:val="24"/>
        </w:rPr>
        <w:t>).</w:t>
      </w:r>
      <w:r w:rsidR="003308E0" w:rsidRPr="000A0BF9">
        <w:rPr>
          <w:rFonts w:ascii="Times New Roman" w:hAnsi="Times New Roman" w:cs="Times New Roman"/>
          <w:bCs/>
          <w:sz w:val="24"/>
          <w:szCs w:val="24"/>
          <w:lang w:val="en-US"/>
        </w:rPr>
        <w:t xml:space="preserve"> </w:t>
      </w:r>
      <w:r w:rsidRPr="000A0BF9">
        <w:rPr>
          <w:rFonts w:ascii="Times New Roman" w:hAnsi="Times New Roman" w:cs="Times New Roman"/>
          <w:bCs/>
          <w:sz w:val="24"/>
          <w:szCs w:val="24"/>
          <w:lang w:val="en-US"/>
        </w:rPr>
        <w:t xml:space="preserve">mengatakan bahwa Likuiditas berpengaruh </w:t>
      </w:r>
      <w:r w:rsidR="00715EF0" w:rsidRPr="000A0BF9">
        <w:rPr>
          <w:rFonts w:ascii="Times New Roman" w:hAnsi="Times New Roman" w:cs="Times New Roman"/>
          <w:bCs/>
          <w:sz w:val="24"/>
          <w:szCs w:val="24"/>
          <w:lang w:val="en-US"/>
        </w:rPr>
        <w:t>positif</w:t>
      </w:r>
      <w:r w:rsidRPr="000A0BF9">
        <w:rPr>
          <w:rFonts w:ascii="Times New Roman" w:hAnsi="Times New Roman" w:cs="Times New Roman"/>
          <w:bCs/>
          <w:sz w:val="24"/>
          <w:szCs w:val="24"/>
          <w:lang w:val="en-US"/>
        </w:rPr>
        <w:t xml:space="preserve"> terhadap nilai perusahaan. Berdasarkan pendapat tersebut, maka</w:t>
      </w:r>
      <w:r w:rsidRPr="00282AE3">
        <w:rPr>
          <w:rFonts w:ascii="Times New Roman" w:hAnsi="Times New Roman" w:cs="Times New Roman"/>
          <w:bCs/>
          <w:sz w:val="24"/>
          <w:szCs w:val="24"/>
          <w:lang w:val="en-US"/>
        </w:rPr>
        <w:t xml:space="preserve"> penulis mengajukan hipotesis:</w:t>
      </w:r>
      <w:bookmarkEnd w:id="172"/>
    </w:p>
    <w:p w14:paraId="30FDC565" w14:textId="7A85FBF9" w:rsidR="00282AE3" w:rsidRDefault="00282AE3" w:rsidP="00C02ED4">
      <w:pPr>
        <w:tabs>
          <w:tab w:val="left" w:pos="709"/>
          <w:tab w:val="left" w:pos="993"/>
        </w:tabs>
        <w:spacing w:after="0" w:line="360" w:lineRule="auto"/>
        <w:jc w:val="both"/>
        <w:rPr>
          <w:rFonts w:ascii="Times New Roman" w:hAnsi="Times New Roman" w:cs="Times New Roman"/>
          <w:b/>
          <w:sz w:val="24"/>
          <w:szCs w:val="24"/>
          <w:lang w:val="en-US"/>
        </w:rPr>
      </w:pPr>
      <w:r w:rsidRPr="00282AE3">
        <w:rPr>
          <w:rFonts w:ascii="Times New Roman" w:hAnsi="Times New Roman" w:cs="Times New Roman"/>
          <w:b/>
          <w:sz w:val="24"/>
          <w:szCs w:val="24"/>
          <w:lang w:val="en-US"/>
        </w:rPr>
        <w:t>H</w:t>
      </w:r>
      <w:r w:rsidR="00C53489">
        <w:rPr>
          <w:rFonts w:ascii="Times New Roman" w:hAnsi="Times New Roman" w:cs="Times New Roman"/>
          <w:b/>
          <w:sz w:val="24"/>
          <w:szCs w:val="24"/>
          <w:vertAlign w:val="subscript"/>
          <w:lang w:val="en-US"/>
        </w:rPr>
        <w:t>3</w:t>
      </w:r>
      <w:r w:rsidRPr="00282AE3">
        <w:rPr>
          <w:rFonts w:ascii="Times New Roman" w:hAnsi="Times New Roman" w:cs="Times New Roman"/>
          <w:b/>
          <w:sz w:val="24"/>
          <w:szCs w:val="24"/>
          <w:lang w:val="en-US"/>
        </w:rPr>
        <w:t xml:space="preserve"> : Likuiditas Berpengaruh </w:t>
      </w:r>
      <w:r w:rsidR="00715EF0">
        <w:rPr>
          <w:rFonts w:ascii="Times New Roman" w:hAnsi="Times New Roman" w:cs="Times New Roman"/>
          <w:b/>
          <w:sz w:val="24"/>
          <w:szCs w:val="24"/>
          <w:lang w:val="en-US"/>
        </w:rPr>
        <w:t>Positif</w:t>
      </w:r>
      <w:r w:rsidRPr="00282AE3">
        <w:rPr>
          <w:rFonts w:ascii="Times New Roman" w:hAnsi="Times New Roman" w:cs="Times New Roman"/>
          <w:b/>
          <w:sz w:val="24"/>
          <w:szCs w:val="24"/>
          <w:lang w:val="en-US"/>
        </w:rPr>
        <w:t xml:space="preserve"> Terhadap Nilai Perusahaan</w:t>
      </w:r>
    </w:p>
    <w:p w14:paraId="1A8AAA58" w14:textId="77777777" w:rsidR="00CD6853" w:rsidRPr="00282AE3" w:rsidRDefault="00CD6853" w:rsidP="00C02ED4">
      <w:pPr>
        <w:tabs>
          <w:tab w:val="left" w:pos="709"/>
          <w:tab w:val="left" w:pos="993"/>
        </w:tabs>
        <w:spacing w:after="0" w:line="360" w:lineRule="auto"/>
        <w:jc w:val="both"/>
        <w:rPr>
          <w:rFonts w:ascii="Times New Roman" w:eastAsia="Times New Roman" w:hAnsi="Times New Roman" w:cs="Times New Roman"/>
          <w:b/>
          <w:sz w:val="24"/>
          <w:szCs w:val="24"/>
          <w:lang w:val="en-US"/>
        </w:rPr>
      </w:pPr>
    </w:p>
    <w:p w14:paraId="1C77C53E" w14:textId="582F7622" w:rsidR="00282AE3" w:rsidRPr="00282AE3" w:rsidRDefault="00282AE3" w:rsidP="00C02ED4">
      <w:pPr>
        <w:pStyle w:val="Sub241"/>
        <w:spacing w:after="0"/>
      </w:pPr>
      <w:bookmarkStart w:id="173" w:name="_Toc140128984"/>
      <w:bookmarkStart w:id="174" w:name="_Toc157279681"/>
      <w:r w:rsidRPr="00A80029">
        <w:t xml:space="preserve">Pengaruh </w:t>
      </w:r>
      <w:r>
        <w:rPr>
          <w:i/>
          <w:iCs/>
        </w:rPr>
        <w:t>Leverage</w:t>
      </w:r>
      <w:r w:rsidRPr="00A80029">
        <w:t xml:space="preserve"> Terhadap Nilai Perusahaan</w:t>
      </w:r>
      <w:bookmarkEnd w:id="173"/>
      <w:bookmarkEnd w:id="174"/>
    </w:p>
    <w:p w14:paraId="7EAFF715" w14:textId="77777777" w:rsidR="00282AE3" w:rsidRPr="00282AE3" w:rsidRDefault="00282AE3"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lang w:val="en-US"/>
        </w:rPr>
      </w:pPr>
      <w:bookmarkStart w:id="175" w:name="_Hlk155134408"/>
      <w:r w:rsidRPr="00282AE3">
        <w:rPr>
          <w:rFonts w:ascii="Times New Roman" w:eastAsia="Times New Roman" w:hAnsi="Times New Roman" w:cs="Times New Roman"/>
          <w:bCs/>
          <w:sz w:val="24"/>
          <w:szCs w:val="24"/>
          <w:lang w:val="en-US"/>
        </w:rPr>
        <w:t xml:space="preserve">Rasio leverage adalah rasio untuk mengukur seberapa besar perusahaan dibiayai dengan hutang, rasio ini memberikan ukuran atas dana yang disediakan pemilik dibandingkan dengan keuangan yang diberikan oleh kreditor (Hidayat, 2018:46). </w:t>
      </w:r>
    </w:p>
    <w:p w14:paraId="3FA6CE8D" w14:textId="57A2E1C7" w:rsidR="00282AE3" w:rsidRPr="00282AE3" w:rsidRDefault="00282AE3"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lang w:val="en-US"/>
        </w:rPr>
      </w:pPr>
      <w:r w:rsidRPr="00282AE3">
        <w:rPr>
          <w:rFonts w:ascii="Times New Roman" w:eastAsia="Times New Roman" w:hAnsi="Times New Roman" w:cs="Times New Roman"/>
          <w:bCs/>
          <w:sz w:val="24"/>
          <w:szCs w:val="24"/>
          <w:lang w:val="en-US"/>
        </w:rPr>
        <w:t xml:space="preserve">Leverage yang semakin tinggi menunjukan resiko investasi yang semakin tinggi. Dengan tingginya nilai rasio leverage maka menunjukan perusahaan tidak solvable, yang berarti total hutangnya lebih besar daripada total asetnya. </w:t>
      </w:r>
      <w:r w:rsidR="003308E0" w:rsidRPr="003308E0">
        <w:rPr>
          <w:rFonts w:ascii="Times New Roman" w:eastAsia="Times New Roman" w:hAnsi="Times New Roman" w:cs="Times New Roman"/>
          <w:bCs/>
          <w:sz w:val="24"/>
          <w:szCs w:val="24"/>
          <w:lang w:val="en-US"/>
        </w:rPr>
        <w:t>Leverage meningkatkan risiko keuangan perusahaan. Jika perusahaan tidak dapat memenuhi kewajiban utangnya atau harus membayar bunga yang tinggi, maka hal ini dapat mengancam kelangsungan bisnisnya dan mengurangi nilai perusahaan.</w:t>
      </w:r>
    </w:p>
    <w:p w14:paraId="4747ED0A" w14:textId="77777777" w:rsidR="003308E0" w:rsidRDefault="00282AE3"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rPr>
      </w:pPr>
      <w:r w:rsidRPr="00282AE3">
        <w:rPr>
          <w:rFonts w:ascii="Times New Roman" w:eastAsia="Times New Roman" w:hAnsi="Times New Roman" w:cs="Times New Roman"/>
          <w:bCs/>
          <w:sz w:val="24"/>
          <w:szCs w:val="24"/>
          <w:lang w:val="en-US"/>
        </w:rPr>
        <w:lastRenderedPageBreak/>
        <w:t xml:space="preserve">Berdasarkan teori sinyal, </w:t>
      </w:r>
      <w:r w:rsidR="003308E0" w:rsidRPr="003308E0">
        <w:rPr>
          <w:rFonts w:ascii="Times New Roman" w:eastAsia="Times New Roman" w:hAnsi="Times New Roman" w:cs="Times New Roman"/>
          <w:bCs/>
          <w:sz w:val="24"/>
          <w:szCs w:val="24"/>
        </w:rPr>
        <w:t>Leverage yang tinggi dapat memberikan sinyal bahwa perusahaan memiliki risiko keuangan yang signifikan. Pemangku kepentingan eksternal, seperti investor dan kreditur, mungkin akan melihat tingginya utang sebagai indikasi bahwa perusahaan mungkin memiliki kesulitan dalam memenuhi kewajiban utangnya atau mungkin rentan terhadap fluktuasi ekonomi. Hal ini dapat menyebabkan penurunan kepercayaan terhadap perusahaan dan dapat mengurangi nilai perusahaan di mata pasar.</w:t>
      </w:r>
    </w:p>
    <w:p w14:paraId="50A947A9" w14:textId="65B710F9" w:rsidR="00282AE3" w:rsidRPr="00282AE3" w:rsidRDefault="00282AE3"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lang w:val="en-US"/>
        </w:rPr>
      </w:pPr>
      <w:r w:rsidRPr="000A0BF9">
        <w:rPr>
          <w:rFonts w:ascii="Times New Roman" w:eastAsia="Times New Roman" w:hAnsi="Times New Roman" w:cs="Times New Roman"/>
          <w:bCs/>
          <w:sz w:val="24"/>
          <w:szCs w:val="24"/>
          <w:lang w:val="en-US"/>
        </w:rPr>
        <w:t>Berdasarkan penelitian sebelumnya menurut</w:t>
      </w:r>
      <w:r w:rsidR="003308E0" w:rsidRPr="000A0BF9">
        <w:rPr>
          <w:rFonts w:ascii="Times New Roman" w:eastAsia="Times New Roman" w:hAnsi="Times New Roman" w:cs="Times New Roman"/>
          <w:bCs/>
          <w:sz w:val="24"/>
          <w:szCs w:val="24"/>
          <w:lang w:val="en-US"/>
        </w:rPr>
        <w:t xml:space="preserve"> Shobach et al., (2023)</w:t>
      </w:r>
      <w:r w:rsidR="00FF2B03" w:rsidRPr="000A0BF9">
        <w:rPr>
          <w:rFonts w:ascii="Times New Roman" w:eastAsia="Times New Roman" w:hAnsi="Times New Roman" w:cs="Times New Roman"/>
          <w:bCs/>
          <w:sz w:val="24"/>
          <w:szCs w:val="24"/>
          <w:lang w:val="en-US"/>
        </w:rPr>
        <w:t>,</w:t>
      </w:r>
      <w:r w:rsidR="00EB30BC" w:rsidRPr="000A0BF9">
        <w:rPr>
          <w:rFonts w:ascii="Times New Roman" w:eastAsia="Times New Roman" w:hAnsi="Times New Roman" w:cs="Times New Roman"/>
          <w:bCs/>
          <w:sz w:val="24"/>
          <w:szCs w:val="24"/>
          <w:lang w:val="en-US"/>
        </w:rPr>
        <w:t xml:space="preserve"> Imnana et al., (2023)</w:t>
      </w:r>
      <w:r w:rsidR="00FF2B03" w:rsidRPr="000A0BF9">
        <w:rPr>
          <w:rFonts w:ascii="Times New Roman" w:eastAsia="Times New Roman" w:hAnsi="Times New Roman" w:cs="Times New Roman"/>
          <w:bCs/>
          <w:sz w:val="24"/>
          <w:szCs w:val="24"/>
          <w:lang w:val="en-US"/>
        </w:rPr>
        <w:t xml:space="preserve"> dan </w:t>
      </w:r>
      <w:r w:rsidR="00FF2B03" w:rsidRPr="000A0BF9">
        <w:rPr>
          <w:rFonts w:ascii="Times New Roman" w:hAnsi="Times New Roman" w:cs="Times New Roman"/>
          <w:sz w:val="24"/>
          <w:szCs w:val="24"/>
        </w:rPr>
        <w:t>Irawan</w:t>
      </w:r>
      <w:r w:rsidR="00FF2B03" w:rsidRPr="000A0BF9">
        <w:rPr>
          <w:rFonts w:ascii="Times New Roman" w:hAnsi="Times New Roman" w:cs="Times New Roman"/>
          <w:sz w:val="24"/>
          <w:szCs w:val="24"/>
          <w:lang w:val="en-US"/>
        </w:rPr>
        <w:t xml:space="preserve"> </w:t>
      </w:r>
      <w:r w:rsidR="00FF2B03" w:rsidRPr="000A0BF9">
        <w:rPr>
          <w:rFonts w:ascii="Times New Roman" w:hAnsi="Times New Roman" w:cs="Times New Roman"/>
          <w:sz w:val="24"/>
          <w:szCs w:val="24"/>
        </w:rPr>
        <w:t>et</w:t>
      </w:r>
      <w:r w:rsidR="00FF2B03" w:rsidRPr="000A0BF9">
        <w:rPr>
          <w:rFonts w:ascii="Times New Roman" w:hAnsi="Times New Roman" w:cs="Times New Roman"/>
          <w:sz w:val="24"/>
          <w:szCs w:val="24"/>
          <w:lang w:val="en-US"/>
        </w:rPr>
        <w:t>,</w:t>
      </w:r>
      <w:r w:rsidR="00FF2B03" w:rsidRPr="000A0BF9">
        <w:rPr>
          <w:rFonts w:ascii="Times New Roman" w:hAnsi="Times New Roman" w:cs="Times New Roman"/>
          <w:sz w:val="24"/>
          <w:szCs w:val="24"/>
        </w:rPr>
        <w:t>al</w:t>
      </w:r>
      <w:r w:rsidR="00FF2B03" w:rsidRPr="000A0BF9">
        <w:rPr>
          <w:rFonts w:ascii="Times New Roman" w:hAnsi="Times New Roman" w:cs="Times New Roman"/>
          <w:sz w:val="24"/>
          <w:szCs w:val="24"/>
          <w:lang w:val="en-US"/>
        </w:rPr>
        <w:t>.</w:t>
      </w:r>
      <w:r w:rsidR="00FF2B03" w:rsidRPr="000A0BF9">
        <w:rPr>
          <w:rStyle w:val="markedcontent"/>
          <w:rFonts w:ascii="Times New Roman" w:hAnsi="Times New Roman" w:cs="Times New Roman"/>
          <w:sz w:val="24"/>
          <w:szCs w:val="24"/>
        </w:rPr>
        <w:t xml:space="preserve"> (20</w:t>
      </w:r>
      <w:r w:rsidR="00FF2B03" w:rsidRPr="000A0BF9">
        <w:rPr>
          <w:rStyle w:val="markedcontent"/>
          <w:rFonts w:ascii="Times New Roman" w:hAnsi="Times New Roman" w:cs="Times New Roman"/>
          <w:sz w:val="24"/>
          <w:szCs w:val="24"/>
          <w:lang w:val="en-US"/>
        </w:rPr>
        <w:t>22</w:t>
      </w:r>
      <w:r w:rsidR="00FF2B03" w:rsidRPr="000A0BF9">
        <w:rPr>
          <w:rStyle w:val="markedcontent"/>
          <w:rFonts w:ascii="Times New Roman" w:hAnsi="Times New Roman" w:cs="Times New Roman"/>
          <w:sz w:val="24"/>
          <w:szCs w:val="24"/>
        </w:rPr>
        <w:t>)</w:t>
      </w:r>
      <w:r w:rsidR="00EB30BC" w:rsidRPr="000A0BF9">
        <w:rPr>
          <w:rFonts w:ascii="Times New Roman" w:eastAsia="Times New Roman" w:hAnsi="Times New Roman" w:cs="Times New Roman"/>
          <w:bCs/>
          <w:sz w:val="24"/>
          <w:szCs w:val="24"/>
          <w:lang w:val="en-US"/>
        </w:rPr>
        <w:t xml:space="preserve"> </w:t>
      </w:r>
      <w:r w:rsidRPr="000A0BF9">
        <w:rPr>
          <w:rFonts w:ascii="Times New Roman" w:eastAsia="Times New Roman" w:hAnsi="Times New Roman" w:cs="Times New Roman"/>
          <w:bCs/>
          <w:sz w:val="24"/>
          <w:szCs w:val="24"/>
          <w:lang w:val="en-US"/>
        </w:rPr>
        <w:t xml:space="preserve">mengatakan bahwa leverage berpengaruh </w:t>
      </w:r>
      <w:r w:rsidR="003308E0" w:rsidRPr="000A0BF9">
        <w:rPr>
          <w:rFonts w:ascii="Times New Roman" w:eastAsia="Times New Roman" w:hAnsi="Times New Roman" w:cs="Times New Roman"/>
          <w:bCs/>
          <w:sz w:val="24"/>
          <w:szCs w:val="24"/>
          <w:lang w:val="en-US"/>
        </w:rPr>
        <w:t>negatif</w:t>
      </w:r>
      <w:r w:rsidRPr="000A0BF9">
        <w:rPr>
          <w:rFonts w:ascii="Times New Roman" w:eastAsia="Times New Roman" w:hAnsi="Times New Roman" w:cs="Times New Roman"/>
          <w:bCs/>
          <w:sz w:val="24"/>
          <w:szCs w:val="24"/>
          <w:lang w:val="en-US"/>
        </w:rPr>
        <w:t xml:space="preserve"> terhadap nilai perusahaan</w:t>
      </w:r>
      <w:r w:rsidRPr="00282AE3">
        <w:rPr>
          <w:rFonts w:ascii="Times New Roman" w:eastAsia="Times New Roman" w:hAnsi="Times New Roman" w:cs="Times New Roman"/>
          <w:bCs/>
          <w:sz w:val="24"/>
          <w:szCs w:val="24"/>
          <w:lang w:val="en-US"/>
        </w:rPr>
        <w:t xml:space="preserve">. </w:t>
      </w:r>
    </w:p>
    <w:bookmarkEnd w:id="175"/>
    <w:p w14:paraId="092F0054" w14:textId="77777777" w:rsidR="00282AE3" w:rsidRPr="00282AE3" w:rsidRDefault="00282AE3"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lang w:val="en-US"/>
        </w:rPr>
      </w:pPr>
      <w:r w:rsidRPr="00282AE3">
        <w:rPr>
          <w:rFonts w:ascii="Times New Roman" w:eastAsia="Times New Roman" w:hAnsi="Times New Roman" w:cs="Times New Roman"/>
          <w:bCs/>
          <w:sz w:val="24"/>
          <w:szCs w:val="24"/>
          <w:lang w:val="en-US"/>
        </w:rPr>
        <w:t>Berdasarkan pendapat tersebut, maka penulis mengajukan hipotesis:</w:t>
      </w:r>
    </w:p>
    <w:p w14:paraId="172831F5" w14:textId="5EFC7A50" w:rsidR="000C12AF" w:rsidRPr="00282AE3" w:rsidRDefault="00282AE3" w:rsidP="00C02ED4">
      <w:pPr>
        <w:tabs>
          <w:tab w:val="left" w:pos="709"/>
          <w:tab w:val="left" w:pos="993"/>
        </w:tabs>
        <w:spacing w:after="0" w:line="360" w:lineRule="auto"/>
        <w:jc w:val="both"/>
        <w:rPr>
          <w:rFonts w:ascii="Times New Roman" w:eastAsia="Times New Roman" w:hAnsi="Times New Roman" w:cs="Times New Roman"/>
          <w:b/>
          <w:sz w:val="24"/>
          <w:szCs w:val="24"/>
          <w:lang w:val="en-US"/>
        </w:rPr>
      </w:pPr>
      <w:r w:rsidRPr="00282AE3">
        <w:rPr>
          <w:rFonts w:ascii="Times New Roman" w:eastAsia="Times New Roman" w:hAnsi="Times New Roman" w:cs="Times New Roman"/>
          <w:b/>
          <w:sz w:val="24"/>
          <w:szCs w:val="24"/>
          <w:lang w:val="en-US"/>
        </w:rPr>
        <w:t>H</w:t>
      </w:r>
      <w:r w:rsidR="00C53489">
        <w:rPr>
          <w:rFonts w:ascii="Times New Roman" w:eastAsia="Times New Roman" w:hAnsi="Times New Roman" w:cs="Times New Roman"/>
          <w:b/>
          <w:sz w:val="24"/>
          <w:szCs w:val="24"/>
          <w:vertAlign w:val="subscript"/>
          <w:lang w:val="en-US"/>
        </w:rPr>
        <w:t>4</w:t>
      </w:r>
      <w:r w:rsidRPr="00282AE3">
        <w:rPr>
          <w:rFonts w:ascii="Times New Roman" w:eastAsia="Times New Roman" w:hAnsi="Times New Roman" w:cs="Times New Roman"/>
          <w:b/>
          <w:sz w:val="24"/>
          <w:szCs w:val="24"/>
          <w:lang w:val="en-US"/>
        </w:rPr>
        <w:t xml:space="preserve"> : Leverage Berpengaruh </w:t>
      </w:r>
      <w:r w:rsidR="003308E0">
        <w:rPr>
          <w:rFonts w:ascii="Times New Roman" w:eastAsia="Times New Roman" w:hAnsi="Times New Roman" w:cs="Times New Roman"/>
          <w:b/>
          <w:sz w:val="24"/>
          <w:szCs w:val="24"/>
          <w:lang w:val="en-US"/>
        </w:rPr>
        <w:t xml:space="preserve">Negatif </w:t>
      </w:r>
      <w:r w:rsidRPr="00282AE3">
        <w:rPr>
          <w:rFonts w:ascii="Times New Roman" w:eastAsia="Times New Roman" w:hAnsi="Times New Roman" w:cs="Times New Roman"/>
          <w:b/>
          <w:sz w:val="24"/>
          <w:szCs w:val="24"/>
          <w:lang w:val="en-US"/>
        </w:rPr>
        <w:t>Terhadap Nilai Perusahaan</w:t>
      </w:r>
    </w:p>
    <w:p w14:paraId="03ACCAC0" w14:textId="77777777" w:rsidR="00282AE3" w:rsidRPr="00A80029" w:rsidRDefault="00282AE3" w:rsidP="00C02ED4">
      <w:pPr>
        <w:tabs>
          <w:tab w:val="left" w:pos="709"/>
          <w:tab w:val="left" w:pos="993"/>
        </w:tabs>
        <w:spacing w:after="0" w:line="360" w:lineRule="auto"/>
        <w:ind w:firstLine="851"/>
        <w:jc w:val="both"/>
        <w:rPr>
          <w:rFonts w:ascii="Times New Roman" w:eastAsia="Times New Roman" w:hAnsi="Times New Roman" w:cs="Times New Roman"/>
          <w:bCs/>
          <w:sz w:val="24"/>
          <w:szCs w:val="24"/>
          <w:lang w:val="en-US"/>
        </w:rPr>
      </w:pPr>
    </w:p>
    <w:p w14:paraId="36859CD5" w14:textId="6F2366EB" w:rsidR="00E36944" w:rsidRPr="00E36944" w:rsidRDefault="00E36944" w:rsidP="00C02ED4">
      <w:pPr>
        <w:pStyle w:val="Sub241"/>
        <w:spacing w:after="0"/>
      </w:pPr>
      <w:bookmarkStart w:id="176" w:name="_Toc157279682"/>
      <w:bookmarkStart w:id="177" w:name="_Toc140128982"/>
      <w:r>
        <w:t>Pengaruh Profitabilitas Terhadap Nilai Perusahaan</w:t>
      </w:r>
      <w:bookmarkEnd w:id="176"/>
    </w:p>
    <w:p w14:paraId="388365BE" w14:textId="77777777" w:rsidR="00E36944" w:rsidRPr="00A80029" w:rsidRDefault="00E36944" w:rsidP="00C02ED4">
      <w:pPr>
        <w:spacing w:after="0" w:line="360" w:lineRule="auto"/>
        <w:ind w:firstLine="851"/>
        <w:jc w:val="both"/>
        <w:rPr>
          <w:rFonts w:ascii="Times New Roman" w:hAnsi="Times New Roman" w:cs="Times New Roman"/>
          <w:sz w:val="24"/>
          <w:szCs w:val="24"/>
          <w:lang w:val="en-US"/>
        </w:rPr>
      </w:pPr>
      <w:bookmarkStart w:id="178" w:name="_Hlk155134503"/>
      <w:r w:rsidRPr="00A80029">
        <w:rPr>
          <w:rFonts w:ascii="Times New Roman" w:hAnsi="Times New Roman" w:cs="Times New Roman"/>
          <w:sz w:val="24"/>
          <w:szCs w:val="24"/>
          <w:lang w:val="en-US"/>
        </w:rPr>
        <w:t xml:space="preserve">Profitabilitas adalah kemampuan perusahaan dalam memperoleh laba atau keuntungan pada periode tertentu, tingkat penjualan, aset dan modal saham tertentu. Keadaaan dimana jika kondisi profitabilitas yang baik akan menarik investor untuk menanamkan modalnya ke perusahaan. Pada penelitian ini pengukuran profitabilitas diukur dengan ROA </w:t>
      </w:r>
      <w:r w:rsidRPr="00A80029">
        <w:rPr>
          <w:rFonts w:ascii="Times New Roman" w:hAnsi="Times New Roman" w:cs="Times New Roman"/>
          <w:i/>
          <w:iCs/>
          <w:sz w:val="24"/>
          <w:szCs w:val="24"/>
          <w:lang w:val="en-US"/>
        </w:rPr>
        <w:t>(Return on Assets).</w:t>
      </w:r>
      <w:r w:rsidRPr="00A80029">
        <w:rPr>
          <w:rFonts w:ascii="Times New Roman" w:hAnsi="Times New Roman" w:cs="Times New Roman"/>
          <w:sz w:val="24"/>
          <w:szCs w:val="24"/>
          <w:lang w:val="en-US"/>
        </w:rPr>
        <w:t xml:space="preserve"> </w:t>
      </w:r>
      <w:r w:rsidRPr="00A80029">
        <w:rPr>
          <w:rFonts w:ascii="Times New Roman" w:hAnsi="Times New Roman" w:cs="Times New Roman"/>
          <w:i/>
          <w:iCs/>
          <w:sz w:val="24"/>
          <w:szCs w:val="24"/>
          <w:lang w:val="en-US"/>
        </w:rPr>
        <w:t>Return on assets</w:t>
      </w:r>
      <w:r w:rsidRPr="00A80029">
        <w:rPr>
          <w:rFonts w:ascii="Times New Roman" w:hAnsi="Times New Roman" w:cs="Times New Roman"/>
          <w:sz w:val="24"/>
          <w:szCs w:val="24"/>
          <w:lang w:val="en-US"/>
        </w:rPr>
        <w:t xml:space="preserve"> merupakan rasio untuk mengukur laba bersih sesudah pajak dengan aktiva.</w:t>
      </w:r>
    </w:p>
    <w:p w14:paraId="23E2F375" w14:textId="77777777" w:rsidR="00E36944" w:rsidRPr="00A80029" w:rsidRDefault="00E36944"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S</w:t>
      </w:r>
      <w:r w:rsidRPr="00A80029">
        <w:rPr>
          <w:rFonts w:ascii="Times New Roman" w:hAnsi="Times New Roman" w:cs="Times New Roman"/>
          <w:sz w:val="24"/>
          <w:szCs w:val="24"/>
        </w:rPr>
        <w:t>emakin baik profitabilitas perusahaan maka akan semakin baik pula prospek perusahaan tersebut di mata investor. ROA digunakan</w:t>
      </w:r>
      <w:r w:rsidRPr="00A80029">
        <w:rPr>
          <w:rFonts w:ascii="Times New Roman" w:hAnsi="Times New Roman" w:cs="Times New Roman"/>
          <w:sz w:val="24"/>
          <w:szCs w:val="24"/>
          <w:lang w:val="en-US"/>
        </w:rPr>
        <w:t xml:space="preserve"> </w:t>
      </w:r>
      <w:r w:rsidRPr="00A80029">
        <w:rPr>
          <w:rFonts w:ascii="Times New Roman" w:hAnsi="Times New Roman" w:cs="Times New Roman"/>
          <w:sz w:val="24"/>
          <w:szCs w:val="24"/>
        </w:rPr>
        <w:t>karena ROA dapat memberikan gambaran kepada investor tentang seberapa efisien manajemen perusahaan menggunakan aset atau investasinya untuk menghasilkan pendapatan atau laba. ROA biasanya disajikan</w:t>
      </w:r>
      <w:r w:rsidRPr="00A80029">
        <w:rPr>
          <w:rFonts w:ascii="Times New Roman" w:hAnsi="Times New Roman" w:cs="Times New Roman"/>
          <w:sz w:val="24"/>
          <w:szCs w:val="24"/>
          <w:lang w:val="en-US"/>
        </w:rPr>
        <w:t xml:space="preserve"> berupa persentase, jika nilai ROA semakin tinggi maka semakin baik karena perusahaan bisa menunjukkan efisiensi aset yang relatif tinggi.</w:t>
      </w:r>
    </w:p>
    <w:p w14:paraId="54A28347" w14:textId="77777777" w:rsidR="00E36944" w:rsidRPr="000A0BF9" w:rsidRDefault="00E36944" w:rsidP="00C02ED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rPr>
        <w:t xml:space="preserve">Berdasarkan teori sinyal, partisipan pasar akan menangkap sinyal dari informasi yang disampaikan oleh perusahaan sebagai </w:t>
      </w:r>
      <w:r w:rsidRPr="00A80029">
        <w:rPr>
          <w:rFonts w:ascii="Times New Roman" w:hAnsi="Times New Roman" w:cs="Times New Roman"/>
          <w:i/>
          <w:sz w:val="24"/>
          <w:szCs w:val="24"/>
        </w:rPr>
        <w:t>good news</w:t>
      </w:r>
      <w:r w:rsidRPr="00A80029">
        <w:rPr>
          <w:rFonts w:ascii="Times New Roman" w:hAnsi="Times New Roman" w:cs="Times New Roman"/>
          <w:sz w:val="24"/>
          <w:szCs w:val="24"/>
        </w:rPr>
        <w:t xml:space="preserve"> atau </w:t>
      </w:r>
      <w:r w:rsidRPr="00A80029">
        <w:rPr>
          <w:rFonts w:ascii="Times New Roman" w:hAnsi="Times New Roman" w:cs="Times New Roman"/>
          <w:i/>
          <w:sz w:val="24"/>
          <w:szCs w:val="24"/>
        </w:rPr>
        <w:t>bad news</w:t>
      </w:r>
      <w:r w:rsidRPr="00A80029">
        <w:rPr>
          <w:rFonts w:ascii="Times New Roman" w:hAnsi="Times New Roman" w:cs="Times New Roman"/>
          <w:sz w:val="24"/>
          <w:szCs w:val="24"/>
        </w:rPr>
        <w:t xml:space="preserve">. Informasi yang dipublikasikan akan dikatakan sebagai </w:t>
      </w:r>
      <w:r w:rsidRPr="00A80029">
        <w:rPr>
          <w:rFonts w:ascii="Times New Roman" w:hAnsi="Times New Roman" w:cs="Times New Roman"/>
          <w:i/>
          <w:sz w:val="24"/>
          <w:szCs w:val="24"/>
        </w:rPr>
        <w:t>good news</w:t>
      </w:r>
      <w:r w:rsidRPr="00A80029">
        <w:rPr>
          <w:rFonts w:ascii="Times New Roman" w:hAnsi="Times New Roman" w:cs="Times New Roman"/>
          <w:sz w:val="24"/>
          <w:szCs w:val="24"/>
        </w:rPr>
        <w:t xml:space="preserve"> apabila suatu </w:t>
      </w:r>
      <w:r w:rsidRPr="00A80029">
        <w:rPr>
          <w:rFonts w:ascii="Times New Roman" w:hAnsi="Times New Roman" w:cs="Times New Roman"/>
          <w:sz w:val="24"/>
          <w:szCs w:val="24"/>
        </w:rPr>
        <w:lastRenderedPageBreak/>
        <w:t>perusahaan menyampaikan keuntungan yang diperoleh dalam suatu periode. Hal tersebut merupakan suatu sinyal yang baik bagi perusahaan, karena dapat  meningkatkan jumlah saham yang beredar sehingga modal yang dimiliki perusahaan menjadi bertambah</w:t>
      </w:r>
      <w:r w:rsidRPr="000A0BF9">
        <w:rPr>
          <w:rFonts w:ascii="Times New Roman" w:hAnsi="Times New Roman" w:cs="Times New Roman"/>
          <w:sz w:val="24"/>
          <w:szCs w:val="24"/>
          <w:lang w:val="en-US"/>
        </w:rPr>
        <w:t>.</w:t>
      </w:r>
    </w:p>
    <w:p w14:paraId="79932856" w14:textId="13B7D80F" w:rsidR="00E36944" w:rsidRPr="000A0BF9" w:rsidRDefault="00E36944" w:rsidP="00C02ED4">
      <w:pPr>
        <w:spacing w:after="0" w:line="360" w:lineRule="auto"/>
        <w:ind w:firstLine="851"/>
        <w:jc w:val="both"/>
        <w:rPr>
          <w:rFonts w:ascii="Times New Roman" w:hAnsi="Times New Roman" w:cs="Times New Roman"/>
          <w:bCs/>
          <w:sz w:val="24"/>
          <w:szCs w:val="24"/>
          <w:lang w:val="en-US"/>
        </w:rPr>
      </w:pPr>
      <w:r w:rsidRPr="000A0BF9">
        <w:rPr>
          <w:rFonts w:ascii="Times New Roman" w:hAnsi="Times New Roman" w:cs="Times New Roman"/>
          <w:bCs/>
          <w:sz w:val="24"/>
          <w:szCs w:val="24"/>
          <w:lang w:val="en-US"/>
        </w:rPr>
        <w:t xml:space="preserve">Berdasarkan penelitian sebelumnya menurut </w:t>
      </w:r>
      <w:r w:rsidRPr="000A0BF9">
        <w:rPr>
          <w:rFonts w:ascii="Times New Roman" w:hAnsi="Times New Roman" w:cs="Times New Roman"/>
          <w:bCs/>
          <w:sz w:val="24"/>
          <w:szCs w:val="24"/>
        </w:rPr>
        <w:t xml:space="preserve">Nisak </w:t>
      </w:r>
      <w:r w:rsidRPr="000A0BF9">
        <w:rPr>
          <w:rFonts w:ascii="Times New Roman" w:hAnsi="Times New Roman" w:cs="Times New Roman"/>
          <w:bCs/>
          <w:sz w:val="24"/>
          <w:szCs w:val="24"/>
          <w:lang w:val="en-US"/>
        </w:rPr>
        <w:t xml:space="preserve">&amp; </w:t>
      </w:r>
      <w:r w:rsidRPr="000A0BF9">
        <w:rPr>
          <w:rFonts w:ascii="Times New Roman" w:hAnsi="Times New Roman" w:cs="Times New Roman"/>
          <w:bCs/>
          <w:sz w:val="24"/>
          <w:szCs w:val="24"/>
        </w:rPr>
        <w:t>Handayani (2022)</w:t>
      </w:r>
      <w:r w:rsidRPr="000A0BF9">
        <w:rPr>
          <w:rFonts w:ascii="Times New Roman" w:hAnsi="Times New Roman" w:cs="Times New Roman"/>
          <w:bCs/>
          <w:sz w:val="24"/>
          <w:szCs w:val="24"/>
          <w:lang w:val="en-US"/>
        </w:rPr>
        <w:t>, Apriantini et al., (2022)</w:t>
      </w:r>
      <w:r w:rsidR="00E24E72" w:rsidRPr="000A0BF9">
        <w:rPr>
          <w:rFonts w:ascii="Times New Roman" w:hAnsi="Times New Roman" w:cs="Times New Roman"/>
          <w:bCs/>
          <w:sz w:val="24"/>
          <w:szCs w:val="24"/>
          <w:lang w:val="en-US"/>
        </w:rPr>
        <w:t xml:space="preserve"> </w:t>
      </w:r>
      <w:r w:rsidRPr="000A0BF9">
        <w:rPr>
          <w:rFonts w:ascii="Times New Roman" w:hAnsi="Times New Roman" w:cs="Times New Roman"/>
          <w:bCs/>
          <w:sz w:val="24"/>
          <w:szCs w:val="24"/>
          <w:lang w:val="en-US"/>
        </w:rPr>
        <w:t>Anggita &amp; Andayani., (2022)</w:t>
      </w:r>
      <w:r w:rsidR="00E24E72" w:rsidRPr="000A0BF9">
        <w:rPr>
          <w:rFonts w:ascii="Times New Roman" w:hAnsi="Times New Roman" w:cs="Times New Roman"/>
          <w:bCs/>
          <w:sz w:val="24"/>
          <w:szCs w:val="24"/>
          <w:lang w:val="en-US"/>
        </w:rPr>
        <w:t xml:space="preserve">, </w:t>
      </w:r>
      <w:r w:rsidR="00E8345D" w:rsidRPr="000A0BF9">
        <w:rPr>
          <w:rFonts w:ascii="Times New Roman" w:hAnsi="Times New Roman" w:cs="Times New Roman"/>
          <w:bCs/>
          <w:sz w:val="24"/>
          <w:szCs w:val="24"/>
          <w:lang w:val="en-US"/>
        </w:rPr>
        <w:t xml:space="preserve"> </w:t>
      </w:r>
      <w:r w:rsidR="00E8345D" w:rsidRPr="000A0BF9">
        <w:rPr>
          <w:rFonts w:ascii="Times New Roman" w:hAnsi="Times New Roman" w:cs="Times New Roman"/>
          <w:sz w:val="24"/>
          <w:szCs w:val="24"/>
          <w:lang w:val="en-US"/>
        </w:rPr>
        <w:t>Zuhroh</w:t>
      </w:r>
      <w:r w:rsidR="00E8345D" w:rsidRPr="000A0BF9">
        <w:rPr>
          <w:rStyle w:val="markedcontent"/>
          <w:rFonts w:ascii="Times New Roman" w:hAnsi="Times New Roman" w:cs="Times New Roman"/>
          <w:sz w:val="24"/>
          <w:szCs w:val="24"/>
        </w:rPr>
        <w:t xml:space="preserve"> (20</w:t>
      </w:r>
      <w:r w:rsidR="00E8345D" w:rsidRPr="000A0BF9">
        <w:rPr>
          <w:rStyle w:val="markedcontent"/>
          <w:rFonts w:ascii="Times New Roman" w:hAnsi="Times New Roman" w:cs="Times New Roman"/>
          <w:sz w:val="24"/>
          <w:szCs w:val="24"/>
          <w:lang w:val="en-US"/>
        </w:rPr>
        <w:t>19</w:t>
      </w:r>
      <w:r w:rsidR="00E8345D" w:rsidRPr="000A0BF9">
        <w:rPr>
          <w:rStyle w:val="markedcontent"/>
          <w:rFonts w:ascii="Times New Roman" w:hAnsi="Times New Roman" w:cs="Times New Roman"/>
          <w:sz w:val="24"/>
          <w:szCs w:val="24"/>
        </w:rPr>
        <w:t>)</w:t>
      </w:r>
      <w:r w:rsidR="00E24E72" w:rsidRPr="000A0BF9">
        <w:rPr>
          <w:rFonts w:ascii="Times New Roman" w:hAnsi="Times New Roman" w:cs="Times New Roman"/>
          <w:bCs/>
          <w:sz w:val="24"/>
          <w:szCs w:val="24"/>
          <w:lang w:val="en-US"/>
        </w:rPr>
        <w:t xml:space="preserve">dan </w:t>
      </w:r>
      <w:r w:rsidR="00E24E72" w:rsidRPr="000A0BF9">
        <w:rPr>
          <w:rFonts w:ascii="Times New Roman" w:hAnsi="Times New Roman" w:cs="Times New Roman"/>
          <w:sz w:val="24"/>
          <w:szCs w:val="24"/>
        </w:rPr>
        <w:t>Irawan</w:t>
      </w:r>
      <w:r w:rsidR="00E24E72" w:rsidRPr="000A0BF9">
        <w:rPr>
          <w:rFonts w:ascii="Times New Roman" w:hAnsi="Times New Roman" w:cs="Times New Roman"/>
          <w:sz w:val="24"/>
          <w:szCs w:val="24"/>
          <w:lang w:val="en-US"/>
        </w:rPr>
        <w:t xml:space="preserve"> </w:t>
      </w:r>
      <w:r w:rsidR="00E24E72" w:rsidRPr="000A0BF9">
        <w:rPr>
          <w:rFonts w:ascii="Times New Roman" w:hAnsi="Times New Roman" w:cs="Times New Roman"/>
          <w:sz w:val="24"/>
          <w:szCs w:val="24"/>
        </w:rPr>
        <w:t>et</w:t>
      </w:r>
      <w:r w:rsidR="00E24E72" w:rsidRPr="000A0BF9">
        <w:rPr>
          <w:rFonts w:ascii="Times New Roman" w:hAnsi="Times New Roman" w:cs="Times New Roman"/>
          <w:sz w:val="24"/>
          <w:szCs w:val="24"/>
          <w:lang w:val="en-US"/>
        </w:rPr>
        <w:t>,</w:t>
      </w:r>
      <w:r w:rsidR="00E24E72" w:rsidRPr="000A0BF9">
        <w:rPr>
          <w:rFonts w:ascii="Times New Roman" w:hAnsi="Times New Roman" w:cs="Times New Roman"/>
          <w:sz w:val="24"/>
          <w:szCs w:val="24"/>
        </w:rPr>
        <w:t>al</w:t>
      </w:r>
      <w:r w:rsidR="00E24E72" w:rsidRPr="000A0BF9">
        <w:rPr>
          <w:rFonts w:ascii="Times New Roman" w:hAnsi="Times New Roman" w:cs="Times New Roman"/>
          <w:sz w:val="24"/>
          <w:szCs w:val="24"/>
          <w:lang w:val="en-US"/>
        </w:rPr>
        <w:t>.</w:t>
      </w:r>
      <w:r w:rsidR="00E24E72" w:rsidRPr="000A0BF9">
        <w:rPr>
          <w:rStyle w:val="markedcontent"/>
          <w:rFonts w:ascii="Times New Roman" w:hAnsi="Times New Roman" w:cs="Times New Roman"/>
          <w:sz w:val="24"/>
          <w:szCs w:val="24"/>
        </w:rPr>
        <w:t xml:space="preserve"> (20</w:t>
      </w:r>
      <w:r w:rsidR="00E24E72" w:rsidRPr="000A0BF9">
        <w:rPr>
          <w:rStyle w:val="markedcontent"/>
          <w:rFonts w:ascii="Times New Roman" w:hAnsi="Times New Roman" w:cs="Times New Roman"/>
          <w:sz w:val="24"/>
          <w:szCs w:val="24"/>
          <w:lang w:val="en-US"/>
        </w:rPr>
        <w:t>22</w:t>
      </w:r>
      <w:r w:rsidR="00E24E72" w:rsidRPr="000A0BF9">
        <w:rPr>
          <w:rStyle w:val="markedcontent"/>
          <w:rFonts w:ascii="Times New Roman" w:hAnsi="Times New Roman" w:cs="Times New Roman"/>
          <w:sz w:val="24"/>
          <w:szCs w:val="24"/>
        </w:rPr>
        <w:t>)</w:t>
      </w:r>
      <w:r w:rsidRPr="000A0BF9">
        <w:rPr>
          <w:rFonts w:ascii="Times New Roman" w:hAnsi="Times New Roman" w:cs="Times New Roman"/>
          <w:bCs/>
          <w:sz w:val="24"/>
          <w:szCs w:val="24"/>
          <w:lang w:val="en-US"/>
        </w:rPr>
        <w:t xml:space="preserve"> mengatakan bahwa profitabilitas berpengaruh positif terhadap nilai perusahaan. </w:t>
      </w:r>
    </w:p>
    <w:bookmarkEnd w:id="178"/>
    <w:p w14:paraId="1D7F5A83" w14:textId="77777777" w:rsidR="00E36944" w:rsidRPr="00A80029" w:rsidRDefault="00E36944" w:rsidP="00C02ED4">
      <w:pPr>
        <w:spacing w:after="0" w:line="360" w:lineRule="auto"/>
        <w:ind w:firstLine="851"/>
        <w:jc w:val="both"/>
        <w:rPr>
          <w:rFonts w:ascii="Times New Roman" w:hAnsi="Times New Roman" w:cs="Times New Roman"/>
          <w:sz w:val="24"/>
          <w:szCs w:val="24"/>
          <w:lang w:val="en-US"/>
        </w:rPr>
      </w:pPr>
      <w:r w:rsidRPr="000A0BF9">
        <w:rPr>
          <w:rFonts w:ascii="Times New Roman" w:hAnsi="Times New Roman" w:cs="Times New Roman"/>
          <w:bCs/>
          <w:sz w:val="24"/>
          <w:szCs w:val="24"/>
          <w:lang w:val="en-US"/>
        </w:rPr>
        <w:t>Berdasarkan</w:t>
      </w:r>
      <w:r w:rsidRPr="00A80029">
        <w:rPr>
          <w:rFonts w:ascii="Times New Roman" w:hAnsi="Times New Roman" w:cs="Times New Roman"/>
          <w:bCs/>
          <w:sz w:val="24"/>
          <w:szCs w:val="24"/>
          <w:lang w:val="en-US"/>
        </w:rPr>
        <w:t xml:space="preserve"> pendapat tersebut, maka penulis mengajukan hipotesis:</w:t>
      </w:r>
    </w:p>
    <w:p w14:paraId="483BC863" w14:textId="1F6A40BC" w:rsidR="00E36944" w:rsidRDefault="00E36944" w:rsidP="00C02ED4">
      <w:pPr>
        <w:spacing w:line="360" w:lineRule="auto"/>
        <w:rPr>
          <w:rFonts w:ascii="Times New Roman" w:hAnsi="Times New Roman" w:cs="Times New Roman"/>
          <w:b/>
          <w:bCs/>
          <w:sz w:val="24"/>
          <w:szCs w:val="24"/>
        </w:rPr>
      </w:pPr>
      <w:r w:rsidRPr="00A80029">
        <w:rPr>
          <w:rFonts w:ascii="Times New Roman" w:hAnsi="Times New Roman" w:cs="Times New Roman"/>
          <w:b/>
          <w:bCs/>
          <w:sz w:val="24"/>
          <w:szCs w:val="24"/>
        </w:rPr>
        <w:t>H</w:t>
      </w:r>
      <w:r w:rsidR="00C53489">
        <w:rPr>
          <w:rFonts w:ascii="Times New Roman" w:hAnsi="Times New Roman" w:cs="Times New Roman"/>
          <w:b/>
          <w:bCs/>
          <w:sz w:val="24"/>
          <w:szCs w:val="24"/>
          <w:vertAlign w:val="subscript"/>
          <w:lang w:val="en-US"/>
        </w:rPr>
        <w:t>5</w:t>
      </w:r>
      <w:r w:rsidRPr="00A80029">
        <w:rPr>
          <w:rFonts w:ascii="Times New Roman" w:hAnsi="Times New Roman" w:cs="Times New Roman"/>
          <w:b/>
          <w:bCs/>
          <w:sz w:val="24"/>
          <w:szCs w:val="24"/>
        </w:rPr>
        <w:t xml:space="preserve"> : </w:t>
      </w:r>
      <w:r w:rsidRPr="00A80029">
        <w:rPr>
          <w:rFonts w:ascii="Times New Roman" w:hAnsi="Times New Roman" w:cs="Times New Roman"/>
          <w:b/>
          <w:bCs/>
          <w:sz w:val="24"/>
          <w:szCs w:val="24"/>
          <w:lang w:val="en-US"/>
        </w:rPr>
        <w:t xml:space="preserve">Profitabilitas </w:t>
      </w:r>
      <w:r w:rsidRPr="00A80029">
        <w:rPr>
          <w:rFonts w:ascii="Times New Roman" w:hAnsi="Times New Roman" w:cs="Times New Roman"/>
          <w:b/>
          <w:bCs/>
          <w:sz w:val="24"/>
          <w:szCs w:val="24"/>
        </w:rPr>
        <w:t>Berpengaruh</w:t>
      </w:r>
      <w:r w:rsidRPr="00A80029">
        <w:rPr>
          <w:rFonts w:ascii="Times New Roman" w:hAnsi="Times New Roman" w:cs="Times New Roman"/>
          <w:b/>
          <w:bCs/>
          <w:sz w:val="24"/>
          <w:szCs w:val="24"/>
          <w:lang w:val="en-US"/>
        </w:rPr>
        <w:t xml:space="preserve"> Positif</w:t>
      </w:r>
      <w:r w:rsidRPr="00A80029">
        <w:rPr>
          <w:rFonts w:ascii="Times New Roman" w:hAnsi="Times New Roman" w:cs="Times New Roman"/>
          <w:b/>
          <w:bCs/>
          <w:sz w:val="24"/>
          <w:szCs w:val="24"/>
        </w:rPr>
        <w:t xml:space="preserve"> Terhadap Nilai Perusahaan</w:t>
      </w:r>
    </w:p>
    <w:p w14:paraId="3399A07B" w14:textId="77777777" w:rsidR="00CD6853" w:rsidRPr="00E36944" w:rsidRDefault="00CD6853" w:rsidP="00C02ED4">
      <w:pPr>
        <w:spacing w:line="360" w:lineRule="auto"/>
        <w:rPr>
          <w:lang w:val="en-US"/>
        </w:rPr>
      </w:pPr>
    </w:p>
    <w:p w14:paraId="1B22FE5C" w14:textId="21FCE3E5" w:rsidR="00C53489" w:rsidRPr="000C37D0" w:rsidRDefault="00C53489" w:rsidP="00C02ED4">
      <w:pPr>
        <w:pStyle w:val="Sub241"/>
        <w:spacing w:after="0"/>
      </w:pPr>
      <w:bookmarkStart w:id="179" w:name="_Toc157279683"/>
      <w:r w:rsidRPr="000C37D0">
        <w:t>Pengaruh Likuiditas Terhadap Nilai Perus</w:t>
      </w:r>
      <w:r w:rsidR="00E21087">
        <w:t>a</w:t>
      </w:r>
      <w:r w:rsidRPr="000C37D0">
        <w:t>haan Melalui Profitabilitas</w:t>
      </w:r>
      <w:bookmarkEnd w:id="179"/>
    </w:p>
    <w:p w14:paraId="53F2A628" w14:textId="2F4BD583" w:rsidR="0020060E" w:rsidRDefault="00EB30BC" w:rsidP="0020060E">
      <w:pPr>
        <w:spacing w:after="0" w:line="360" w:lineRule="auto"/>
        <w:ind w:firstLine="851"/>
        <w:jc w:val="both"/>
        <w:rPr>
          <w:rFonts w:ascii="Times New Roman" w:hAnsi="Times New Roman" w:cs="Times New Roman"/>
          <w:sz w:val="24"/>
          <w:szCs w:val="24"/>
          <w:lang w:val="en-US"/>
        </w:rPr>
      </w:pPr>
      <w:bookmarkStart w:id="180" w:name="_Hlk155134572"/>
      <w:r w:rsidRPr="000A7348">
        <w:rPr>
          <w:rFonts w:ascii="Times New Roman" w:hAnsi="Times New Roman" w:cs="Times New Roman"/>
          <w:sz w:val="24"/>
          <w:szCs w:val="24"/>
          <w:lang w:val="en-US"/>
        </w:rPr>
        <w:t>Likuiditas adalah kemampuan perusahaan dalam memenuhi kewajiban atau membayar utang jangka pendeknya. Semakin tinggi kewajiban yang harus dibayar likuiditas menurun. Likuiditas yang menurun akan membuat profitabilitas menurun, sebaliknya semakin tinggi likuiditas akan semakin tinggi profitabilitas</w:t>
      </w:r>
      <w:r w:rsidR="0020060E" w:rsidRPr="00A80029">
        <w:rPr>
          <w:rFonts w:ascii="Times New Roman" w:hAnsi="Times New Roman" w:cs="Times New Roman"/>
          <w:sz w:val="24"/>
          <w:szCs w:val="24"/>
          <w:lang w:val="en-US"/>
        </w:rPr>
        <w:t>.</w:t>
      </w:r>
      <w:r w:rsidR="0020060E">
        <w:rPr>
          <w:rFonts w:ascii="Times New Roman" w:hAnsi="Times New Roman" w:cs="Times New Roman"/>
          <w:sz w:val="24"/>
          <w:szCs w:val="24"/>
          <w:lang w:val="en-US"/>
        </w:rPr>
        <w:t xml:space="preserve"> </w:t>
      </w:r>
    </w:p>
    <w:p w14:paraId="13276092" w14:textId="5DBEEF57" w:rsidR="0020060E" w:rsidRPr="00CB0664" w:rsidRDefault="00EB30BC" w:rsidP="0020060E">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lang w:val="en-US"/>
        </w:rPr>
        <w:t>Profitabilitas adalah kemampuan perusahaan dalam memperoleh laba atau keuntungan pada periode tertentu, tingkat penjualan, aset dan modal saham tertentu. Keadaaan dimana jika kondisi profitabilitas yang baik akan menarik investor untuk menanamkan modalnya ke perusahaan</w:t>
      </w:r>
      <w:r w:rsidR="0020060E" w:rsidRPr="00A80029">
        <w:rPr>
          <w:rFonts w:ascii="Times New Roman" w:hAnsi="Times New Roman" w:cs="Times New Roman"/>
          <w:sz w:val="24"/>
          <w:szCs w:val="24"/>
        </w:rPr>
        <w:t>.</w:t>
      </w:r>
      <w:r w:rsidR="00CB0664">
        <w:rPr>
          <w:rFonts w:ascii="Times New Roman" w:hAnsi="Times New Roman" w:cs="Times New Roman"/>
          <w:sz w:val="24"/>
          <w:szCs w:val="24"/>
          <w:lang w:val="en-US"/>
        </w:rPr>
        <w:t xml:space="preserve"> L</w:t>
      </w:r>
      <w:r w:rsidR="00CB0664" w:rsidRPr="00CB0664">
        <w:rPr>
          <w:rFonts w:ascii="Times New Roman" w:hAnsi="Times New Roman" w:cs="Times New Roman"/>
          <w:sz w:val="24"/>
          <w:szCs w:val="24"/>
          <w:lang w:val="en-US"/>
        </w:rPr>
        <w:t>ikuiditas yang tinggi dapat meningkatkan profitabilitas, yang pada gilirannya dapat meningkatkan nilai perusahaan.</w:t>
      </w:r>
    </w:p>
    <w:p w14:paraId="2B755EA2" w14:textId="6EE9800F" w:rsidR="0020060E" w:rsidRDefault="0020060E" w:rsidP="0020060E">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sz w:val="24"/>
          <w:szCs w:val="24"/>
        </w:rPr>
        <w:t xml:space="preserve">Berdasarkan teori sinyal, partisipan pasar akan menangkap sinyal dari informasi yang disampaikan oleh perusahaan sebagai </w:t>
      </w:r>
      <w:r w:rsidRPr="00A80029">
        <w:rPr>
          <w:rFonts w:ascii="Times New Roman" w:hAnsi="Times New Roman" w:cs="Times New Roman"/>
          <w:i/>
          <w:sz w:val="24"/>
          <w:szCs w:val="24"/>
        </w:rPr>
        <w:t>good news</w:t>
      </w:r>
      <w:r w:rsidRPr="00A80029">
        <w:rPr>
          <w:rFonts w:ascii="Times New Roman" w:hAnsi="Times New Roman" w:cs="Times New Roman"/>
          <w:sz w:val="24"/>
          <w:szCs w:val="24"/>
        </w:rPr>
        <w:t xml:space="preserve"> atau </w:t>
      </w:r>
      <w:r w:rsidRPr="00A80029">
        <w:rPr>
          <w:rFonts w:ascii="Times New Roman" w:hAnsi="Times New Roman" w:cs="Times New Roman"/>
          <w:i/>
          <w:sz w:val="24"/>
          <w:szCs w:val="24"/>
        </w:rPr>
        <w:t>bad news</w:t>
      </w:r>
      <w:r w:rsidRPr="00A80029">
        <w:rPr>
          <w:rFonts w:ascii="Times New Roman" w:hAnsi="Times New Roman" w:cs="Times New Roman"/>
          <w:sz w:val="24"/>
          <w:szCs w:val="24"/>
        </w:rPr>
        <w:t xml:space="preserve">. Informasi yang dipublikasikan akan dikatakan sebagai </w:t>
      </w:r>
      <w:r w:rsidRPr="00A80029">
        <w:rPr>
          <w:rFonts w:ascii="Times New Roman" w:hAnsi="Times New Roman" w:cs="Times New Roman"/>
          <w:i/>
          <w:sz w:val="24"/>
          <w:szCs w:val="24"/>
        </w:rPr>
        <w:t>good news</w:t>
      </w:r>
      <w:r w:rsidRPr="00A80029">
        <w:rPr>
          <w:rFonts w:ascii="Times New Roman" w:hAnsi="Times New Roman" w:cs="Times New Roman"/>
          <w:sz w:val="24"/>
          <w:szCs w:val="24"/>
        </w:rPr>
        <w:t xml:space="preserve"> apabila suatu perusahaan menyampaikan keuntungan yang diperoleh dalam suatu periode. Hal tersebut merupakan suatu sinyal yang baik bagi perusahaan, karena dapat  meningkatkan jumlah saham yang beredar sehingga modal yang dimiliki perusahaan menjadi bertambah</w:t>
      </w:r>
      <w:r w:rsidRPr="00A8002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2AE3">
        <w:rPr>
          <w:rFonts w:ascii="Times New Roman" w:hAnsi="Times New Roman" w:cs="Times New Roman"/>
          <w:bCs/>
          <w:sz w:val="24"/>
          <w:szCs w:val="24"/>
          <w:lang w:val="en-US"/>
        </w:rPr>
        <w:t xml:space="preserve">Dan para investor akan mempertimbangkan kembali apakah akan </w:t>
      </w:r>
      <w:r w:rsidRPr="00282AE3">
        <w:rPr>
          <w:rFonts w:ascii="Times New Roman" w:hAnsi="Times New Roman" w:cs="Times New Roman"/>
          <w:bCs/>
          <w:sz w:val="24"/>
          <w:szCs w:val="24"/>
          <w:lang w:val="en-US"/>
        </w:rPr>
        <w:lastRenderedPageBreak/>
        <w:t xml:space="preserve">berinvestasi di perusahaan tersebut, sehingga hal ini akan berdampak pada </w:t>
      </w:r>
      <w:r w:rsidR="0059367E">
        <w:rPr>
          <w:rFonts w:ascii="Times New Roman" w:hAnsi="Times New Roman" w:cs="Times New Roman"/>
          <w:bCs/>
          <w:sz w:val="24"/>
          <w:szCs w:val="24"/>
          <w:lang w:val="en-US"/>
        </w:rPr>
        <w:t>kenaikan</w:t>
      </w:r>
      <w:r w:rsidRPr="00282AE3">
        <w:rPr>
          <w:rFonts w:ascii="Times New Roman" w:hAnsi="Times New Roman" w:cs="Times New Roman"/>
          <w:bCs/>
          <w:sz w:val="24"/>
          <w:szCs w:val="24"/>
          <w:lang w:val="en-US"/>
        </w:rPr>
        <w:t xml:space="preserve"> nilai perusahaan.</w:t>
      </w:r>
    </w:p>
    <w:p w14:paraId="01B71989" w14:textId="1DF902C2" w:rsidR="0020060E" w:rsidRDefault="0020060E" w:rsidP="00EB30BC">
      <w:pPr>
        <w:spacing w:after="0" w:line="360" w:lineRule="auto"/>
        <w:ind w:firstLine="851"/>
        <w:jc w:val="both"/>
        <w:rPr>
          <w:rFonts w:ascii="Times New Roman" w:hAnsi="Times New Roman" w:cs="Times New Roman"/>
          <w:bCs/>
          <w:sz w:val="24"/>
          <w:szCs w:val="24"/>
          <w:lang w:val="en-US"/>
        </w:rPr>
      </w:pPr>
      <w:r w:rsidRPr="00A80029">
        <w:rPr>
          <w:rFonts w:ascii="Times New Roman" w:hAnsi="Times New Roman" w:cs="Times New Roman"/>
          <w:bCs/>
          <w:sz w:val="24"/>
          <w:szCs w:val="24"/>
          <w:lang w:val="en-US"/>
        </w:rPr>
        <w:t xml:space="preserve">Berdasarkan penelitian sebelumnya menurut </w:t>
      </w:r>
      <w:r w:rsidR="00EB30BC" w:rsidRPr="000A7348">
        <w:rPr>
          <w:rFonts w:ascii="Times New Roman" w:hAnsi="Times New Roman" w:cs="Times New Roman"/>
          <w:sz w:val="24"/>
          <w:szCs w:val="24"/>
          <w:lang w:val="en-US"/>
        </w:rPr>
        <w:t xml:space="preserve">Farika </w:t>
      </w:r>
      <w:r w:rsidR="00EB30BC">
        <w:rPr>
          <w:rFonts w:ascii="Times New Roman" w:hAnsi="Times New Roman" w:cs="Times New Roman"/>
          <w:sz w:val="24"/>
          <w:szCs w:val="24"/>
          <w:lang w:val="en-US"/>
        </w:rPr>
        <w:t xml:space="preserve">&amp; </w:t>
      </w:r>
      <w:r w:rsidR="00EB30BC" w:rsidRPr="000A7348">
        <w:rPr>
          <w:rFonts w:ascii="Times New Roman" w:hAnsi="Times New Roman" w:cs="Times New Roman"/>
          <w:sz w:val="24"/>
          <w:szCs w:val="24"/>
          <w:lang w:val="en-US"/>
        </w:rPr>
        <w:t xml:space="preserve">Dewi (2023), Aprilyani </w:t>
      </w:r>
      <w:r w:rsidR="00EB30BC">
        <w:rPr>
          <w:rFonts w:ascii="Times New Roman" w:hAnsi="Times New Roman" w:cs="Times New Roman"/>
          <w:sz w:val="24"/>
          <w:szCs w:val="24"/>
          <w:lang w:val="en-US"/>
        </w:rPr>
        <w:t>&amp;</w:t>
      </w:r>
      <w:r w:rsidR="00EB30BC" w:rsidRPr="000A7348">
        <w:rPr>
          <w:rFonts w:ascii="Times New Roman" w:hAnsi="Times New Roman" w:cs="Times New Roman"/>
          <w:sz w:val="24"/>
          <w:szCs w:val="24"/>
          <w:lang w:val="en-US"/>
        </w:rPr>
        <w:t xml:space="preserve"> Siswanti (2023), Lubis (2022)</w:t>
      </w:r>
      <w:r w:rsidR="00EB30BC">
        <w:rPr>
          <w:rFonts w:ascii="Times New Roman" w:hAnsi="Times New Roman" w:cs="Times New Roman"/>
          <w:sz w:val="24"/>
          <w:szCs w:val="24"/>
          <w:lang w:val="en-US"/>
        </w:rPr>
        <w:t>,</w:t>
      </w:r>
      <w:r w:rsidR="00EB30BC" w:rsidRPr="000A7348">
        <w:rPr>
          <w:rFonts w:ascii="Times New Roman" w:hAnsi="Times New Roman" w:cs="Times New Roman"/>
          <w:sz w:val="24"/>
          <w:szCs w:val="24"/>
          <w:lang w:val="en-US"/>
        </w:rPr>
        <w:t xml:space="preserve"> Afriani, et al (2022</w:t>
      </w:r>
      <w:r>
        <w:rPr>
          <w:rFonts w:ascii="Times New Roman" w:hAnsi="Times New Roman" w:cs="Times New Roman"/>
          <w:sz w:val="24"/>
          <w:szCs w:val="24"/>
          <w:lang w:val="en-US"/>
        </w:rPr>
        <w:t>)</w:t>
      </w:r>
      <w:r w:rsidR="00EB30BC">
        <w:rPr>
          <w:rFonts w:ascii="Times New Roman" w:hAnsi="Times New Roman" w:cs="Times New Roman"/>
          <w:sz w:val="24"/>
          <w:szCs w:val="24"/>
          <w:lang w:val="en-US"/>
        </w:rPr>
        <w:t xml:space="preserve">, </w:t>
      </w:r>
      <w:r w:rsidR="00EB30BC" w:rsidRPr="00A80029">
        <w:rPr>
          <w:rFonts w:ascii="Times New Roman" w:hAnsi="Times New Roman" w:cs="Times New Roman"/>
          <w:bCs/>
          <w:sz w:val="24"/>
          <w:szCs w:val="24"/>
        </w:rPr>
        <w:t xml:space="preserve">Nisak </w:t>
      </w:r>
      <w:r w:rsidR="00EB30BC" w:rsidRPr="00A80029">
        <w:rPr>
          <w:rFonts w:ascii="Times New Roman" w:hAnsi="Times New Roman" w:cs="Times New Roman"/>
          <w:bCs/>
          <w:sz w:val="24"/>
          <w:szCs w:val="24"/>
          <w:lang w:val="en-US"/>
        </w:rPr>
        <w:t xml:space="preserve">&amp; </w:t>
      </w:r>
      <w:r w:rsidR="00EB30BC" w:rsidRPr="00A80029">
        <w:rPr>
          <w:rFonts w:ascii="Times New Roman" w:hAnsi="Times New Roman" w:cs="Times New Roman"/>
          <w:bCs/>
          <w:sz w:val="24"/>
          <w:szCs w:val="24"/>
        </w:rPr>
        <w:t>Handayani (2022)</w:t>
      </w:r>
      <w:r w:rsidR="00EB30BC" w:rsidRPr="00A80029">
        <w:rPr>
          <w:rFonts w:ascii="Times New Roman" w:hAnsi="Times New Roman" w:cs="Times New Roman"/>
          <w:bCs/>
          <w:sz w:val="24"/>
          <w:szCs w:val="24"/>
          <w:lang w:val="en-US"/>
        </w:rPr>
        <w:t>, Apriantini et al., (2022), dan Anggita &amp; Andayani., (2022)</w:t>
      </w:r>
      <w:r w:rsidR="00EB30BC">
        <w:rPr>
          <w:rFonts w:ascii="Times New Roman" w:hAnsi="Times New Roman" w:cs="Times New Roman"/>
          <w:bCs/>
          <w:sz w:val="24"/>
          <w:szCs w:val="24"/>
          <w:lang w:val="en-US"/>
        </w:rPr>
        <w:t xml:space="preserve">. </w:t>
      </w:r>
      <w:r w:rsidRPr="00A80029">
        <w:rPr>
          <w:rFonts w:ascii="Times New Roman" w:hAnsi="Times New Roman" w:cs="Times New Roman"/>
          <w:bCs/>
          <w:sz w:val="24"/>
          <w:szCs w:val="24"/>
          <w:lang w:val="en-US"/>
        </w:rPr>
        <w:t>Berdasarkan pendapat tersebut, maka penulis mengajukan hipotesis:</w:t>
      </w:r>
    </w:p>
    <w:bookmarkEnd w:id="180"/>
    <w:p w14:paraId="2C8E362E" w14:textId="4AF2971B" w:rsidR="0020060E" w:rsidRDefault="0059367E" w:rsidP="0059367E">
      <w:pPr>
        <w:spacing w:after="0" w:line="360" w:lineRule="auto"/>
        <w:jc w:val="both"/>
        <w:rPr>
          <w:rFonts w:ascii="Times New Roman" w:hAnsi="Times New Roman" w:cs="Times New Roman"/>
          <w:b/>
          <w:bCs/>
          <w:sz w:val="24"/>
          <w:szCs w:val="24"/>
          <w:lang w:val="en-US"/>
        </w:rPr>
      </w:pPr>
      <w:r w:rsidRPr="00A80029">
        <w:rPr>
          <w:rFonts w:ascii="Times New Roman" w:hAnsi="Times New Roman" w:cs="Times New Roman"/>
          <w:b/>
          <w:bCs/>
          <w:sz w:val="24"/>
          <w:szCs w:val="24"/>
        </w:rPr>
        <w:t>H</w:t>
      </w:r>
      <w:r>
        <w:rPr>
          <w:rFonts w:ascii="Times New Roman" w:hAnsi="Times New Roman" w:cs="Times New Roman"/>
          <w:b/>
          <w:bCs/>
          <w:sz w:val="24"/>
          <w:szCs w:val="24"/>
          <w:vertAlign w:val="subscript"/>
          <w:lang w:val="en-US"/>
        </w:rPr>
        <w:t>6</w:t>
      </w:r>
      <w:r w:rsidRPr="00A80029">
        <w:rPr>
          <w:rFonts w:ascii="Times New Roman" w:hAnsi="Times New Roman" w:cs="Times New Roman"/>
          <w:b/>
          <w:bCs/>
          <w:sz w:val="24"/>
          <w:szCs w:val="24"/>
        </w:rPr>
        <w:t xml:space="preserve"> : </w:t>
      </w:r>
      <w:r w:rsidR="00EB30BC" w:rsidRPr="00EB30BC">
        <w:rPr>
          <w:rFonts w:ascii="Times New Roman" w:hAnsi="Times New Roman" w:cs="Times New Roman"/>
          <w:b/>
          <w:bCs/>
          <w:sz w:val="24"/>
          <w:szCs w:val="24"/>
          <w:lang w:val="en-US"/>
        </w:rPr>
        <w:t>Profitabilitas mampu memediasi pengaruh Likuiditas Terhadap Nilai Perusahaan</w:t>
      </w:r>
    </w:p>
    <w:p w14:paraId="5090B4F5" w14:textId="77777777" w:rsidR="0059367E" w:rsidRPr="0059367E" w:rsidRDefault="0059367E" w:rsidP="0059367E">
      <w:pPr>
        <w:spacing w:after="0" w:line="360" w:lineRule="auto"/>
        <w:jc w:val="both"/>
        <w:rPr>
          <w:i/>
          <w:iCs/>
          <w:lang w:val="en-US"/>
        </w:rPr>
      </w:pPr>
    </w:p>
    <w:p w14:paraId="0251D791" w14:textId="1D57F775" w:rsidR="00DD0453" w:rsidRPr="000C37D0" w:rsidRDefault="00DD0453" w:rsidP="00C02ED4">
      <w:pPr>
        <w:pStyle w:val="Sub241"/>
        <w:spacing w:after="0"/>
      </w:pPr>
      <w:bookmarkStart w:id="181" w:name="_Toc157279684"/>
      <w:bookmarkStart w:id="182" w:name="_Hlk155134608"/>
      <w:r w:rsidRPr="000C37D0">
        <w:t xml:space="preserve">Pengaruh </w:t>
      </w:r>
      <w:r w:rsidR="00C53489" w:rsidRPr="000C37D0">
        <w:rPr>
          <w:i/>
          <w:iCs/>
        </w:rPr>
        <w:t>Leverage</w:t>
      </w:r>
      <w:r w:rsidRPr="000C37D0">
        <w:t xml:space="preserve"> Terhadap Nilai Perusahaan</w:t>
      </w:r>
      <w:bookmarkEnd w:id="177"/>
      <w:r w:rsidR="00C53489" w:rsidRPr="000C37D0">
        <w:t xml:space="preserve"> Melalui Profitabilitas</w:t>
      </w:r>
      <w:bookmarkEnd w:id="181"/>
    </w:p>
    <w:p w14:paraId="2A489254" w14:textId="77777777" w:rsidR="000C37D0" w:rsidRDefault="000C37D0" w:rsidP="00A10FA4">
      <w:pPr>
        <w:spacing w:after="0" w:line="360" w:lineRule="auto"/>
        <w:ind w:firstLine="851"/>
        <w:jc w:val="both"/>
        <w:rPr>
          <w:rFonts w:ascii="Times New Roman" w:hAnsi="Times New Roman" w:cs="Times New Roman"/>
          <w:sz w:val="24"/>
          <w:szCs w:val="24"/>
          <w:lang w:val="en-US"/>
        </w:rPr>
      </w:pPr>
      <w:bookmarkStart w:id="183" w:name="_Hlk155134620"/>
      <w:r>
        <w:rPr>
          <w:rFonts w:ascii="Times New Roman" w:hAnsi="Times New Roman" w:cs="Times New Roman"/>
          <w:sz w:val="24"/>
          <w:szCs w:val="24"/>
          <w:lang w:val="en-US"/>
        </w:rPr>
        <w:t>T</w:t>
      </w:r>
      <w:r w:rsidRPr="000A7348">
        <w:rPr>
          <w:rFonts w:ascii="Times New Roman" w:hAnsi="Times New Roman" w:cs="Times New Roman"/>
          <w:sz w:val="24"/>
          <w:szCs w:val="24"/>
          <w:lang w:val="en-US"/>
        </w:rPr>
        <w:t>ing</w:t>
      </w:r>
      <w:r>
        <w:rPr>
          <w:rFonts w:ascii="Times New Roman" w:hAnsi="Times New Roman" w:cs="Times New Roman"/>
          <w:sz w:val="24"/>
          <w:szCs w:val="24"/>
          <w:lang w:val="en-US"/>
        </w:rPr>
        <w:t>k</w:t>
      </w:r>
      <w:r w:rsidRPr="000A7348">
        <w:rPr>
          <w:rFonts w:ascii="Times New Roman" w:hAnsi="Times New Roman" w:cs="Times New Roman"/>
          <w:sz w:val="24"/>
          <w:szCs w:val="24"/>
          <w:lang w:val="en-US"/>
        </w:rPr>
        <w:t xml:space="preserve">at leverage yang tinggi akan memiliki resiko yang tinggi dan ditandai dengan adanya biaya hutang yang lebih besar. Jika leverage tidak diperhatikan perusahaan maka akan menyebabkan turunnya profitabilitas karena penggunaan hutang menimbulkan beban bunga yang bersifat tetap. </w:t>
      </w:r>
    </w:p>
    <w:p w14:paraId="3DCA1ED2" w14:textId="4B6365BC" w:rsidR="00CB0664" w:rsidRPr="00CB0664" w:rsidRDefault="00CB0664" w:rsidP="00CB0664">
      <w:pPr>
        <w:spacing w:after="0" w:line="360" w:lineRule="auto"/>
        <w:ind w:firstLine="851"/>
        <w:jc w:val="both"/>
        <w:rPr>
          <w:rFonts w:ascii="Times New Roman" w:hAnsi="Times New Roman" w:cs="Times New Roman"/>
          <w:sz w:val="24"/>
          <w:szCs w:val="24"/>
        </w:rPr>
      </w:pPr>
      <w:r w:rsidRPr="00A80029">
        <w:rPr>
          <w:rFonts w:ascii="Times New Roman" w:hAnsi="Times New Roman" w:cs="Times New Roman"/>
          <w:sz w:val="24"/>
          <w:szCs w:val="24"/>
          <w:lang w:val="en-US"/>
        </w:rPr>
        <w:t>Profitabilitas adalah kemampuan perusahaan dalam memperoleh laba atau keuntungan pada periode tertentu, tingkat penjualan, aset dan modal saham tertentu. Keadaaan dimana jika kondisi profitabilitas yang baik akan menarik investor untuk menanamkan modalnya ke perusahaan</w:t>
      </w:r>
      <w:r w:rsidRPr="00A80029">
        <w:rPr>
          <w:rFonts w:ascii="Times New Roman" w:hAnsi="Times New Roman" w:cs="Times New Roman"/>
          <w:sz w:val="24"/>
          <w:szCs w:val="24"/>
        </w:rPr>
        <w:t>.</w:t>
      </w:r>
      <w:r>
        <w:rPr>
          <w:rFonts w:ascii="Times New Roman" w:hAnsi="Times New Roman" w:cs="Times New Roman"/>
          <w:sz w:val="24"/>
          <w:szCs w:val="24"/>
          <w:lang w:val="en-US"/>
        </w:rPr>
        <w:t xml:space="preserve"> P</w:t>
      </w:r>
      <w:r w:rsidRPr="00CB0664">
        <w:rPr>
          <w:rFonts w:ascii="Times New Roman" w:hAnsi="Times New Roman" w:cs="Times New Roman"/>
          <w:sz w:val="24"/>
          <w:szCs w:val="24"/>
        </w:rPr>
        <w:t>erusahaan dengan leverage yang tinggi memiliki profitabilitas yang rendah karena beban bunga yang tinggi. Profitabilitas yang rendah ini kemudian mempengaruhi nilai perusahaan secara negatif.</w:t>
      </w:r>
    </w:p>
    <w:p w14:paraId="77709501" w14:textId="7446B81D" w:rsidR="00A10FA4" w:rsidRPr="00A10FA4" w:rsidRDefault="00A10FA4" w:rsidP="00A10FA4">
      <w:pPr>
        <w:spacing w:after="0" w:line="360" w:lineRule="auto"/>
        <w:ind w:firstLine="851"/>
        <w:jc w:val="both"/>
        <w:rPr>
          <w:rFonts w:ascii="Times New Roman" w:hAnsi="Times New Roman" w:cs="Times New Roman"/>
          <w:sz w:val="24"/>
          <w:szCs w:val="24"/>
          <w:lang w:val="en-US"/>
        </w:rPr>
      </w:pPr>
      <w:r w:rsidRPr="00282AE3">
        <w:rPr>
          <w:rFonts w:ascii="Times New Roman" w:eastAsia="Times New Roman" w:hAnsi="Times New Roman" w:cs="Times New Roman"/>
          <w:bCs/>
          <w:sz w:val="24"/>
          <w:szCs w:val="24"/>
          <w:lang w:val="en-US"/>
        </w:rPr>
        <w:t xml:space="preserve">Berdasarkan teori sinyal, informasi dalam laporan keuangan akan dikatakan sebagai </w:t>
      </w:r>
      <w:r w:rsidR="00CB0664">
        <w:rPr>
          <w:rFonts w:ascii="Times New Roman" w:eastAsia="Times New Roman" w:hAnsi="Times New Roman" w:cs="Times New Roman"/>
          <w:bCs/>
          <w:sz w:val="24"/>
          <w:szCs w:val="24"/>
          <w:lang w:val="en-US"/>
        </w:rPr>
        <w:t>bad</w:t>
      </w:r>
      <w:r w:rsidRPr="00282AE3">
        <w:rPr>
          <w:rFonts w:ascii="Times New Roman" w:eastAsia="Times New Roman" w:hAnsi="Times New Roman" w:cs="Times New Roman"/>
          <w:bCs/>
          <w:sz w:val="24"/>
          <w:szCs w:val="24"/>
          <w:lang w:val="en-US"/>
        </w:rPr>
        <w:t xml:space="preserve"> news jika perusahaan memiliki tingkat leverage yang </w:t>
      </w:r>
      <w:r w:rsidR="00CB0664">
        <w:rPr>
          <w:rFonts w:ascii="Times New Roman" w:eastAsia="Times New Roman" w:hAnsi="Times New Roman" w:cs="Times New Roman"/>
          <w:bCs/>
          <w:sz w:val="24"/>
          <w:szCs w:val="24"/>
          <w:lang w:val="en-US"/>
        </w:rPr>
        <w:t>tinggi</w:t>
      </w:r>
      <w:r w:rsidRPr="00282AE3">
        <w:rPr>
          <w:rFonts w:ascii="Times New Roman" w:eastAsia="Times New Roman" w:hAnsi="Times New Roman" w:cs="Times New Roman"/>
          <w:bCs/>
          <w:sz w:val="24"/>
          <w:szCs w:val="24"/>
          <w:lang w:val="en-US"/>
        </w:rPr>
        <w:t>.</w:t>
      </w:r>
      <w:r w:rsidR="00CB0664">
        <w:rPr>
          <w:rFonts w:ascii="Times New Roman" w:eastAsia="Times New Roman" w:hAnsi="Times New Roman" w:cs="Times New Roman"/>
          <w:bCs/>
          <w:sz w:val="24"/>
          <w:szCs w:val="24"/>
          <w:lang w:val="en-US"/>
        </w:rPr>
        <w:t xml:space="preserve"> </w:t>
      </w:r>
      <w:r w:rsidRPr="00282AE3">
        <w:rPr>
          <w:rFonts w:ascii="Times New Roman" w:eastAsia="Times New Roman" w:hAnsi="Times New Roman" w:cs="Times New Roman"/>
          <w:bCs/>
          <w:sz w:val="24"/>
          <w:szCs w:val="24"/>
          <w:lang w:val="en-US"/>
        </w:rPr>
        <w:t xml:space="preserve">Hal ini dapat membuat para investor </w:t>
      </w:r>
      <w:r w:rsidR="00CB0664">
        <w:rPr>
          <w:rFonts w:ascii="Times New Roman" w:eastAsia="Times New Roman" w:hAnsi="Times New Roman" w:cs="Times New Roman"/>
          <w:bCs/>
          <w:sz w:val="24"/>
          <w:szCs w:val="24"/>
          <w:lang w:val="en-US"/>
        </w:rPr>
        <w:t xml:space="preserve">memikir terleboh dahulu untuk </w:t>
      </w:r>
      <w:r w:rsidRPr="00282AE3">
        <w:rPr>
          <w:rFonts w:ascii="Times New Roman" w:eastAsia="Times New Roman" w:hAnsi="Times New Roman" w:cs="Times New Roman"/>
          <w:bCs/>
          <w:sz w:val="24"/>
          <w:szCs w:val="24"/>
          <w:lang w:val="en-US"/>
        </w:rPr>
        <w:t xml:space="preserve">melakukan investasi </w:t>
      </w:r>
      <w:r w:rsidR="00CB0664">
        <w:rPr>
          <w:rFonts w:ascii="Times New Roman" w:eastAsia="Times New Roman" w:hAnsi="Times New Roman" w:cs="Times New Roman"/>
          <w:bCs/>
          <w:sz w:val="24"/>
          <w:szCs w:val="24"/>
          <w:lang w:val="en-US"/>
        </w:rPr>
        <w:t>diperusahaan tersebut.</w:t>
      </w:r>
    </w:p>
    <w:p w14:paraId="5C0D3D5B" w14:textId="7B63E7A3" w:rsidR="00282AE3" w:rsidRDefault="00A10FA4" w:rsidP="00A10FA4">
      <w:pPr>
        <w:spacing w:after="0" w:line="360" w:lineRule="auto"/>
        <w:ind w:firstLine="851"/>
        <w:jc w:val="both"/>
        <w:rPr>
          <w:rFonts w:ascii="Times New Roman" w:hAnsi="Times New Roman" w:cs="Times New Roman"/>
          <w:sz w:val="24"/>
          <w:szCs w:val="24"/>
          <w:lang w:val="en-US"/>
        </w:rPr>
      </w:pPr>
      <w:r w:rsidRPr="00A80029">
        <w:rPr>
          <w:rFonts w:ascii="Times New Roman" w:hAnsi="Times New Roman" w:cs="Times New Roman"/>
          <w:bCs/>
          <w:sz w:val="24"/>
          <w:szCs w:val="24"/>
          <w:lang w:val="en-US"/>
        </w:rPr>
        <w:t xml:space="preserve">Berdasarkan penelitian sebelumnya menurut </w:t>
      </w:r>
      <w:r w:rsidRPr="00A80029">
        <w:rPr>
          <w:rFonts w:ascii="Times New Roman" w:hAnsi="Times New Roman" w:cs="Times New Roman"/>
          <w:bCs/>
          <w:sz w:val="24"/>
          <w:szCs w:val="24"/>
        </w:rPr>
        <w:t xml:space="preserve">Nisak </w:t>
      </w:r>
      <w:r w:rsidRPr="00A80029">
        <w:rPr>
          <w:rFonts w:ascii="Times New Roman" w:hAnsi="Times New Roman" w:cs="Times New Roman"/>
          <w:bCs/>
          <w:sz w:val="24"/>
          <w:szCs w:val="24"/>
          <w:lang w:val="en-US"/>
        </w:rPr>
        <w:t xml:space="preserve">&amp; </w:t>
      </w:r>
      <w:r w:rsidRPr="00A80029">
        <w:rPr>
          <w:rFonts w:ascii="Times New Roman" w:hAnsi="Times New Roman" w:cs="Times New Roman"/>
          <w:bCs/>
          <w:sz w:val="24"/>
          <w:szCs w:val="24"/>
        </w:rPr>
        <w:t>Handayani (2022)</w:t>
      </w:r>
      <w:r w:rsidRPr="00A80029">
        <w:rPr>
          <w:rFonts w:ascii="Times New Roman" w:hAnsi="Times New Roman" w:cs="Times New Roman"/>
          <w:bCs/>
          <w:sz w:val="24"/>
          <w:szCs w:val="24"/>
          <w:lang w:val="en-US"/>
        </w:rPr>
        <w:t>, Apriantini et al., (2022), Anggita &amp; Andayani., (2022)</w:t>
      </w:r>
      <w:r>
        <w:rPr>
          <w:rFonts w:ascii="Times New Roman" w:hAnsi="Times New Roman" w:cs="Times New Roman"/>
          <w:bCs/>
          <w:sz w:val="24"/>
          <w:szCs w:val="24"/>
          <w:lang w:val="en-US"/>
        </w:rPr>
        <w:t xml:space="preserve">, dan </w:t>
      </w:r>
      <w:r w:rsidRPr="000A7348">
        <w:rPr>
          <w:rFonts w:ascii="Times New Roman" w:hAnsi="Times New Roman" w:cs="Times New Roman"/>
          <w:sz w:val="24"/>
          <w:szCs w:val="24"/>
          <w:lang w:val="en-US"/>
        </w:rPr>
        <w:t>Afriani, et al (2022)</w:t>
      </w:r>
    </w:p>
    <w:p w14:paraId="6403B5BA" w14:textId="77777777" w:rsidR="00A10FA4" w:rsidRDefault="00A10FA4" w:rsidP="00A10FA4">
      <w:pPr>
        <w:spacing w:after="0" w:line="360" w:lineRule="auto"/>
        <w:ind w:firstLine="851"/>
        <w:jc w:val="both"/>
        <w:rPr>
          <w:rFonts w:ascii="Times New Roman" w:hAnsi="Times New Roman" w:cs="Times New Roman"/>
          <w:bCs/>
          <w:sz w:val="24"/>
          <w:szCs w:val="24"/>
          <w:lang w:val="en-US"/>
        </w:rPr>
      </w:pPr>
      <w:r w:rsidRPr="00A80029">
        <w:rPr>
          <w:rFonts w:ascii="Times New Roman" w:hAnsi="Times New Roman" w:cs="Times New Roman"/>
          <w:bCs/>
          <w:sz w:val="24"/>
          <w:szCs w:val="24"/>
          <w:lang w:val="en-US"/>
        </w:rPr>
        <w:t>Berdasarkan pendapat tersebut, maka penulis mengajukan hipotesis:</w:t>
      </w:r>
      <w:bookmarkEnd w:id="183"/>
    </w:p>
    <w:bookmarkEnd w:id="182"/>
    <w:p w14:paraId="1442DC22" w14:textId="2E745BB6" w:rsidR="00A10FA4" w:rsidRPr="00A80029" w:rsidRDefault="00A10FA4" w:rsidP="00A10FA4">
      <w:pPr>
        <w:spacing w:after="0" w:line="360" w:lineRule="auto"/>
        <w:jc w:val="both"/>
        <w:rPr>
          <w:rFonts w:ascii="Times New Roman" w:hAnsi="Times New Roman" w:cs="Times New Roman"/>
          <w:b/>
          <w:bCs/>
          <w:sz w:val="24"/>
          <w:szCs w:val="24"/>
        </w:rPr>
      </w:pPr>
      <w:r w:rsidRPr="00A80029">
        <w:rPr>
          <w:rFonts w:ascii="Times New Roman" w:hAnsi="Times New Roman" w:cs="Times New Roman"/>
          <w:b/>
          <w:bCs/>
          <w:sz w:val="24"/>
          <w:szCs w:val="24"/>
        </w:rPr>
        <w:t>H</w:t>
      </w:r>
      <w:r w:rsidR="003E635E">
        <w:rPr>
          <w:rFonts w:ascii="Times New Roman" w:hAnsi="Times New Roman" w:cs="Times New Roman"/>
          <w:b/>
          <w:bCs/>
          <w:sz w:val="24"/>
          <w:szCs w:val="24"/>
          <w:vertAlign w:val="subscript"/>
          <w:lang w:val="en-US"/>
        </w:rPr>
        <w:t>7</w:t>
      </w:r>
      <w:r w:rsidRPr="00A80029">
        <w:rPr>
          <w:rFonts w:ascii="Times New Roman" w:hAnsi="Times New Roman" w:cs="Times New Roman"/>
          <w:b/>
          <w:bCs/>
          <w:sz w:val="24"/>
          <w:szCs w:val="24"/>
        </w:rPr>
        <w:t xml:space="preserve"> : </w:t>
      </w:r>
      <w:r w:rsidR="00EB30BC" w:rsidRPr="00EB30BC">
        <w:rPr>
          <w:rFonts w:ascii="Times New Roman" w:hAnsi="Times New Roman" w:cs="Times New Roman"/>
          <w:b/>
          <w:bCs/>
          <w:sz w:val="24"/>
          <w:szCs w:val="24"/>
          <w:lang w:val="en-US"/>
        </w:rPr>
        <w:t xml:space="preserve">Profitabilitas mampu memediasi pengaruh </w:t>
      </w:r>
      <w:r w:rsidR="00EB30BC" w:rsidRPr="00EB30BC">
        <w:rPr>
          <w:rFonts w:ascii="Times New Roman" w:hAnsi="Times New Roman" w:cs="Times New Roman"/>
          <w:b/>
          <w:bCs/>
          <w:i/>
          <w:iCs/>
          <w:sz w:val="24"/>
          <w:szCs w:val="24"/>
          <w:lang w:val="en-US"/>
        </w:rPr>
        <w:t>Leverage</w:t>
      </w:r>
      <w:r w:rsidR="00EB30BC" w:rsidRPr="00EB30BC">
        <w:rPr>
          <w:rFonts w:ascii="Times New Roman" w:hAnsi="Times New Roman" w:cs="Times New Roman"/>
          <w:b/>
          <w:bCs/>
          <w:sz w:val="24"/>
          <w:szCs w:val="24"/>
          <w:lang w:val="en-US"/>
        </w:rPr>
        <w:t xml:space="preserve"> Terhadap Nilai Perusahaan</w:t>
      </w:r>
    </w:p>
    <w:p w14:paraId="166CC4AF" w14:textId="5299E62E" w:rsidR="00A80029" w:rsidRPr="00BA784C" w:rsidRDefault="00A80029" w:rsidP="00BA784C">
      <w:pPr>
        <w:pStyle w:val="HalamanJudul"/>
      </w:pPr>
      <w:r w:rsidRPr="00282AE3">
        <w:rPr>
          <w:color w:val="FF0000"/>
          <w:lang w:val="en-US"/>
        </w:rPr>
        <w:br w:type="column"/>
      </w:r>
      <w:bookmarkStart w:id="184" w:name="_Toc140128985"/>
      <w:bookmarkStart w:id="185" w:name="_Toc157279685"/>
      <w:r w:rsidRPr="00BA784C">
        <w:lastRenderedPageBreak/>
        <w:t>BAB III</w:t>
      </w:r>
      <w:r w:rsidR="0062174A" w:rsidRPr="00BA784C">
        <w:br w:type="textWrapping" w:clear="all"/>
      </w:r>
      <w:r w:rsidR="00BA784C">
        <w:t>RANCANGAN</w:t>
      </w:r>
      <w:r w:rsidRPr="00BA784C">
        <w:t xml:space="preserve"> PENELITIAN</w:t>
      </w:r>
      <w:bookmarkEnd w:id="184"/>
      <w:bookmarkEnd w:id="185"/>
    </w:p>
    <w:p w14:paraId="65C23B33" w14:textId="77777777" w:rsidR="00A80029" w:rsidRPr="00A80029" w:rsidRDefault="00A80029" w:rsidP="00C02ED4">
      <w:pPr>
        <w:spacing w:after="0" w:line="360" w:lineRule="auto"/>
        <w:rPr>
          <w:rFonts w:ascii="Times New Roman" w:eastAsia="Times New Roman" w:hAnsi="Times New Roman" w:cs="Times New Roman"/>
          <w:b/>
          <w:sz w:val="24"/>
          <w:szCs w:val="24"/>
          <w:lang w:val="en-US"/>
        </w:rPr>
      </w:pPr>
    </w:p>
    <w:p w14:paraId="6765F442" w14:textId="77777777" w:rsidR="00A80029" w:rsidRPr="00675C14" w:rsidRDefault="00A80029" w:rsidP="00C02ED4">
      <w:pPr>
        <w:pStyle w:val="Sub31"/>
      </w:pPr>
      <w:bookmarkStart w:id="186" w:name="_Toc140128986"/>
      <w:bookmarkStart w:id="187" w:name="_Toc157279686"/>
      <w:r w:rsidRPr="00675C14">
        <w:t>Tipe Penelitian</w:t>
      </w:r>
      <w:bookmarkEnd w:id="186"/>
      <w:bookmarkEnd w:id="187"/>
    </w:p>
    <w:p w14:paraId="421FAC46" w14:textId="0F072F1D" w:rsidR="00B8555F" w:rsidRPr="000A0BF9" w:rsidRDefault="0016736C" w:rsidP="00C02ED4">
      <w:pPr>
        <w:tabs>
          <w:tab w:val="left" w:pos="567"/>
        </w:tabs>
        <w:spacing w:after="0" w:line="360" w:lineRule="auto"/>
        <w:ind w:firstLine="851"/>
        <w:jc w:val="both"/>
        <w:rPr>
          <w:rFonts w:ascii="Times New Roman" w:eastAsia="Times New Roman" w:hAnsi="Times New Roman" w:cs="Times New Roman"/>
          <w:sz w:val="24"/>
          <w:szCs w:val="24"/>
          <w:lang w:val="en-US"/>
        </w:rPr>
      </w:pPr>
      <w:bookmarkStart w:id="188" w:name="_Hlk155134751"/>
      <w:r w:rsidRPr="0016736C">
        <w:rPr>
          <w:rFonts w:ascii="Times New Roman" w:eastAsia="Times New Roman" w:hAnsi="Times New Roman" w:cs="Times New Roman"/>
          <w:sz w:val="24"/>
          <w:szCs w:val="24"/>
        </w:rPr>
        <w:t xml:space="preserve">Tipe penelitian yang dilakukan adalah penelitian asosiatif dengan metode kuantitatif. Menurut Basuki (2021:5) kuantitatif adalah suatu pendekatan penelitian empiris dimana data yang </w:t>
      </w:r>
      <w:r w:rsidRPr="000A0BF9">
        <w:rPr>
          <w:rFonts w:ascii="Times New Roman" w:eastAsia="Times New Roman" w:hAnsi="Times New Roman" w:cs="Times New Roman"/>
          <w:sz w:val="24"/>
          <w:szCs w:val="24"/>
        </w:rPr>
        <w:t xml:space="preserve">diteliti dalam bentuk sesuatu yang dapat dihitung atau angka. Penelitian kuantitatif memperhatikan pada pengumpulan dan analisis data dalam dalam bentuk numerik. </w:t>
      </w:r>
      <w:r w:rsidR="00B8555F" w:rsidRPr="000A0BF9">
        <w:rPr>
          <w:rFonts w:ascii="Times New Roman" w:eastAsia="Times New Roman" w:hAnsi="Times New Roman" w:cs="Times New Roman"/>
          <w:sz w:val="24"/>
          <w:szCs w:val="24"/>
        </w:rPr>
        <w:t>kuantitatif lebih cocok digunakan dalam penelitian yang bertujuan untuk menguji teori yang sudah ada, mengukur hubungan antar variabel, dan mencari generalisasi yang bernilai prediktif.</w:t>
      </w:r>
    </w:p>
    <w:p w14:paraId="38832117" w14:textId="739BFC01" w:rsidR="00A80029" w:rsidRPr="00A80029" w:rsidRDefault="0016736C" w:rsidP="00C02ED4">
      <w:pPr>
        <w:tabs>
          <w:tab w:val="left" w:pos="567"/>
        </w:tabs>
        <w:spacing w:after="0" w:line="360" w:lineRule="auto"/>
        <w:ind w:firstLine="851"/>
        <w:jc w:val="both"/>
        <w:rPr>
          <w:rFonts w:ascii="Times New Roman" w:hAnsi="Times New Roman" w:cs="Times New Roman"/>
          <w:sz w:val="24"/>
          <w:szCs w:val="24"/>
        </w:rPr>
      </w:pPr>
      <w:r w:rsidRPr="000A0BF9">
        <w:rPr>
          <w:rFonts w:ascii="Times New Roman" w:eastAsia="Times New Roman" w:hAnsi="Times New Roman" w:cs="Times New Roman"/>
          <w:sz w:val="24"/>
          <w:szCs w:val="24"/>
        </w:rPr>
        <w:t>Menurut Seran (2020</w:t>
      </w:r>
      <w:r w:rsidRPr="0016736C">
        <w:rPr>
          <w:rFonts w:ascii="Times New Roman" w:eastAsia="Times New Roman" w:hAnsi="Times New Roman" w:cs="Times New Roman"/>
          <w:sz w:val="24"/>
          <w:szCs w:val="24"/>
        </w:rPr>
        <w:t>:24) penelitian asosiatif adalah penelitian yang bermaksud untuk mengetahui hubungan antara dua variabel atau lebih. Model penelitian memiliki tiga macam bentuk hubungan antara variabel yaitu hubungan simetris, hubungan sebab/akibat, dan hubungan resiprokal/timbal-balik. Penelitian ini meneliti hubungan sebab/akibat atau kausal yaitu suatu bentuk hubungan antara dua variabel atau lebih yang saling mempengaruhi</w:t>
      </w:r>
      <w:r w:rsidR="00A80029" w:rsidRPr="00A80029">
        <w:rPr>
          <w:rFonts w:ascii="Times New Roman" w:hAnsi="Times New Roman" w:cs="Times New Roman"/>
          <w:sz w:val="24"/>
          <w:szCs w:val="24"/>
        </w:rPr>
        <w:t>.</w:t>
      </w:r>
    </w:p>
    <w:bookmarkEnd w:id="188"/>
    <w:p w14:paraId="19995064" w14:textId="77777777" w:rsidR="00A80029" w:rsidRPr="00A80029" w:rsidRDefault="00A80029" w:rsidP="00C02ED4">
      <w:pPr>
        <w:tabs>
          <w:tab w:val="left" w:pos="567"/>
        </w:tabs>
        <w:spacing w:after="0" w:line="360" w:lineRule="auto"/>
        <w:ind w:firstLine="851"/>
        <w:jc w:val="both"/>
        <w:rPr>
          <w:rFonts w:ascii="Times New Roman" w:hAnsi="Times New Roman" w:cs="Times New Roman"/>
          <w:sz w:val="24"/>
          <w:szCs w:val="24"/>
        </w:rPr>
      </w:pPr>
    </w:p>
    <w:p w14:paraId="29ADC86C" w14:textId="77777777" w:rsidR="00A80029" w:rsidRPr="00A80029" w:rsidRDefault="00A80029" w:rsidP="00C02ED4">
      <w:pPr>
        <w:pStyle w:val="Sub31"/>
      </w:pPr>
      <w:bookmarkStart w:id="189" w:name="_Toc140128987"/>
      <w:bookmarkStart w:id="190" w:name="_Toc157279687"/>
      <w:r w:rsidRPr="00A80029">
        <w:t>Populasi dan Sampel Penelitian</w:t>
      </w:r>
      <w:bookmarkEnd w:id="189"/>
      <w:bookmarkEnd w:id="190"/>
    </w:p>
    <w:p w14:paraId="0AEEA4A4" w14:textId="77777777" w:rsidR="00A80029" w:rsidRPr="00A80029" w:rsidRDefault="00A80029" w:rsidP="00C02ED4">
      <w:pPr>
        <w:pStyle w:val="Sub321"/>
      </w:pPr>
      <w:bookmarkStart w:id="191" w:name="_Toc140128988"/>
      <w:bookmarkStart w:id="192" w:name="_Toc157279688"/>
      <w:r w:rsidRPr="00A80029">
        <w:t>Populasi Penelitian</w:t>
      </w:r>
      <w:bookmarkEnd w:id="191"/>
      <w:bookmarkEnd w:id="192"/>
    </w:p>
    <w:p w14:paraId="002ECD0C" w14:textId="631832FE" w:rsidR="00A80029" w:rsidRPr="00A80029" w:rsidRDefault="00A80029" w:rsidP="00C02ED4">
      <w:pPr>
        <w:spacing w:after="0" w:line="360" w:lineRule="auto"/>
        <w:ind w:firstLine="851"/>
        <w:jc w:val="both"/>
        <w:rPr>
          <w:rFonts w:ascii="Times New Roman" w:eastAsia="Times New Roman" w:hAnsi="Times New Roman" w:cs="Times New Roman"/>
          <w:sz w:val="24"/>
          <w:szCs w:val="24"/>
          <w:lang w:val="en-US"/>
        </w:rPr>
      </w:pPr>
      <w:bookmarkStart w:id="193" w:name="_Hlk141900558"/>
      <w:r w:rsidRPr="00A80029">
        <w:rPr>
          <w:rFonts w:ascii="Times New Roman" w:eastAsia="Times New Roman" w:hAnsi="Times New Roman" w:cs="Times New Roman"/>
          <w:sz w:val="24"/>
          <w:szCs w:val="24"/>
          <w:lang w:val="en-US"/>
        </w:rPr>
        <w:t xml:space="preserve">Populasi adalah wilayah yang digeneralisasikan dari objek atau subjek dengan kualitas dan karakteristik tertentu yang ditentukan oleh penelitian untuk dipelajari dan kemudian ditarik kesimpulan. Objek penelitian ini adalah perusahaan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yang terdaftar di Bursa Efek Indonesia (BEI) periode 2018-2022, total keseluruhan yang terdaftar adalah 84 </w:t>
      </w:r>
      <w:r w:rsidR="008B31AA" w:rsidRPr="00A80029">
        <w:rPr>
          <w:rFonts w:ascii="Times New Roman" w:eastAsia="Times New Roman" w:hAnsi="Times New Roman" w:cs="Times New Roman"/>
          <w:sz w:val="24"/>
          <w:szCs w:val="24"/>
          <w:lang w:val="en-US"/>
        </w:rPr>
        <w:t xml:space="preserve">perusahaan </w:t>
      </w:r>
      <w:r w:rsidRPr="00A80029">
        <w:rPr>
          <w:rFonts w:ascii="Times New Roman" w:eastAsia="Times New Roman" w:hAnsi="Times New Roman" w:cs="Times New Roman"/>
          <w:sz w:val="24"/>
          <w:szCs w:val="24"/>
          <w:lang w:val="en-US"/>
        </w:rPr>
        <w:t>(</w:t>
      </w:r>
      <w:hyperlink r:id="rId22" w:history="1">
        <w:r w:rsidRPr="00A80029">
          <w:rPr>
            <w:rStyle w:val="Hyperlink"/>
            <w:rFonts w:ascii="Times New Roman" w:eastAsia="Times New Roman" w:hAnsi="Times New Roman" w:cs="Times New Roman"/>
            <w:sz w:val="24"/>
            <w:szCs w:val="24"/>
          </w:rPr>
          <w:t>www.idnfinancial.com</w:t>
        </w:r>
      </w:hyperlink>
      <w:r w:rsidRPr="00A80029">
        <w:rPr>
          <w:rFonts w:ascii="Times New Roman" w:eastAsia="Times New Roman" w:hAnsi="Times New Roman" w:cs="Times New Roman"/>
          <w:sz w:val="24"/>
          <w:szCs w:val="24"/>
          <w:lang w:val="en-US"/>
        </w:rPr>
        <w:t xml:space="preserve">). </w:t>
      </w:r>
    </w:p>
    <w:bookmarkEnd w:id="193"/>
    <w:p w14:paraId="1E7CF1F2" w14:textId="77777777" w:rsidR="00A80029" w:rsidRPr="00A80029" w:rsidRDefault="00A80029"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Sektor </w:t>
      </w:r>
      <w:r w:rsidRPr="00A80029">
        <w:rPr>
          <w:rFonts w:ascii="Times New Roman" w:eastAsia="Times New Roman" w:hAnsi="Times New Roman" w:cs="Times New Roman"/>
          <w:i/>
          <w:sz w:val="24"/>
          <w:szCs w:val="24"/>
          <w:lang w:val="en-US"/>
        </w:rPr>
        <w:t xml:space="preserve">Properties &amp; Real Estate </w:t>
      </w:r>
      <w:r w:rsidRPr="00A80029">
        <w:rPr>
          <w:rFonts w:ascii="Times New Roman" w:eastAsia="Times New Roman" w:hAnsi="Times New Roman" w:cs="Times New Roman"/>
          <w:sz w:val="24"/>
          <w:szCs w:val="24"/>
          <w:lang w:val="en-US"/>
        </w:rPr>
        <w:t xml:space="preserve">dipilih karena memiliki konsumsi yang tinggi akan mendorong pertumbuhan industri ini. Konsumen yang tinggi cenderung meningkatkan nilai suatu perusahaan yang tercermin dari kenaikan harga saham. </w:t>
      </w:r>
      <w:r w:rsidRPr="00A80029">
        <w:rPr>
          <w:rFonts w:ascii="Times New Roman" w:eastAsia="Times New Roman" w:hAnsi="Times New Roman" w:cs="Times New Roman"/>
          <w:sz w:val="24"/>
          <w:szCs w:val="24"/>
          <w:lang w:val="en-US"/>
        </w:rPr>
        <w:lastRenderedPageBreak/>
        <w:t>Investor menyukai perusahaan dengan nilai perusahaan yang tinggi karena perusahaan seperti ini menghasilkan laba yang tinggi yang pada gilirannya diharapkan membayar</w:t>
      </w:r>
      <w:r w:rsidRPr="00A80029">
        <w:rPr>
          <w:rFonts w:ascii="Times New Roman" w:eastAsia="Times New Roman" w:hAnsi="Times New Roman" w:cs="Times New Roman"/>
          <w:b/>
          <w:sz w:val="24"/>
          <w:szCs w:val="24"/>
          <w:lang w:val="en-US"/>
        </w:rPr>
        <w:t xml:space="preserve"> </w:t>
      </w:r>
      <w:r w:rsidRPr="00A80029">
        <w:rPr>
          <w:rFonts w:ascii="Times New Roman" w:eastAsia="Times New Roman" w:hAnsi="Times New Roman" w:cs="Times New Roman"/>
          <w:sz w:val="24"/>
          <w:szCs w:val="24"/>
          <w:lang w:val="en-US"/>
        </w:rPr>
        <w:t>dividen, seperti yang diharapkan oleh pemegang saham atau investor.</w:t>
      </w:r>
    </w:p>
    <w:p w14:paraId="3A5A8750" w14:textId="2FEF8A92" w:rsidR="00A80029" w:rsidRPr="00E11327" w:rsidRDefault="00A80029" w:rsidP="00C02ED4">
      <w:pPr>
        <w:spacing w:after="0" w:line="360" w:lineRule="auto"/>
        <w:ind w:firstLine="851"/>
        <w:jc w:val="both"/>
        <w:rPr>
          <w:rFonts w:ascii="Times New Roman" w:eastAsia="Times New Roman" w:hAnsi="Times New Roman" w:cs="Times New Roman"/>
          <w:color w:val="000000" w:themeColor="text1"/>
          <w:sz w:val="24"/>
          <w:szCs w:val="24"/>
          <w:lang w:val="en-US"/>
        </w:rPr>
      </w:pPr>
      <w:r w:rsidRPr="00A80029">
        <w:rPr>
          <w:rFonts w:ascii="Times New Roman" w:eastAsia="Times New Roman" w:hAnsi="Times New Roman" w:cs="Times New Roman"/>
          <w:sz w:val="24"/>
          <w:szCs w:val="24"/>
        </w:rPr>
        <w:t xml:space="preserve">Alasan </w:t>
      </w:r>
      <w:r w:rsidRPr="00A80029">
        <w:rPr>
          <w:rFonts w:ascii="Times New Roman" w:eastAsia="Times New Roman" w:hAnsi="Times New Roman" w:cs="Times New Roman"/>
          <w:sz w:val="24"/>
          <w:szCs w:val="24"/>
          <w:lang w:val="en-US"/>
        </w:rPr>
        <w:t>penulis memilih</w:t>
      </w:r>
      <w:r w:rsidRPr="00A80029">
        <w:rPr>
          <w:rFonts w:ascii="Times New Roman" w:eastAsia="Times New Roman" w:hAnsi="Times New Roman" w:cs="Times New Roman"/>
          <w:sz w:val="24"/>
          <w:szCs w:val="24"/>
        </w:rPr>
        <w:t xml:space="preserve"> sektor </w:t>
      </w:r>
      <w:r w:rsidRPr="00A80029">
        <w:rPr>
          <w:rFonts w:ascii="Times New Roman" w:eastAsia="Times New Roman" w:hAnsi="Times New Roman" w:cs="Times New Roman"/>
          <w:i/>
          <w:sz w:val="24"/>
          <w:szCs w:val="24"/>
        </w:rPr>
        <w:t>Properties &amp; Real Estate</w:t>
      </w:r>
      <w:r w:rsidR="00E11327">
        <w:rPr>
          <w:rFonts w:ascii="Times New Roman" w:eastAsia="Times New Roman" w:hAnsi="Times New Roman" w:cs="Times New Roman"/>
          <w:i/>
          <w:sz w:val="24"/>
          <w:szCs w:val="24"/>
          <w:lang w:val="en-US"/>
        </w:rPr>
        <w:t xml:space="preserve"> </w:t>
      </w:r>
      <w:r w:rsidRPr="00A80029">
        <w:rPr>
          <w:rFonts w:ascii="Times New Roman" w:eastAsia="Times New Roman" w:hAnsi="Times New Roman" w:cs="Times New Roman"/>
          <w:sz w:val="24"/>
          <w:szCs w:val="24"/>
        </w:rPr>
        <w:t xml:space="preserve">karena semakin besarnya potensi pertumbuhan penduduk yang dapat mengakibatkan kebutuhan akan </w:t>
      </w:r>
      <w:r w:rsidRPr="00A80029">
        <w:rPr>
          <w:rFonts w:ascii="Times New Roman" w:eastAsia="Times New Roman" w:hAnsi="Times New Roman" w:cs="Times New Roman"/>
          <w:i/>
          <w:sz w:val="24"/>
          <w:szCs w:val="24"/>
        </w:rPr>
        <w:t>property</w:t>
      </w:r>
      <w:r w:rsidRPr="00A80029">
        <w:rPr>
          <w:rFonts w:ascii="Times New Roman" w:eastAsia="Times New Roman" w:hAnsi="Times New Roman" w:cs="Times New Roman"/>
          <w:sz w:val="24"/>
          <w:szCs w:val="24"/>
        </w:rPr>
        <w:t xml:space="preserve"> </w:t>
      </w:r>
      <w:bookmarkStart w:id="194" w:name="_Hlk155140562"/>
      <w:r w:rsidRPr="00A80029">
        <w:rPr>
          <w:rFonts w:ascii="Times New Roman" w:eastAsia="Times New Roman" w:hAnsi="Times New Roman" w:cs="Times New Roman"/>
          <w:sz w:val="24"/>
          <w:szCs w:val="24"/>
        </w:rPr>
        <w:t>juga meningkat sehingga hal ini dapat dapat membuat investor tertarik untuk menanamkan dananya</w:t>
      </w:r>
      <w:r w:rsidRPr="00A80029">
        <w:rPr>
          <w:rFonts w:ascii="Times New Roman" w:eastAsia="Times New Roman" w:hAnsi="Times New Roman" w:cs="Times New Roman"/>
          <w:sz w:val="24"/>
          <w:szCs w:val="24"/>
          <w:lang w:val="en-US"/>
        </w:rPr>
        <w:t xml:space="preserve"> karena investasi di sektor ini merupakan investasi jangka panjang.</w:t>
      </w:r>
      <w:bookmarkEnd w:id="194"/>
    </w:p>
    <w:p w14:paraId="3E05EB58" w14:textId="77777777" w:rsidR="00A80029" w:rsidRPr="00A80029" w:rsidRDefault="00A80029" w:rsidP="00C02ED4">
      <w:pPr>
        <w:spacing w:after="0" w:line="360" w:lineRule="auto"/>
        <w:ind w:firstLine="851"/>
        <w:jc w:val="both"/>
        <w:rPr>
          <w:rFonts w:ascii="Times New Roman" w:eastAsia="Times New Roman" w:hAnsi="Times New Roman" w:cs="Times New Roman"/>
          <w:sz w:val="24"/>
          <w:szCs w:val="24"/>
          <w:lang w:val="en-US"/>
        </w:rPr>
      </w:pPr>
    </w:p>
    <w:p w14:paraId="04225C4C" w14:textId="77777777" w:rsidR="00A80029" w:rsidRPr="00A80029" w:rsidRDefault="00A80029" w:rsidP="00C02ED4">
      <w:pPr>
        <w:pStyle w:val="Sub321"/>
      </w:pPr>
      <w:bookmarkStart w:id="195" w:name="_Toc140128989"/>
      <w:bookmarkStart w:id="196" w:name="_Toc157279689"/>
      <w:r w:rsidRPr="00A80029">
        <w:t>Sampel Penelitian</w:t>
      </w:r>
      <w:bookmarkEnd w:id="195"/>
      <w:bookmarkEnd w:id="196"/>
    </w:p>
    <w:p w14:paraId="353B9478" w14:textId="5FFC64AF" w:rsidR="00A80029" w:rsidRPr="00A80029" w:rsidRDefault="00A80029" w:rsidP="00C02ED4">
      <w:pPr>
        <w:spacing w:after="0" w:line="360" w:lineRule="auto"/>
        <w:ind w:firstLine="851"/>
        <w:jc w:val="both"/>
        <w:rPr>
          <w:rFonts w:ascii="Times New Roman" w:eastAsia="Times New Roman" w:hAnsi="Times New Roman" w:cs="Times New Roman"/>
          <w:color w:val="FF0000"/>
          <w:sz w:val="24"/>
          <w:szCs w:val="24"/>
          <w:lang w:val="en-US"/>
        </w:rPr>
      </w:pPr>
      <w:r w:rsidRPr="00A80029">
        <w:rPr>
          <w:rFonts w:ascii="Times New Roman" w:eastAsia="Times New Roman" w:hAnsi="Times New Roman" w:cs="Times New Roman"/>
          <w:sz w:val="24"/>
          <w:szCs w:val="24"/>
          <w:lang w:val="en-US"/>
        </w:rPr>
        <w:t xml:space="preserve">Sampel adalah sebagian dari populasi yang diambil dengan cara tertentu, dan juga memiliki ciri-ciri tertentu, jelas dan lengkap, serta dianggap mewakili populasi. </w:t>
      </w:r>
      <w:bookmarkStart w:id="197" w:name="_Hlk141900641"/>
      <w:r w:rsidRPr="00A80029">
        <w:rPr>
          <w:rFonts w:ascii="Times New Roman" w:eastAsia="Times New Roman" w:hAnsi="Times New Roman" w:cs="Times New Roman"/>
          <w:sz w:val="24"/>
          <w:szCs w:val="24"/>
        </w:rPr>
        <w:t xml:space="preserve">Dalam penelitian ini, Teknik sampel yang digunakan dalam pengambilan sampel penelitian adalah metode </w:t>
      </w:r>
      <w:r w:rsidRPr="00A80029">
        <w:rPr>
          <w:rFonts w:ascii="Times New Roman" w:eastAsia="Times New Roman" w:hAnsi="Times New Roman" w:cs="Times New Roman"/>
          <w:i/>
          <w:sz w:val="24"/>
          <w:szCs w:val="24"/>
        </w:rPr>
        <w:t>purposive sampling</w:t>
      </w:r>
      <w:r w:rsidRPr="00A80029">
        <w:rPr>
          <w:rFonts w:ascii="Times New Roman" w:eastAsia="Times New Roman" w:hAnsi="Times New Roman" w:cs="Times New Roman"/>
          <w:sz w:val="24"/>
          <w:szCs w:val="24"/>
        </w:rPr>
        <w:t xml:space="preserve">, yaitu Teknik pengambilan sampel penelitian dengan pertimbangan tertentu. Tujuan Teknik </w:t>
      </w:r>
      <w:r w:rsidRPr="00A80029">
        <w:rPr>
          <w:rFonts w:ascii="Times New Roman" w:eastAsia="Times New Roman" w:hAnsi="Times New Roman" w:cs="Times New Roman"/>
          <w:i/>
          <w:sz w:val="24"/>
          <w:szCs w:val="24"/>
        </w:rPr>
        <w:t>purposive sampling</w:t>
      </w:r>
      <w:r w:rsidRPr="00A80029">
        <w:rPr>
          <w:rFonts w:ascii="Times New Roman" w:eastAsia="Times New Roman" w:hAnsi="Times New Roman" w:cs="Times New Roman"/>
          <w:sz w:val="24"/>
          <w:szCs w:val="24"/>
        </w:rPr>
        <w:t xml:space="preserve"> ada</w:t>
      </w:r>
      <w:r w:rsidR="00F865F0">
        <w:rPr>
          <w:rFonts w:ascii="Times New Roman" w:eastAsia="Times New Roman" w:hAnsi="Times New Roman" w:cs="Times New Roman"/>
          <w:sz w:val="24"/>
          <w:szCs w:val="24"/>
          <w:lang w:val="en-US"/>
        </w:rPr>
        <w:t>l</w:t>
      </w:r>
      <w:r w:rsidRPr="00A80029">
        <w:rPr>
          <w:rFonts w:ascii="Times New Roman" w:eastAsia="Times New Roman" w:hAnsi="Times New Roman" w:cs="Times New Roman"/>
          <w:sz w:val="24"/>
          <w:szCs w:val="24"/>
        </w:rPr>
        <w:t>ah untuk mengestimasi nilai populasi dan untuk pengajuan h</w:t>
      </w:r>
      <w:r w:rsidR="00DD470B">
        <w:rPr>
          <w:rFonts w:ascii="Times New Roman" w:eastAsia="Times New Roman" w:hAnsi="Times New Roman" w:cs="Times New Roman"/>
          <w:sz w:val="24"/>
          <w:szCs w:val="24"/>
          <w:lang w:val="en-US"/>
        </w:rPr>
        <w:t>i</w:t>
      </w:r>
      <w:r w:rsidRPr="00A80029">
        <w:rPr>
          <w:rFonts w:ascii="Times New Roman" w:eastAsia="Times New Roman" w:hAnsi="Times New Roman" w:cs="Times New Roman"/>
          <w:sz w:val="24"/>
          <w:szCs w:val="24"/>
        </w:rPr>
        <w:t xml:space="preserve">potesis. </w:t>
      </w:r>
      <w:bookmarkEnd w:id="197"/>
      <w:r w:rsidRPr="00A80029">
        <w:rPr>
          <w:rFonts w:ascii="Times New Roman" w:eastAsia="Times New Roman" w:hAnsi="Times New Roman" w:cs="Times New Roman"/>
          <w:sz w:val="24"/>
          <w:szCs w:val="24"/>
        </w:rPr>
        <w:t xml:space="preserve">Perusahaan </w:t>
      </w:r>
      <w:bookmarkStart w:id="198" w:name="_Hlk141900752"/>
      <w:r w:rsidRPr="00A80029">
        <w:rPr>
          <w:rFonts w:ascii="Times New Roman" w:eastAsia="Times New Roman" w:hAnsi="Times New Roman" w:cs="Times New Roman"/>
          <w:sz w:val="24"/>
          <w:szCs w:val="24"/>
        </w:rPr>
        <w:t>sampel dalam penelitian ini adalah perusahaan yang memiliki kriteria-kriteria sebagai berikut:</w:t>
      </w:r>
    </w:p>
    <w:p w14:paraId="49BB96A9" w14:textId="77777777" w:rsidR="00A80029" w:rsidRPr="00A80029" w:rsidRDefault="00A80029">
      <w:pPr>
        <w:numPr>
          <w:ilvl w:val="0"/>
          <w:numId w:val="27"/>
        </w:numPr>
        <w:spacing w:after="0" w:line="360" w:lineRule="auto"/>
        <w:ind w:left="851" w:hanging="425"/>
        <w:jc w:val="both"/>
        <w:rPr>
          <w:rFonts w:ascii="Times New Roman" w:eastAsia="Times New Roman" w:hAnsi="Times New Roman" w:cs="Times New Roman"/>
          <w:sz w:val="24"/>
          <w:szCs w:val="24"/>
        </w:rPr>
      </w:pPr>
      <w:r w:rsidRPr="00A80029">
        <w:rPr>
          <w:rFonts w:ascii="Times New Roman" w:eastAsia="Times New Roman" w:hAnsi="Times New Roman" w:cs="Times New Roman"/>
          <w:sz w:val="24"/>
          <w:szCs w:val="24"/>
        </w:rPr>
        <w:t xml:space="preserve">Perusahaan </w:t>
      </w:r>
      <w:r w:rsidRPr="00A80029">
        <w:rPr>
          <w:rFonts w:ascii="Times New Roman" w:eastAsia="Times New Roman" w:hAnsi="Times New Roman" w:cs="Times New Roman"/>
          <w:sz w:val="24"/>
          <w:szCs w:val="24"/>
          <w:lang w:val="en-US"/>
        </w:rPr>
        <w:t xml:space="preserve">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lang w:val="en-US"/>
        </w:rPr>
        <w:t xml:space="preserve"> </w:t>
      </w:r>
      <w:r w:rsidRPr="00A80029">
        <w:rPr>
          <w:rFonts w:ascii="Times New Roman" w:eastAsia="Times New Roman" w:hAnsi="Times New Roman" w:cs="Times New Roman"/>
          <w:sz w:val="24"/>
          <w:szCs w:val="24"/>
        </w:rPr>
        <w:t>yang terdaftar di Bursa Efek Indonesia (BEI) periode tahun 201</w:t>
      </w:r>
      <w:r w:rsidRPr="00A80029">
        <w:rPr>
          <w:rFonts w:ascii="Times New Roman" w:eastAsia="Times New Roman" w:hAnsi="Times New Roman" w:cs="Times New Roman"/>
          <w:sz w:val="24"/>
          <w:szCs w:val="24"/>
          <w:lang w:val="en-US"/>
        </w:rPr>
        <w:t>8</w:t>
      </w:r>
      <w:r w:rsidRPr="00A80029">
        <w:rPr>
          <w:rFonts w:ascii="Times New Roman" w:eastAsia="Times New Roman" w:hAnsi="Times New Roman" w:cs="Times New Roman"/>
          <w:sz w:val="24"/>
          <w:szCs w:val="24"/>
        </w:rPr>
        <w:t xml:space="preserve"> sampai dengan 202</w:t>
      </w:r>
      <w:r w:rsidRPr="00A80029">
        <w:rPr>
          <w:rFonts w:ascii="Times New Roman" w:eastAsia="Times New Roman" w:hAnsi="Times New Roman" w:cs="Times New Roman"/>
          <w:sz w:val="24"/>
          <w:szCs w:val="24"/>
          <w:lang w:val="en-US"/>
        </w:rPr>
        <w:t>2</w:t>
      </w:r>
      <w:r w:rsidRPr="00A80029">
        <w:rPr>
          <w:rFonts w:ascii="Times New Roman" w:eastAsia="Times New Roman" w:hAnsi="Times New Roman" w:cs="Times New Roman"/>
          <w:sz w:val="24"/>
          <w:szCs w:val="24"/>
        </w:rPr>
        <w:t>.</w:t>
      </w:r>
    </w:p>
    <w:p w14:paraId="3C8FADC8" w14:textId="77777777" w:rsidR="00A80029" w:rsidRPr="00A80029" w:rsidRDefault="00A80029">
      <w:pPr>
        <w:numPr>
          <w:ilvl w:val="0"/>
          <w:numId w:val="27"/>
        </w:numPr>
        <w:spacing w:after="0" w:line="360" w:lineRule="auto"/>
        <w:ind w:left="851" w:hanging="425"/>
        <w:jc w:val="both"/>
        <w:rPr>
          <w:rFonts w:ascii="Times New Roman" w:eastAsia="Times New Roman" w:hAnsi="Times New Roman" w:cs="Times New Roman"/>
          <w:sz w:val="24"/>
          <w:szCs w:val="24"/>
        </w:rPr>
      </w:pPr>
      <w:r w:rsidRPr="00A80029">
        <w:rPr>
          <w:rFonts w:ascii="Times New Roman" w:eastAsia="Times New Roman" w:hAnsi="Times New Roman" w:cs="Times New Roman"/>
          <w:sz w:val="24"/>
          <w:szCs w:val="24"/>
        </w:rPr>
        <w:t xml:space="preserve">Perusahaan </w:t>
      </w:r>
      <w:r w:rsidRPr="00A80029">
        <w:rPr>
          <w:rFonts w:ascii="Times New Roman" w:eastAsia="Times New Roman" w:hAnsi="Times New Roman" w:cs="Times New Roman"/>
          <w:sz w:val="24"/>
          <w:szCs w:val="24"/>
          <w:lang w:val="en-US"/>
        </w:rPr>
        <w:t xml:space="preserve">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rPr>
        <w:t xml:space="preserve"> yang telah sudah melakukan </w:t>
      </w:r>
      <w:r w:rsidRPr="00A80029">
        <w:rPr>
          <w:rFonts w:ascii="Times New Roman" w:eastAsia="Times New Roman" w:hAnsi="Times New Roman" w:cs="Times New Roman"/>
          <w:i/>
          <w:sz w:val="24"/>
          <w:szCs w:val="24"/>
        </w:rPr>
        <w:t>Initial Public Offering</w:t>
      </w:r>
      <w:r w:rsidRPr="00A80029">
        <w:rPr>
          <w:rFonts w:ascii="Times New Roman" w:eastAsia="Times New Roman" w:hAnsi="Times New Roman" w:cs="Times New Roman"/>
          <w:sz w:val="24"/>
          <w:szCs w:val="24"/>
        </w:rPr>
        <w:t xml:space="preserve"> (IPO) sebelum periode 201</w:t>
      </w:r>
      <w:r w:rsidRPr="00A80029">
        <w:rPr>
          <w:rFonts w:ascii="Times New Roman" w:eastAsia="Times New Roman" w:hAnsi="Times New Roman" w:cs="Times New Roman"/>
          <w:sz w:val="24"/>
          <w:szCs w:val="24"/>
          <w:lang w:val="en-US"/>
        </w:rPr>
        <w:t>8</w:t>
      </w:r>
      <w:r w:rsidRPr="00A80029">
        <w:rPr>
          <w:rFonts w:ascii="Times New Roman" w:eastAsia="Times New Roman" w:hAnsi="Times New Roman" w:cs="Times New Roman"/>
          <w:sz w:val="24"/>
          <w:szCs w:val="24"/>
        </w:rPr>
        <w:t>-202</w:t>
      </w:r>
      <w:r w:rsidRPr="00A80029">
        <w:rPr>
          <w:rFonts w:ascii="Times New Roman" w:eastAsia="Times New Roman" w:hAnsi="Times New Roman" w:cs="Times New Roman"/>
          <w:sz w:val="24"/>
          <w:szCs w:val="24"/>
          <w:lang w:val="en-US"/>
        </w:rPr>
        <w:t>2</w:t>
      </w:r>
      <w:r w:rsidRPr="00A80029">
        <w:rPr>
          <w:rFonts w:ascii="Times New Roman" w:eastAsia="Times New Roman" w:hAnsi="Times New Roman" w:cs="Times New Roman"/>
          <w:sz w:val="24"/>
          <w:szCs w:val="24"/>
        </w:rPr>
        <w:t>.</w:t>
      </w:r>
    </w:p>
    <w:p w14:paraId="6F0AAA12" w14:textId="77777777" w:rsidR="00A80029" w:rsidRPr="00A80029" w:rsidRDefault="00A80029">
      <w:pPr>
        <w:numPr>
          <w:ilvl w:val="0"/>
          <w:numId w:val="27"/>
        </w:numPr>
        <w:spacing w:after="0" w:line="360" w:lineRule="auto"/>
        <w:ind w:left="851" w:hanging="425"/>
        <w:jc w:val="both"/>
        <w:rPr>
          <w:rFonts w:ascii="Times New Roman" w:eastAsia="Times New Roman" w:hAnsi="Times New Roman" w:cs="Times New Roman"/>
          <w:sz w:val="24"/>
          <w:szCs w:val="24"/>
        </w:rPr>
      </w:pPr>
      <w:r w:rsidRPr="00A80029">
        <w:rPr>
          <w:rFonts w:ascii="Times New Roman" w:eastAsia="Times New Roman" w:hAnsi="Times New Roman" w:cs="Times New Roman"/>
          <w:sz w:val="24"/>
          <w:szCs w:val="24"/>
        </w:rPr>
        <w:t xml:space="preserve">Perusahaan </w:t>
      </w:r>
      <w:r w:rsidRPr="00A80029">
        <w:rPr>
          <w:rFonts w:ascii="Times New Roman" w:eastAsia="Times New Roman" w:hAnsi="Times New Roman" w:cs="Times New Roman"/>
          <w:sz w:val="24"/>
          <w:szCs w:val="24"/>
          <w:lang w:val="en-US"/>
        </w:rPr>
        <w:t xml:space="preserve">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rPr>
        <w:t xml:space="preserve"> yang konsisten dalam mempublikasikan laporan keuangan yang telah diaudit secara berturut-turut selama periode penelitian yaitu 201</w:t>
      </w:r>
      <w:r w:rsidRPr="00A80029">
        <w:rPr>
          <w:rFonts w:ascii="Times New Roman" w:eastAsia="Times New Roman" w:hAnsi="Times New Roman" w:cs="Times New Roman"/>
          <w:sz w:val="24"/>
          <w:szCs w:val="24"/>
          <w:lang w:val="en-US"/>
        </w:rPr>
        <w:t>8</w:t>
      </w:r>
      <w:r w:rsidRPr="00A80029">
        <w:rPr>
          <w:rFonts w:ascii="Times New Roman" w:eastAsia="Times New Roman" w:hAnsi="Times New Roman" w:cs="Times New Roman"/>
          <w:sz w:val="24"/>
          <w:szCs w:val="24"/>
        </w:rPr>
        <w:t>-202</w:t>
      </w:r>
      <w:r w:rsidRPr="00A80029">
        <w:rPr>
          <w:rFonts w:ascii="Times New Roman" w:eastAsia="Times New Roman" w:hAnsi="Times New Roman" w:cs="Times New Roman"/>
          <w:sz w:val="24"/>
          <w:szCs w:val="24"/>
          <w:lang w:val="en-US"/>
        </w:rPr>
        <w:t>2</w:t>
      </w:r>
      <w:r w:rsidRPr="00A80029">
        <w:rPr>
          <w:rFonts w:ascii="Times New Roman" w:eastAsia="Times New Roman" w:hAnsi="Times New Roman" w:cs="Times New Roman"/>
          <w:sz w:val="24"/>
          <w:szCs w:val="24"/>
        </w:rPr>
        <w:t>.</w:t>
      </w:r>
    </w:p>
    <w:p w14:paraId="072B5B45" w14:textId="77777777" w:rsidR="00A80029" w:rsidRPr="00A80029" w:rsidRDefault="00A80029">
      <w:pPr>
        <w:numPr>
          <w:ilvl w:val="0"/>
          <w:numId w:val="27"/>
        </w:numPr>
        <w:spacing w:after="0" w:line="360" w:lineRule="auto"/>
        <w:ind w:left="851" w:hanging="425"/>
        <w:jc w:val="both"/>
        <w:rPr>
          <w:rFonts w:ascii="Times New Roman" w:eastAsia="Times New Roman" w:hAnsi="Times New Roman" w:cs="Times New Roman"/>
          <w:sz w:val="24"/>
          <w:szCs w:val="24"/>
        </w:rPr>
      </w:pPr>
      <w:r w:rsidRPr="00A80029">
        <w:rPr>
          <w:rFonts w:ascii="Times New Roman" w:eastAsia="Times New Roman" w:hAnsi="Times New Roman" w:cs="Times New Roman"/>
          <w:sz w:val="24"/>
          <w:szCs w:val="24"/>
        </w:rPr>
        <w:t xml:space="preserve">Perusahaan </w:t>
      </w:r>
      <w:r w:rsidRPr="00A80029">
        <w:rPr>
          <w:rFonts w:ascii="Times New Roman" w:eastAsia="Times New Roman" w:hAnsi="Times New Roman" w:cs="Times New Roman"/>
          <w:sz w:val="24"/>
          <w:szCs w:val="24"/>
          <w:lang w:val="en-US"/>
        </w:rPr>
        <w:t xml:space="preserve">sektor </w:t>
      </w:r>
      <w:r w:rsidRPr="00A80029">
        <w:rPr>
          <w:rFonts w:ascii="Times New Roman" w:eastAsia="Times New Roman" w:hAnsi="Times New Roman" w:cs="Times New Roman"/>
          <w:i/>
          <w:sz w:val="24"/>
          <w:szCs w:val="24"/>
          <w:lang w:val="en-US"/>
        </w:rPr>
        <w:t>Properties &amp; Real Estate</w:t>
      </w:r>
      <w:r w:rsidRPr="00A80029">
        <w:rPr>
          <w:rFonts w:ascii="Times New Roman" w:eastAsia="Times New Roman" w:hAnsi="Times New Roman" w:cs="Times New Roman"/>
          <w:sz w:val="24"/>
          <w:szCs w:val="24"/>
        </w:rPr>
        <w:t xml:space="preserve"> yang tidak pindah sektor, di </w:t>
      </w:r>
      <w:r w:rsidRPr="00A80029">
        <w:rPr>
          <w:rFonts w:ascii="Times New Roman" w:eastAsia="Times New Roman" w:hAnsi="Times New Roman" w:cs="Times New Roman"/>
          <w:i/>
          <w:sz w:val="24"/>
          <w:szCs w:val="24"/>
        </w:rPr>
        <w:t>suspend</w:t>
      </w:r>
      <w:r w:rsidRPr="00A80029">
        <w:rPr>
          <w:rFonts w:ascii="Times New Roman" w:eastAsia="Times New Roman" w:hAnsi="Times New Roman" w:cs="Times New Roman"/>
          <w:sz w:val="24"/>
          <w:szCs w:val="24"/>
        </w:rPr>
        <w:t xml:space="preserve"> dan </w:t>
      </w:r>
      <w:r w:rsidRPr="00A80029">
        <w:rPr>
          <w:rFonts w:ascii="Times New Roman" w:eastAsia="Times New Roman" w:hAnsi="Times New Roman" w:cs="Times New Roman"/>
          <w:i/>
          <w:sz w:val="24"/>
          <w:szCs w:val="24"/>
        </w:rPr>
        <w:t xml:space="preserve">delisting </w:t>
      </w:r>
      <w:r w:rsidRPr="00A80029">
        <w:rPr>
          <w:rFonts w:ascii="Times New Roman" w:eastAsia="Times New Roman" w:hAnsi="Times New Roman" w:cs="Times New Roman"/>
          <w:sz w:val="24"/>
          <w:szCs w:val="24"/>
        </w:rPr>
        <w:t>oleh Bursa Efek Indonesia</w:t>
      </w:r>
      <w:r w:rsidRPr="00A80029">
        <w:rPr>
          <w:rFonts w:ascii="Times New Roman" w:eastAsia="Times New Roman" w:hAnsi="Times New Roman" w:cs="Times New Roman"/>
          <w:sz w:val="24"/>
          <w:szCs w:val="24"/>
          <w:lang w:val="en-US"/>
        </w:rPr>
        <w:t>.</w:t>
      </w:r>
    </w:p>
    <w:bookmarkEnd w:id="198"/>
    <w:p w14:paraId="25591ABE" w14:textId="01FCAC9E" w:rsidR="00A80029" w:rsidRDefault="00BF142B" w:rsidP="00BF142B">
      <w:pPr>
        <w:spacing w:after="0" w:line="360" w:lineRule="auto"/>
        <w:ind w:firstLine="851"/>
        <w:jc w:val="both"/>
        <w:rPr>
          <w:rFonts w:ascii="Times New Roman" w:eastAsia="Times New Roman" w:hAnsi="Times New Roman" w:cs="Times New Roman"/>
          <w:sz w:val="24"/>
          <w:szCs w:val="24"/>
        </w:rPr>
      </w:pPr>
      <w:r w:rsidRPr="00D17033">
        <w:rPr>
          <w:rFonts w:ascii="Times New Roman" w:hAnsi="Times New Roman" w:cs="Times New Roman"/>
          <w:sz w:val="24"/>
          <w:szCs w:val="24"/>
        </w:rPr>
        <w:t xml:space="preserve">Berdasarkan kriteria tersebut maka 50 perusahaan sektor </w:t>
      </w:r>
      <w:r w:rsidRPr="00D17033">
        <w:rPr>
          <w:rFonts w:ascii="Times New Roman" w:hAnsi="Times New Roman" w:cs="Times New Roman"/>
          <w:i/>
          <w:sz w:val="24"/>
          <w:szCs w:val="24"/>
        </w:rPr>
        <w:t xml:space="preserve">Properties dan real estate </w:t>
      </w:r>
      <w:r w:rsidRPr="00D17033">
        <w:rPr>
          <w:rFonts w:ascii="Times New Roman" w:hAnsi="Times New Roman" w:cs="Times New Roman"/>
          <w:sz w:val="24"/>
          <w:szCs w:val="24"/>
        </w:rPr>
        <w:t>yang terdaftar pada Bursa Efek Indonesia Periode 2018-2022 dapat dijadikan sampel untuk penelitian ini.</w:t>
      </w:r>
    </w:p>
    <w:p w14:paraId="7036D0FF" w14:textId="77777777" w:rsidR="00BF142B" w:rsidRDefault="00BF142B" w:rsidP="00C02ED4">
      <w:pPr>
        <w:spacing w:after="0" w:line="360" w:lineRule="auto"/>
        <w:jc w:val="both"/>
        <w:rPr>
          <w:rFonts w:ascii="Times New Roman" w:eastAsia="Times New Roman" w:hAnsi="Times New Roman" w:cs="Times New Roman"/>
          <w:sz w:val="24"/>
          <w:szCs w:val="24"/>
        </w:rPr>
      </w:pPr>
    </w:p>
    <w:p w14:paraId="1AB66CB1" w14:textId="77777777" w:rsidR="00D63809" w:rsidRDefault="00D63809" w:rsidP="00C02ED4">
      <w:pPr>
        <w:spacing w:after="0" w:line="360" w:lineRule="auto"/>
        <w:jc w:val="both"/>
        <w:rPr>
          <w:rFonts w:ascii="Times New Roman" w:eastAsia="Times New Roman" w:hAnsi="Times New Roman" w:cs="Times New Roman"/>
          <w:sz w:val="24"/>
          <w:szCs w:val="24"/>
        </w:rPr>
      </w:pPr>
    </w:p>
    <w:p w14:paraId="0985FA8D" w14:textId="77777777" w:rsidR="00D63809" w:rsidRPr="00A80029" w:rsidRDefault="00D63809" w:rsidP="00C02ED4">
      <w:pPr>
        <w:spacing w:after="0" w:line="360" w:lineRule="auto"/>
        <w:jc w:val="both"/>
        <w:rPr>
          <w:rFonts w:ascii="Times New Roman" w:eastAsia="Times New Roman" w:hAnsi="Times New Roman" w:cs="Times New Roman"/>
          <w:sz w:val="24"/>
          <w:szCs w:val="24"/>
        </w:rPr>
      </w:pPr>
    </w:p>
    <w:p w14:paraId="6663B919" w14:textId="77777777" w:rsidR="00A80029" w:rsidRPr="00A80029" w:rsidRDefault="00A80029" w:rsidP="00C02ED4">
      <w:pPr>
        <w:pStyle w:val="Sub31"/>
      </w:pPr>
      <w:bookmarkStart w:id="199" w:name="_Toc140128990"/>
      <w:bookmarkStart w:id="200" w:name="_Toc157279690"/>
      <w:r w:rsidRPr="00A80029">
        <w:t>Teknik Pengumpulan Data Penelitian</w:t>
      </w:r>
      <w:bookmarkEnd w:id="199"/>
      <w:bookmarkEnd w:id="200"/>
    </w:p>
    <w:p w14:paraId="5CA34C44" w14:textId="77777777" w:rsidR="001D3EE2" w:rsidRDefault="001D3EE2" w:rsidP="00C02ED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bookmarkStart w:id="201" w:name="_Hlk155141335"/>
      <w:r w:rsidRPr="001D3EE2">
        <w:rPr>
          <w:rFonts w:ascii="Times New Roman" w:eastAsia="Times New Roman" w:hAnsi="Times New Roman" w:cs="Times New Roman"/>
          <w:sz w:val="24"/>
          <w:szCs w:val="24"/>
        </w:rPr>
        <w:t>Teknik pengumpulan data adalah cara-cara yang dilakukan peneliti untuk memperoleh data dalam suatu penelitian (Efendi, et al., 2021:61). Penelitian ini menggunakan data sekunder, yaitu data telah yang dikumpulkan pihak lain, dalam bentuk data mentah dan/ atau data yang telah diolah, baik berupa data kuantitatif maupun kualitatif (Mahyuni, 2021:101). Data sekunder umum digunakan pada penelitian eksplanatori dan deskriptif, namun tidak menutup kemungkinan dapat juga digunakan pada penelitian eksploratori. Menurut Sugeng (2022:242) data sekunder adalah data penelitian yang diperoleh bukan langsung dari subjek atau kejadian yang diteliti, melainkan dari pihak lain. Data sekunder dapat diperoleh dari pihak ketiga yang memiliki, mengelola dan menyimpan data primer yang terkait dengan subjek yang diteliti.</w:t>
      </w:r>
    </w:p>
    <w:p w14:paraId="19CEEEA4" w14:textId="77777777" w:rsidR="0007214D" w:rsidRPr="002718AC" w:rsidRDefault="0007214D" w:rsidP="0007214D">
      <w:pPr>
        <w:spacing w:line="360" w:lineRule="auto"/>
        <w:ind w:right="115" w:firstLine="851"/>
        <w:jc w:val="both"/>
        <w:rPr>
          <w:rFonts w:ascii="Times New Roman" w:hAnsi="Times New Roman" w:cs="Times New Roman"/>
          <w:sz w:val="24"/>
          <w:szCs w:val="24"/>
        </w:rPr>
      </w:pPr>
      <w:r w:rsidRPr="002718AC">
        <w:rPr>
          <w:rFonts w:ascii="Times New Roman" w:hAnsi="Times New Roman" w:cs="Times New Roman"/>
          <w:sz w:val="24"/>
          <w:szCs w:val="24"/>
        </w:rPr>
        <w:t>Adapun cara penulis untuk mendapatkan informasi yang dibutuhkan tersebut maka penulis melakukan kegiatan, antara lain :</w:t>
      </w:r>
    </w:p>
    <w:p w14:paraId="32A5D2C9" w14:textId="77777777" w:rsidR="0007214D" w:rsidRPr="002718AC" w:rsidRDefault="0007214D" w:rsidP="0007214D">
      <w:pPr>
        <w:numPr>
          <w:ilvl w:val="0"/>
          <w:numId w:val="41"/>
        </w:numPr>
        <w:spacing w:after="0" w:line="360" w:lineRule="auto"/>
        <w:ind w:left="720" w:hanging="360"/>
        <w:jc w:val="both"/>
        <w:rPr>
          <w:rFonts w:ascii="Times New Roman" w:hAnsi="Times New Roman" w:cs="Times New Roman"/>
          <w:sz w:val="24"/>
          <w:szCs w:val="24"/>
        </w:rPr>
      </w:pPr>
      <w:r w:rsidRPr="002718AC">
        <w:rPr>
          <w:rFonts w:ascii="Times New Roman" w:hAnsi="Times New Roman" w:cs="Times New Roman"/>
          <w:sz w:val="24"/>
          <w:szCs w:val="24"/>
        </w:rPr>
        <w:t>Riset</w:t>
      </w:r>
      <w:r w:rsidRPr="002718AC">
        <w:rPr>
          <w:rFonts w:ascii="Times New Roman" w:hAnsi="Times New Roman" w:cs="Times New Roman"/>
          <w:spacing w:val="-4"/>
          <w:sz w:val="24"/>
          <w:szCs w:val="24"/>
        </w:rPr>
        <w:t xml:space="preserve"> </w:t>
      </w:r>
      <w:r w:rsidRPr="002718AC">
        <w:rPr>
          <w:rFonts w:ascii="Times New Roman" w:hAnsi="Times New Roman" w:cs="Times New Roman"/>
          <w:sz w:val="24"/>
          <w:szCs w:val="24"/>
        </w:rPr>
        <w:t>Kepustakaan</w:t>
      </w:r>
    </w:p>
    <w:p w14:paraId="1E942E41" w14:textId="77777777" w:rsidR="0007214D" w:rsidRPr="002718AC" w:rsidRDefault="0007214D" w:rsidP="0007214D">
      <w:pPr>
        <w:spacing w:line="360" w:lineRule="auto"/>
        <w:ind w:right="109" w:firstLine="720"/>
        <w:jc w:val="both"/>
        <w:rPr>
          <w:rFonts w:ascii="Times New Roman" w:hAnsi="Times New Roman" w:cs="Times New Roman"/>
          <w:sz w:val="24"/>
          <w:szCs w:val="24"/>
        </w:rPr>
      </w:pPr>
      <w:r w:rsidRPr="002718AC">
        <w:rPr>
          <w:rFonts w:ascii="Times New Roman" w:hAnsi="Times New Roman" w:cs="Times New Roman"/>
          <w:sz w:val="24"/>
          <w:szCs w:val="24"/>
        </w:rPr>
        <w:t>Merupakan penelitian untuk mendapat landasan yang kuat tentang teori, baik berupa rumus- rumus</w:t>
      </w:r>
      <w:r w:rsidRPr="002718AC">
        <w:rPr>
          <w:rFonts w:ascii="Times New Roman" w:hAnsi="Times New Roman" w:cs="Times New Roman"/>
          <w:spacing w:val="-10"/>
          <w:sz w:val="24"/>
          <w:szCs w:val="24"/>
        </w:rPr>
        <w:t xml:space="preserve"> </w:t>
      </w:r>
      <w:r w:rsidRPr="002718AC">
        <w:rPr>
          <w:rFonts w:ascii="Times New Roman" w:hAnsi="Times New Roman" w:cs="Times New Roman"/>
          <w:sz w:val="24"/>
          <w:szCs w:val="24"/>
        </w:rPr>
        <w:t>teknik</w:t>
      </w:r>
      <w:r w:rsidRPr="002718AC">
        <w:rPr>
          <w:rFonts w:ascii="Times New Roman" w:hAnsi="Times New Roman" w:cs="Times New Roman"/>
          <w:spacing w:val="-10"/>
          <w:sz w:val="24"/>
          <w:szCs w:val="24"/>
        </w:rPr>
        <w:t xml:space="preserve"> </w:t>
      </w:r>
      <w:r w:rsidRPr="002718AC">
        <w:rPr>
          <w:rFonts w:ascii="Times New Roman" w:hAnsi="Times New Roman" w:cs="Times New Roman"/>
          <w:sz w:val="24"/>
          <w:szCs w:val="24"/>
        </w:rPr>
        <w:t>perhitungan</w:t>
      </w:r>
      <w:r w:rsidRPr="002718AC">
        <w:rPr>
          <w:rFonts w:ascii="Times New Roman" w:hAnsi="Times New Roman" w:cs="Times New Roman"/>
          <w:spacing w:val="-10"/>
          <w:sz w:val="24"/>
          <w:szCs w:val="24"/>
        </w:rPr>
        <w:t xml:space="preserve"> </w:t>
      </w:r>
      <w:r w:rsidRPr="002718AC">
        <w:rPr>
          <w:rFonts w:ascii="Times New Roman" w:hAnsi="Times New Roman" w:cs="Times New Roman"/>
          <w:sz w:val="24"/>
          <w:szCs w:val="24"/>
        </w:rPr>
        <w:t>maupun</w:t>
      </w:r>
      <w:r w:rsidRPr="002718AC">
        <w:rPr>
          <w:rFonts w:ascii="Times New Roman" w:hAnsi="Times New Roman" w:cs="Times New Roman"/>
          <w:spacing w:val="-11"/>
          <w:sz w:val="24"/>
          <w:szCs w:val="24"/>
        </w:rPr>
        <w:t xml:space="preserve"> </w:t>
      </w:r>
      <w:r w:rsidRPr="002718AC">
        <w:rPr>
          <w:rFonts w:ascii="Times New Roman" w:hAnsi="Times New Roman" w:cs="Times New Roman"/>
          <w:sz w:val="24"/>
          <w:szCs w:val="24"/>
        </w:rPr>
        <w:t>teori-teori</w:t>
      </w:r>
      <w:r w:rsidRPr="002718AC">
        <w:rPr>
          <w:rFonts w:ascii="Times New Roman" w:hAnsi="Times New Roman" w:cs="Times New Roman"/>
          <w:spacing w:val="-12"/>
          <w:sz w:val="24"/>
          <w:szCs w:val="24"/>
        </w:rPr>
        <w:t xml:space="preserve"> </w:t>
      </w:r>
      <w:r w:rsidRPr="002718AC">
        <w:rPr>
          <w:rFonts w:ascii="Times New Roman" w:hAnsi="Times New Roman" w:cs="Times New Roman"/>
          <w:sz w:val="24"/>
          <w:szCs w:val="24"/>
        </w:rPr>
        <w:t>yang</w:t>
      </w:r>
      <w:r w:rsidRPr="002718AC">
        <w:rPr>
          <w:rFonts w:ascii="Times New Roman" w:hAnsi="Times New Roman" w:cs="Times New Roman"/>
          <w:spacing w:val="-12"/>
          <w:sz w:val="24"/>
          <w:szCs w:val="24"/>
        </w:rPr>
        <w:t xml:space="preserve"> </w:t>
      </w:r>
      <w:r w:rsidRPr="002718AC">
        <w:rPr>
          <w:rFonts w:ascii="Times New Roman" w:hAnsi="Times New Roman" w:cs="Times New Roman"/>
          <w:sz w:val="24"/>
          <w:szCs w:val="24"/>
        </w:rPr>
        <w:t>mendukung</w:t>
      </w:r>
      <w:r w:rsidRPr="002718AC">
        <w:rPr>
          <w:rFonts w:ascii="Times New Roman" w:hAnsi="Times New Roman" w:cs="Times New Roman"/>
          <w:spacing w:val="-9"/>
          <w:sz w:val="24"/>
          <w:szCs w:val="24"/>
        </w:rPr>
        <w:t xml:space="preserve"> </w:t>
      </w:r>
      <w:r w:rsidRPr="002718AC">
        <w:rPr>
          <w:rFonts w:ascii="Times New Roman" w:hAnsi="Times New Roman" w:cs="Times New Roman"/>
          <w:sz w:val="24"/>
          <w:szCs w:val="24"/>
        </w:rPr>
        <w:t>objek</w:t>
      </w:r>
      <w:r w:rsidRPr="002718AC">
        <w:rPr>
          <w:rFonts w:ascii="Times New Roman" w:hAnsi="Times New Roman" w:cs="Times New Roman"/>
          <w:spacing w:val="-9"/>
          <w:sz w:val="24"/>
          <w:szCs w:val="24"/>
        </w:rPr>
        <w:t xml:space="preserve"> </w:t>
      </w:r>
      <w:r w:rsidRPr="002718AC">
        <w:rPr>
          <w:rFonts w:ascii="Times New Roman" w:hAnsi="Times New Roman" w:cs="Times New Roman"/>
          <w:sz w:val="24"/>
          <w:szCs w:val="24"/>
        </w:rPr>
        <w:t>penelitian.</w:t>
      </w:r>
      <w:r w:rsidRPr="002718AC">
        <w:rPr>
          <w:rFonts w:ascii="Times New Roman" w:hAnsi="Times New Roman" w:cs="Times New Roman"/>
          <w:spacing w:val="-7"/>
          <w:sz w:val="24"/>
          <w:szCs w:val="24"/>
        </w:rPr>
        <w:t xml:space="preserve"> </w:t>
      </w:r>
      <w:r w:rsidRPr="002718AC">
        <w:rPr>
          <w:rFonts w:ascii="Times New Roman" w:hAnsi="Times New Roman" w:cs="Times New Roman"/>
          <w:sz w:val="24"/>
          <w:szCs w:val="24"/>
        </w:rPr>
        <w:t xml:space="preserve">Sumber-sumber riset kepustakaan yang dilakukan yaitu melalui buku </w:t>
      </w:r>
      <w:r w:rsidRPr="002718AC">
        <w:rPr>
          <w:rFonts w:ascii="Times New Roman" w:hAnsi="Times New Roman" w:cs="Times New Roman"/>
          <w:i/>
          <w:sz w:val="24"/>
          <w:szCs w:val="24"/>
        </w:rPr>
        <w:t xml:space="preserve">text book, </w:t>
      </w:r>
      <w:r w:rsidRPr="002718AC">
        <w:rPr>
          <w:rFonts w:ascii="Times New Roman" w:hAnsi="Times New Roman" w:cs="Times New Roman"/>
          <w:sz w:val="24"/>
          <w:szCs w:val="24"/>
        </w:rPr>
        <w:t>literature-literatur, jurnal ilmiah, internet, serta sumber lain yang relevan dengan objek permasalahn yang</w:t>
      </w:r>
      <w:r w:rsidRPr="002718AC">
        <w:rPr>
          <w:rFonts w:ascii="Times New Roman" w:hAnsi="Times New Roman" w:cs="Times New Roman"/>
          <w:spacing w:val="-28"/>
          <w:sz w:val="24"/>
          <w:szCs w:val="24"/>
        </w:rPr>
        <w:t xml:space="preserve"> </w:t>
      </w:r>
      <w:r w:rsidRPr="002718AC">
        <w:rPr>
          <w:rFonts w:ascii="Times New Roman" w:hAnsi="Times New Roman" w:cs="Times New Roman"/>
          <w:sz w:val="24"/>
          <w:szCs w:val="24"/>
        </w:rPr>
        <w:t>diteliti.</w:t>
      </w:r>
    </w:p>
    <w:p w14:paraId="35BF4729" w14:textId="77777777" w:rsidR="0007214D" w:rsidRPr="002718AC" w:rsidRDefault="0007214D" w:rsidP="0007214D">
      <w:pPr>
        <w:numPr>
          <w:ilvl w:val="0"/>
          <w:numId w:val="41"/>
        </w:numPr>
        <w:spacing w:after="0" w:line="360" w:lineRule="auto"/>
        <w:ind w:left="720" w:hanging="360"/>
        <w:jc w:val="both"/>
        <w:rPr>
          <w:rFonts w:ascii="Times New Roman" w:hAnsi="Times New Roman" w:cs="Times New Roman"/>
          <w:sz w:val="24"/>
          <w:szCs w:val="24"/>
        </w:rPr>
      </w:pPr>
      <w:r w:rsidRPr="002718AC">
        <w:rPr>
          <w:rFonts w:ascii="Times New Roman" w:hAnsi="Times New Roman" w:cs="Times New Roman"/>
          <w:sz w:val="24"/>
          <w:szCs w:val="24"/>
        </w:rPr>
        <w:t>Riset</w:t>
      </w:r>
      <w:r w:rsidRPr="002718AC">
        <w:rPr>
          <w:rFonts w:ascii="Times New Roman" w:hAnsi="Times New Roman" w:cs="Times New Roman"/>
          <w:spacing w:val="-4"/>
          <w:sz w:val="24"/>
          <w:szCs w:val="24"/>
        </w:rPr>
        <w:t xml:space="preserve"> </w:t>
      </w:r>
      <w:r w:rsidRPr="002718AC">
        <w:rPr>
          <w:rFonts w:ascii="Times New Roman" w:hAnsi="Times New Roman" w:cs="Times New Roman"/>
          <w:sz w:val="24"/>
          <w:szCs w:val="24"/>
        </w:rPr>
        <w:t>Lapangan</w:t>
      </w:r>
    </w:p>
    <w:p w14:paraId="0619B7AE" w14:textId="637100FD" w:rsidR="0007214D" w:rsidRPr="002718AC" w:rsidRDefault="0007214D" w:rsidP="0007214D">
      <w:pPr>
        <w:spacing w:line="360" w:lineRule="auto"/>
        <w:ind w:right="116" w:firstLine="720"/>
        <w:jc w:val="both"/>
        <w:rPr>
          <w:rFonts w:ascii="Times New Roman" w:hAnsi="Times New Roman" w:cs="Times New Roman"/>
          <w:sz w:val="24"/>
          <w:szCs w:val="24"/>
        </w:rPr>
      </w:pPr>
      <w:r w:rsidRPr="002718AC">
        <w:rPr>
          <w:rFonts w:ascii="Times New Roman" w:hAnsi="Times New Roman" w:cs="Times New Roman"/>
          <w:sz w:val="24"/>
          <w:szCs w:val="24"/>
        </w:rPr>
        <w:t>Penelitian ini dilakukan untuk memperoleh data sekunder untuk keperluan analisis. Adapun data sekunder yang dikumpulkan penulis yaitu laporan keuangan perusahaan</w:t>
      </w:r>
      <w:r w:rsidRPr="002718AC">
        <w:rPr>
          <w:rFonts w:ascii="Times New Roman" w:hAnsi="Times New Roman" w:cs="Times New Roman"/>
          <w:sz w:val="24"/>
          <w:szCs w:val="24"/>
          <w:lang w:val="en-US"/>
        </w:rPr>
        <w:t xml:space="preserve"> sektor</w:t>
      </w:r>
      <w:r w:rsidRPr="002718AC">
        <w:rPr>
          <w:rFonts w:ascii="Times New Roman" w:hAnsi="Times New Roman" w:cs="Times New Roman"/>
          <w:sz w:val="24"/>
          <w:szCs w:val="24"/>
        </w:rPr>
        <w:t xml:space="preserve"> </w:t>
      </w:r>
      <w:r w:rsidRPr="002718AC">
        <w:rPr>
          <w:rFonts w:ascii="Times New Roman" w:eastAsia="Times New Roman" w:hAnsi="Times New Roman" w:cs="Times New Roman"/>
          <w:i/>
          <w:sz w:val="24"/>
          <w:szCs w:val="24"/>
          <w:lang w:val="en-US"/>
        </w:rPr>
        <w:t>Properties &amp; Real Estate</w:t>
      </w:r>
      <w:r w:rsidRPr="002718AC">
        <w:rPr>
          <w:rFonts w:ascii="Times New Roman" w:eastAsia="Times New Roman" w:hAnsi="Times New Roman" w:cs="Times New Roman"/>
          <w:sz w:val="24"/>
          <w:szCs w:val="24"/>
        </w:rPr>
        <w:t xml:space="preserve"> </w:t>
      </w:r>
      <w:r w:rsidRPr="002718AC">
        <w:rPr>
          <w:rFonts w:ascii="Times New Roman" w:hAnsi="Times New Roman" w:cs="Times New Roman"/>
          <w:sz w:val="24"/>
          <w:szCs w:val="24"/>
        </w:rPr>
        <w:t>yang</w:t>
      </w:r>
      <w:r w:rsidRPr="002718AC">
        <w:rPr>
          <w:rFonts w:ascii="Times New Roman" w:hAnsi="Times New Roman" w:cs="Times New Roman"/>
          <w:spacing w:val="-15"/>
          <w:sz w:val="24"/>
          <w:szCs w:val="24"/>
        </w:rPr>
        <w:t xml:space="preserve"> </w:t>
      </w:r>
      <w:r w:rsidRPr="002718AC">
        <w:rPr>
          <w:rFonts w:ascii="Times New Roman" w:hAnsi="Times New Roman" w:cs="Times New Roman"/>
          <w:sz w:val="24"/>
          <w:szCs w:val="24"/>
        </w:rPr>
        <w:t>terdaftar</w:t>
      </w:r>
      <w:r w:rsidRPr="002718AC">
        <w:rPr>
          <w:rFonts w:ascii="Times New Roman" w:hAnsi="Times New Roman" w:cs="Times New Roman"/>
          <w:spacing w:val="-17"/>
          <w:sz w:val="24"/>
          <w:szCs w:val="24"/>
        </w:rPr>
        <w:t xml:space="preserve"> </w:t>
      </w:r>
      <w:r w:rsidRPr="002718AC">
        <w:rPr>
          <w:rFonts w:ascii="Times New Roman" w:hAnsi="Times New Roman" w:cs="Times New Roman"/>
          <w:sz w:val="24"/>
          <w:szCs w:val="24"/>
        </w:rPr>
        <w:t>di</w:t>
      </w:r>
      <w:r w:rsidRPr="002718AC">
        <w:rPr>
          <w:rFonts w:ascii="Times New Roman" w:hAnsi="Times New Roman" w:cs="Times New Roman"/>
          <w:spacing w:val="-9"/>
          <w:sz w:val="24"/>
          <w:szCs w:val="24"/>
        </w:rPr>
        <w:t xml:space="preserve"> </w:t>
      </w:r>
      <w:r w:rsidRPr="002718AC">
        <w:rPr>
          <w:rFonts w:ascii="Times New Roman" w:hAnsi="Times New Roman" w:cs="Times New Roman"/>
          <w:sz w:val="24"/>
          <w:szCs w:val="24"/>
        </w:rPr>
        <w:t>BEI</w:t>
      </w:r>
      <w:r w:rsidRPr="002718AC">
        <w:rPr>
          <w:rFonts w:ascii="Times New Roman" w:hAnsi="Times New Roman" w:cs="Times New Roman"/>
          <w:spacing w:val="-15"/>
          <w:sz w:val="24"/>
          <w:szCs w:val="24"/>
        </w:rPr>
        <w:t xml:space="preserve"> </w:t>
      </w:r>
      <w:r w:rsidRPr="002718AC">
        <w:rPr>
          <w:rFonts w:ascii="Times New Roman" w:hAnsi="Times New Roman" w:cs="Times New Roman"/>
          <w:sz w:val="24"/>
          <w:szCs w:val="24"/>
        </w:rPr>
        <w:t>periode</w:t>
      </w:r>
      <w:r w:rsidRPr="002718AC">
        <w:rPr>
          <w:rFonts w:ascii="Times New Roman" w:hAnsi="Times New Roman" w:cs="Times New Roman"/>
          <w:spacing w:val="-11"/>
          <w:sz w:val="24"/>
          <w:szCs w:val="24"/>
        </w:rPr>
        <w:t xml:space="preserve"> </w:t>
      </w:r>
      <w:r w:rsidRPr="002718AC">
        <w:rPr>
          <w:rFonts w:ascii="Times New Roman" w:hAnsi="Times New Roman" w:cs="Times New Roman"/>
          <w:sz w:val="24"/>
          <w:szCs w:val="24"/>
        </w:rPr>
        <w:t>tahun</w:t>
      </w:r>
      <w:r w:rsidRPr="002718AC">
        <w:rPr>
          <w:rFonts w:ascii="Times New Roman" w:hAnsi="Times New Roman" w:cs="Times New Roman"/>
          <w:spacing w:val="-17"/>
          <w:sz w:val="24"/>
          <w:szCs w:val="24"/>
        </w:rPr>
        <w:t xml:space="preserve"> </w:t>
      </w:r>
      <w:r w:rsidRPr="002718AC">
        <w:rPr>
          <w:rFonts w:ascii="Times New Roman" w:hAnsi="Times New Roman" w:cs="Times New Roman"/>
          <w:sz w:val="24"/>
          <w:szCs w:val="24"/>
        </w:rPr>
        <w:t>201</w:t>
      </w:r>
      <w:r w:rsidRPr="002718AC">
        <w:rPr>
          <w:rFonts w:ascii="Times New Roman" w:hAnsi="Times New Roman" w:cs="Times New Roman"/>
          <w:sz w:val="24"/>
          <w:szCs w:val="24"/>
          <w:lang w:val="en-US"/>
        </w:rPr>
        <w:t>8</w:t>
      </w:r>
      <w:r w:rsidRPr="002718AC">
        <w:rPr>
          <w:rFonts w:ascii="Times New Roman" w:hAnsi="Times New Roman" w:cs="Times New Roman"/>
          <w:sz w:val="24"/>
          <w:szCs w:val="24"/>
        </w:rPr>
        <w:t>-</w:t>
      </w:r>
      <w:r w:rsidRPr="002718AC">
        <w:rPr>
          <w:rFonts w:ascii="Times New Roman" w:hAnsi="Times New Roman" w:cs="Times New Roman"/>
          <w:sz w:val="24"/>
          <w:szCs w:val="24"/>
        </w:rPr>
        <w:lastRenderedPageBreak/>
        <w:t>202</w:t>
      </w:r>
      <w:r w:rsidRPr="002718AC">
        <w:rPr>
          <w:rFonts w:ascii="Times New Roman" w:hAnsi="Times New Roman" w:cs="Times New Roman"/>
          <w:sz w:val="24"/>
          <w:szCs w:val="24"/>
          <w:lang w:val="en-US"/>
        </w:rPr>
        <w:t>2</w:t>
      </w:r>
      <w:r w:rsidRPr="002718AC">
        <w:rPr>
          <w:rFonts w:ascii="Times New Roman" w:hAnsi="Times New Roman" w:cs="Times New Roman"/>
          <w:spacing w:val="-13"/>
          <w:sz w:val="24"/>
          <w:szCs w:val="24"/>
        </w:rPr>
        <w:t xml:space="preserve"> </w:t>
      </w:r>
      <w:r w:rsidRPr="002718AC">
        <w:rPr>
          <w:rFonts w:ascii="Times New Roman" w:hAnsi="Times New Roman" w:cs="Times New Roman"/>
          <w:sz w:val="24"/>
          <w:szCs w:val="24"/>
        </w:rPr>
        <w:t>dan</w:t>
      </w:r>
      <w:r w:rsidRPr="002718AC">
        <w:rPr>
          <w:rFonts w:ascii="Times New Roman" w:hAnsi="Times New Roman" w:cs="Times New Roman"/>
          <w:spacing w:val="-17"/>
          <w:sz w:val="24"/>
          <w:szCs w:val="24"/>
        </w:rPr>
        <w:t xml:space="preserve"> </w:t>
      </w:r>
      <w:r w:rsidRPr="002718AC">
        <w:rPr>
          <w:rFonts w:ascii="Times New Roman" w:hAnsi="Times New Roman" w:cs="Times New Roman"/>
          <w:sz w:val="24"/>
          <w:szCs w:val="24"/>
        </w:rPr>
        <w:t>dipublikasikan</w:t>
      </w:r>
      <w:r w:rsidRPr="002718AC">
        <w:rPr>
          <w:rFonts w:ascii="Times New Roman" w:hAnsi="Times New Roman" w:cs="Times New Roman"/>
          <w:spacing w:val="-17"/>
          <w:sz w:val="24"/>
          <w:szCs w:val="24"/>
        </w:rPr>
        <w:t xml:space="preserve"> </w:t>
      </w:r>
      <w:r w:rsidRPr="002718AC">
        <w:rPr>
          <w:rFonts w:ascii="Times New Roman" w:hAnsi="Times New Roman" w:cs="Times New Roman"/>
          <w:sz w:val="24"/>
          <w:szCs w:val="24"/>
        </w:rPr>
        <w:t>di</w:t>
      </w:r>
      <w:r w:rsidRPr="002718AC">
        <w:rPr>
          <w:rFonts w:ascii="Times New Roman" w:hAnsi="Times New Roman" w:cs="Times New Roman"/>
          <w:spacing w:val="-15"/>
          <w:sz w:val="24"/>
          <w:szCs w:val="24"/>
        </w:rPr>
        <w:t xml:space="preserve"> </w:t>
      </w:r>
      <w:r w:rsidRPr="002718AC">
        <w:rPr>
          <w:rFonts w:ascii="Times New Roman" w:hAnsi="Times New Roman" w:cs="Times New Roman"/>
          <w:sz w:val="24"/>
          <w:szCs w:val="24"/>
        </w:rPr>
        <w:t>website Bursa Efek Indonesia serta memiliki data yang lengkap pada periode</w:t>
      </w:r>
      <w:r w:rsidRPr="002718AC">
        <w:rPr>
          <w:rFonts w:ascii="Times New Roman" w:hAnsi="Times New Roman" w:cs="Times New Roman"/>
          <w:spacing w:val="-24"/>
          <w:sz w:val="24"/>
          <w:szCs w:val="24"/>
        </w:rPr>
        <w:t xml:space="preserve"> </w:t>
      </w:r>
      <w:r w:rsidRPr="002718AC">
        <w:rPr>
          <w:rFonts w:ascii="Times New Roman" w:hAnsi="Times New Roman" w:cs="Times New Roman"/>
          <w:sz w:val="24"/>
          <w:szCs w:val="24"/>
        </w:rPr>
        <w:t>tersebut.</w:t>
      </w:r>
    </w:p>
    <w:p w14:paraId="23A84223" w14:textId="77777777" w:rsidR="0007214D" w:rsidRPr="002718AC" w:rsidRDefault="0007214D" w:rsidP="0007214D">
      <w:pPr>
        <w:numPr>
          <w:ilvl w:val="0"/>
          <w:numId w:val="41"/>
        </w:numPr>
        <w:spacing w:after="0" w:line="360" w:lineRule="auto"/>
        <w:ind w:left="720" w:hanging="360"/>
        <w:jc w:val="both"/>
        <w:rPr>
          <w:rFonts w:ascii="Times New Roman" w:hAnsi="Times New Roman" w:cs="Times New Roman"/>
          <w:sz w:val="24"/>
          <w:szCs w:val="24"/>
        </w:rPr>
      </w:pPr>
      <w:r w:rsidRPr="002718AC">
        <w:rPr>
          <w:rFonts w:ascii="Times New Roman" w:hAnsi="Times New Roman" w:cs="Times New Roman"/>
          <w:sz w:val="24"/>
          <w:szCs w:val="24"/>
        </w:rPr>
        <w:t>Evaluasi dan Pengumpulan</w:t>
      </w:r>
      <w:r w:rsidRPr="002718AC">
        <w:rPr>
          <w:rFonts w:ascii="Times New Roman" w:hAnsi="Times New Roman" w:cs="Times New Roman"/>
          <w:spacing w:val="-8"/>
          <w:sz w:val="24"/>
          <w:szCs w:val="24"/>
        </w:rPr>
        <w:t xml:space="preserve"> </w:t>
      </w:r>
      <w:r w:rsidRPr="002718AC">
        <w:rPr>
          <w:rFonts w:ascii="Times New Roman" w:hAnsi="Times New Roman" w:cs="Times New Roman"/>
          <w:sz w:val="24"/>
          <w:szCs w:val="24"/>
        </w:rPr>
        <w:t>Data</w:t>
      </w:r>
    </w:p>
    <w:p w14:paraId="155C87B5" w14:textId="1570579A" w:rsidR="0007214D" w:rsidRPr="0007214D" w:rsidRDefault="0007214D" w:rsidP="0007214D">
      <w:pPr>
        <w:spacing w:line="360" w:lineRule="auto"/>
        <w:ind w:right="115" w:firstLine="720"/>
        <w:jc w:val="both"/>
        <w:rPr>
          <w:rFonts w:ascii="Times New Roman" w:hAnsi="Times New Roman" w:cs="Times New Roman"/>
          <w:sz w:val="24"/>
          <w:szCs w:val="24"/>
        </w:rPr>
      </w:pPr>
      <w:r w:rsidRPr="002718AC">
        <w:rPr>
          <w:rFonts w:ascii="Times New Roman" w:hAnsi="Times New Roman" w:cs="Times New Roman"/>
          <w:sz w:val="24"/>
          <w:szCs w:val="24"/>
        </w:rPr>
        <w:t>Dari</w:t>
      </w:r>
      <w:r w:rsidRPr="002718AC">
        <w:rPr>
          <w:rFonts w:ascii="Times New Roman" w:hAnsi="Times New Roman" w:cs="Times New Roman"/>
          <w:spacing w:val="-11"/>
          <w:sz w:val="24"/>
          <w:szCs w:val="24"/>
        </w:rPr>
        <w:t xml:space="preserve"> </w:t>
      </w:r>
      <w:r w:rsidRPr="002718AC">
        <w:rPr>
          <w:rFonts w:ascii="Times New Roman" w:hAnsi="Times New Roman" w:cs="Times New Roman"/>
          <w:sz w:val="24"/>
          <w:szCs w:val="24"/>
        </w:rPr>
        <w:t>data</w:t>
      </w:r>
      <w:r w:rsidRPr="002718AC">
        <w:rPr>
          <w:rFonts w:ascii="Times New Roman" w:hAnsi="Times New Roman" w:cs="Times New Roman"/>
          <w:spacing w:val="-13"/>
          <w:sz w:val="24"/>
          <w:szCs w:val="24"/>
        </w:rPr>
        <w:t xml:space="preserve"> </w:t>
      </w:r>
      <w:r w:rsidRPr="002718AC">
        <w:rPr>
          <w:rFonts w:ascii="Times New Roman" w:hAnsi="Times New Roman" w:cs="Times New Roman"/>
          <w:sz w:val="24"/>
          <w:szCs w:val="24"/>
        </w:rPr>
        <w:t>yang</w:t>
      </w:r>
      <w:r w:rsidRPr="002718AC">
        <w:rPr>
          <w:rFonts w:ascii="Times New Roman" w:hAnsi="Times New Roman" w:cs="Times New Roman"/>
          <w:spacing w:val="-11"/>
          <w:sz w:val="24"/>
          <w:szCs w:val="24"/>
        </w:rPr>
        <w:t xml:space="preserve"> </w:t>
      </w:r>
      <w:r w:rsidRPr="002718AC">
        <w:rPr>
          <w:rFonts w:ascii="Times New Roman" w:hAnsi="Times New Roman" w:cs="Times New Roman"/>
          <w:sz w:val="24"/>
          <w:szCs w:val="24"/>
        </w:rPr>
        <w:t>diperoleh</w:t>
      </w:r>
      <w:r w:rsidRPr="002718AC">
        <w:rPr>
          <w:rFonts w:ascii="Times New Roman" w:hAnsi="Times New Roman" w:cs="Times New Roman"/>
          <w:spacing w:val="-12"/>
          <w:sz w:val="24"/>
          <w:szCs w:val="24"/>
        </w:rPr>
        <w:t xml:space="preserve"> </w:t>
      </w:r>
      <w:r w:rsidRPr="002718AC">
        <w:rPr>
          <w:rFonts w:ascii="Times New Roman" w:hAnsi="Times New Roman" w:cs="Times New Roman"/>
          <w:sz w:val="24"/>
          <w:szCs w:val="24"/>
        </w:rPr>
        <w:t>dari</w:t>
      </w:r>
      <w:r w:rsidRPr="002718AC">
        <w:rPr>
          <w:rFonts w:ascii="Times New Roman" w:hAnsi="Times New Roman" w:cs="Times New Roman"/>
          <w:spacing w:val="-11"/>
          <w:sz w:val="24"/>
          <w:szCs w:val="24"/>
        </w:rPr>
        <w:t xml:space="preserve"> </w:t>
      </w:r>
      <w:r w:rsidRPr="002718AC">
        <w:rPr>
          <w:rFonts w:ascii="Times New Roman" w:hAnsi="Times New Roman" w:cs="Times New Roman"/>
          <w:sz w:val="24"/>
          <w:szCs w:val="24"/>
        </w:rPr>
        <w:t>Bursa</w:t>
      </w:r>
      <w:r w:rsidRPr="002718AC">
        <w:rPr>
          <w:rFonts w:ascii="Times New Roman" w:hAnsi="Times New Roman" w:cs="Times New Roman"/>
          <w:spacing w:val="-13"/>
          <w:sz w:val="24"/>
          <w:szCs w:val="24"/>
        </w:rPr>
        <w:t xml:space="preserve"> </w:t>
      </w:r>
      <w:r w:rsidRPr="002718AC">
        <w:rPr>
          <w:rFonts w:ascii="Times New Roman" w:hAnsi="Times New Roman" w:cs="Times New Roman"/>
          <w:sz w:val="24"/>
          <w:szCs w:val="24"/>
        </w:rPr>
        <w:t>Efek</w:t>
      </w:r>
      <w:r w:rsidRPr="002718AC">
        <w:rPr>
          <w:rFonts w:ascii="Times New Roman" w:hAnsi="Times New Roman" w:cs="Times New Roman"/>
          <w:spacing w:val="-16"/>
          <w:sz w:val="24"/>
          <w:szCs w:val="24"/>
        </w:rPr>
        <w:t xml:space="preserve"> </w:t>
      </w:r>
      <w:r w:rsidRPr="002718AC">
        <w:rPr>
          <w:rFonts w:ascii="Times New Roman" w:hAnsi="Times New Roman" w:cs="Times New Roman"/>
          <w:sz w:val="24"/>
          <w:szCs w:val="24"/>
        </w:rPr>
        <w:t>Indonesia</w:t>
      </w:r>
      <w:r w:rsidRPr="002718AC">
        <w:rPr>
          <w:rFonts w:ascii="Times New Roman" w:hAnsi="Times New Roman" w:cs="Times New Roman"/>
          <w:spacing w:val="-13"/>
          <w:sz w:val="24"/>
          <w:szCs w:val="24"/>
        </w:rPr>
        <w:t xml:space="preserve"> </w:t>
      </w:r>
      <w:r w:rsidRPr="002718AC">
        <w:rPr>
          <w:rFonts w:ascii="Times New Roman" w:hAnsi="Times New Roman" w:cs="Times New Roman"/>
          <w:sz w:val="24"/>
          <w:szCs w:val="24"/>
        </w:rPr>
        <w:t>pada</w:t>
      </w:r>
      <w:r w:rsidRPr="002718AC">
        <w:rPr>
          <w:rFonts w:ascii="Times New Roman" w:hAnsi="Times New Roman" w:cs="Times New Roman"/>
          <w:spacing w:val="-18"/>
          <w:sz w:val="24"/>
          <w:szCs w:val="24"/>
        </w:rPr>
        <w:t xml:space="preserve"> </w:t>
      </w:r>
      <w:r w:rsidRPr="002718AC">
        <w:rPr>
          <w:rFonts w:ascii="Times New Roman" w:hAnsi="Times New Roman" w:cs="Times New Roman"/>
          <w:sz w:val="24"/>
          <w:szCs w:val="24"/>
        </w:rPr>
        <w:t>perusahaan</w:t>
      </w:r>
      <w:r w:rsidRPr="002718AC">
        <w:rPr>
          <w:rFonts w:ascii="Times New Roman" w:hAnsi="Times New Roman" w:cs="Times New Roman"/>
          <w:sz w:val="24"/>
          <w:szCs w:val="24"/>
          <w:lang w:val="en-US"/>
        </w:rPr>
        <w:t xml:space="preserve"> sektor </w:t>
      </w:r>
      <w:r w:rsidRPr="002718AC">
        <w:rPr>
          <w:rFonts w:ascii="Times New Roman" w:eastAsia="Times New Roman" w:hAnsi="Times New Roman" w:cs="Times New Roman"/>
          <w:i/>
          <w:sz w:val="24"/>
          <w:szCs w:val="24"/>
          <w:lang w:val="en-US"/>
        </w:rPr>
        <w:t>Properties &amp; Real Estate</w:t>
      </w:r>
      <w:r w:rsidRPr="002718AC">
        <w:rPr>
          <w:rFonts w:ascii="Times New Roman" w:hAnsi="Times New Roman" w:cs="Times New Roman"/>
          <w:sz w:val="24"/>
          <w:szCs w:val="24"/>
        </w:rPr>
        <w:t xml:space="preserve">, hanya </w:t>
      </w:r>
      <w:r w:rsidR="00FA44C8" w:rsidRPr="002718AC">
        <w:rPr>
          <w:rFonts w:ascii="Times New Roman" w:hAnsi="Times New Roman" w:cs="Times New Roman"/>
          <w:sz w:val="24"/>
          <w:szCs w:val="24"/>
          <w:lang w:val="en-US"/>
        </w:rPr>
        <w:t>50</w:t>
      </w:r>
      <w:r w:rsidRPr="002718AC">
        <w:rPr>
          <w:rFonts w:ascii="Times New Roman" w:hAnsi="Times New Roman" w:cs="Times New Roman"/>
          <w:sz w:val="24"/>
          <w:szCs w:val="24"/>
        </w:rPr>
        <w:t xml:space="preserve"> perusahaan yang memenuhi syarat dan dapat digunakan sebagi sampel</w:t>
      </w:r>
      <w:r w:rsidRPr="002718AC">
        <w:rPr>
          <w:rFonts w:ascii="Times New Roman" w:hAnsi="Times New Roman" w:cs="Times New Roman"/>
          <w:spacing w:val="-1"/>
          <w:sz w:val="24"/>
          <w:szCs w:val="24"/>
        </w:rPr>
        <w:t xml:space="preserve"> </w:t>
      </w:r>
      <w:r w:rsidRPr="002718AC">
        <w:rPr>
          <w:rFonts w:ascii="Times New Roman" w:hAnsi="Times New Roman" w:cs="Times New Roman"/>
          <w:sz w:val="24"/>
          <w:szCs w:val="24"/>
        </w:rPr>
        <w:t>penelitian.</w:t>
      </w:r>
    </w:p>
    <w:p w14:paraId="0D78DD45" w14:textId="445D6EC1" w:rsidR="00A80029" w:rsidRDefault="001D3EE2" w:rsidP="00C02ED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sidRPr="001D3EE2">
        <w:rPr>
          <w:rFonts w:ascii="Times New Roman" w:eastAsia="Times New Roman" w:hAnsi="Times New Roman" w:cs="Times New Roman"/>
          <w:sz w:val="24"/>
          <w:szCs w:val="24"/>
        </w:rPr>
        <w:t xml:space="preserve">Dalam penelitian ini penulis menggunakan data sekunder berupa laporan keuangan perusahaan </w:t>
      </w:r>
      <w:r w:rsidRPr="00A80029">
        <w:rPr>
          <w:rFonts w:ascii="Times New Roman" w:eastAsia="Times New Roman" w:hAnsi="Times New Roman" w:cs="Times New Roman"/>
          <w:color w:val="000000"/>
          <w:sz w:val="24"/>
          <w:szCs w:val="24"/>
        </w:rPr>
        <w:t>sek</w:t>
      </w:r>
      <w:r>
        <w:rPr>
          <w:rFonts w:ascii="Times New Roman" w:eastAsia="Times New Roman" w:hAnsi="Times New Roman" w:cs="Times New Roman"/>
          <w:color w:val="000000"/>
          <w:sz w:val="24"/>
          <w:szCs w:val="24"/>
          <w:lang w:val="en-US"/>
        </w:rPr>
        <w:t>t</w:t>
      </w:r>
      <w:r w:rsidRPr="00A80029">
        <w:rPr>
          <w:rFonts w:ascii="Times New Roman" w:eastAsia="Times New Roman" w:hAnsi="Times New Roman" w:cs="Times New Roman"/>
          <w:color w:val="000000"/>
          <w:sz w:val="24"/>
          <w:szCs w:val="24"/>
        </w:rPr>
        <w:t xml:space="preserve">or </w:t>
      </w:r>
      <w:r w:rsidRPr="0066249C">
        <w:rPr>
          <w:rFonts w:ascii="Times New Roman" w:eastAsia="Times New Roman" w:hAnsi="Times New Roman" w:cs="Times New Roman"/>
          <w:i/>
          <w:color w:val="000000"/>
          <w:sz w:val="24"/>
          <w:szCs w:val="24"/>
          <w:lang w:val="en-US"/>
        </w:rPr>
        <w:t>properties &amp; real estate</w:t>
      </w:r>
      <w:r w:rsidRPr="001D3EE2">
        <w:rPr>
          <w:rFonts w:ascii="Times New Roman" w:eastAsia="Times New Roman" w:hAnsi="Times New Roman" w:cs="Times New Roman"/>
          <w:sz w:val="24"/>
          <w:szCs w:val="24"/>
        </w:rPr>
        <w:t xml:space="preserve"> yang terdaftar di Bursa Efek Indonesia (BEI) dari tahun 201</w:t>
      </w:r>
      <w:r>
        <w:rPr>
          <w:rFonts w:ascii="Times New Roman" w:eastAsia="Times New Roman" w:hAnsi="Times New Roman" w:cs="Times New Roman"/>
          <w:sz w:val="24"/>
          <w:szCs w:val="24"/>
          <w:lang w:val="en-US"/>
        </w:rPr>
        <w:t>8</w:t>
      </w:r>
      <w:r w:rsidRPr="001D3EE2">
        <w:rPr>
          <w:rFonts w:ascii="Times New Roman" w:eastAsia="Times New Roman" w:hAnsi="Times New Roman" w:cs="Times New Roman"/>
          <w:sz w:val="24"/>
          <w:szCs w:val="24"/>
        </w:rPr>
        <w:t xml:space="preserve"> sampai dengan tahun 202</w:t>
      </w:r>
      <w:r>
        <w:rPr>
          <w:rFonts w:ascii="Times New Roman" w:eastAsia="Times New Roman" w:hAnsi="Times New Roman" w:cs="Times New Roman"/>
          <w:sz w:val="24"/>
          <w:szCs w:val="24"/>
          <w:lang w:val="en-US"/>
        </w:rPr>
        <w:t>2</w:t>
      </w:r>
      <w:r w:rsidRPr="001D3EE2">
        <w:rPr>
          <w:rFonts w:ascii="Times New Roman" w:eastAsia="Times New Roman" w:hAnsi="Times New Roman" w:cs="Times New Roman"/>
          <w:sz w:val="24"/>
          <w:szCs w:val="24"/>
        </w:rPr>
        <w:t xml:space="preserve"> dan dipublikasikan pada website resmi Bursa Efek Indonesia www.idx.co.id </w:t>
      </w:r>
      <w:bookmarkStart w:id="202" w:name="_Hlk155141466"/>
      <w:r w:rsidRPr="001D3EE2">
        <w:rPr>
          <w:rFonts w:ascii="Times New Roman" w:eastAsia="Times New Roman" w:hAnsi="Times New Roman" w:cs="Times New Roman"/>
          <w:sz w:val="24"/>
          <w:szCs w:val="24"/>
        </w:rPr>
        <w:t>dan website setiap perusahaan</w:t>
      </w:r>
      <w:bookmarkEnd w:id="202"/>
      <w:r w:rsidRPr="001D3EE2">
        <w:rPr>
          <w:rFonts w:ascii="Times New Roman" w:eastAsia="Times New Roman" w:hAnsi="Times New Roman" w:cs="Times New Roman"/>
          <w:sz w:val="24"/>
          <w:szCs w:val="24"/>
        </w:rPr>
        <w:t>. Data tersebut diukur menggunakan skala rasio yaitu data yang mempunyai sifat nominal, ordinal, interval, serta mempunyai nilai absolut dari objek yang diukur (angka pasti).</w:t>
      </w:r>
    </w:p>
    <w:bookmarkEnd w:id="201"/>
    <w:p w14:paraId="6B79D33D" w14:textId="77777777" w:rsidR="001D3EE2" w:rsidRPr="00727DBC" w:rsidRDefault="001D3EE2" w:rsidP="00C02ED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p>
    <w:p w14:paraId="580EC9E2" w14:textId="77777777" w:rsidR="00A80029" w:rsidRPr="00727DBC" w:rsidRDefault="00A80029" w:rsidP="00C02ED4">
      <w:pPr>
        <w:pStyle w:val="Sub31"/>
      </w:pPr>
      <w:bookmarkStart w:id="203" w:name="_Toc140128991"/>
      <w:bookmarkStart w:id="204" w:name="_Toc157279691"/>
      <w:r w:rsidRPr="00727DBC">
        <w:t>Model dan Diagram Jalur Penelitian</w:t>
      </w:r>
      <w:bookmarkEnd w:id="203"/>
      <w:bookmarkEnd w:id="204"/>
    </w:p>
    <w:p w14:paraId="095D9A01" w14:textId="1659DB42" w:rsidR="00DC28CB" w:rsidRDefault="00DC28CB" w:rsidP="00DC28CB">
      <w:pPr>
        <w:spacing w:after="0" w:line="360" w:lineRule="auto"/>
        <w:ind w:firstLine="851"/>
        <w:jc w:val="both"/>
        <w:rPr>
          <w:rFonts w:ascii="Times New Roman" w:eastAsia="Times New Roman" w:hAnsi="Times New Roman" w:cs="Times New Roman"/>
          <w:sz w:val="24"/>
          <w:szCs w:val="24"/>
          <w:lang w:val="en-US"/>
        </w:rPr>
      </w:pPr>
      <w:bookmarkStart w:id="205" w:name="_Hlk141901264"/>
      <w:r w:rsidRPr="00727DBC">
        <w:rPr>
          <w:rFonts w:ascii="Times New Roman" w:eastAsia="Times New Roman" w:hAnsi="Times New Roman" w:cs="Times New Roman"/>
          <w:sz w:val="24"/>
          <w:szCs w:val="24"/>
          <w:lang w:val="en-US"/>
        </w:rPr>
        <w:t xml:space="preserve">Setelah data yang diperoleh sudah memadai, maka langkah selanjutnya yang dilakukan adalah mengolah data dan menganalisis data penelitian berdasarkan struktur model antar variabel penelitian. Pengujian hipotesis digunakan untuk mengetahui pengaruh </w:t>
      </w:r>
      <w:r w:rsidR="006D0D98" w:rsidRPr="00727DBC">
        <w:rPr>
          <w:rFonts w:ascii="Times New Roman" w:eastAsia="Times New Roman" w:hAnsi="Times New Roman" w:cs="Times New Roman"/>
          <w:sz w:val="24"/>
          <w:szCs w:val="24"/>
          <w:lang w:val="en-US"/>
        </w:rPr>
        <w:t>Likuditas dan</w:t>
      </w:r>
      <w:r w:rsidRPr="00727DBC">
        <w:rPr>
          <w:rFonts w:ascii="Times New Roman" w:eastAsia="Times New Roman" w:hAnsi="Times New Roman" w:cs="Times New Roman"/>
          <w:sz w:val="24"/>
          <w:szCs w:val="24"/>
          <w:lang w:val="en-US"/>
        </w:rPr>
        <w:t xml:space="preserve"> </w:t>
      </w:r>
      <w:r w:rsidRPr="00727DBC">
        <w:rPr>
          <w:rFonts w:ascii="Times New Roman" w:eastAsia="Times New Roman" w:hAnsi="Times New Roman" w:cs="Times New Roman"/>
          <w:i/>
          <w:sz w:val="24"/>
          <w:szCs w:val="24"/>
          <w:lang w:val="en-US"/>
        </w:rPr>
        <w:t>Leverage</w:t>
      </w:r>
      <w:r w:rsidR="006D0D98" w:rsidRPr="00727DBC">
        <w:rPr>
          <w:rFonts w:ascii="Times New Roman" w:eastAsia="Times New Roman" w:hAnsi="Times New Roman" w:cs="Times New Roman"/>
          <w:sz w:val="24"/>
          <w:szCs w:val="24"/>
          <w:lang w:val="en-US"/>
        </w:rPr>
        <w:t xml:space="preserve"> </w:t>
      </w:r>
      <w:r w:rsidRPr="00727DBC">
        <w:rPr>
          <w:rFonts w:ascii="Times New Roman" w:eastAsia="Times New Roman" w:hAnsi="Times New Roman" w:cs="Times New Roman"/>
          <w:sz w:val="24"/>
          <w:szCs w:val="24"/>
          <w:lang w:val="en-US"/>
        </w:rPr>
        <w:t>terhadap Nilai Perusahaan</w:t>
      </w:r>
      <w:r w:rsidR="006D0D98" w:rsidRPr="00727DBC">
        <w:rPr>
          <w:rFonts w:ascii="Times New Roman" w:eastAsia="Times New Roman" w:hAnsi="Times New Roman" w:cs="Times New Roman"/>
          <w:sz w:val="24"/>
          <w:szCs w:val="24"/>
          <w:lang w:val="en-US"/>
        </w:rPr>
        <w:t xml:space="preserve"> dengan Profitabilitas sebagai Variabel </w:t>
      </w:r>
      <w:r w:rsidR="006D0D98" w:rsidRPr="00727DBC">
        <w:rPr>
          <w:rFonts w:ascii="Times New Roman" w:eastAsia="Times New Roman" w:hAnsi="Times New Roman" w:cs="Times New Roman"/>
          <w:i/>
          <w:iCs/>
          <w:sz w:val="24"/>
          <w:szCs w:val="24"/>
          <w:lang w:val="en-US"/>
        </w:rPr>
        <w:t>Intervening</w:t>
      </w:r>
      <w:r w:rsidRPr="00727DBC">
        <w:rPr>
          <w:rFonts w:ascii="Times New Roman" w:eastAsia="Times New Roman" w:hAnsi="Times New Roman" w:cs="Times New Roman"/>
          <w:sz w:val="24"/>
          <w:szCs w:val="24"/>
          <w:lang w:val="en-US"/>
        </w:rPr>
        <w:t xml:space="preserve">. </w:t>
      </w:r>
      <w:bookmarkStart w:id="206" w:name="_Hlk155141680"/>
      <w:r w:rsidRPr="00727DBC">
        <w:rPr>
          <w:rFonts w:ascii="Times New Roman" w:eastAsia="Times New Roman" w:hAnsi="Times New Roman" w:cs="Times New Roman"/>
          <w:sz w:val="24"/>
          <w:szCs w:val="24"/>
          <w:lang w:val="en-US"/>
        </w:rPr>
        <w:t xml:space="preserve">Metode analisis yang digunakan untuk menguji model penelitian </w:t>
      </w:r>
      <w:r w:rsidR="00BF142B">
        <w:rPr>
          <w:rFonts w:ascii="Times New Roman" w:eastAsia="Times New Roman" w:hAnsi="Times New Roman" w:cs="Times New Roman"/>
          <w:sz w:val="24"/>
          <w:szCs w:val="24"/>
          <w:lang w:val="en-US"/>
        </w:rPr>
        <w:t xml:space="preserve">adalah </w:t>
      </w:r>
      <w:bookmarkStart w:id="207" w:name="_Hlk150014849"/>
      <w:r w:rsidR="00BF142B">
        <w:rPr>
          <w:rFonts w:ascii="Times New Roman" w:eastAsia="Times New Roman" w:hAnsi="Times New Roman" w:cs="Times New Roman"/>
          <w:sz w:val="24"/>
          <w:szCs w:val="24"/>
          <w:lang w:val="en-US"/>
        </w:rPr>
        <w:t>analisis jalur (</w:t>
      </w:r>
      <w:r w:rsidR="00BF142B" w:rsidRPr="00D63809">
        <w:rPr>
          <w:rFonts w:ascii="Times New Roman" w:eastAsia="Times New Roman" w:hAnsi="Times New Roman" w:cs="Times New Roman"/>
          <w:i/>
          <w:iCs/>
          <w:sz w:val="24"/>
          <w:szCs w:val="24"/>
          <w:lang w:val="en-US"/>
        </w:rPr>
        <w:t>Path Analysis</w:t>
      </w:r>
      <w:bookmarkEnd w:id="207"/>
      <w:r w:rsidR="00BF142B">
        <w:rPr>
          <w:rFonts w:ascii="Times New Roman" w:eastAsia="Times New Roman" w:hAnsi="Times New Roman" w:cs="Times New Roman"/>
          <w:sz w:val="24"/>
          <w:szCs w:val="24"/>
          <w:lang w:val="en-US"/>
        </w:rPr>
        <w:t>)</w:t>
      </w:r>
      <w:r w:rsidRPr="00727DBC">
        <w:rPr>
          <w:rFonts w:ascii="Times New Roman" w:eastAsia="Times New Roman" w:hAnsi="Times New Roman" w:cs="Times New Roman"/>
          <w:sz w:val="24"/>
          <w:szCs w:val="24"/>
          <w:lang w:val="en-US"/>
        </w:rPr>
        <w:t>.</w:t>
      </w:r>
      <w:bookmarkEnd w:id="206"/>
      <w:r w:rsidRPr="00727DBC">
        <w:rPr>
          <w:rFonts w:ascii="Times New Roman" w:eastAsia="Times New Roman" w:hAnsi="Times New Roman" w:cs="Times New Roman"/>
          <w:sz w:val="24"/>
          <w:szCs w:val="24"/>
          <w:lang w:val="en-US"/>
        </w:rPr>
        <w:t xml:space="preserve"> </w:t>
      </w:r>
    </w:p>
    <w:p w14:paraId="51EB99B7" w14:textId="77777777" w:rsidR="00BF142B" w:rsidRPr="00727DBC" w:rsidRDefault="00BF142B" w:rsidP="00BF142B">
      <w:pPr>
        <w:tabs>
          <w:tab w:val="left" w:pos="0"/>
        </w:tabs>
        <w:spacing w:after="0" w:line="360" w:lineRule="auto"/>
        <w:ind w:firstLine="851"/>
        <w:jc w:val="both"/>
        <w:rPr>
          <w:rFonts w:ascii="Times New Roman" w:hAnsi="Times New Roman" w:cs="Times New Roman"/>
          <w:sz w:val="24"/>
          <w:szCs w:val="24"/>
          <w:lang w:val="sv-SE"/>
        </w:rPr>
      </w:pPr>
      <w:bookmarkStart w:id="208" w:name="_Hlk155141704"/>
      <w:r w:rsidRPr="00727DBC">
        <w:rPr>
          <w:rFonts w:ascii="Times New Roman" w:hAnsi="Times New Roman" w:cs="Times New Roman"/>
          <w:sz w:val="24"/>
          <w:szCs w:val="24"/>
          <w:lang w:val="sv-SE"/>
        </w:rPr>
        <w:t>Menurut Ghozali (2016:249) analisis jalur (</w:t>
      </w:r>
      <w:r w:rsidRPr="00727DBC">
        <w:rPr>
          <w:rFonts w:ascii="Times New Roman" w:hAnsi="Times New Roman" w:cs="Times New Roman"/>
          <w:i/>
          <w:iCs/>
          <w:sz w:val="24"/>
          <w:szCs w:val="24"/>
          <w:lang w:val="sv-SE"/>
        </w:rPr>
        <w:t>path analysis</w:t>
      </w:r>
      <w:r w:rsidRPr="00727DBC">
        <w:rPr>
          <w:rFonts w:ascii="Times New Roman" w:hAnsi="Times New Roman" w:cs="Times New Roman"/>
          <w:sz w:val="24"/>
          <w:szCs w:val="24"/>
          <w:lang w:val="sv-SE"/>
        </w:rPr>
        <w:t xml:space="preserve">) digunakan untuk mengetahui apakah terdapat pengaruh secara tidak langsung dari variabel independen terhadap variabel dependen melalui variabel intervening. Analisis selanjutnya dilakukan untuk mencari pengaruh langsung dan tidak langsung dengan menggunakan korelasi dan regresi sehingga dapat diketahui untuk sampai pada variabel dependen terakhir, harus lewat jalur langsung atau melalui variabel mediasi. Noor (2016:81) menyatakan bahwa “Diagram jalur dapat digunakan untuk menghitung pengaruh </w:t>
      </w:r>
      <w:r w:rsidRPr="00727DBC">
        <w:rPr>
          <w:rFonts w:ascii="Times New Roman" w:hAnsi="Times New Roman" w:cs="Times New Roman"/>
          <w:sz w:val="24"/>
          <w:szCs w:val="24"/>
          <w:lang w:val="sv-SE"/>
        </w:rPr>
        <w:lastRenderedPageBreak/>
        <w:t>langsung dan tidak langsung dari variabel independen terhadap suatu variabel dependen. Pengaruh-pengaruh itu tercermin dalam apa yang disebut dengan koefisien jalur, di mana secara matematik analisis jalur mengikuti model struktural”.</w:t>
      </w:r>
    </w:p>
    <w:bookmarkEnd w:id="205"/>
    <w:p w14:paraId="11650734" w14:textId="3F5A0117" w:rsidR="00E83CC5" w:rsidRPr="00727DBC" w:rsidRDefault="00BF142B" w:rsidP="00C02ED4">
      <w:pPr>
        <w:spacing w:after="0" w:line="360" w:lineRule="auto"/>
        <w:ind w:firstLine="851"/>
        <w:jc w:val="both"/>
        <w:rPr>
          <w:rFonts w:ascii="Times New Roman" w:eastAsia="Times New Roman" w:hAnsi="Times New Roman" w:cs="Times New Roman"/>
          <w:sz w:val="24"/>
          <w:szCs w:val="24"/>
          <w:lang w:val="en-US"/>
        </w:rPr>
      </w:pPr>
      <w:r w:rsidRPr="00BF142B">
        <w:rPr>
          <w:rFonts w:ascii="Times New Roman" w:eastAsia="Times New Roman" w:hAnsi="Times New Roman" w:cs="Times New Roman"/>
          <w:sz w:val="24"/>
          <w:szCs w:val="24"/>
          <w:lang w:val="en-US"/>
        </w:rPr>
        <w:t>Berdasarkan model penelitian yang telah diketahui tersebut, maka berikut merupakan gambaran dari diagram jalur penelitian, yaitu sebagai berikut :</w:t>
      </w:r>
    </w:p>
    <w:bookmarkEnd w:id="208"/>
    <w:p w14:paraId="55363CD5" w14:textId="52FBD88C" w:rsidR="00E83CC5" w:rsidRPr="00727DBC" w:rsidRDefault="00E83CC5" w:rsidP="00C02ED4">
      <w:pPr>
        <w:spacing w:after="0" w:line="360" w:lineRule="auto"/>
        <w:ind w:firstLine="851"/>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00576" behindDoc="0" locked="0" layoutInCell="1" allowOverlap="1" wp14:anchorId="0394A5F9" wp14:editId="3A9CBB02">
                <wp:simplePos x="0" y="0"/>
                <wp:positionH relativeFrom="column">
                  <wp:posOffset>601270</wp:posOffset>
                </wp:positionH>
                <wp:positionV relativeFrom="paragraph">
                  <wp:posOffset>68846</wp:posOffset>
                </wp:positionV>
                <wp:extent cx="3710763" cy="829339"/>
                <wp:effectExtent l="0" t="0" r="80645" b="85090"/>
                <wp:wrapNone/>
                <wp:docPr id="292140397" name="Straight Arrow Connector 292140397"/>
                <wp:cNvGraphicFramePr/>
                <a:graphic xmlns:a="http://schemas.openxmlformats.org/drawingml/2006/main">
                  <a:graphicData uri="http://schemas.microsoft.com/office/word/2010/wordprocessingShape">
                    <wps:wsp>
                      <wps:cNvCnPr/>
                      <wps:spPr>
                        <a:xfrm>
                          <a:off x="0" y="0"/>
                          <a:ext cx="3710763" cy="8293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5CC616" id="_x0000_t32" coordsize="21600,21600" o:spt="32" o:oned="t" path="m,l21600,21600e" filled="f">
                <v:path arrowok="t" fillok="f" o:connecttype="none"/>
                <o:lock v:ext="edit" shapetype="t"/>
              </v:shapetype>
              <v:shape id="Straight Arrow Connector 292140397" o:spid="_x0000_s1026" type="#_x0000_t32" style="position:absolute;margin-left:47.35pt;margin-top:5.4pt;width:292.2pt;height:6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" strokecolor="black [3213]" strokeweight=".5pt">
                <v:stroke endarrow="block" joinstyle="miter"/>
              </v:shape>
            </w:pict>
          </mc:Fallback>
        </mc:AlternateContent>
      </w:r>
      <w:r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02624" behindDoc="0" locked="0" layoutInCell="1" allowOverlap="1" wp14:anchorId="30515C16" wp14:editId="29490989">
                <wp:simplePos x="0" y="0"/>
                <wp:positionH relativeFrom="margin">
                  <wp:posOffset>0</wp:posOffset>
                </wp:positionH>
                <wp:positionV relativeFrom="paragraph">
                  <wp:posOffset>-635</wp:posOffset>
                </wp:positionV>
                <wp:extent cx="1013460" cy="452120"/>
                <wp:effectExtent l="0" t="0" r="15240" b="24130"/>
                <wp:wrapNone/>
                <wp:docPr id="1758930302"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83B9BF" w14:textId="4A35C92F" w:rsidR="00E83CC5" w:rsidRPr="00B533EC" w:rsidRDefault="00E83CC5" w:rsidP="00D63809">
                            <w:pPr>
                              <w:spacing w:after="0" w:line="240" w:lineRule="auto"/>
                              <w:jc w:val="center"/>
                              <w:rPr>
                                <w:rFonts w:ascii="Times New Roman" w:hAnsi="Times New Roman" w:cs="Times New Roman"/>
                                <w:sz w:val="24"/>
                                <w:szCs w:val="24"/>
                                <w:lang w:val="en-US"/>
                              </w:rPr>
                            </w:pPr>
                            <w:r w:rsidRPr="00B533EC">
                              <w:rPr>
                                <w:rFonts w:ascii="Times New Roman" w:hAnsi="Times New Roman" w:cs="Times New Roman"/>
                                <w:sz w:val="24"/>
                                <w:szCs w:val="24"/>
                                <w:lang w:val="en-US"/>
                              </w:rPr>
                              <w:t>Likuiditas</w:t>
                            </w:r>
                            <w:r w:rsidR="00D63809">
                              <w:rPr>
                                <w:rFonts w:ascii="Times New Roman" w:hAnsi="Times New Roman" w:cs="Times New Roman"/>
                                <w:sz w:val="24"/>
                                <w:szCs w:val="24"/>
                                <w:lang w:val="en-US"/>
                              </w:rPr>
                              <w:t xml:space="preserve"> (X</w:t>
                            </w:r>
                            <w:r w:rsidR="00D63809" w:rsidRPr="00D63809">
                              <w:rPr>
                                <w:rFonts w:ascii="Times New Roman" w:hAnsi="Times New Roman" w:cs="Times New Roman"/>
                                <w:sz w:val="24"/>
                                <w:szCs w:val="24"/>
                                <w:vertAlign w:val="subscript"/>
                                <w:lang w:val="en-US"/>
                              </w:rPr>
                              <w:t>1</w:t>
                            </w:r>
                            <w:r w:rsidR="00D63809">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5C16" id="_x0000_s1039" style="position:absolute;left:0;text-align:left;margin-left:0;margin-top:-.05pt;width:79.8pt;height:35.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" fillcolor="#4472c4 [3204]" strokecolor="#09101d [484]" strokeweight="1pt">
                <v:textbox>
                  <w:txbxContent>
                    <w:p w14:paraId="5E83B9BF" w14:textId="4A35C92F" w:rsidR="00E83CC5" w:rsidRPr="00B533EC" w:rsidRDefault="00E83CC5" w:rsidP="00D63809">
                      <w:pPr>
                        <w:spacing w:after="0" w:line="240" w:lineRule="auto"/>
                        <w:jc w:val="center"/>
                        <w:rPr>
                          <w:rFonts w:ascii="Times New Roman" w:hAnsi="Times New Roman" w:cs="Times New Roman"/>
                          <w:sz w:val="24"/>
                          <w:szCs w:val="24"/>
                          <w:lang w:val="en-US"/>
                        </w:rPr>
                      </w:pPr>
                      <w:r w:rsidRPr="00B533EC">
                        <w:rPr>
                          <w:rFonts w:ascii="Times New Roman" w:hAnsi="Times New Roman" w:cs="Times New Roman"/>
                          <w:sz w:val="24"/>
                          <w:szCs w:val="24"/>
                          <w:lang w:val="en-US"/>
                        </w:rPr>
                        <w:t>Likuiditas</w:t>
                      </w:r>
                      <w:r w:rsidR="00D63809">
                        <w:rPr>
                          <w:rFonts w:ascii="Times New Roman" w:hAnsi="Times New Roman" w:cs="Times New Roman"/>
                          <w:sz w:val="24"/>
                          <w:szCs w:val="24"/>
                          <w:lang w:val="en-US"/>
                        </w:rPr>
                        <w:t xml:space="preserve"> (X</w:t>
                      </w:r>
                      <w:r w:rsidR="00D63809" w:rsidRPr="00D63809">
                        <w:rPr>
                          <w:rFonts w:ascii="Times New Roman" w:hAnsi="Times New Roman" w:cs="Times New Roman"/>
                          <w:sz w:val="24"/>
                          <w:szCs w:val="24"/>
                          <w:vertAlign w:val="subscript"/>
                          <w:lang w:val="en-US"/>
                        </w:rPr>
                        <w:t>1</w:t>
                      </w:r>
                      <w:r w:rsidR="00D63809">
                        <w:rPr>
                          <w:rFonts w:ascii="Times New Roman" w:hAnsi="Times New Roman" w:cs="Times New Roman"/>
                          <w:sz w:val="24"/>
                          <w:szCs w:val="24"/>
                          <w:lang w:val="en-US"/>
                        </w:rPr>
                        <w:t>)</w:t>
                      </w:r>
                    </w:p>
                  </w:txbxContent>
                </v:textbox>
                <w10:wrap anchorx="margin"/>
              </v:rect>
            </w:pict>
          </mc:Fallback>
        </mc:AlternateContent>
      </w:r>
      <w:r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04672" behindDoc="0" locked="0" layoutInCell="1" allowOverlap="1" wp14:anchorId="16583238" wp14:editId="1A12E820">
                <wp:simplePos x="0" y="0"/>
                <wp:positionH relativeFrom="margin">
                  <wp:posOffset>2058670</wp:posOffset>
                </wp:positionH>
                <wp:positionV relativeFrom="paragraph">
                  <wp:posOffset>780415</wp:posOffset>
                </wp:positionV>
                <wp:extent cx="1013460" cy="452120"/>
                <wp:effectExtent l="0" t="0" r="15240" b="24130"/>
                <wp:wrapNone/>
                <wp:docPr id="992873467"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DDA20A" w14:textId="42DBBC88" w:rsidR="00E83CC5" w:rsidRPr="00B533EC" w:rsidRDefault="00E83CC5" w:rsidP="00D6380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Profitabilitas</w:t>
                            </w:r>
                            <w:r w:rsidR="00D63809">
                              <w:rPr>
                                <w:rFonts w:ascii="Times New Roman" w:hAnsi="Times New Roman" w:cs="Times New Roman"/>
                                <w:sz w:val="24"/>
                                <w:szCs w:val="24"/>
                                <w:lang w:val="en-US"/>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83238" id="_x0000_s1040" style="position:absolute;left:0;text-align:left;margin-left:162.1pt;margin-top:61.45pt;width:79.8pt;height:35.6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" fillcolor="#4472c4 [3204]" strokecolor="#09101d [484]" strokeweight="1pt">
                <v:textbox>
                  <w:txbxContent>
                    <w:p w14:paraId="21DDA20A" w14:textId="42DBBC88" w:rsidR="00E83CC5" w:rsidRPr="00B533EC" w:rsidRDefault="00E83CC5" w:rsidP="00D6380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Profitabilitas</w:t>
                      </w:r>
                      <w:r w:rsidR="00D63809">
                        <w:rPr>
                          <w:rFonts w:ascii="Times New Roman" w:hAnsi="Times New Roman" w:cs="Times New Roman"/>
                          <w:sz w:val="24"/>
                          <w:szCs w:val="24"/>
                          <w:lang w:val="en-US"/>
                        </w:rPr>
                        <w:t xml:space="preserve"> (Y)</w:t>
                      </w:r>
                    </w:p>
                  </w:txbxContent>
                </v:textbox>
                <w10:wrap anchorx="margin"/>
              </v:rect>
            </w:pict>
          </mc:Fallback>
        </mc:AlternateContent>
      </w:r>
    </w:p>
    <w:p w14:paraId="6269C789" w14:textId="6E67B177" w:rsidR="00E83CC5" w:rsidRPr="00727DBC" w:rsidRDefault="00D63809" w:rsidP="00C02ED4">
      <w:pPr>
        <w:spacing w:after="0" w:line="360" w:lineRule="auto"/>
        <w:ind w:firstLine="851"/>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rPr>
        <mc:AlternateContent>
          <mc:Choice Requires="wps">
            <w:drawing>
              <wp:anchor distT="0" distB="0" distL="114300" distR="114300" simplePos="0" relativeHeight="251844608" behindDoc="1" locked="0" layoutInCell="1" allowOverlap="1" wp14:anchorId="2DBEFC47" wp14:editId="1C0675F1">
                <wp:simplePos x="0" y="0"/>
                <wp:positionH relativeFrom="margin">
                  <wp:posOffset>2341880</wp:posOffset>
                </wp:positionH>
                <wp:positionV relativeFrom="paragraph">
                  <wp:posOffset>98312</wp:posOffset>
                </wp:positionV>
                <wp:extent cx="629920" cy="325755"/>
                <wp:effectExtent l="57150" t="133350" r="55880" b="150495"/>
                <wp:wrapNone/>
                <wp:docPr id="1962727995" name="Rectangle 1962727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F4D28" w14:textId="5B85A278" w:rsidR="00BE2BB5" w:rsidRPr="00BE2BB5" w:rsidRDefault="00BE2BB5" w:rsidP="00BE2BB5">
                            <w:pPr>
                              <w:rPr>
                                <w:rFonts w:ascii="Times New Roman" w:hAnsi="Times New Roman" w:cs="Times New Roman"/>
                                <w:sz w:val="24"/>
                                <w:szCs w:val="24"/>
                                <w:vertAlign w:val="subscript"/>
                                <w:lang w:val="en-US"/>
                              </w:rPr>
                            </w:pPr>
                            <w:r w:rsidRPr="00BE2BB5">
                              <w:rPr>
                                <w:rFonts w:ascii="Times New Roman" w:hAnsi="Times New Roman" w:cs="Times New Roman"/>
                                <w:b/>
                                <w:sz w:val="32"/>
                                <w:szCs w:val="24"/>
                              </w:rPr>
                              <w:t>ε</w:t>
                            </w:r>
                            <w:r w:rsidRPr="00BE2BB5">
                              <w:rPr>
                                <w:rFonts w:ascii="Times New Roman" w:hAnsi="Times New Roman" w:cs="Times New Roman"/>
                                <w:b/>
                                <w:sz w:val="24"/>
                                <w:szCs w:val="24"/>
                                <w:vertAlign w:val="subscript"/>
                                <w:lang w:val="sv-S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FC47" id="Rectangle 1962727995" o:spid="_x0000_s1041" style="position:absolute;left:0;text-align:left;margin-left:184.4pt;margin-top:7.75pt;width:49.6pt;height:25.65pt;rotation:1886883fd;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" stroked="f">
                <v:textbox>
                  <w:txbxContent>
                    <w:p w14:paraId="61BF4D28" w14:textId="5B85A278" w:rsidR="00BE2BB5" w:rsidRPr="00BE2BB5" w:rsidRDefault="00BE2BB5" w:rsidP="00BE2BB5">
                      <w:pPr>
                        <w:rPr>
                          <w:rFonts w:ascii="Times New Roman" w:hAnsi="Times New Roman" w:cs="Times New Roman"/>
                          <w:sz w:val="24"/>
                          <w:szCs w:val="24"/>
                          <w:vertAlign w:val="subscript"/>
                          <w:lang w:val="en-US"/>
                        </w:rPr>
                      </w:pPr>
                      <w:r w:rsidRPr="00BE2BB5">
                        <w:rPr>
                          <w:rFonts w:ascii="Times New Roman" w:hAnsi="Times New Roman" w:cs="Times New Roman"/>
                          <w:b/>
                          <w:sz w:val="32"/>
                          <w:szCs w:val="24"/>
                        </w:rPr>
                        <w:t>ε</w:t>
                      </w:r>
                      <w:r w:rsidRPr="00BE2BB5">
                        <w:rPr>
                          <w:rFonts w:ascii="Times New Roman" w:hAnsi="Times New Roman" w:cs="Times New Roman"/>
                          <w:b/>
                          <w:sz w:val="24"/>
                          <w:szCs w:val="24"/>
                          <w:vertAlign w:val="subscript"/>
                          <w:lang w:val="sv-SE"/>
                        </w:rPr>
                        <w:t>1</w:t>
                      </w:r>
                    </w:p>
                  </w:txbxContent>
                </v:textbox>
                <w10:wrap anchorx="margin"/>
              </v:rect>
            </w:pict>
          </mc:Fallback>
        </mc:AlternateContent>
      </w:r>
      <w:r w:rsidRPr="00727DBC">
        <w:rPr>
          <w:rFonts w:ascii="Times New Roman" w:hAnsi="Times New Roman" w:cs="Times New Roman"/>
          <w:noProof/>
          <w:sz w:val="24"/>
          <w:szCs w:val="24"/>
          <w:lang w:eastAsia="id-ID"/>
        </w:rPr>
        <mc:AlternateContent>
          <mc:Choice Requires="wps">
            <w:drawing>
              <wp:anchor distT="0" distB="0" distL="114300" distR="114300" simplePos="0" relativeHeight="251848704" behindDoc="1" locked="0" layoutInCell="1" allowOverlap="1" wp14:anchorId="0BCADB5C" wp14:editId="21D2FC86">
                <wp:simplePos x="0" y="0"/>
                <wp:positionH relativeFrom="column">
                  <wp:posOffset>2705100</wp:posOffset>
                </wp:positionH>
                <wp:positionV relativeFrom="paragraph">
                  <wp:posOffset>37465</wp:posOffset>
                </wp:positionV>
                <wp:extent cx="629920" cy="325755"/>
                <wp:effectExtent l="57150" t="133350" r="55880" b="150495"/>
                <wp:wrapNone/>
                <wp:docPr id="2141740714" name="Rectangle 2141740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6B455" w14:textId="2E33881B" w:rsidR="00D63809" w:rsidRPr="00D63809" w:rsidRDefault="00D63809" w:rsidP="00D63809">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ZX1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ADB5C" id="Rectangle 2141740714" o:spid="_x0000_s1042" style="position:absolute;left:0;text-align:left;margin-left:213pt;margin-top:2.95pt;width:49.6pt;height:25.65pt;rotation:1886883fd;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" stroked="f">
                <v:textbox>
                  <w:txbxContent>
                    <w:p w14:paraId="6116B455" w14:textId="2E33881B" w:rsidR="00D63809" w:rsidRPr="00D63809" w:rsidRDefault="00D63809" w:rsidP="00D63809">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ZX1</w:t>
                      </w:r>
                    </w:p>
                  </w:txbxContent>
                </v:textbox>
              </v:rect>
            </w:pict>
          </mc:Fallback>
        </mc:AlternateContent>
      </w:r>
      <w:r w:rsidR="00BE2BB5" w:rsidRPr="00727DBC">
        <w:rPr>
          <w:rFonts w:ascii="Times New Roman" w:hAnsi="Times New Roman" w:cs="Times New Roman"/>
          <w:noProof/>
          <w:sz w:val="24"/>
          <w:szCs w:val="24"/>
          <w:lang w:eastAsia="id-ID"/>
        </w:rPr>
        <mc:AlternateContent>
          <mc:Choice Requires="wps">
            <w:drawing>
              <wp:anchor distT="0" distB="0" distL="114300" distR="114300" simplePos="0" relativeHeight="251846656" behindDoc="1" locked="0" layoutInCell="1" allowOverlap="1" wp14:anchorId="671F2D7C" wp14:editId="5E6A0F29">
                <wp:simplePos x="0" y="0"/>
                <wp:positionH relativeFrom="margin">
                  <wp:posOffset>4645660</wp:posOffset>
                </wp:positionH>
                <wp:positionV relativeFrom="paragraph">
                  <wp:posOffset>63973</wp:posOffset>
                </wp:positionV>
                <wp:extent cx="629920" cy="325755"/>
                <wp:effectExtent l="57150" t="133350" r="55880" b="150495"/>
                <wp:wrapNone/>
                <wp:docPr id="612033028" name="Rectangle 612033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0BE54" w14:textId="377BF944" w:rsidR="00BE2BB5" w:rsidRPr="00BE2BB5" w:rsidRDefault="00BE2BB5" w:rsidP="00BE2BB5">
                            <w:pPr>
                              <w:rPr>
                                <w:rFonts w:ascii="Times New Roman" w:hAnsi="Times New Roman" w:cs="Times New Roman"/>
                                <w:sz w:val="24"/>
                                <w:szCs w:val="24"/>
                                <w:vertAlign w:val="subscript"/>
                                <w:lang w:val="en-US"/>
                              </w:rPr>
                            </w:pPr>
                            <w:r w:rsidRPr="00BE2BB5">
                              <w:rPr>
                                <w:rFonts w:ascii="Times New Roman" w:hAnsi="Times New Roman" w:cs="Times New Roman"/>
                                <w:b/>
                                <w:sz w:val="32"/>
                                <w:szCs w:val="24"/>
                              </w:rPr>
                              <w:t>ε</w:t>
                            </w:r>
                            <w:r>
                              <w:rPr>
                                <w:rFonts w:ascii="Times New Roman" w:hAnsi="Times New Roman" w:cs="Times New Roman"/>
                                <w:b/>
                                <w:sz w:val="24"/>
                                <w:szCs w:val="24"/>
                                <w:vertAlign w:val="subscript"/>
                                <w:lang w:val="sv-S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F2D7C" id="Rectangle 612033028" o:spid="_x0000_s1043" style="position:absolute;left:0;text-align:left;margin-left:365.8pt;margin-top:5.05pt;width:49.6pt;height:25.65pt;rotation:1886883fd;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" stroked="f">
                <v:textbox>
                  <w:txbxContent>
                    <w:p w14:paraId="4A90BE54" w14:textId="377BF944" w:rsidR="00BE2BB5" w:rsidRPr="00BE2BB5" w:rsidRDefault="00BE2BB5" w:rsidP="00BE2BB5">
                      <w:pPr>
                        <w:rPr>
                          <w:rFonts w:ascii="Times New Roman" w:hAnsi="Times New Roman" w:cs="Times New Roman"/>
                          <w:sz w:val="24"/>
                          <w:szCs w:val="24"/>
                          <w:vertAlign w:val="subscript"/>
                          <w:lang w:val="en-US"/>
                        </w:rPr>
                      </w:pPr>
                      <w:r w:rsidRPr="00BE2BB5">
                        <w:rPr>
                          <w:rFonts w:ascii="Times New Roman" w:hAnsi="Times New Roman" w:cs="Times New Roman"/>
                          <w:b/>
                          <w:sz w:val="32"/>
                          <w:szCs w:val="24"/>
                        </w:rPr>
                        <w:t>ε</w:t>
                      </w:r>
                      <w:r>
                        <w:rPr>
                          <w:rFonts w:ascii="Times New Roman" w:hAnsi="Times New Roman" w:cs="Times New Roman"/>
                          <w:b/>
                          <w:sz w:val="24"/>
                          <w:szCs w:val="24"/>
                          <w:vertAlign w:val="subscript"/>
                          <w:lang w:val="sv-SE"/>
                        </w:rPr>
                        <w:t>2</w:t>
                      </w:r>
                    </w:p>
                  </w:txbxContent>
                </v:textbox>
                <w10:wrap anchorx="margin"/>
              </v:rect>
            </w:pict>
          </mc:Fallback>
        </mc:AlternateContent>
      </w:r>
      <w:r w:rsidR="003C37FF" w:rsidRPr="00727DBC">
        <w:rPr>
          <w:rFonts w:ascii="Times New Roman" w:hAnsi="Times New Roman" w:cs="Times New Roman"/>
          <w:noProof/>
          <w:sz w:val="24"/>
          <w:szCs w:val="24"/>
          <w:lang w:eastAsia="id-ID"/>
        </w:rPr>
        <mc:AlternateContent>
          <mc:Choice Requires="wps">
            <w:drawing>
              <wp:anchor distT="0" distB="0" distL="114300" distR="114300" simplePos="0" relativeHeight="251807744" behindDoc="1" locked="0" layoutInCell="1" allowOverlap="1" wp14:anchorId="24C393D9" wp14:editId="36066F65">
                <wp:simplePos x="0" y="0"/>
                <wp:positionH relativeFrom="column">
                  <wp:posOffset>1289050</wp:posOffset>
                </wp:positionH>
                <wp:positionV relativeFrom="paragraph">
                  <wp:posOffset>191608</wp:posOffset>
                </wp:positionV>
                <wp:extent cx="629920" cy="325755"/>
                <wp:effectExtent l="57150" t="133350" r="55880" b="150495"/>
                <wp:wrapNone/>
                <wp:docPr id="1263231293" name="Rectangle 126323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58087" w14:textId="47EF464D" w:rsidR="001B1A17" w:rsidRPr="00D63809" w:rsidRDefault="001B1A17" w:rsidP="001B1A17">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YX1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93D9" id="Rectangle 1263231293" o:spid="_x0000_s1044" style="position:absolute;left:0;text-align:left;margin-left:101.5pt;margin-top:15.1pt;width:49.6pt;height:25.65pt;rotation:1886883fd;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" stroked="f">
                <v:textbox>
                  <w:txbxContent>
                    <w:p w14:paraId="18158087" w14:textId="47EF464D" w:rsidR="001B1A17" w:rsidRPr="00D63809" w:rsidRDefault="001B1A17" w:rsidP="001B1A17">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YX1</w:t>
                      </w:r>
                    </w:p>
                  </w:txbxContent>
                </v:textbox>
              </v:rect>
            </w:pict>
          </mc:Fallback>
        </mc:AlternateContent>
      </w:r>
      <w:r w:rsidR="003C37FF"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36416" behindDoc="0" locked="0" layoutInCell="1" allowOverlap="1" wp14:anchorId="794CC8E9" wp14:editId="7CE129B8">
                <wp:simplePos x="0" y="0"/>
                <wp:positionH relativeFrom="column">
                  <wp:posOffset>1005307</wp:posOffset>
                </wp:positionH>
                <wp:positionV relativeFrom="paragraph">
                  <wp:posOffset>29239</wp:posOffset>
                </wp:positionV>
                <wp:extent cx="350875" cy="212651"/>
                <wp:effectExtent l="0" t="0" r="30480" b="35560"/>
                <wp:wrapNone/>
                <wp:docPr id="1811062716" name="Straight Connector 10"/>
                <wp:cNvGraphicFramePr/>
                <a:graphic xmlns:a="http://schemas.openxmlformats.org/drawingml/2006/main">
                  <a:graphicData uri="http://schemas.microsoft.com/office/word/2010/wordprocessingShape">
                    <wps:wsp>
                      <wps:cNvCnPr/>
                      <wps:spPr>
                        <a:xfrm flipH="1" flipV="1">
                          <a:off x="0" y="0"/>
                          <a:ext cx="350875" cy="212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F9C1A" id="Straight Connector 10" o:spid="_x0000_s1026" style="position:absolute;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5pt,2.3pt" to="106.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" strokecolor="black [3200]" strokeweight=".5pt">
                <v:stroke joinstyle="miter"/>
              </v:line>
            </w:pict>
          </mc:Fallback>
        </mc:AlternateContent>
      </w:r>
    </w:p>
    <w:p w14:paraId="2453CBC1" w14:textId="69DCF12C" w:rsidR="00E83CC5" w:rsidRPr="00727DBC" w:rsidRDefault="00D63809" w:rsidP="00BE2BB5">
      <w:pPr>
        <w:spacing w:after="0" w:line="360" w:lineRule="auto"/>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05696" behindDoc="0" locked="0" layoutInCell="1" allowOverlap="1" wp14:anchorId="0CD59F85" wp14:editId="5BD72F07">
                <wp:simplePos x="0" y="0"/>
                <wp:positionH relativeFrom="margin">
                  <wp:posOffset>4303394</wp:posOffset>
                </wp:positionH>
                <wp:positionV relativeFrom="paragraph">
                  <wp:posOffset>253365</wp:posOffset>
                </wp:positionV>
                <wp:extent cx="1152525" cy="452120"/>
                <wp:effectExtent l="0" t="0" r="28575" b="24130"/>
                <wp:wrapNone/>
                <wp:docPr id="463965147" name="Rectangle 6"/>
                <wp:cNvGraphicFramePr/>
                <a:graphic xmlns:a="http://schemas.openxmlformats.org/drawingml/2006/main">
                  <a:graphicData uri="http://schemas.microsoft.com/office/word/2010/wordprocessingShape">
                    <wps:wsp>
                      <wps:cNvSpPr/>
                      <wps:spPr>
                        <a:xfrm>
                          <a:off x="0" y="0"/>
                          <a:ext cx="1152525"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9E223D" w14:textId="40E234E5" w:rsidR="00E83CC5" w:rsidRPr="00B533EC" w:rsidRDefault="00E83CC5" w:rsidP="00D6380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Nilai Perusahaan</w:t>
                            </w:r>
                            <w:r w:rsidR="00D63809">
                              <w:rPr>
                                <w:rFonts w:ascii="Times New Roman" w:hAnsi="Times New Roman" w:cs="Times New Roman"/>
                                <w:sz w:val="24"/>
                                <w:szCs w:val="24"/>
                                <w:lang w:val="en-US"/>
                              </w:rPr>
                              <w:t xml:space="preserve">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59F85" id="_x0000_s1045" style="position:absolute;left:0;text-align:left;margin-left:338.85pt;margin-top:19.95pt;width:90.75pt;height:35.6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" fillcolor="#4472c4 [3204]" strokecolor="#09101d [484]" strokeweight="1pt">
                <v:textbox>
                  <w:txbxContent>
                    <w:p w14:paraId="4E9E223D" w14:textId="40E234E5" w:rsidR="00E83CC5" w:rsidRPr="00B533EC" w:rsidRDefault="00E83CC5" w:rsidP="00D6380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Nilai Perusahaan</w:t>
                      </w:r>
                      <w:r w:rsidR="00D63809">
                        <w:rPr>
                          <w:rFonts w:ascii="Times New Roman" w:hAnsi="Times New Roman" w:cs="Times New Roman"/>
                          <w:sz w:val="24"/>
                          <w:szCs w:val="24"/>
                          <w:lang w:val="en-US"/>
                        </w:rPr>
                        <w:t xml:space="preserve"> (Z)</w:t>
                      </w:r>
                    </w:p>
                  </w:txbxContent>
                </v:textbox>
                <w10:wrap anchorx="margin"/>
              </v:rect>
            </w:pict>
          </mc:Fallback>
        </mc:AlternateContent>
      </w:r>
      <w:r w:rsidR="00BE2BB5"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42560" behindDoc="0" locked="0" layoutInCell="1" allowOverlap="1" wp14:anchorId="0C79E8FA" wp14:editId="4347D912">
                <wp:simplePos x="0" y="0"/>
                <wp:positionH relativeFrom="column">
                  <wp:posOffset>4833029</wp:posOffset>
                </wp:positionH>
                <wp:positionV relativeFrom="paragraph">
                  <wp:posOffset>117224</wp:posOffset>
                </wp:positionV>
                <wp:extent cx="0" cy="170121"/>
                <wp:effectExtent l="76200" t="38100" r="57150" b="20955"/>
                <wp:wrapNone/>
                <wp:docPr id="1559218365" name="Straight Arrow Connector 16"/>
                <wp:cNvGraphicFramePr/>
                <a:graphic xmlns:a="http://schemas.openxmlformats.org/drawingml/2006/main">
                  <a:graphicData uri="http://schemas.microsoft.com/office/word/2010/wordprocessingShape">
                    <wps:wsp>
                      <wps:cNvCnPr/>
                      <wps:spPr>
                        <a:xfrm flipV="1">
                          <a:off x="0" y="0"/>
                          <a:ext cx="0" cy="170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B53F33" id="Straight Arrow Connector 16" o:spid="_x0000_s1026" type="#_x0000_t32" style="position:absolute;margin-left:380.55pt;margin-top:9.25pt;width:0;height:13.4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" strokecolor="black [3200]" strokeweight=".5pt">
                <v:stroke endarrow="block" joinstyle="miter"/>
              </v:shape>
            </w:pict>
          </mc:Fallback>
        </mc:AlternateContent>
      </w:r>
      <w:r w:rsidR="00BE2BB5"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41536" behindDoc="0" locked="0" layoutInCell="1" allowOverlap="1" wp14:anchorId="11DC4D1A" wp14:editId="372F963F">
                <wp:simplePos x="0" y="0"/>
                <wp:positionH relativeFrom="column">
                  <wp:posOffset>2515132</wp:posOffset>
                </wp:positionH>
                <wp:positionV relativeFrom="paragraph">
                  <wp:posOffset>138489</wp:posOffset>
                </wp:positionV>
                <wp:extent cx="0" cy="116958"/>
                <wp:effectExtent l="76200" t="38100" r="57150" b="16510"/>
                <wp:wrapNone/>
                <wp:docPr id="464757567" name="Straight Arrow Connector 15"/>
                <wp:cNvGraphicFramePr/>
                <a:graphic xmlns:a="http://schemas.openxmlformats.org/drawingml/2006/main">
                  <a:graphicData uri="http://schemas.microsoft.com/office/word/2010/wordprocessingShape">
                    <wps:wsp>
                      <wps:cNvCnPr/>
                      <wps:spPr>
                        <a:xfrm flipV="1">
                          <a:off x="0" y="0"/>
                          <a:ext cx="0" cy="116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1D53A5" id="Straight Arrow Connector 15" o:spid="_x0000_s1026" type="#_x0000_t32" style="position:absolute;margin-left:198.05pt;margin-top:10.9pt;width:0;height:9.2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" strokecolor="black [3200]" strokeweight=".5pt">
                <v:stroke endarrow="block" joinstyle="miter"/>
              </v:shape>
            </w:pict>
          </mc:Fallback>
        </mc:AlternateContent>
      </w:r>
      <w:r w:rsidR="001B1A17"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797504" behindDoc="0" locked="0" layoutInCell="1" allowOverlap="1" wp14:anchorId="0D0F2907" wp14:editId="5EA17489">
                <wp:simplePos x="0" y="0"/>
                <wp:positionH relativeFrom="column">
                  <wp:posOffset>1692319</wp:posOffset>
                </wp:positionH>
                <wp:positionV relativeFrom="paragraph">
                  <wp:posOffset>195441</wp:posOffset>
                </wp:positionV>
                <wp:extent cx="352897" cy="253025"/>
                <wp:effectExtent l="0" t="0" r="66675" b="52070"/>
                <wp:wrapNone/>
                <wp:docPr id="905806709" name="Straight Arrow Connector 905806709"/>
                <wp:cNvGraphicFramePr/>
                <a:graphic xmlns:a="http://schemas.openxmlformats.org/drawingml/2006/main">
                  <a:graphicData uri="http://schemas.microsoft.com/office/word/2010/wordprocessingShape">
                    <wps:wsp>
                      <wps:cNvCnPr/>
                      <wps:spPr>
                        <a:xfrm>
                          <a:off x="0" y="0"/>
                          <a:ext cx="352897" cy="253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3EA8F" id="Straight Arrow Connector 905806709" o:spid="_x0000_s1026" type="#_x0000_t32" style="position:absolute;margin-left:133.25pt;margin-top:15.4pt;width:27.8pt;height:19.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" strokecolor="black [3213]" strokeweight=".5pt">
                <v:stroke endarrow="block" joinstyle="miter"/>
              </v:shape>
            </w:pict>
          </mc:Fallback>
        </mc:AlternateContent>
      </w:r>
    </w:p>
    <w:p w14:paraId="46B8AB72" w14:textId="3F7554D2" w:rsidR="00E83CC5" w:rsidRPr="00727DBC" w:rsidRDefault="003C37FF" w:rsidP="00C02ED4">
      <w:pPr>
        <w:spacing w:after="0" w:line="360" w:lineRule="auto"/>
        <w:ind w:firstLine="851"/>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40512" behindDoc="0" locked="0" layoutInCell="1" allowOverlap="1" wp14:anchorId="18A7D88D" wp14:editId="29CE6071">
                <wp:simplePos x="0" y="0"/>
                <wp:positionH relativeFrom="column">
                  <wp:posOffset>3727243</wp:posOffset>
                </wp:positionH>
                <wp:positionV relativeFrom="paragraph">
                  <wp:posOffset>215841</wp:posOffset>
                </wp:positionV>
                <wp:extent cx="595424" cy="0"/>
                <wp:effectExtent l="0" t="76200" r="14605" b="95250"/>
                <wp:wrapNone/>
                <wp:docPr id="1001264073" name="Straight Arrow Connector 14"/>
                <wp:cNvGraphicFramePr/>
                <a:graphic xmlns:a="http://schemas.openxmlformats.org/drawingml/2006/main">
                  <a:graphicData uri="http://schemas.microsoft.com/office/word/2010/wordprocessingShape">
                    <wps:wsp>
                      <wps:cNvCnPr/>
                      <wps:spPr>
                        <a:xfrm>
                          <a:off x="0" y="0"/>
                          <a:ext cx="5954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24CFE" id="Straight Arrow Connector 14" o:spid="_x0000_s1026" type="#_x0000_t32" style="position:absolute;margin-left:293.5pt;margin-top:17pt;width:46.9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" strokecolor="black [3200]" strokeweight=".5pt">
                <v:stroke endarrow="block" joinstyle="miter"/>
              </v:shape>
            </w:pict>
          </mc:Fallback>
        </mc:AlternateContent>
      </w:r>
      <w:r w:rsidRPr="00727DBC">
        <w:rPr>
          <w:rFonts w:ascii="Times New Roman" w:hAnsi="Times New Roman" w:cs="Times New Roman"/>
          <w:noProof/>
          <w:sz w:val="24"/>
          <w:szCs w:val="24"/>
          <w:lang w:eastAsia="id-ID"/>
        </w:rPr>
        <mc:AlternateContent>
          <mc:Choice Requires="wps">
            <w:drawing>
              <wp:anchor distT="0" distB="0" distL="114300" distR="114300" simplePos="0" relativeHeight="251839488" behindDoc="1" locked="0" layoutInCell="1" allowOverlap="1" wp14:anchorId="2E7DED53" wp14:editId="3A47A221">
                <wp:simplePos x="0" y="0"/>
                <wp:positionH relativeFrom="column">
                  <wp:posOffset>3383398</wp:posOffset>
                </wp:positionH>
                <wp:positionV relativeFrom="paragraph">
                  <wp:posOffset>86744</wp:posOffset>
                </wp:positionV>
                <wp:extent cx="629920" cy="325755"/>
                <wp:effectExtent l="57150" t="133350" r="55880" b="150495"/>
                <wp:wrapNone/>
                <wp:docPr id="319405884" name="Rectangle 319405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C3D40" w14:textId="6DEA7DEC" w:rsidR="003C37FF" w:rsidRPr="00D63809" w:rsidRDefault="003C37FF" w:rsidP="003C37FF">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DED53" id="Rectangle 319405884" o:spid="_x0000_s1046" style="position:absolute;left:0;text-align:left;margin-left:266.4pt;margin-top:6.85pt;width:49.6pt;height:25.65pt;rotation:1886883fd;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" stroked="f">
                <v:textbox>
                  <w:txbxContent>
                    <w:p w14:paraId="05FC3D40" w14:textId="6DEA7DEC" w:rsidR="003C37FF" w:rsidRPr="00D63809" w:rsidRDefault="003C37FF" w:rsidP="003C37FF">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ZY</w:t>
                      </w:r>
                    </w:p>
                  </w:txbxContent>
                </v:textbox>
              </v:rect>
            </w:pict>
          </mc:Fallback>
        </mc:AlternateContent>
      </w:r>
      <w:r w:rsidRPr="00727DBC">
        <w:rPr>
          <w:rFonts w:ascii="Times New Roman" w:hAnsi="Times New Roman" w:cs="Times New Roman"/>
          <w:noProof/>
          <w:sz w:val="24"/>
          <w:szCs w:val="24"/>
          <w14:ligatures w14:val="standardContextual"/>
        </w:rPr>
        <mc:AlternateContent>
          <mc:Choice Requires="wps">
            <w:drawing>
              <wp:anchor distT="0" distB="0" distL="114300" distR="114300" simplePos="0" relativeHeight="251837440" behindDoc="0" locked="0" layoutInCell="1" allowOverlap="1" wp14:anchorId="42AC60AA" wp14:editId="6298EA3E">
                <wp:simplePos x="0" y="0"/>
                <wp:positionH relativeFrom="column">
                  <wp:posOffset>3071392</wp:posOffset>
                </wp:positionH>
                <wp:positionV relativeFrom="paragraph">
                  <wp:posOffset>215841</wp:posOffset>
                </wp:positionV>
                <wp:extent cx="368772" cy="0"/>
                <wp:effectExtent l="0" t="0" r="0" b="0"/>
                <wp:wrapNone/>
                <wp:docPr id="681615343" name="Straight Connector 13"/>
                <wp:cNvGraphicFramePr/>
                <a:graphic xmlns:a="http://schemas.openxmlformats.org/drawingml/2006/main">
                  <a:graphicData uri="http://schemas.microsoft.com/office/word/2010/wordprocessingShape">
                    <wps:wsp>
                      <wps:cNvCnPr/>
                      <wps:spPr>
                        <a:xfrm>
                          <a:off x="0" y="0"/>
                          <a:ext cx="368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2054AD" id="Straight Connector 13"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41.85pt,17pt" to="270.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" strokecolor="black [3200]" strokeweight=".5pt">
                <v:stroke joinstyle="miter"/>
              </v:line>
            </w:pict>
          </mc:Fallback>
        </mc:AlternateContent>
      </w:r>
      <w:r w:rsidR="001B1A17" w:rsidRPr="00727DBC">
        <w:rPr>
          <w:rFonts w:ascii="Times New Roman" w:hAnsi="Times New Roman" w:cs="Times New Roman"/>
          <w:noProof/>
          <w:sz w:val="24"/>
          <w:szCs w:val="24"/>
          <w14:ligatures w14:val="standardContextual"/>
        </w:rPr>
        <mc:AlternateContent>
          <mc:Choice Requires="wps">
            <w:drawing>
              <wp:anchor distT="0" distB="0" distL="114300" distR="114300" simplePos="0" relativeHeight="251798528" behindDoc="0" locked="0" layoutInCell="1" allowOverlap="1" wp14:anchorId="0550849E" wp14:editId="0B14E729">
                <wp:simplePos x="0" y="0"/>
                <wp:positionH relativeFrom="column">
                  <wp:posOffset>1683266</wp:posOffset>
                </wp:positionH>
                <wp:positionV relativeFrom="paragraph">
                  <wp:posOffset>251308</wp:posOffset>
                </wp:positionV>
                <wp:extent cx="362138" cy="272415"/>
                <wp:effectExtent l="0" t="38100" r="57150" b="32385"/>
                <wp:wrapNone/>
                <wp:docPr id="512788320" name="Straight Arrow Connector 512788320"/>
                <wp:cNvGraphicFramePr/>
                <a:graphic xmlns:a="http://schemas.openxmlformats.org/drawingml/2006/main">
                  <a:graphicData uri="http://schemas.microsoft.com/office/word/2010/wordprocessingShape">
                    <wps:wsp>
                      <wps:cNvCnPr/>
                      <wps:spPr>
                        <a:xfrm flipV="1">
                          <a:off x="0" y="0"/>
                          <a:ext cx="362138"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39430" id="Straight Arrow Connector 512788320" o:spid="_x0000_s1026" type="#_x0000_t32" style="position:absolute;margin-left:132.55pt;margin-top:19.8pt;width:28.5pt;height:21.4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" strokecolor="black [3213]" strokeweight=".5pt">
                <v:stroke endarrow="block" joinstyle="miter"/>
              </v:shape>
            </w:pict>
          </mc:Fallback>
        </mc:AlternateContent>
      </w:r>
    </w:p>
    <w:p w14:paraId="3EBCA8CE" w14:textId="19CAB6C1" w:rsidR="00E83CC5" w:rsidRPr="00727DBC" w:rsidRDefault="00D63809" w:rsidP="00C02ED4">
      <w:pPr>
        <w:spacing w:after="0" w:line="360" w:lineRule="auto"/>
        <w:ind w:firstLine="851"/>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rPr>
        <mc:AlternateContent>
          <mc:Choice Requires="wps">
            <w:drawing>
              <wp:anchor distT="0" distB="0" distL="114300" distR="114300" simplePos="0" relativeHeight="251809792" behindDoc="1" locked="0" layoutInCell="1" allowOverlap="1" wp14:anchorId="27FB47D3" wp14:editId="11F87D82">
                <wp:simplePos x="0" y="0"/>
                <wp:positionH relativeFrom="column">
                  <wp:posOffset>1341754</wp:posOffset>
                </wp:positionH>
                <wp:positionV relativeFrom="paragraph">
                  <wp:posOffset>209550</wp:posOffset>
                </wp:positionV>
                <wp:extent cx="629920" cy="325755"/>
                <wp:effectExtent l="57150" t="133350" r="55880" b="150495"/>
                <wp:wrapNone/>
                <wp:docPr id="1006028570" name="Rectangle 1006028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41C6B" w14:textId="65117954" w:rsidR="001B1A17" w:rsidRPr="00D63809" w:rsidRDefault="001B1A17" w:rsidP="001B1A17">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YX2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B47D3" id="Rectangle 1006028570" o:spid="_x0000_s1047" style="position:absolute;left:0;text-align:left;margin-left:105.65pt;margin-top:16.5pt;width:49.6pt;height:25.65pt;rotation:1886883fd;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" stroked="f">
                <v:textbox>
                  <w:txbxContent>
                    <w:p w14:paraId="7D541C6B" w14:textId="65117954" w:rsidR="001B1A17" w:rsidRPr="00D63809" w:rsidRDefault="001B1A17" w:rsidP="001B1A17">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YX2</w:t>
                      </w:r>
                    </w:p>
                  </w:txbxContent>
                </v:textbox>
              </v:rect>
            </w:pict>
          </mc:Fallback>
        </mc:AlternateContent>
      </w:r>
      <w:r w:rsidR="003C37FF"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01600" behindDoc="0" locked="0" layoutInCell="1" allowOverlap="1" wp14:anchorId="0EAB0526" wp14:editId="446F8ACA">
                <wp:simplePos x="0" y="0"/>
                <wp:positionH relativeFrom="column">
                  <wp:posOffset>580006</wp:posOffset>
                </wp:positionH>
                <wp:positionV relativeFrom="paragraph">
                  <wp:posOffset>69909</wp:posOffset>
                </wp:positionV>
                <wp:extent cx="3731570" cy="952352"/>
                <wp:effectExtent l="0" t="57150" r="0" b="19685"/>
                <wp:wrapNone/>
                <wp:docPr id="440316774" name="Straight Arrow Connector 440316774"/>
                <wp:cNvGraphicFramePr/>
                <a:graphic xmlns:a="http://schemas.openxmlformats.org/drawingml/2006/main">
                  <a:graphicData uri="http://schemas.microsoft.com/office/word/2010/wordprocessingShape">
                    <wps:wsp>
                      <wps:cNvCnPr/>
                      <wps:spPr>
                        <a:xfrm flipV="1">
                          <a:off x="0" y="0"/>
                          <a:ext cx="3731570" cy="9523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401C5" id="Straight Arrow Connector 440316774" o:spid="_x0000_s1026" type="#_x0000_t32" style="position:absolute;margin-left:45.65pt;margin-top:5.5pt;width:293.8pt;height: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" strokecolor="black [3213]" strokeweight=".5pt">
                <v:stroke endarrow="block" joinstyle="miter"/>
              </v:shape>
            </w:pict>
          </mc:Fallback>
        </mc:AlternateContent>
      </w:r>
    </w:p>
    <w:p w14:paraId="54DBECA8" w14:textId="0E61E297" w:rsidR="00E83CC5" w:rsidRPr="00727DBC" w:rsidRDefault="00D63809" w:rsidP="00C02ED4">
      <w:pPr>
        <w:spacing w:after="0" w:line="360" w:lineRule="auto"/>
        <w:ind w:firstLine="851"/>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rPr>
        <mc:AlternateContent>
          <mc:Choice Requires="wps">
            <w:drawing>
              <wp:anchor distT="0" distB="0" distL="114300" distR="114300" simplePos="0" relativeHeight="251850752" behindDoc="1" locked="0" layoutInCell="1" allowOverlap="1" wp14:anchorId="6459FEB5" wp14:editId="581F13BD">
                <wp:simplePos x="0" y="0"/>
                <wp:positionH relativeFrom="column">
                  <wp:posOffset>2775444</wp:posOffset>
                </wp:positionH>
                <wp:positionV relativeFrom="paragraph">
                  <wp:posOffset>182881</wp:posOffset>
                </wp:positionV>
                <wp:extent cx="629920" cy="325755"/>
                <wp:effectExtent l="57150" t="133350" r="55880" b="150495"/>
                <wp:wrapNone/>
                <wp:docPr id="989668774" name="Rectangle 989668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493">
                          <a:off x="0" y="0"/>
                          <a:ext cx="6299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70835" w14:textId="65C49A63" w:rsidR="00D63809" w:rsidRPr="00D63809" w:rsidRDefault="00D63809" w:rsidP="00D63809">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ZX2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9FEB5" id="Rectangle 989668774" o:spid="_x0000_s1048" style="position:absolute;left:0;text-align:left;margin-left:218.55pt;margin-top:14.4pt;width:49.6pt;height:25.65pt;rotation:1886883fd;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" stroked="f">
                <v:textbox>
                  <w:txbxContent>
                    <w:p w14:paraId="06E70835" w14:textId="65C49A63" w:rsidR="00D63809" w:rsidRPr="00D63809" w:rsidRDefault="00D63809" w:rsidP="00D63809">
                      <w:pPr>
                        <w:rPr>
                          <w:rFonts w:ascii="Times New Roman" w:hAnsi="Times New Roman" w:cs="Times New Roman"/>
                          <w:b/>
                          <w:bCs/>
                          <w:sz w:val="24"/>
                          <w:szCs w:val="24"/>
                          <w:vertAlign w:val="subscript"/>
                          <w:lang w:val="en-US"/>
                        </w:rPr>
                      </w:pPr>
                      <w:r w:rsidRPr="00D63809">
                        <w:rPr>
                          <w:rFonts w:ascii="Times New Roman" w:hAnsi="Times New Roman" w:cs="Times New Roman"/>
                          <w:b/>
                          <w:bCs/>
                          <w:sz w:val="24"/>
                          <w:szCs w:val="24"/>
                          <w:vertAlign w:val="superscript"/>
                          <w:lang w:val="en-US"/>
                        </w:rPr>
                        <w:t>P</w:t>
                      </w:r>
                      <w:r w:rsidRPr="00D63809">
                        <w:rPr>
                          <w:rFonts w:ascii="Times New Roman" w:hAnsi="Times New Roman" w:cs="Times New Roman"/>
                          <w:b/>
                          <w:bCs/>
                          <w:sz w:val="24"/>
                          <w:szCs w:val="24"/>
                          <w:vertAlign w:val="subscript"/>
                          <w:lang w:val="en-US"/>
                        </w:rPr>
                        <w:t>ZX2</w:t>
                      </w:r>
                    </w:p>
                  </w:txbxContent>
                </v:textbox>
              </v:rect>
            </w:pict>
          </mc:Fallback>
        </mc:AlternateContent>
      </w:r>
      <w:r w:rsidR="003C37FF" w:rsidRPr="00727DBC">
        <w:rPr>
          <w:rFonts w:ascii="Times New Roman" w:eastAsia="Times New Roman" w:hAnsi="Times New Roman" w:cs="Times New Roman"/>
          <w:noProof/>
          <w:sz w:val="24"/>
          <w:szCs w:val="24"/>
          <w14:ligatures w14:val="standardContextual"/>
        </w:rPr>
        <mc:AlternateContent>
          <mc:Choice Requires="wps">
            <w:drawing>
              <wp:anchor distT="0" distB="0" distL="114300" distR="114300" simplePos="0" relativeHeight="251835392" behindDoc="0" locked="0" layoutInCell="1" allowOverlap="1" wp14:anchorId="14694EC9" wp14:editId="39E9A498">
                <wp:simplePos x="0" y="0"/>
                <wp:positionH relativeFrom="column">
                  <wp:posOffset>1019308</wp:posOffset>
                </wp:positionH>
                <wp:positionV relativeFrom="paragraph">
                  <wp:posOffset>189791</wp:posOffset>
                </wp:positionV>
                <wp:extent cx="421935" cy="287079"/>
                <wp:effectExtent l="0" t="0" r="35560" b="17780"/>
                <wp:wrapNone/>
                <wp:docPr id="281215267" name="Straight Connector 8"/>
                <wp:cNvGraphicFramePr/>
                <a:graphic xmlns:a="http://schemas.openxmlformats.org/drawingml/2006/main">
                  <a:graphicData uri="http://schemas.microsoft.com/office/word/2010/wordprocessingShape">
                    <wps:wsp>
                      <wps:cNvCnPr/>
                      <wps:spPr>
                        <a:xfrm flipV="1">
                          <a:off x="0" y="0"/>
                          <a:ext cx="421935" cy="287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06F28" id="Straight Connector 8" o:spid="_x0000_s1026" style="position:absolute;flip:y;z-index:251835392;visibility:visible;mso-wrap-style:square;mso-wrap-distance-left:9pt;mso-wrap-distance-top:0;mso-wrap-distance-right:9pt;mso-wrap-distance-bottom:0;mso-position-horizontal:absolute;mso-position-horizontal-relative:text;mso-position-vertical:absolute;mso-position-vertical-relative:text" from="80.25pt,14.95pt" to="113.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" strokecolor="black [3200]" strokeweight=".5pt">
                <v:stroke joinstyle="miter"/>
              </v:line>
            </w:pict>
          </mc:Fallback>
        </mc:AlternateContent>
      </w:r>
    </w:p>
    <w:p w14:paraId="5E204871" w14:textId="17C0F77D" w:rsidR="00E83CC5" w:rsidRPr="00727DBC" w:rsidRDefault="0086258D" w:rsidP="00C02ED4">
      <w:pPr>
        <w:spacing w:after="0" w:line="360" w:lineRule="auto"/>
        <w:ind w:firstLine="851"/>
        <w:jc w:val="both"/>
        <w:rPr>
          <w:rFonts w:ascii="Times New Roman" w:eastAsia="Times New Roman" w:hAnsi="Times New Roman" w:cs="Times New Roman"/>
          <w:sz w:val="24"/>
          <w:szCs w:val="24"/>
        </w:rPr>
      </w:pPr>
      <w:r w:rsidRPr="00727DBC">
        <w:rPr>
          <w:rFonts w:ascii="Times New Roman" w:hAnsi="Times New Roman" w:cs="Times New Roman"/>
          <w:noProof/>
          <w:sz w:val="24"/>
          <w:szCs w:val="24"/>
          <w:lang w:eastAsia="id-ID"/>
          <w14:ligatures w14:val="standardContextual"/>
        </w:rPr>
        <mc:AlternateContent>
          <mc:Choice Requires="wps">
            <w:drawing>
              <wp:anchor distT="0" distB="0" distL="114300" distR="114300" simplePos="0" relativeHeight="251803648" behindDoc="0" locked="0" layoutInCell="1" allowOverlap="1" wp14:anchorId="763399A4" wp14:editId="5DA16F1A">
                <wp:simplePos x="0" y="0"/>
                <wp:positionH relativeFrom="margin">
                  <wp:posOffset>635</wp:posOffset>
                </wp:positionH>
                <wp:positionV relativeFrom="paragraph">
                  <wp:posOffset>48944</wp:posOffset>
                </wp:positionV>
                <wp:extent cx="1013460" cy="452120"/>
                <wp:effectExtent l="0" t="0" r="15240" b="24130"/>
                <wp:wrapNone/>
                <wp:docPr id="7491844" name="Rectangle 6"/>
                <wp:cNvGraphicFramePr/>
                <a:graphic xmlns:a="http://schemas.openxmlformats.org/drawingml/2006/main">
                  <a:graphicData uri="http://schemas.microsoft.com/office/word/2010/wordprocessingShape">
                    <wps:wsp>
                      <wps:cNvSpPr/>
                      <wps:spPr>
                        <a:xfrm>
                          <a:off x="0" y="0"/>
                          <a:ext cx="1013460" cy="452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79CDEB" w14:textId="00ABDF1C" w:rsidR="00E83CC5" w:rsidRPr="00D63809" w:rsidRDefault="00E83CC5" w:rsidP="00D63809">
                            <w:pPr>
                              <w:spacing w:after="0" w:line="240" w:lineRule="auto"/>
                              <w:jc w:val="center"/>
                              <w:rPr>
                                <w:rFonts w:ascii="Times New Roman" w:hAnsi="Times New Roman" w:cs="Times New Roman"/>
                                <w:sz w:val="24"/>
                                <w:szCs w:val="24"/>
                                <w:lang w:val="en-US"/>
                              </w:rPr>
                            </w:pPr>
                            <w:r>
                              <w:rPr>
                                <w:rFonts w:ascii="Times New Roman" w:hAnsi="Times New Roman" w:cs="Times New Roman"/>
                                <w:i/>
                                <w:iCs/>
                                <w:sz w:val="24"/>
                                <w:szCs w:val="24"/>
                                <w:lang w:val="en-US"/>
                              </w:rPr>
                              <w:t>Leverage</w:t>
                            </w:r>
                            <w:r w:rsidR="00D63809">
                              <w:rPr>
                                <w:rFonts w:ascii="Times New Roman" w:hAnsi="Times New Roman" w:cs="Times New Roman"/>
                                <w:sz w:val="24"/>
                                <w:szCs w:val="24"/>
                                <w:lang w:val="en-US"/>
                              </w:rPr>
                              <w:t xml:space="preserve"> (X</w:t>
                            </w:r>
                            <w:r w:rsidR="00D63809" w:rsidRPr="00D63809">
                              <w:rPr>
                                <w:rFonts w:ascii="Times New Roman" w:hAnsi="Times New Roman" w:cs="Times New Roman"/>
                                <w:sz w:val="24"/>
                                <w:szCs w:val="24"/>
                                <w:vertAlign w:val="subscript"/>
                                <w:lang w:val="en-US"/>
                              </w:rPr>
                              <w:t>2</w:t>
                            </w:r>
                            <w:r w:rsidR="00D63809">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99A4" id="_x0000_s1049" style="position:absolute;left:0;text-align:left;margin-left:.05pt;margin-top:3.85pt;width:79.8pt;height:35.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" fillcolor="#4472c4 [3204]" strokecolor="#09101d [484]" strokeweight="1pt">
                <v:textbox>
                  <w:txbxContent>
                    <w:p w14:paraId="7E79CDEB" w14:textId="00ABDF1C" w:rsidR="00E83CC5" w:rsidRPr="00D63809" w:rsidRDefault="00E83CC5" w:rsidP="00D63809">
                      <w:pPr>
                        <w:spacing w:after="0" w:line="240" w:lineRule="auto"/>
                        <w:jc w:val="center"/>
                        <w:rPr>
                          <w:rFonts w:ascii="Times New Roman" w:hAnsi="Times New Roman" w:cs="Times New Roman"/>
                          <w:sz w:val="24"/>
                          <w:szCs w:val="24"/>
                          <w:lang w:val="en-US"/>
                        </w:rPr>
                      </w:pPr>
                      <w:r>
                        <w:rPr>
                          <w:rFonts w:ascii="Times New Roman" w:hAnsi="Times New Roman" w:cs="Times New Roman"/>
                          <w:i/>
                          <w:iCs/>
                          <w:sz w:val="24"/>
                          <w:szCs w:val="24"/>
                          <w:lang w:val="en-US"/>
                        </w:rPr>
                        <w:t>Leverage</w:t>
                      </w:r>
                      <w:r w:rsidR="00D63809">
                        <w:rPr>
                          <w:rFonts w:ascii="Times New Roman" w:hAnsi="Times New Roman" w:cs="Times New Roman"/>
                          <w:sz w:val="24"/>
                          <w:szCs w:val="24"/>
                          <w:lang w:val="en-US"/>
                        </w:rPr>
                        <w:t xml:space="preserve"> (X</w:t>
                      </w:r>
                      <w:r w:rsidR="00D63809" w:rsidRPr="00D63809">
                        <w:rPr>
                          <w:rFonts w:ascii="Times New Roman" w:hAnsi="Times New Roman" w:cs="Times New Roman"/>
                          <w:sz w:val="24"/>
                          <w:szCs w:val="24"/>
                          <w:vertAlign w:val="subscript"/>
                          <w:lang w:val="en-US"/>
                        </w:rPr>
                        <w:t>2</w:t>
                      </w:r>
                      <w:r w:rsidR="00D63809">
                        <w:rPr>
                          <w:rFonts w:ascii="Times New Roman" w:hAnsi="Times New Roman" w:cs="Times New Roman"/>
                          <w:sz w:val="24"/>
                          <w:szCs w:val="24"/>
                          <w:lang w:val="en-US"/>
                        </w:rPr>
                        <w:t>)</w:t>
                      </w:r>
                    </w:p>
                  </w:txbxContent>
                </v:textbox>
                <w10:wrap anchorx="margin"/>
              </v:rect>
            </w:pict>
          </mc:Fallback>
        </mc:AlternateContent>
      </w:r>
    </w:p>
    <w:p w14:paraId="5212983D" w14:textId="2611A7DF" w:rsidR="00E83CC5" w:rsidRPr="00727DBC" w:rsidRDefault="00E83CC5" w:rsidP="00C02ED4">
      <w:pPr>
        <w:spacing w:after="0" w:line="360" w:lineRule="auto"/>
        <w:ind w:firstLine="851"/>
        <w:jc w:val="both"/>
        <w:rPr>
          <w:rFonts w:ascii="Times New Roman" w:eastAsia="Times New Roman" w:hAnsi="Times New Roman" w:cs="Times New Roman"/>
          <w:sz w:val="24"/>
          <w:szCs w:val="24"/>
        </w:rPr>
      </w:pPr>
    </w:p>
    <w:p w14:paraId="30314686" w14:textId="77777777" w:rsidR="00E83CC5" w:rsidRPr="00727DBC" w:rsidRDefault="00E83CC5" w:rsidP="00C02ED4">
      <w:pPr>
        <w:spacing w:after="0" w:line="360" w:lineRule="auto"/>
        <w:jc w:val="both"/>
        <w:rPr>
          <w:rFonts w:ascii="Times New Roman" w:eastAsia="Times New Roman" w:hAnsi="Times New Roman" w:cs="Times New Roman"/>
          <w:sz w:val="24"/>
          <w:szCs w:val="24"/>
        </w:rPr>
      </w:pPr>
    </w:p>
    <w:p w14:paraId="1C219788" w14:textId="030AAC8A" w:rsidR="005D1135" w:rsidRDefault="00FB235D" w:rsidP="00E719DA">
      <w:pPr>
        <w:pStyle w:val="Caption"/>
      </w:pPr>
      <w:bookmarkStart w:id="209" w:name="_Toc155624139"/>
      <w:bookmarkStart w:id="210" w:name="_Hlk155142566"/>
      <w:r>
        <w:t>Gambar 3.</w:t>
      </w:r>
      <w:r>
        <w:fldChar w:fldCharType="begin"/>
      </w:r>
      <w:r>
        <w:instrText xml:space="preserve"> SEQ Gambar_3. \* ARABIC </w:instrText>
      </w:r>
      <w:r>
        <w:fldChar w:fldCharType="separate"/>
      </w:r>
      <w:r w:rsidR="00511883">
        <w:rPr>
          <w:noProof/>
        </w:rPr>
        <w:t>1</w:t>
      </w:r>
      <w:r>
        <w:rPr>
          <w:noProof/>
        </w:rPr>
        <w:fldChar w:fldCharType="end"/>
      </w:r>
      <w:r w:rsidR="00E719DA">
        <w:br/>
      </w:r>
      <w:r w:rsidR="00D63809">
        <w:t>Diagram Jalur Penelitian</w:t>
      </w:r>
      <w:bookmarkEnd w:id="209"/>
    </w:p>
    <w:p w14:paraId="688BCB24" w14:textId="77777777" w:rsidR="00FB235D" w:rsidRPr="00FB235D" w:rsidRDefault="00FB235D" w:rsidP="00FB235D">
      <w:pPr>
        <w:rPr>
          <w:lang w:val="en-US"/>
        </w:rPr>
      </w:pPr>
    </w:p>
    <w:p w14:paraId="58229DDB" w14:textId="5C77A9EF" w:rsidR="00D63809" w:rsidRDefault="00D63809" w:rsidP="00D63809">
      <w:pPr>
        <w:tabs>
          <w:tab w:val="left" w:pos="0"/>
        </w:tabs>
        <w:spacing w:after="0" w:line="360" w:lineRule="auto"/>
        <w:ind w:firstLine="851"/>
        <w:jc w:val="both"/>
        <w:rPr>
          <w:rFonts w:ascii="Times New Roman" w:hAnsi="Times New Roman" w:cs="Times New Roman"/>
          <w:sz w:val="24"/>
          <w:szCs w:val="24"/>
          <w:lang w:val="sv-SE"/>
        </w:rPr>
      </w:pPr>
      <w:bookmarkStart w:id="211" w:name="_Hlk155141758"/>
      <w:bookmarkEnd w:id="210"/>
      <w:r w:rsidRPr="00727DBC">
        <w:rPr>
          <w:rFonts w:ascii="Times New Roman" w:hAnsi="Times New Roman" w:cs="Times New Roman"/>
          <w:sz w:val="24"/>
          <w:szCs w:val="24"/>
          <w:lang w:val="sv-SE"/>
        </w:rPr>
        <w:t xml:space="preserve">Berdasarkan gambar 3.1 </w:t>
      </w:r>
      <w:r>
        <w:rPr>
          <w:rFonts w:ascii="Times New Roman" w:hAnsi="Times New Roman" w:cs="Times New Roman"/>
          <w:sz w:val="24"/>
          <w:szCs w:val="24"/>
          <w:lang w:val="sv-SE"/>
        </w:rPr>
        <w:t xml:space="preserve">diatas, </w:t>
      </w:r>
      <w:r w:rsidRPr="00727DBC">
        <w:rPr>
          <w:rFonts w:ascii="Times New Roman" w:hAnsi="Times New Roman" w:cs="Times New Roman"/>
          <w:sz w:val="24"/>
          <w:szCs w:val="24"/>
          <w:lang w:val="sv-SE"/>
        </w:rPr>
        <w:t xml:space="preserve">terdapat dua </w:t>
      </w:r>
      <w:r>
        <w:rPr>
          <w:rFonts w:ascii="Times New Roman" w:hAnsi="Times New Roman" w:cs="Times New Roman"/>
          <w:sz w:val="24"/>
          <w:szCs w:val="24"/>
          <w:lang w:val="sv-SE"/>
        </w:rPr>
        <w:t>model, yaitu model 1 dan model 2.</w:t>
      </w:r>
      <w:r w:rsidRPr="00727DBC">
        <w:rPr>
          <w:rFonts w:ascii="Times New Roman" w:hAnsi="Times New Roman" w:cs="Times New Roman"/>
          <w:sz w:val="24"/>
          <w:szCs w:val="24"/>
          <w:lang w:val="sv-SE"/>
        </w:rPr>
        <w:t xml:space="preserve"> Pada </w:t>
      </w:r>
      <w:r>
        <w:rPr>
          <w:rFonts w:ascii="Times New Roman" w:hAnsi="Times New Roman" w:cs="Times New Roman"/>
          <w:sz w:val="24"/>
          <w:szCs w:val="24"/>
          <w:lang w:val="sv-SE"/>
        </w:rPr>
        <w:t xml:space="preserve">model 1 </w:t>
      </w:r>
      <w:r w:rsidRPr="00727DBC">
        <w:rPr>
          <w:rFonts w:ascii="Times New Roman" w:hAnsi="Times New Roman" w:cs="Times New Roman"/>
          <w:sz w:val="24"/>
          <w:szCs w:val="24"/>
          <w:lang w:val="sv-SE"/>
        </w:rPr>
        <w:t xml:space="preserve">menyatakan hubungan kausal variabel likuiditas dan </w:t>
      </w:r>
      <w:r w:rsidRPr="00727DBC">
        <w:rPr>
          <w:rFonts w:ascii="Times New Roman" w:hAnsi="Times New Roman" w:cs="Times New Roman"/>
          <w:i/>
          <w:iCs/>
          <w:sz w:val="24"/>
          <w:szCs w:val="24"/>
          <w:lang w:val="sv-SE"/>
        </w:rPr>
        <w:t>leverage</w:t>
      </w:r>
      <w:r w:rsidRPr="00727DBC">
        <w:rPr>
          <w:rFonts w:ascii="Times New Roman" w:hAnsi="Times New Roman" w:cs="Times New Roman"/>
          <w:sz w:val="24"/>
          <w:szCs w:val="24"/>
          <w:lang w:val="sv-SE"/>
        </w:rPr>
        <w:t xml:space="preserve"> terhadap </w:t>
      </w:r>
      <w:r>
        <w:rPr>
          <w:rFonts w:ascii="Times New Roman" w:hAnsi="Times New Roman" w:cs="Times New Roman"/>
          <w:sz w:val="24"/>
          <w:szCs w:val="24"/>
          <w:lang w:val="sv-SE"/>
        </w:rPr>
        <w:t>profitabilitas</w:t>
      </w:r>
      <w:r w:rsidRPr="00727DBC">
        <w:rPr>
          <w:rFonts w:ascii="Times New Roman" w:hAnsi="Times New Roman" w:cs="Times New Roman"/>
          <w:sz w:val="24"/>
          <w:szCs w:val="24"/>
          <w:lang w:val="sv-SE"/>
        </w:rPr>
        <w:t xml:space="preserve">. Sedangkan </w:t>
      </w:r>
      <w:r>
        <w:rPr>
          <w:rFonts w:ascii="Times New Roman" w:hAnsi="Times New Roman" w:cs="Times New Roman"/>
          <w:sz w:val="24"/>
          <w:szCs w:val="24"/>
          <w:lang w:val="sv-SE"/>
        </w:rPr>
        <w:t xml:space="preserve">model 2 </w:t>
      </w:r>
      <w:r w:rsidRPr="00727DBC">
        <w:rPr>
          <w:rFonts w:ascii="Times New Roman" w:hAnsi="Times New Roman" w:cs="Times New Roman"/>
          <w:sz w:val="24"/>
          <w:szCs w:val="24"/>
          <w:lang w:val="sv-SE"/>
        </w:rPr>
        <w:t>menyatakan hubungan kausal variabel likuiditas</w:t>
      </w:r>
      <w:r>
        <w:rPr>
          <w:rFonts w:ascii="Times New Roman" w:hAnsi="Times New Roman" w:cs="Times New Roman"/>
          <w:sz w:val="24"/>
          <w:szCs w:val="24"/>
          <w:lang w:val="sv-SE"/>
        </w:rPr>
        <w:t xml:space="preserve">, </w:t>
      </w:r>
      <w:r w:rsidRPr="00727DBC">
        <w:rPr>
          <w:rFonts w:ascii="Times New Roman" w:hAnsi="Times New Roman" w:cs="Times New Roman"/>
          <w:sz w:val="24"/>
          <w:szCs w:val="24"/>
          <w:lang w:val="sv-SE"/>
        </w:rPr>
        <w:t xml:space="preserve"> </w:t>
      </w:r>
      <w:r w:rsidRPr="00727DBC">
        <w:rPr>
          <w:rFonts w:ascii="Times New Roman" w:hAnsi="Times New Roman" w:cs="Times New Roman"/>
          <w:i/>
          <w:iCs/>
          <w:sz w:val="24"/>
          <w:szCs w:val="24"/>
          <w:lang w:val="sv-SE"/>
        </w:rPr>
        <w:t>leverage</w:t>
      </w:r>
      <w:r w:rsidRPr="00727DB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dan profitabilitas </w:t>
      </w:r>
      <w:r w:rsidRPr="00727DBC">
        <w:rPr>
          <w:rFonts w:ascii="Times New Roman" w:hAnsi="Times New Roman" w:cs="Times New Roman"/>
          <w:sz w:val="24"/>
          <w:szCs w:val="24"/>
          <w:lang w:val="sv-SE"/>
        </w:rPr>
        <w:t xml:space="preserve">terhadap </w:t>
      </w:r>
      <w:r>
        <w:rPr>
          <w:rFonts w:ascii="Times New Roman" w:hAnsi="Times New Roman" w:cs="Times New Roman"/>
          <w:sz w:val="24"/>
          <w:szCs w:val="24"/>
          <w:lang w:val="sv-SE"/>
        </w:rPr>
        <w:t>nilai perusahaan</w:t>
      </w:r>
      <w:r w:rsidRPr="00727DBC">
        <w:rPr>
          <w:rFonts w:ascii="Times New Roman" w:hAnsi="Times New Roman" w:cs="Times New Roman"/>
          <w:sz w:val="24"/>
          <w:szCs w:val="24"/>
          <w:lang w:val="sv-SE"/>
        </w:rPr>
        <w:t xml:space="preserve">. </w:t>
      </w:r>
      <w:r>
        <w:rPr>
          <w:rFonts w:ascii="Times New Roman" w:hAnsi="Times New Roman" w:cs="Times New Roman"/>
          <w:sz w:val="24"/>
          <w:szCs w:val="24"/>
          <w:lang w:val="sv-SE"/>
        </w:rPr>
        <w:t>Notasi persamaan matematiknya dapat ditulis sebagai berikut:</w:t>
      </w:r>
    </w:p>
    <w:p w14:paraId="1DD62F84" w14:textId="75BF15E1" w:rsidR="00AF6570" w:rsidRPr="00727DBC" w:rsidRDefault="00D63809" w:rsidP="00C02ED4">
      <w:pPr>
        <w:tabs>
          <w:tab w:val="left" w:pos="0"/>
        </w:tabs>
        <w:spacing w:after="0" w:line="360" w:lineRule="auto"/>
        <w:jc w:val="both"/>
        <w:rPr>
          <w:rFonts w:ascii="Times New Roman" w:hAnsi="Times New Roman" w:cs="Times New Roman"/>
          <w:b/>
          <w:sz w:val="24"/>
          <w:szCs w:val="24"/>
          <w:vertAlign w:val="subscript"/>
          <w:lang w:val="sv-SE"/>
        </w:rPr>
      </w:pPr>
      <w:r>
        <w:rPr>
          <w:rFonts w:ascii="Times New Roman" w:hAnsi="Times New Roman" w:cs="Times New Roman"/>
          <w:b/>
          <w:bCs/>
          <w:sz w:val="24"/>
          <w:szCs w:val="24"/>
          <w:lang w:val="sv-SE"/>
        </w:rPr>
        <w:tab/>
      </w:r>
      <w:r w:rsidR="00AF6570" w:rsidRPr="00727DBC">
        <w:rPr>
          <w:rFonts w:ascii="Times New Roman" w:hAnsi="Times New Roman" w:cs="Times New Roman"/>
          <w:b/>
          <w:bCs/>
          <w:sz w:val="24"/>
          <w:szCs w:val="24"/>
          <w:lang w:val="sv-SE"/>
        </w:rPr>
        <w:t xml:space="preserve">Persamaan </w:t>
      </w:r>
      <w:r>
        <w:rPr>
          <w:rFonts w:ascii="Times New Roman" w:hAnsi="Times New Roman" w:cs="Times New Roman"/>
          <w:b/>
          <w:bCs/>
          <w:sz w:val="24"/>
          <w:szCs w:val="24"/>
          <w:lang w:val="sv-SE"/>
        </w:rPr>
        <w:t xml:space="preserve">Model </w:t>
      </w:r>
      <w:r w:rsidR="00AF6570" w:rsidRPr="00727DBC">
        <w:rPr>
          <w:rFonts w:ascii="Times New Roman" w:hAnsi="Times New Roman" w:cs="Times New Roman"/>
          <w:b/>
          <w:bCs/>
          <w:sz w:val="24"/>
          <w:szCs w:val="24"/>
          <w:lang w:val="sv-SE"/>
        </w:rPr>
        <w:t>1</w:t>
      </w:r>
      <w:r>
        <w:rPr>
          <w:rFonts w:ascii="Times New Roman" w:hAnsi="Times New Roman" w:cs="Times New Roman"/>
          <w:b/>
          <w:bCs/>
          <w:sz w:val="24"/>
          <w:szCs w:val="24"/>
          <w:lang w:val="sv-SE"/>
        </w:rPr>
        <w:tab/>
        <w:t>:</w:t>
      </w:r>
      <w:r>
        <w:rPr>
          <w:rFonts w:ascii="Times New Roman" w:hAnsi="Times New Roman" w:cs="Times New Roman"/>
          <w:b/>
          <w:bCs/>
          <w:sz w:val="24"/>
          <w:szCs w:val="24"/>
          <w:lang w:val="sv-SE"/>
        </w:rPr>
        <w:tab/>
      </w:r>
      <w:r w:rsidR="00AF6570" w:rsidRPr="00727DBC">
        <w:rPr>
          <w:rFonts w:ascii="Times New Roman" w:hAnsi="Times New Roman" w:cs="Times New Roman"/>
          <w:b/>
          <w:sz w:val="24"/>
          <w:szCs w:val="24"/>
          <w:lang w:val="sv-SE"/>
        </w:rPr>
        <w:t>Y = P</w:t>
      </w:r>
      <w:r w:rsidR="00AF6570" w:rsidRPr="00727DBC">
        <w:rPr>
          <w:rFonts w:ascii="Times New Roman" w:hAnsi="Times New Roman" w:cs="Times New Roman"/>
          <w:b/>
          <w:sz w:val="24"/>
          <w:szCs w:val="24"/>
          <w:vertAlign w:val="subscript"/>
          <w:lang w:val="sv-SE"/>
        </w:rPr>
        <w:t>YX1</w:t>
      </w:r>
      <w:r w:rsidR="00AF6570" w:rsidRPr="00727DBC">
        <w:rPr>
          <w:rFonts w:ascii="Times New Roman" w:hAnsi="Times New Roman" w:cs="Times New Roman"/>
          <w:b/>
          <w:sz w:val="24"/>
          <w:szCs w:val="24"/>
          <w:lang w:val="sv-SE"/>
        </w:rPr>
        <w:t xml:space="preserve"> + P</w:t>
      </w:r>
      <w:r w:rsidR="00AF6570" w:rsidRPr="00727DBC">
        <w:rPr>
          <w:rFonts w:ascii="Times New Roman" w:hAnsi="Times New Roman" w:cs="Times New Roman"/>
          <w:b/>
          <w:sz w:val="24"/>
          <w:szCs w:val="24"/>
          <w:vertAlign w:val="subscript"/>
          <w:lang w:val="sv-SE"/>
        </w:rPr>
        <w:t>YX2</w:t>
      </w:r>
      <w:r w:rsidR="00AF6570" w:rsidRPr="00727DBC">
        <w:rPr>
          <w:rFonts w:ascii="Times New Roman" w:hAnsi="Times New Roman" w:cs="Times New Roman"/>
          <w:b/>
          <w:sz w:val="24"/>
          <w:szCs w:val="24"/>
          <w:lang w:val="sv-SE"/>
        </w:rPr>
        <w:t xml:space="preserve"> + </w:t>
      </w:r>
      <w:r w:rsidR="00AF6570" w:rsidRPr="00727DBC">
        <w:rPr>
          <w:rFonts w:ascii="Times New Roman" w:hAnsi="Times New Roman" w:cs="Times New Roman"/>
          <w:b/>
          <w:sz w:val="32"/>
          <w:szCs w:val="24"/>
        </w:rPr>
        <w:t>ε</w:t>
      </w:r>
      <w:r w:rsidR="00AF6570" w:rsidRPr="00727DBC">
        <w:rPr>
          <w:rFonts w:ascii="Times New Roman" w:hAnsi="Times New Roman" w:cs="Times New Roman"/>
          <w:b/>
          <w:sz w:val="24"/>
          <w:szCs w:val="24"/>
          <w:vertAlign w:val="subscript"/>
          <w:lang w:val="sv-SE"/>
        </w:rPr>
        <w:t>1</w:t>
      </w:r>
    </w:p>
    <w:p w14:paraId="6B5F71B6" w14:textId="3EB753B2" w:rsidR="00AF6570" w:rsidRPr="00727DBC" w:rsidRDefault="00D63809" w:rsidP="00C02ED4">
      <w:pPr>
        <w:tabs>
          <w:tab w:val="left" w:pos="0"/>
        </w:tabs>
        <w:spacing w:after="0" w:line="360" w:lineRule="auto"/>
        <w:jc w:val="both"/>
        <w:rPr>
          <w:rFonts w:ascii="Times New Roman" w:hAnsi="Times New Roman" w:cs="Times New Roman"/>
          <w:b/>
          <w:sz w:val="32"/>
          <w:szCs w:val="24"/>
          <w:vertAlign w:val="subscript"/>
          <w:lang w:val="sv-SE"/>
        </w:rPr>
      </w:pPr>
      <w:r>
        <w:rPr>
          <w:rFonts w:ascii="Times New Roman" w:hAnsi="Times New Roman" w:cs="Times New Roman"/>
          <w:b/>
          <w:bCs/>
          <w:sz w:val="24"/>
          <w:szCs w:val="24"/>
          <w:lang w:val="sv-SE"/>
        </w:rPr>
        <w:tab/>
      </w:r>
      <w:r w:rsidR="00AF6570" w:rsidRPr="00727DBC">
        <w:rPr>
          <w:rFonts w:ascii="Times New Roman" w:hAnsi="Times New Roman" w:cs="Times New Roman"/>
          <w:b/>
          <w:bCs/>
          <w:sz w:val="24"/>
          <w:szCs w:val="24"/>
          <w:lang w:val="sv-SE"/>
        </w:rPr>
        <w:t xml:space="preserve">Persamaan </w:t>
      </w:r>
      <w:r>
        <w:rPr>
          <w:rFonts w:ascii="Times New Roman" w:hAnsi="Times New Roman" w:cs="Times New Roman"/>
          <w:b/>
          <w:bCs/>
          <w:sz w:val="24"/>
          <w:szCs w:val="24"/>
          <w:lang w:val="sv-SE"/>
        </w:rPr>
        <w:t xml:space="preserve">Model </w:t>
      </w:r>
      <w:r w:rsidR="00AF6570" w:rsidRPr="00727DBC">
        <w:rPr>
          <w:rFonts w:ascii="Times New Roman" w:hAnsi="Times New Roman" w:cs="Times New Roman"/>
          <w:b/>
          <w:bCs/>
          <w:sz w:val="24"/>
          <w:szCs w:val="24"/>
          <w:lang w:val="sv-SE"/>
        </w:rPr>
        <w:t>2</w:t>
      </w:r>
      <w:r>
        <w:rPr>
          <w:rFonts w:ascii="Times New Roman" w:hAnsi="Times New Roman" w:cs="Times New Roman"/>
          <w:b/>
          <w:bCs/>
          <w:sz w:val="24"/>
          <w:szCs w:val="24"/>
          <w:lang w:val="sv-SE"/>
        </w:rPr>
        <w:tab/>
        <w:t>:</w:t>
      </w:r>
      <w:r>
        <w:rPr>
          <w:rFonts w:ascii="Times New Roman" w:hAnsi="Times New Roman" w:cs="Times New Roman"/>
          <w:b/>
          <w:bCs/>
          <w:sz w:val="24"/>
          <w:szCs w:val="24"/>
          <w:lang w:val="sv-SE"/>
        </w:rPr>
        <w:tab/>
      </w:r>
      <w:r w:rsidR="00AF6570" w:rsidRPr="00727DBC">
        <w:rPr>
          <w:rFonts w:ascii="Times New Roman" w:hAnsi="Times New Roman" w:cs="Times New Roman"/>
          <w:b/>
          <w:sz w:val="24"/>
          <w:szCs w:val="24"/>
          <w:lang w:val="sv-SE"/>
        </w:rPr>
        <w:t xml:space="preserve">Z = </w:t>
      </w:r>
      <w:r w:rsidR="00727DBC" w:rsidRPr="00727DBC">
        <w:rPr>
          <w:rFonts w:ascii="Times New Roman" w:hAnsi="Times New Roman" w:cs="Times New Roman"/>
          <w:b/>
          <w:sz w:val="24"/>
          <w:szCs w:val="24"/>
          <w:lang w:val="sv-SE"/>
        </w:rPr>
        <w:t>P</w:t>
      </w:r>
      <w:r w:rsidR="00727DBC" w:rsidRPr="00727DBC">
        <w:rPr>
          <w:rFonts w:ascii="Times New Roman" w:hAnsi="Times New Roman" w:cs="Times New Roman"/>
          <w:b/>
          <w:sz w:val="24"/>
          <w:szCs w:val="24"/>
          <w:vertAlign w:val="subscript"/>
          <w:lang w:val="sv-SE"/>
        </w:rPr>
        <w:t>YX1</w:t>
      </w:r>
      <w:r w:rsidR="00727DBC" w:rsidRPr="00727DBC">
        <w:rPr>
          <w:rFonts w:ascii="Times New Roman" w:hAnsi="Times New Roman" w:cs="Times New Roman"/>
          <w:b/>
          <w:sz w:val="24"/>
          <w:szCs w:val="24"/>
          <w:lang w:val="sv-SE"/>
        </w:rPr>
        <w:t xml:space="preserve"> + P</w:t>
      </w:r>
      <w:r w:rsidR="00727DBC" w:rsidRPr="00727DBC">
        <w:rPr>
          <w:rFonts w:ascii="Times New Roman" w:hAnsi="Times New Roman" w:cs="Times New Roman"/>
          <w:b/>
          <w:sz w:val="24"/>
          <w:szCs w:val="24"/>
          <w:vertAlign w:val="subscript"/>
          <w:lang w:val="sv-SE"/>
        </w:rPr>
        <w:t>YX2</w:t>
      </w:r>
      <w:r w:rsidR="00727DBC" w:rsidRPr="00727DBC">
        <w:rPr>
          <w:rFonts w:ascii="Times New Roman" w:hAnsi="Times New Roman" w:cs="Times New Roman"/>
          <w:b/>
          <w:sz w:val="24"/>
          <w:szCs w:val="24"/>
          <w:lang w:val="sv-SE"/>
        </w:rPr>
        <w:t xml:space="preserve"> </w:t>
      </w:r>
      <w:r w:rsidR="00727DBC">
        <w:rPr>
          <w:rFonts w:ascii="Times New Roman" w:hAnsi="Times New Roman" w:cs="Times New Roman"/>
          <w:b/>
          <w:sz w:val="24"/>
          <w:szCs w:val="24"/>
          <w:lang w:val="sv-SE"/>
        </w:rPr>
        <w:t xml:space="preserve">+ </w:t>
      </w:r>
      <w:r w:rsidR="00AF6570" w:rsidRPr="00727DBC">
        <w:rPr>
          <w:rFonts w:ascii="Times New Roman" w:hAnsi="Times New Roman" w:cs="Times New Roman"/>
          <w:b/>
          <w:sz w:val="24"/>
          <w:szCs w:val="24"/>
          <w:lang w:val="sv-SE"/>
        </w:rPr>
        <w:t>P</w:t>
      </w:r>
      <w:r w:rsidR="00AF6570" w:rsidRPr="00727DBC">
        <w:rPr>
          <w:rFonts w:ascii="Times New Roman" w:hAnsi="Times New Roman" w:cs="Times New Roman"/>
          <w:b/>
          <w:sz w:val="24"/>
          <w:szCs w:val="24"/>
          <w:vertAlign w:val="subscript"/>
          <w:lang w:val="sv-SE"/>
        </w:rPr>
        <w:t>ZY</w:t>
      </w:r>
      <w:r w:rsidR="00AF6570" w:rsidRPr="00727DBC">
        <w:rPr>
          <w:rFonts w:ascii="Times New Roman" w:hAnsi="Times New Roman" w:cs="Times New Roman"/>
          <w:b/>
          <w:sz w:val="24"/>
          <w:szCs w:val="24"/>
          <w:lang w:val="sv-SE"/>
        </w:rPr>
        <w:t xml:space="preserve"> + </w:t>
      </w:r>
      <w:r w:rsidR="00AF6570" w:rsidRPr="00727DBC">
        <w:rPr>
          <w:rFonts w:ascii="Times New Roman" w:hAnsi="Times New Roman" w:cs="Times New Roman"/>
          <w:b/>
          <w:sz w:val="32"/>
          <w:szCs w:val="24"/>
        </w:rPr>
        <w:t>ε</w:t>
      </w:r>
      <w:r w:rsidR="00AF6570" w:rsidRPr="00727DBC">
        <w:rPr>
          <w:rFonts w:ascii="Times New Roman" w:hAnsi="Times New Roman" w:cs="Times New Roman"/>
          <w:b/>
          <w:sz w:val="32"/>
          <w:szCs w:val="24"/>
          <w:vertAlign w:val="subscript"/>
          <w:lang w:val="sv-SE"/>
        </w:rPr>
        <w:t>2</w:t>
      </w:r>
    </w:p>
    <w:p w14:paraId="479A4109" w14:textId="77777777" w:rsidR="00AF6570"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24"/>
          <w:szCs w:val="24"/>
          <w:lang w:val="sv-SE"/>
        </w:rPr>
        <w:t>Keterangan:</w:t>
      </w:r>
    </w:p>
    <w:p w14:paraId="22968C6F" w14:textId="4C752C5F" w:rsidR="00BF142B" w:rsidRPr="00727DBC" w:rsidRDefault="00BF142B" w:rsidP="00BF142B">
      <w:pPr>
        <w:spacing w:line="240" w:lineRule="auto"/>
        <w:rPr>
          <w:rFonts w:ascii="Times New Roman" w:eastAsia="Times New Roman" w:hAnsi="Times New Roman" w:cs="Times New Roman"/>
          <w:i/>
          <w:sz w:val="24"/>
          <w:szCs w:val="24"/>
        </w:rPr>
      </w:pPr>
      <w:r w:rsidRPr="00727DBC">
        <w:rPr>
          <w:rFonts w:ascii="Times New Roman" w:eastAsia="Times New Roman" w:hAnsi="Times New Roman" w:cs="Times New Roman"/>
          <w:sz w:val="24"/>
          <w:szCs w:val="24"/>
        </w:rPr>
        <w:t>α</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w:t>
      </w:r>
      <w:r w:rsidRPr="00727DBC">
        <w:rPr>
          <w:rFonts w:ascii="Times New Roman" w:eastAsia="Times New Roman" w:hAnsi="Times New Roman" w:cs="Times New Roman"/>
          <w:sz w:val="24"/>
          <w:szCs w:val="24"/>
        </w:rPr>
        <w:t xml:space="preserve"> Konstanta</w:t>
      </w:r>
    </w:p>
    <w:p w14:paraId="0496394C" w14:textId="548BD111" w:rsidR="00BF142B" w:rsidRPr="00727DBC" w:rsidRDefault="00BF142B" w:rsidP="00BF142B">
      <w:pPr>
        <w:spacing w:line="240" w:lineRule="auto"/>
        <w:rPr>
          <w:rFonts w:ascii="Times New Roman" w:eastAsia="Times New Roman" w:hAnsi="Times New Roman" w:cs="Times New Roman"/>
          <w:sz w:val="24"/>
          <w:szCs w:val="24"/>
        </w:rPr>
      </w:pPr>
      <w:r w:rsidRPr="00727DBC">
        <w:rPr>
          <w:rFonts w:ascii="Times New Roman" w:eastAsia="Times New Roman" w:hAnsi="Times New Roman" w:cs="Times New Roman"/>
          <w:sz w:val="24"/>
          <w:szCs w:val="24"/>
        </w:rPr>
        <w:t>β</w:t>
      </w:r>
      <w:r w:rsidRPr="00727DBC">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w:t>
      </w:r>
      <w:r w:rsidRPr="00727DBC">
        <w:rPr>
          <w:rFonts w:ascii="Times New Roman" w:eastAsia="Times New Roman" w:hAnsi="Times New Roman" w:cs="Times New Roman"/>
          <w:sz w:val="24"/>
          <w:szCs w:val="24"/>
        </w:rPr>
        <w:t xml:space="preserve"> Koefisien Regresi</w:t>
      </w:r>
    </w:p>
    <w:p w14:paraId="03BDE218" w14:textId="12E0666D" w:rsidR="00AF6570" w:rsidRPr="00727DBC"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24"/>
          <w:szCs w:val="24"/>
          <w:lang w:val="sv-SE"/>
        </w:rPr>
        <w:lastRenderedPageBreak/>
        <w:t>X</w:t>
      </w:r>
      <w:r w:rsidRPr="00727DBC">
        <w:rPr>
          <w:rFonts w:ascii="Times New Roman" w:hAnsi="Times New Roman" w:cs="Times New Roman"/>
          <w:sz w:val="24"/>
          <w:szCs w:val="24"/>
          <w:vertAlign w:val="subscript"/>
          <w:lang w:val="sv-SE"/>
        </w:rPr>
        <w:t>1</w:t>
      </w:r>
      <w:r w:rsidRPr="00727DBC">
        <w:rPr>
          <w:rFonts w:ascii="Times New Roman" w:hAnsi="Times New Roman" w:cs="Times New Roman"/>
          <w:sz w:val="24"/>
          <w:szCs w:val="24"/>
          <w:lang w:val="sv-SE"/>
        </w:rPr>
        <w:t xml:space="preserve"> </w:t>
      </w:r>
      <w:r w:rsidR="00BF142B">
        <w:rPr>
          <w:rFonts w:ascii="Times New Roman" w:hAnsi="Times New Roman" w:cs="Times New Roman"/>
          <w:sz w:val="24"/>
          <w:szCs w:val="24"/>
          <w:lang w:val="sv-SE"/>
        </w:rPr>
        <w:tab/>
      </w:r>
      <w:r w:rsidRPr="00727DBC">
        <w:rPr>
          <w:rFonts w:ascii="Times New Roman" w:hAnsi="Times New Roman" w:cs="Times New Roman"/>
          <w:sz w:val="24"/>
          <w:szCs w:val="24"/>
          <w:lang w:val="sv-SE"/>
        </w:rPr>
        <w:t>= Likuiditas</w:t>
      </w:r>
    </w:p>
    <w:p w14:paraId="269774CF" w14:textId="45C610A1" w:rsidR="00AF6570" w:rsidRPr="00727DBC"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24"/>
          <w:szCs w:val="24"/>
          <w:lang w:val="sv-SE"/>
        </w:rPr>
        <w:t>X</w:t>
      </w:r>
      <w:r w:rsidRPr="00727DBC">
        <w:rPr>
          <w:rFonts w:ascii="Times New Roman" w:hAnsi="Times New Roman" w:cs="Times New Roman"/>
          <w:sz w:val="24"/>
          <w:szCs w:val="24"/>
          <w:vertAlign w:val="subscript"/>
          <w:lang w:val="sv-SE"/>
        </w:rPr>
        <w:t>2</w:t>
      </w:r>
      <w:r w:rsidRPr="00727DBC">
        <w:rPr>
          <w:rFonts w:ascii="Times New Roman" w:hAnsi="Times New Roman" w:cs="Times New Roman"/>
          <w:sz w:val="24"/>
          <w:szCs w:val="24"/>
          <w:lang w:val="sv-SE"/>
        </w:rPr>
        <w:t xml:space="preserve"> </w:t>
      </w:r>
      <w:r w:rsidR="00BF142B">
        <w:rPr>
          <w:rFonts w:ascii="Times New Roman" w:hAnsi="Times New Roman" w:cs="Times New Roman"/>
          <w:sz w:val="24"/>
          <w:szCs w:val="24"/>
          <w:lang w:val="sv-SE"/>
        </w:rPr>
        <w:tab/>
      </w:r>
      <w:r w:rsidRPr="00727DBC">
        <w:rPr>
          <w:rFonts w:ascii="Times New Roman" w:hAnsi="Times New Roman" w:cs="Times New Roman"/>
          <w:sz w:val="24"/>
          <w:szCs w:val="24"/>
          <w:lang w:val="sv-SE"/>
        </w:rPr>
        <w:t xml:space="preserve">= </w:t>
      </w:r>
      <w:r w:rsidRPr="00727DBC">
        <w:rPr>
          <w:rFonts w:ascii="Times New Roman" w:hAnsi="Times New Roman" w:cs="Times New Roman"/>
          <w:i/>
          <w:iCs/>
          <w:sz w:val="24"/>
          <w:szCs w:val="24"/>
          <w:lang w:val="sv-SE"/>
        </w:rPr>
        <w:t>Leverage</w:t>
      </w:r>
    </w:p>
    <w:p w14:paraId="22175CD0" w14:textId="5A78D0B2" w:rsidR="00AF6570" w:rsidRPr="00727DBC"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24"/>
          <w:szCs w:val="24"/>
          <w:lang w:val="sv-SE"/>
        </w:rPr>
        <w:t xml:space="preserve">Y </w:t>
      </w:r>
      <w:r w:rsidR="00BF142B">
        <w:rPr>
          <w:rFonts w:ascii="Times New Roman" w:hAnsi="Times New Roman" w:cs="Times New Roman"/>
          <w:sz w:val="24"/>
          <w:szCs w:val="24"/>
          <w:lang w:val="sv-SE"/>
        </w:rPr>
        <w:tab/>
      </w:r>
      <w:r w:rsidRPr="00727DBC">
        <w:rPr>
          <w:rFonts w:ascii="Times New Roman" w:hAnsi="Times New Roman" w:cs="Times New Roman"/>
          <w:sz w:val="24"/>
          <w:szCs w:val="24"/>
          <w:lang w:val="sv-SE"/>
        </w:rPr>
        <w:t xml:space="preserve">= </w:t>
      </w:r>
      <w:r w:rsidR="00727DBC" w:rsidRPr="00727DBC">
        <w:rPr>
          <w:rFonts w:ascii="Times New Roman" w:hAnsi="Times New Roman" w:cs="Times New Roman"/>
          <w:sz w:val="24"/>
          <w:szCs w:val="24"/>
          <w:lang w:val="sv-SE"/>
        </w:rPr>
        <w:t xml:space="preserve">Profitabilitas </w:t>
      </w:r>
    </w:p>
    <w:p w14:paraId="7550621D" w14:textId="67EB1F31" w:rsidR="00AF6570" w:rsidRPr="00727DBC"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24"/>
          <w:szCs w:val="24"/>
          <w:lang w:val="sv-SE"/>
        </w:rPr>
        <w:t xml:space="preserve">Z </w:t>
      </w:r>
      <w:r w:rsidR="00BF142B">
        <w:rPr>
          <w:rFonts w:ascii="Times New Roman" w:hAnsi="Times New Roman" w:cs="Times New Roman"/>
          <w:sz w:val="24"/>
          <w:szCs w:val="24"/>
          <w:lang w:val="sv-SE"/>
        </w:rPr>
        <w:tab/>
      </w:r>
      <w:r w:rsidRPr="00727DBC">
        <w:rPr>
          <w:rFonts w:ascii="Times New Roman" w:hAnsi="Times New Roman" w:cs="Times New Roman"/>
          <w:sz w:val="24"/>
          <w:szCs w:val="24"/>
          <w:lang w:val="sv-SE"/>
        </w:rPr>
        <w:t xml:space="preserve">= </w:t>
      </w:r>
      <w:r w:rsidR="00727DBC" w:rsidRPr="00727DBC">
        <w:rPr>
          <w:rFonts w:ascii="Times New Roman" w:hAnsi="Times New Roman" w:cs="Times New Roman"/>
          <w:sz w:val="24"/>
          <w:szCs w:val="24"/>
          <w:lang w:val="sv-SE"/>
        </w:rPr>
        <w:t>Nilai Perusahaan</w:t>
      </w:r>
    </w:p>
    <w:p w14:paraId="27D0E879" w14:textId="24CBC77B" w:rsidR="00AF6570" w:rsidRPr="00727DBC"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32"/>
          <w:szCs w:val="24"/>
        </w:rPr>
        <w:t>ε</w:t>
      </w:r>
      <w:r w:rsidRPr="00727DBC">
        <w:rPr>
          <w:rFonts w:ascii="Times New Roman" w:hAnsi="Times New Roman" w:cs="Times New Roman"/>
          <w:sz w:val="24"/>
          <w:szCs w:val="24"/>
          <w:vertAlign w:val="subscript"/>
          <w:lang w:val="sv-SE"/>
        </w:rPr>
        <w:t xml:space="preserve">1   </w:t>
      </w:r>
      <w:r w:rsidR="00BF142B">
        <w:rPr>
          <w:rFonts w:ascii="Times New Roman" w:hAnsi="Times New Roman" w:cs="Times New Roman"/>
          <w:sz w:val="24"/>
          <w:szCs w:val="24"/>
          <w:vertAlign w:val="subscript"/>
          <w:lang w:val="sv-SE"/>
        </w:rPr>
        <w:tab/>
      </w:r>
      <w:r w:rsidRPr="00727DBC">
        <w:rPr>
          <w:rFonts w:ascii="Times New Roman" w:hAnsi="Times New Roman" w:cs="Times New Roman"/>
          <w:sz w:val="24"/>
          <w:szCs w:val="24"/>
          <w:lang w:val="sv-SE"/>
        </w:rPr>
        <w:t xml:space="preserve">= Variabel residu </w:t>
      </w:r>
      <w:r w:rsidR="00D63809">
        <w:rPr>
          <w:rFonts w:ascii="Times New Roman" w:hAnsi="Times New Roman" w:cs="Times New Roman"/>
          <w:sz w:val="24"/>
          <w:szCs w:val="24"/>
          <w:lang w:val="sv-SE"/>
        </w:rPr>
        <w:t>model 1</w:t>
      </w:r>
    </w:p>
    <w:p w14:paraId="14734034" w14:textId="5242F6C7" w:rsidR="00AF6570" w:rsidRPr="00727DBC" w:rsidRDefault="00AF6570" w:rsidP="00C02ED4">
      <w:pPr>
        <w:tabs>
          <w:tab w:val="left" w:pos="0"/>
        </w:tabs>
        <w:spacing w:after="0" w:line="360" w:lineRule="auto"/>
        <w:jc w:val="both"/>
        <w:rPr>
          <w:rFonts w:ascii="Times New Roman" w:hAnsi="Times New Roman" w:cs="Times New Roman"/>
          <w:sz w:val="24"/>
          <w:szCs w:val="24"/>
          <w:lang w:val="sv-SE"/>
        </w:rPr>
      </w:pPr>
      <w:r w:rsidRPr="00727DBC">
        <w:rPr>
          <w:rFonts w:ascii="Times New Roman" w:hAnsi="Times New Roman" w:cs="Times New Roman"/>
          <w:sz w:val="32"/>
          <w:szCs w:val="24"/>
        </w:rPr>
        <w:t>ε</w:t>
      </w:r>
      <w:r w:rsidRPr="00727DBC">
        <w:rPr>
          <w:rFonts w:ascii="Times New Roman" w:hAnsi="Times New Roman" w:cs="Times New Roman"/>
          <w:sz w:val="24"/>
          <w:szCs w:val="24"/>
          <w:vertAlign w:val="subscript"/>
          <w:lang w:val="sv-SE"/>
        </w:rPr>
        <w:t xml:space="preserve">2   </w:t>
      </w:r>
      <w:r w:rsidR="00BF142B">
        <w:rPr>
          <w:rFonts w:ascii="Times New Roman" w:hAnsi="Times New Roman" w:cs="Times New Roman"/>
          <w:sz w:val="24"/>
          <w:szCs w:val="24"/>
          <w:vertAlign w:val="subscript"/>
          <w:lang w:val="sv-SE"/>
        </w:rPr>
        <w:tab/>
      </w:r>
      <w:r w:rsidRPr="00727DBC">
        <w:rPr>
          <w:rFonts w:ascii="Times New Roman" w:hAnsi="Times New Roman" w:cs="Times New Roman"/>
          <w:sz w:val="24"/>
          <w:szCs w:val="24"/>
          <w:lang w:val="sv-SE"/>
        </w:rPr>
        <w:t xml:space="preserve">= Variabel residu </w:t>
      </w:r>
      <w:r w:rsidR="00D63809">
        <w:rPr>
          <w:rFonts w:ascii="Times New Roman" w:hAnsi="Times New Roman" w:cs="Times New Roman"/>
          <w:sz w:val="24"/>
          <w:szCs w:val="24"/>
          <w:lang w:val="sv-SE"/>
        </w:rPr>
        <w:t xml:space="preserve">model </w:t>
      </w:r>
      <w:r w:rsidRPr="00727DBC">
        <w:rPr>
          <w:rFonts w:ascii="Times New Roman" w:hAnsi="Times New Roman" w:cs="Times New Roman"/>
          <w:sz w:val="24"/>
          <w:szCs w:val="24"/>
          <w:lang w:val="sv-SE"/>
        </w:rPr>
        <w:t>kedua</w:t>
      </w:r>
      <w:bookmarkEnd w:id="211"/>
    </w:p>
    <w:p w14:paraId="6DB1831D" w14:textId="3035B239" w:rsidR="00C02ED4" w:rsidRPr="00727DBC" w:rsidRDefault="00AF6570" w:rsidP="00C02ED4">
      <w:pPr>
        <w:tabs>
          <w:tab w:val="left" w:pos="0"/>
        </w:tabs>
        <w:spacing w:after="0" w:line="360" w:lineRule="auto"/>
        <w:jc w:val="both"/>
        <w:rPr>
          <w:rFonts w:ascii="Times New Roman" w:hAnsi="Times New Roman" w:cs="Times New Roman"/>
          <w:sz w:val="24"/>
          <w:szCs w:val="24"/>
        </w:rPr>
      </w:pPr>
      <w:r w:rsidRPr="00727DBC">
        <w:rPr>
          <w:rFonts w:ascii="Times New Roman" w:hAnsi="Times New Roman" w:cs="Times New Roman"/>
          <w:sz w:val="24"/>
          <w:szCs w:val="24"/>
          <w:lang w:val="sv-SE"/>
        </w:rPr>
        <w:tab/>
      </w:r>
      <w:r w:rsidRPr="00727DBC">
        <w:rPr>
          <w:rFonts w:ascii="Times New Roman" w:hAnsi="Times New Roman" w:cs="Times New Roman"/>
          <w:sz w:val="24"/>
          <w:szCs w:val="24"/>
          <w:lang w:val="sv-SE"/>
        </w:rPr>
        <w:tab/>
        <w:t xml:space="preserve"> </w:t>
      </w:r>
    </w:p>
    <w:p w14:paraId="0EE488EA" w14:textId="77777777" w:rsidR="00A80029" w:rsidRPr="00727DBC" w:rsidRDefault="00A80029" w:rsidP="00C02ED4">
      <w:pPr>
        <w:pStyle w:val="Sub31"/>
      </w:pPr>
      <w:bookmarkStart w:id="212" w:name="_Toc140128992"/>
      <w:bookmarkStart w:id="213" w:name="_Toc157279692"/>
      <w:r w:rsidRPr="00727DBC">
        <w:t>Operasional Variabel</w:t>
      </w:r>
      <w:bookmarkEnd w:id="212"/>
      <w:bookmarkEnd w:id="213"/>
    </w:p>
    <w:p w14:paraId="19FFB1C7" w14:textId="2E0AB550" w:rsidR="00AF6570" w:rsidRPr="00AF6570" w:rsidRDefault="00AF6570" w:rsidP="00C02ED4">
      <w:pPr>
        <w:spacing w:after="0" w:line="360" w:lineRule="auto"/>
        <w:ind w:firstLine="851"/>
        <w:jc w:val="both"/>
        <w:rPr>
          <w:rFonts w:ascii="Times New Roman" w:eastAsia="Times New Roman" w:hAnsi="Times New Roman" w:cs="Times New Roman"/>
          <w:sz w:val="24"/>
          <w:szCs w:val="24"/>
          <w:lang w:val="en-US"/>
        </w:rPr>
      </w:pPr>
      <w:r w:rsidRPr="00727DBC">
        <w:rPr>
          <w:rFonts w:ascii="Times New Roman" w:eastAsia="Times New Roman" w:hAnsi="Times New Roman" w:cs="Times New Roman"/>
          <w:sz w:val="24"/>
          <w:szCs w:val="24"/>
          <w:lang w:val="en-US"/>
        </w:rPr>
        <w:t xml:space="preserve">Menurut Sugiyono (2020:68) variabel penelitian adalah suatu sifat atau nilai atau atribut dari orang, kegiatan atau objek yang memiliki variasi tertentu yang telah ditetapkan oleh peneliti agar dapat dipelajari dan kemudian </w:t>
      </w:r>
      <w:r w:rsidRPr="00AF6570">
        <w:rPr>
          <w:rFonts w:ascii="Times New Roman" w:eastAsia="Times New Roman" w:hAnsi="Times New Roman" w:cs="Times New Roman"/>
          <w:sz w:val="24"/>
          <w:szCs w:val="24"/>
          <w:lang w:val="en-US"/>
        </w:rPr>
        <w:t xml:space="preserve">ditarik kesimpulannya. Dalam penelitian ini menggunakan </w:t>
      </w:r>
      <w:r w:rsidR="004B2D32">
        <w:rPr>
          <w:rFonts w:ascii="Times New Roman" w:eastAsia="Times New Roman" w:hAnsi="Times New Roman" w:cs="Times New Roman"/>
          <w:sz w:val="24"/>
          <w:szCs w:val="24"/>
          <w:lang w:val="en-US"/>
        </w:rPr>
        <w:t>dua</w:t>
      </w:r>
      <w:r w:rsidRPr="00AF6570">
        <w:rPr>
          <w:rFonts w:ascii="Times New Roman" w:eastAsia="Times New Roman" w:hAnsi="Times New Roman" w:cs="Times New Roman"/>
          <w:sz w:val="24"/>
          <w:szCs w:val="24"/>
          <w:lang w:val="en-US"/>
        </w:rPr>
        <w:t xml:space="preserve"> variabel independen yaitu Likuiditas</w:t>
      </w:r>
      <w:r w:rsidR="004B2D32">
        <w:rPr>
          <w:rFonts w:ascii="Times New Roman" w:eastAsia="Times New Roman" w:hAnsi="Times New Roman" w:cs="Times New Roman"/>
          <w:sz w:val="24"/>
          <w:szCs w:val="24"/>
          <w:lang w:val="en-US"/>
        </w:rPr>
        <w:t xml:space="preserve"> dan</w:t>
      </w:r>
      <w:r w:rsidRPr="00AF6570">
        <w:rPr>
          <w:rFonts w:ascii="Times New Roman" w:eastAsia="Times New Roman" w:hAnsi="Times New Roman" w:cs="Times New Roman"/>
          <w:sz w:val="24"/>
          <w:szCs w:val="24"/>
          <w:lang w:val="en-US"/>
        </w:rPr>
        <w:t xml:space="preserve"> Leverage, variabel dependen yaitu </w:t>
      </w:r>
      <w:r w:rsidR="004B2D32">
        <w:rPr>
          <w:rFonts w:ascii="Times New Roman" w:eastAsia="Times New Roman" w:hAnsi="Times New Roman" w:cs="Times New Roman"/>
          <w:sz w:val="24"/>
          <w:szCs w:val="24"/>
          <w:lang w:val="en-US"/>
        </w:rPr>
        <w:t>Nilai Perusahaan</w:t>
      </w:r>
      <w:r w:rsidRPr="00AF6570">
        <w:rPr>
          <w:rFonts w:ascii="Times New Roman" w:eastAsia="Times New Roman" w:hAnsi="Times New Roman" w:cs="Times New Roman"/>
          <w:sz w:val="24"/>
          <w:szCs w:val="24"/>
          <w:lang w:val="en-US"/>
        </w:rPr>
        <w:t xml:space="preserve"> dan variabel intervening yaitu Profitabilitas.</w:t>
      </w:r>
    </w:p>
    <w:p w14:paraId="73684FDC" w14:textId="1273749F" w:rsidR="001F0EAD" w:rsidRDefault="00AF6570" w:rsidP="00C02ED4">
      <w:pPr>
        <w:spacing w:after="0" w:line="360" w:lineRule="auto"/>
        <w:ind w:firstLine="851"/>
        <w:jc w:val="both"/>
        <w:rPr>
          <w:rFonts w:ascii="Times New Roman" w:eastAsia="Times New Roman" w:hAnsi="Times New Roman" w:cs="Times New Roman"/>
          <w:sz w:val="24"/>
          <w:szCs w:val="24"/>
          <w:lang w:val="en-US"/>
        </w:rPr>
      </w:pPr>
      <w:r w:rsidRPr="00AF6570">
        <w:rPr>
          <w:rFonts w:ascii="Times New Roman" w:eastAsia="Times New Roman" w:hAnsi="Times New Roman" w:cs="Times New Roman"/>
          <w:sz w:val="24"/>
          <w:szCs w:val="24"/>
          <w:lang w:val="en-US"/>
        </w:rPr>
        <w:t>Penelitian ini membahas tentang pengaruh Likuiditas</w:t>
      </w:r>
      <w:r w:rsidR="004B2D32">
        <w:rPr>
          <w:rFonts w:ascii="Times New Roman" w:eastAsia="Times New Roman" w:hAnsi="Times New Roman" w:cs="Times New Roman"/>
          <w:sz w:val="24"/>
          <w:szCs w:val="24"/>
          <w:lang w:val="en-US"/>
        </w:rPr>
        <w:t xml:space="preserve"> dan </w:t>
      </w:r>
      <w:r w:rsidRPr="00AF6570">
        <w:rPr>
          <w:rFonts w:ascii="Times New Roman" w:eastAsia="Times New Roman" w:hAnsi="Times New Roman" w:cs="Times New Roman"/>
          <w:sz w:val="24"/>
          <w:szCs w:val="24"/>
          <w:lang w:val="en-US"/>
        </w:rPr>
        <w:t xml:space="preserve">Leverage terhadap </w:t>
      </w:r>
      <w:r w:rsidR="004B2D32">
        <w:rPr>
          <w:rFonts w:ascii="Times New Roman" w:eastAsia="Times New Roman" w:hAnsi="Times New Roman" w:cs="Times New Roman"/>
          <w:sz w:val="24"/>
          <w:szCs w:val="24"/>
          <w:lang w:val="en-US"/>
        </w:rPr>
        <w:t>Nilai Perusahaan</w:t>
      </w:r>
      <w:r w:rsidRPr="00AF6570">
        <w:rPr>
          <w:rFonts w:ascii="Times New Roman" w:eastAsia="Times New Roman" w:hAnsi="Times New Roman" w:cs="Times New Roman"/>
          <w:sz w:val="24"/>
          <w:szCs w:val="24"/>
          <w:lang w:val="en-US"/>
        </w:rPr>
        <w:t xml:space="preserve"> </w:t>
      </w:r>
      <w:r w:rsidR="004B2D32">
        <w:rPr>
          <w:rFonts w:ascii="Times New Roman" w:eastAsia="Times New Roman" w:hAnsi="Times New Roman" w:cs="Times New Roman"/>
          <w:sz w:val="24"/>
          <w:szCs w:val="24"/>
          <w:lang w:val="en-US"/>
        </w:rPr>
        <w:t>dengan Profitabilitas sebagai Variabel Independen</w:t>
      </w:r>
      <w:r w:rsidRPr="00AF6570">
        <w:rPr>
          <w:rFonts w:ascii="Times New Roman" w:eastAsia="Times New Roman" w:hAnsi="Times New Roman" w:cs="Times New Roman"/>
          <w:sz w:val="24"/>
          <w:szCs w:val="24"/>
          <w:lang w:val="en-US"/>
        </w:rPr>
        <w:t xml:space="preserve"> </w:t>
      </w:r>
      <w:r w:rsidR="004B2D32">
        <w:rPr>
          <w:rFonts w:ascii="Times New Roman" w:eastAsia="Times New Roman" w:hAnsi="Times New Roman" w:cs="Times New Roman"/>
          <w:sz w:val="24"/>
          <w:szCs w:val="24"/>
          <w:lang w:val="en-US"/>
        </w:rPr>
        <w:t>P</w:t>
      </w:r>
      <w:r w:rsidRPr="00AF6570">
        <w:rPr>
          <w:rFonts w:ascii="Times New Roman" w:eastAsia="Times New Roman" w:hAnsi="Times New Roman" w:cs="Times New Roman"/>
          <w:sz w:val="24"/>
          <w:szCs w:val="24"/>
          <w:lang w:val="en-US"/>
        </w:rPr>
        <w:t xml:space="preserve">erusahaan </w:t>
      </w:r>
      <w:r w:rsidR="004B2D32">
        <w:rPr>
          <w:rFonts w:ascii="Times New Roman" w:eastAsia="Times New Roman" w:hAnsi="Times New Roman" w:cs="Times New Roman"/>
          <w:sz w:val="24"/>
          <w:szCs w:val="24"/>
          <w:lang w:val="en-US"/>
        </w:rPr>
        <w:t xml:space="preserve">Sektor </w:t>
      </w:r>
      <w:r w:rsidR="004B2D32" w:rsidRPr="004B2D32">
        <w:rPr>
          <w:rFonts w:ascii="Times New Roman" w:eastAsia="Times New Roman" w:hAnsi="Times New Roman" w:cs="Times New Roman"/>
          <w:i/>
          <w:iCs/>
          <w:sz w:val="24"/>
          <w:szCs w:val="24"/>
          <w:lang w:val="en-US"/>
        </w:rPr>
        <w:t>Properties &amp; Real Estate</w:t>
      </w:r>
      <w:r w:rsidRPr="00AF6570">
        <w:rPr>
          <w:rFonts w:ascii="Times New Roman" w:eastAsia="Times New Roman" w:hAnsi="Times New Roman" w:cs="Times New Roman"/>
          <w:sz w:val="24"/>
          <w:szCs w:val="24"/>
          <w:lang w:val="en-US"/>
        </w:rPr>
        <w:t xml:space="preserve"> selama tahun 201</w:t>
      </w:r>
      <w:r w:rsidR="004B2D32">
        <w:rPr>
          <w:rFonts w:ascii="Times New Roman" w:eastAsia="Times New Roman" w:hAnsi="Times New Roman" w:cs="Times New Roman"/>
          <w:sz w:val="24"/>
          <w:szCs w:val="24"/>
          <w:lang w:val="en-US"/>
        </w:rPr>
        <w:t>8</w:t>
      </w:r>
      <w:r w:rsidRPr="00AF6570">
        <w:rPr>
          <w:rFonts w:ascii="Times New Roman" w:eastAsia="Times New Roman" w:hAnsi="Times New Roman" w:cs="Times New Roman"/>
          <w:sz w:val="24"/>
          <w:szCs w:val="24"/>
          <w:lang w:val="en-US"/>
        </w:rPr>
        <w:t xml:space="preserve"> sampai dengan 202</w:t>
      </w:r>
      <w:r w:rsidR="004B2D32">
        <w:rPr>
          <w:rFonts w:ascii="Times New Roman" w:eastAsia="Times New Roman" w:hAnsi="Times New Roman" w:cs="Times New Roman"/>
          <w:sz w:val="24"/>
          <w:szCs w:val="24"/>
          <w:lang w:val="en-US"/>
        </w:rPr>
        <w:t>2</w:t>
      </w:r>
      <w:r w:rsidRPr="00AF6570">
        <w:rPr>
          <w:rFonts w:ascii="Times New Roman" w:eastAsia="Times New Roman" w:hAnsi="Times New Roman" w:cs="Times New Roman"/>
          <w:sz w:val="24"/>
          <w:szCs w:val="24"/>
          <w:lang w:val="en-US"/>
        </w:rPr>
        <w:t xml:space="preserve"> yang terdaftar di BEI. Berikut ini operasional variabel yang digunakan yaitu:</w:t>
      </w:r>
    </w:p>
    <w:p w14:paraId="12269320" w14:textId="77777777" w:rsidR="00AF6570" w:rsidRPr="00A80029" w:rsidRDefault="00AF6570" w:rsidP="00C02ED4">
      <w:pPr>
        <w:spacing w:after="0" w:line="360" w:lineRule="auto"/>
        <w:ind w:firstLine="851"/>
        <w:jc w:val="both"/>
        <w:rPr>
          <w:rFonts w:ascii="Times New Roman" w:eastAsia="Times New Roman" w:hAnsi="Times New Roman" w:cs="Times New Roman"/>
          <w:sz w:val="24"/>
          <w:szCs w:val="24"/>
          <w:lang w:val="en-US"/>
        </w:rPr>
      </w:pPr>
    </w:p>
    <w:p w14:paraId="75D2926C" w14:textId="600259AC" w:rsidR="00A80029" w:rsidRPr="00A80029" w:rsidRDefault="00A80029" w:rsidP="00C02ED4">
      <w:pPr>
        <w:pStyle w:val="Sub351"/>
      </w:pPr>
      <w:bookmarkStart w:id="214" w:name="_Toc140128993"/>
      <w:bookmarkStart w:id="215" w:name="_Toc157279693"/>
      <w:r w:rsidRPr="00A80029">
        <w:t xml:space="preserve">Variabel </w:t>
      </w:r>
      <w:bookmarkEnd w:id="214"/>
      <w:r w:rsidR="004B2D32">
        <w:t xml:space="preserve">Bebas </w:t>
      </w:r>
      <w:r w:rsidR="004B2D32" w:rsidRPr="004B2D32">
        <w:rPr>
          <w:i/>
          <w:iCs/>
        </w:rPr>
        <w:t>(Indipenden Variable)</w:t>
      </w:r>
      <w:bookmarkEnd w:id="215"/>
    </w:p>
    <w:p w14:paraId="63305519" w14:textId="3EB9A93F" w:rsidR="004B2D32" w:rsidRPr="004B2D32" w:rsidRDefault="004B2D32" w:rsidP="00C02ED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Variabel independen yang digunakan dalam penelitian ini terdiri dari </w:t>
      </w:r>
      <w:r>
        <w:rPr>
          <w:rFonts w:ascii="Times New Roman" w:eastAsia="Times New Roman" w:hAnsi="Times New Roman" w:cs="Times New Roman"/>
          <w:sz w:val="24"/>
          <w:szCs w:val="24"/>
          <w:lang w:val="en-US"/>
        </w:rPr>
        <w:t xml:space="preserve">likuiditas dan </w:t>
      </w:r>
      <w:r>
        <w:rPr>
          <w:rFonts w:ascii="Times New Roman" w:eastAsia="Times New Roman" w:hAnsi="Times New Roman" w:cs="Times New Roman"/>
          <w:i/>
          <w:iCs/>
          <w:sz w:val="24"/>
          <w:szCs w:val="24"/>
          <w:lang w:val="en-US"/>
        </w:rPr>
        <w:t xml:space="preserve">leverage </w:t>
      </w:r>
      <w:r w:rsidRPr="00A80029">
        <w:rPr>
          <w:rFonts w:ascii="Times New Roman" w:eastAsia="Times New Roman" w:hAnsi="Times New Roman" w:cs="Times New Roman"/>
          <w:sz w:val="24"/>
          <w:szCs w:val="24"/>
          <w:lang w:val="en-US"/>
        </w:rPr>
        <w:t>dengan penjelasan sebagai berikut:</w:t>
      </w:r>
    </w:p>
    <w:p w14:paraId="503D8CBA" w14:textId="508A8338" w:rsidR="004B2D32" w:rsidRPr="00A80029" w:rsidRDefault="004B2D32">
      <w:pPr>
        <w:pStyle w:val="ListParagraph"/>
        <w:numPr>
          <w:ilvl w:val="0"/>
          <w:numId w:val="25"/>
        </w:numPr>
        <w:spacing w:after="0" w:line="360" w:lineRule="auto"/>
        <w:ind w:left="851" w:hanging="851"/>
        <w:jc w:val="both"/>
        <w:rPr>
          <w:rFonts w:ascii="Times New Roman" w:eastAsia="Times New Roman" w:hAnsi="Times New Roman" w:cs="Times New Roman"/>
          <w:i/>
          <w:sz w:val="24"/>
          <w:szCs w:val="24"/>
          <w:lang w:val="en-US"/>
        </w:rPr>
      </w:pPr>
      <w:r>
        <w:rPr>
          <w:rFonts w:ascii="Times New Roman" w:eastAsia="Times New Roman" w:hAnsi="Times New Roman" w:cs="Times New Roman"/>
          <w:iCs/>
          <w:sz w:val="24"/>
          <w:szCs w:val="24"/>
          <w:lang w:val="en-US"/>
        </w:rPr>
        <w:t>Likuiditas</w:t>
      </w:r>
    </w:p>
    <w:p w14:paraId="7F2B256A" w14:textId="59B56472" w:rsidR="008260FE" w:rsidRDefault="004B2D32" w:rsidP="00455894">
      <w:pPr>
        <w:spacing w:after="0" w:line="360" w:lineRule="auto"/>
        <w:ind w:firstLine="851"/>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Likuiditas merupakan kemampuan perusahaan dalam membayar atau memenuhi kewajiban jangka pendeknya (Nuswandari et al., 2019). Semakin tinggi perusahaan dapat membayar kewajiban jangka pendeknya maka persepsi investor akan semakin baik karena perusahaan mendapat kepercayaan oleh pihak pemberi pinjaman </w:t>
      </w:r>
      <w:r w:rsidRPr="00A80029">
        <w:rPr>
          <w:rFonts w:ascii="Times New Roman" w:eastAsia="Times New Roman" w:hAnsi="Times New Roman" w:cs="Times New Roman"/>
          <w:sz w:val="24"/>
          <w:szCs w:val="24"/>
          <w:lang w:val="en-US"/>
        </w:rPr>
        <w:lastRenderedPageBreak/>
        <w:t xml:space="preserve">jangka pendek dalam memenuhi kewajibannya sehingga hal ini berdampak terhadap </w:t>
      </w:r>
      <w:r w:rsidR="00FB235D" w:rsidRPr="00A80029">
        <w:rPr>
          <w:rFonts w:ascii="Times New Roman" w:hAnsi="Times New Roman" w:cs="Times New Roman"/>
          <w:i/>
          <w:noProof/>
          <w:sz w:val="24"/>
          <w:szCs w:val="24"/>
          <w:lang w:val="en-ID" w:eastAsia="en-ID"/>
        </w:rPr>
        <mc:AlternateContent>
          <mc:Choice Requires="wps">
            <w:drawing>
              <wp:anchor distT="0" distB="0" distL="114300" distR="114300" simplePos="0" relativeHeight="251811840" behindDoc="0" locked="0" layoutInCell="1" allowOverlap="1" wp14:anchorId="08E1CD8B" wp14:editId="3B41F271">
                <wp:simplePos x="0" y="0"/>
                <wp:positionH relativeFrom="column">
                  <wp:posOffset>1142153</wp:posOffset>
                </wp:positionH>
                <wp:positionV relativeFrom="paragraph">
                  <wp:posOffset>498688</wp:posOffset>
                </wp:positionV>
                <wp:extent cx="3098800" cy="457200"/>
                <wp:effectExtent l="0" t="0" r="25400" b="19050"/>
                <wp:wrapNone/>
                <wp:docPr id="1311930283" name="Rectangle 1311930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457200"/>
                        </a:xfrm>
                        <a:prstGeom prst="rect">
                          <a:avLst/>
                        </a:prstGeom>
                        <a:noFill/>
                        <a:ln w="9525">
                          <a:solidFill>
                            <a:srgbClr val="000000"/>
                          </a:solidFill>
                          <a:miter lim="800000"/>
                          <a:headEnd/>
                          <a:tailEnd/>
                        </a:ln>
                      </wps:spPr>
                      <wps:txbx>
                        <w:txbxContent>
                          <w:p w14:paraId="526BC5F0" w14:textId="080F6FF6" w:rsidR="008260FE" w:rsidRPr="00F22C47" w:rsidRDefault="008260FE" w:rsidP="008260FE">
                            <w:pPr>
                              <w:spacing w:after="0"/>
                              <w:jc w:val="both"/>
                              <w:rPr>
                                <w:rFonts w:ascii="Times New Roman" w:hAnsi="Times New Roman" w:cs="Times New Roman"/>
                                <w:iCs/>
                                <w:lang w:val="en-US"/>
                              </w:rPr>
                            </w:pPr>
                          </w:p>
                          <w:p w14:paraId="0B957BF5" w14:textId="223D8881" w:rsidR="004B2D32" w:rsidRPr="00F22C47" w:rsidRDefault="004B2D32" w:rsidP="004B2D32">
                            <w:pPr>
                              <w:jc w:val="center"/>
                              <w:rPr>
                                <w:rFonts w:ascii="Times New Roman" w:hAnsi="Times New Roman" w:cs="Times New Roman"/>
                                <w:i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CD8B" id="Rectangle 1311930283" o:spid="_x0000_s1050" style="position:absolute;left:0;text-align:left;margin-left:89.95pt;margin-top:39.25pt;width:244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" filled="f">
                <v:textbox>
                  <w:txbxContent>
                    <w:p w14:paraId="526BC5F0" w14:textId="080F6FF6" w:rsidR="008260FE" w:rsidRPr="00F22C47" w:rsidRDefault="008260FE" w:rsidP="008260FE">
                      <w:pPr>
                        <w:spacing w:after="0"/>
                        <w:jc w:val="both"/>
                        <w:rPr>
                          <w:rFonts w:ascii="Times New Roman" w:hAnsi="Times New Roman" w:cs="Times New Roman"/>
                          <w:iCs/>
                          <w:lang w:val="en-US"/>
                        </w:rPr>
                      </w:pPr>
                    </w:p>
                    <w:p w14:paraId="0B957BF5" w14:textId="223D8881" w:rsidR="004B2D32" w:rsidRPr="00F22C47" w:rsidRDefault="004B2D32" w:rsidP="004B2D32">
                      <w:pPr>
                        <w:jc w:val="center"/>
                        <w:rPr>
                          <w:rFonts w:ascii="Times New Roman" w:hAnsi="Times New Roman" w:cs="Times New Roman"/>
                          <w:iCs/>
                          <w:lang w:val="en-US"/>
                        </w:rPr>
                      </w:pPr>
                    </w:p>
                  </w:txbxContent>
                </v:textbox>
              </v:rect>
            </w:pict>
          </mc:Fallback>
        </mc:AlternateContent>
      </w:r>
      <w:r w:rsidRPr="00A80029">
        <w:rPr>
          <w:rFonts w:ascii="Times New Roman" w:eastAsia="Times New Roman" w:hAnsi="Times New Roman" w:cs="Times New Roman"/>
          <w:sz w:val="24"/>
          <w:szCs w:val="24"/>
          <w:lang w:val="en-US"/>
        </w:rPr>
        <w:t>nilai perusahaan.</w:t>
      </w:r>
    </w:p>
    <w:p w14:paraId="23FC9734" w14:textId="710DE0D0" w:rsidR="004B2D32" w:rsidRDefault="008260FE" w:rsidP="00C02ED4">
      <w:pPr>
        <w:pStyle w:val="ListParagraph"/>
        <w:spacing w:after="0" w:line="360" w:lineRule="auto"/>
        <w:ind w:left="0" w:firstLine="851"/>
        <w:jc w:val="both"/>
        <w:rPr>
          <w:rStyle w:val="markedcontent"/>
          <w:rFonts w:ascii="Times New Roman" w:hAnsi="Times New Roman" w:cs="Times New Roman"/>
          <w:sz w:val="24"/>
          <w:szCs w:val="24"/>
        </w:rPr>
      </w:pPr>
      <m:oMathPara>
        <m:oMath>
          <m:r>
            <w:rPr>
              <w:rFonts w:ascii="Cambria Math" w:hAnsi="Cambria Math" w:cs="Times New Roman"/>
              <w:sz w:val="24"/>
              <w:szCs w:val="24"/>
            </w:rPr>
            <m:t>Current Ratio</m:t>
          </m:r>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Aset Lancar</m:t>
              </m:r>
            </m:num>
            <m:den>
              <m:r>
                <m:rPr>
                  <m:sty m:val="p"/>
                </m:rPr>
                <w:rPr>
                  <w:rFonts w:ascii="Cambria Math" w:hAnsi="Cambria Math" w:cs="Cambria Math"/>
                  <w:sz w:val="24"/>
                  <w:szCs w:val="24"/>
                </w:rPr>
                <m:t>Hutang Lancar</m:t>
              </m:r>
            </m:den>
          </m:f>
        </m:oMath>
      </m:oMathPara>
    </w:p>
    <w:p w14:paraId="2C41601D" w14:textId="77777777" w:rsidR="004B2D32" w:rsidRDefault="004B2D32" w:rsidP="00C02ED4">
      <w:pPr>
        <w:spacing w:after="0" w:line="360" w:lineRule="auto"/>
        <w:jc w:val="center"/>
        <w:rPr>
          <w:rFonts w:ascii="Times New Roman" w:hAnsi="Times New Roman" w:cs="Times New Roman"/>
          <w:sz w:val="24"/>
          <w:szCs w:val="24"/>
        </w:rPr>
      </w:pPr>
      <w:r w:rsidRPr="00A80029">
        <w:rPr>
          <w:rStyle w:val="markedcontent"/>
          <w:rFonts w:ascii="Times New Roman" w:hAnsi="Times New Roman" w:cs="Times New Roman"/>
          <w:sz w:val="24"/>
          <w:szCs w:val="24"/>
        </w:rPr>
        <w:t xml:space="preserve">Sumber : </w:t>
      </w:r>
      <w:r w:rsidRPr="00A80029">
        <w:rPr>
          <w:rFonts w:ascii="Times New Roman" w:hAnsi="Times New Roman" w:cs="Times New Roman"/>
          <w:sz w:val="24"/>
          <w:szCs w:val="24"/>
          <w:lang w:val="en-US"/>
        </w:rPr>
        <w:t xml:space="preserve">Kasmir </w:t>
      </w:r>
      <w:r w:rsidRPr="00A80029">
        <w:rPr>
          <w:rFonts w:ascii="Times New Roman" w:hAnsi="Times New Roman" w:cs="Times New Roman"/>
          <w:sz w:val="24"/>
          <w:szCs w:val="24"/>
        </w:rPr>
        <w:t>(20</w:t>
      </w:r>
      <w:r w:rsidRPr="00A80029">
        <w:rPr>
          <w:rFonts w:ascii="Times New Roman" w:hAnsi="Times New Roman" w:cs="Times New Roman"/>
          <w:sz w:val="24"/>
          <w:szCs w:val="24"/>
          <w:lang w:val="en-US"/>
        </w:rPr>
        <w:t>19</w:t>
      </w:r>
      <w:r w:rsidRPr="00A80029">
        <w:rPr>
          <w:rFonts w:ascii="Times New Roman" w:hAnsi="Times New Roman" w:cs="Times New Roman"/>
          <w:sz w:val="24"/>
          <w:szCs w:val="24"/>
        </w:rPr>
        <w:t>)</w:t>
      </w:r>
    </w:p>
    <w:p w14:paraId="6C744271" w14:textId="77777777" w:rsidR="004B2D32" w:rsidRPr="004B2D32" w:rsidRDefault="004B2D32" w:rsidP="00C02ED4">
      <w:pPr>
        <w:spacing w:after="0" w:line="360" w:lineRule="auto"/>
        <w:ind w:firstLine="851"/>
        <w:jc w:val="both"/>
        <w:rPr>
          <w:rFonts w:ascii="Times New Roman" w:eastAsia="Times New Roman" w:hAnsi="Times New Roman" w:cs="Times New Roman"/>
          <w:sz w:val="24"/>
          <w:szCs w:val="24"/>
          <w:lang w:val="en-US"/>
        </w:rPr>
      </w:pPr>
    </w:p>
    <w:p w14:paraId="6B3A55BA" w14:textId="3CEA936D" w:rsidR="004B2D32" w:rsidRPr="004B2D32" w:rsidRDefault="004B2D32">
      <w:pPr>
        <w:pStyle w:val="ListParagraph"/>
        <w:numPr>
          <w:ilvl w:val="0"/>
          <w:numId w:val="25"/>
        </w:numPr>
        <w:spacing w:after="0" w:line="360" w:lineRule="auto"/>
        <w:ind w:left="851" w:hanging="851"/>
        <w:jc w:val="both"/>
        <w:rPr>
          <w:rFonts w:ascii="Times New Roman" w:eastAsia="Times New Roman" w:hAnsi="Times New Roman" w:cs="Times New Roman"/>
          <w:i/>
          <w:iCs/>
          <w:sz w:val="24"/>
          <w:szCs w:val="24"/>
          <w:lang w:val="en-US"/>
        </w:rPr>
      </w:pPr>
      <w:bookmarkStart w:id="216" w:name="_Hlk147517550"/>
      <w:r>
        <w:rPr>
          <w:rFonts w:ascii="Times New Roman" w:eastAsia="Times New Roman" w:hAnsi="Times New Roman" w:cs="Times New Roman"/>
          <w:i/>
          <w:iCs/>
          <w:sz w:val="24"/>
          <w:szCs w:val="24"/>
          <w:lang w:val="en-US"/>
        </w:rPr>
        <w:t>Leverage</w:t>
      </w:r>
    </w:p>
    <w:bookmarkEnd w:id="216"/>
    <w:p w14:paraId="61A6AE86" w14:textId="32E8AD7B" w:rsidR="008260FE" w:rsidRDefault="004B2D32" w:rsidP="00C02ED4">
      <w:pPr>
        <w:spacing w:after="0" w:line="360" w:lineRule="auto"/>
        <w:ind w:firstLine="851"/>
        <w:jc w:val="both"/>
        <w:rPr>
          <w:rFonts w:ascii="Times New Roman" w:eastAsia="Times New Roman" w:hAnsi="Times New Roman" w:cs="Times New Roman"/>
          <w:sz w:val="24"/>
          <w:szCs w:val="24"/>
          <w:lang w:val="en-US"/>
        </w:rPr>
      </w:pPr>
      <w:r w:rsidRPr="004B2D32">
        <w:rPr>
          <w:rFonts w:ascii="Times New Roman" w:eastAsia="Times New Roman" w:hAnsi="Times New Roman" w:cs="Times New Roman"/>
          <w:i/>
          <w:iCs/>
          <w:sz w:val="24"/>
          <w:szCs w:val="24"/>
          <w:lang w:val="en-US"/>
        </w:rPr>
        <w:t>Leverage</w:t>
      </w:r>
      <w:r w:rsidRPr="004B2D32">
        <w:rPr>
          <w:rFonts w:ascii="Times New Roman" w:eastAsia="Times New Roman" w:hAnsi="Times New Roman" w:cs="Times New Roman"/>
          <w:sz w:val="24"/>
          <w:szCs w:val="24"/>
          <w:lang w:val="en-US"/>
        </w:rPr>
        <w:t xml:space="preserve"> menunjukkan kualitas layanan kewajiban perusahaan digambarkan untuk melihat sejauh mana asset perusahaan dibiayai oleh hutang, secara signifikan dapat mempengaruhi nilai perusahaan melalui pengembalian risiko. Rasio ini digunakan untuk mengukur kemampuan perusahaan memenuhi kewajiban - kewajiban jangka panjangnya. Pengelolaan leverage sangatlah penting, sebab keputusan dalam penggunaan hutang yang tinggi dapat meningkatkan nilai perusahaan yang dikarenakan adanya pengurangan atas pajak penghasilan (Suwardika &amp; Mustanda, 2017).</w:t>
      </w:r>
    </w:p>
    <w:p w14:paraId="5282239E" w14:textId="77777777" w:rsidR="008260FE" w:rsidRDefault="008260FE"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mc:AlternateContent>
          <mc:Choice Requires="wps">
            <w:drawing>
              <wp:anchor distT="0" distB="0" distL="114300" distR="114300" simplePos="0" relativeHeight="251832320" behindDoc="0" locked="0" layoutInCell="1" allowOverlap="1" wp14:anchorId="5FE7739C" wp14:editId="4D4B17C4">
                <wp:simplePos x="0" y="0"/>
                <wp:positionH relativeFrom="margin">
                  <wp:posOffset>947420</wp:posOffset>
                </wp:positionH>
                <wp:positionV relativeFrom="paragraph">
                  <wp:posOffset>120015</wp:posOffset>
                </wp:positionV>
                <wp:extent cx="3244850" cy="730250"/>
                <wp:effectExtent l="0" t="0" r="12700" b="12700"/>
                <wp:wrapNone/>
                <wp:docPr id="1923711388"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7F234" id="Rectangle 7" o:spid="_x0000_s1026" style="position:absolute;margin-left:74.6pt;margin-top:9.45pt;width:255.5pt;height:57.5pt;z-index:251832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" filled="f" strokecolor="black [3213]" strokeweight="1pt">
                <w10:wrap anchorx="margin"/>
              </v:rect>
            </w:pict>
          </mc:Fallback>
        </mc:AlternateContent>
      </w:r>
    </w:p>
    <w:p w14:paraId="43EC298E" w14:textId="6DFE5EB1" w:rsidR="006951C9" w:rsidRPr="008260FE" w:rsidRDefault="008260FE" w:rsidP="00C02ED4">
      <w:pPr>
        <w:pStyle w:val="ListParagraph"/>
        <w:spacing w:after="0" w:line="360" w:lineRule="auto"/>
        <w:ind w:left="0" w:firstLine="851"/>
        <w:jc w:val="both"/>
        <w:rPr>
          <w:rFonts w:ascii="Times New Roman" w:hAnsi="Times New Roman" w:cs="Times New Roman"/>
          <w:i/>
          <w:sz w:val="24"/>
          <w:szCs w:val="24"/>
        </w:rPr>
      </w:pPr>
      <m:oMathPara>
        <m:oMath>
          <m:r>
            <m:rPr>
              <m:sty m:val="p"/>
            </m:rPr>
            <w:rPr>
              <w:rFonts w:ascii="Cambria Math" w:hAnsi="Cambria Math" w:cs="Times New Roman"/>
              <w:sz w:val="24"/>
              <w:szCs w:val="24"/>
            </w:rPr>
            <m:t>DER=</m:t>
          </m:r>
          <m:f>
            <m:fPr>
              <m:ctrlPr>
                <w:rPr>
                  <w:rFonts w:ascii="Cambria Math" w:hAnsi="Cambria Math" w:cs="Times New Roman"/>
                  <w:iCs/>
                  <w:sz w:val="24"/>
                  <w:szCs w:val="24"/>
                </w:rPr>
              </m:ctrlPr>
            </m:fPr>
            <m:num>
              <m:r>
                <m:rPr>
                  <m:sty m:val="p"/>
                </m:rPr>
                <w:rPr>
                  <w:rFonts w:ascii="Cambria Math" w:hAnsi="Cambria Math" w:cs="Times New Roman"/>
                  <w:sz w:val="24"/>
                  <w:szCs w:val="24"/>
                </w:rPr>
                <m:t>Total Hutang</m:t>
              </m:r>
            </m:num>
            <m:den>
              <m:r>
                <m:rPr>
                  <m:sty m:val="p"/>
                </m:rPr>
                <w:rPr>
                  <w:rFonts w:ascii="Cambria Math" w:hAnsi="Cambria Math" w:cs="Cambria Math"/>
                  <w:sz w:val="24"/>
                  <w:szCs w:val="24"/>
                </w:rPr>
                <m:t>Total Ekuitas</m:t>
              </m:r>
            </m:den>
          </m:f>
        </m:oMath>
      </m:oMathPara>
    </w:p>
    <w:p w14:paraId="4CEC5757" w14:textId="77777777" w:rsidR="006951C9" w:rsidRDefault="006951C9" w:rsidP="00C02ED4">
      <w:pPr>
        <w:spacing w:after="0" w:line="360" w:lineRule="auto"/>
        <w:ind w:firstLine="720"/>
        <w:jc w:val="both"/>
        <w:rPr>
          <w:rFonts w:ascii="Times New Roman" w:eastAsia="Times New Roman" w:hAnsi="Times New Roman" w:cs="Times New Roman"/>
          <w:sz w:val="24"/>
          <w:szCs w:val="24"/>
          <w:lang w:val="en-US"/>
        </w:rPr>
      </w:pPr>
    </w:p>
    <w:p w14:paraId="3B92C56A" w14:textId="1A53DD68" w:rsidR="006951C9" w:rsidRDefault="006951C9" w:rsidP="00C02ED4">
      <w:pPr>
        <w:spacing w:after="0" w:line="360" w:lineRule="auto"/>
        <w:jc w:val="center"/>
        <w:rPr>
          <w:rFonts w:ascii="Times New Roman" w:eastAsia="Times New Roman" w:hAnsi="Times New Roman" w:cs="Times New Roman"/>
          <w:sz w:val="24"/>
          <w:szCs w:val="24"/>
          <w:lang w:val="en-US"/>
        </w:rPr>
      </w:pPr>
      <w:r w:rsidRPr="006951C9">
        <w:rPr>
          <w:rFonts w:ascii="Times New Roman" w:eastAsia="Times New Roman" w:hAnsi="Times New Roman" w:cs="Times New Roman"/>
          <w:sz w:val="24"/>
          <w:szCs w:val="24"/>
          <w:lang w:val="en-US"/>
        </w:rPr>
        <w:t>Sumber : Marfu’ah et al., (2021)</w:t>
      </w:r>
    </w:p>
    <w:p w14:paraId="191B684B" w14:textId="77777777" w:rsidR="006951C9" w:rsidRPr="00A80029" w:rsidRDefault="006951C9" w:rsidP="00C02ED4">
      <w:pPr>
        <w:spacing w:after="0" w:line="360" w:lineRule="auto"/>
        <w:ind w:firstLine="720"/>
        <w:jc w:val="both"/>
        <w:rPr>
          <w:rFonts w:ascii="Times New Roman" w:eastAsia="Times New Roman" w:hAnsi="Times New Roman" w:cs="Times New Roman"/>
          <w:sz w:val="24"/>
          <w:szCs w:val="24"/>
          <w:lang w:val="en-US"/>
        </w:rPr>
      </w:pPr>
    </w:p>
    <w:p w14:paraId="5E71D565" w14:textId="6E881BEE" w:rsidR="00A80029" w:rsidRPr="004B2D32" w:rsidRDefault="00A80029" w:rsidP="00C02ED4">
      <w:pPr>
        <w:pStyle w:val="Sub351"/>
      </w:pPr>
      <w:bookmarkStart w:id="217" w:name="_Toc140128994"/>
      <w:bookmarkStart w:id="218" w:name="_Toc157279694"/>
      <w:r w:rsidRPr="00A80029">
        <w:t xml:space="preserve">Variabel </w:t>
      </w:r>
      <w:bookmarkEnd w:id="217"/>
      <w:r w:rsidR="006951C9">
        <w:t xml:space="preserve">Terikat </w:t>
      </w:r>
      <w:r w:rsidR="006951C9" w:rsidRPr="006951C9">
        <w:rPr>
          <w:i/>
          <w:iCs/>
        </w:rPr>
        <w:t>(Dependent Variable)</w:t>
      </w:r>
      <w:bookmarkEnd w:id="218"/>
    </w:p>
    <w:p w14:paraId="20ACBFFA" w14:textId="77777777" w:rsidR="006951C9" w:rsidRPr="006951C9" w:rsidRDefault="006951C9" w:rsidP="00C02ED4">
      <w:pPr>
        <w:spacing w:after="0" w:line="360" w:lineRule="auto"/>
        <w:ind w:firstLine="851"/>
        <w:jc w:val="both"/>
        <w:rPr>
          <w:rFonts w:ascii="Times New Roman" w:eastAsia="Times New Roman" w:hAnsi="Times New Roman" w:cs="Times New Roman"/>
          <w:sz w:val="24"/>
          <w:szCs w:val="24"/>
          <w:lang w:val="en-US"/>
        </w:rPr>
      </w:pPr>
      <w:r w:rsidRPr="006951C9">
        <w:rPr>
          <w:rFonts w:ascii="Times New Roman" w:eastAsia="Times New Roman" w:hAnsi="Times New Roman" w:cs="Times New Roman"/>
          <w:sz w:val="24"/>
          <w:szCs w:val="24"/>
          <w:lang w:val="en-US"/>
        </w:rPr>
        <w:t xml:space="preserve">Variabel terikat sering disebut sebagai variabel output, kriteria, konsekuen. Variabel dependen (variabel terikat) menurut Priyatno (2010:3) adalah variabel yang dipengaruhi atau yang menjadi akibat adanya variabel bebas. Pada penelitian yang merupakan variabel dependen atau terikat oleh variabel lain adalah harga saham. </w:t>
      </w:r>
    </w:p>
    <w:p w14:paraId="430A2159" w14:textId="3B88A7EE" w:rsidR="006951C9" w:rsidRDefault="006951C9" w:rsidP="00C02ED4">
      <w:pPr>
        <w:spacing w:after="0" w:line="360" w:lineRule="auto"/>
        <w:ind w:firstLine="851"/>
        <w:jc w:val="both"/>
        <w:rPr>
          <w:rFonts w:ascii="Times New Roman" w:eastAsia="Times New Roman" w:hAnsi="Times New Roman" w:cs="Times New Roman"/>
          <w:sz w:val="24"/>
          <w:szCs w:val="24"/>
          <w:lang w:val="en-US"/>
        </w:rPr>
      </w:pPr>
      <w:r w:rsidRPr="006951C9">
        <w:rPr>
          <w:rFonts w:ascii="Times New Roman" w:eastAsia="Times New Roman" w:hAnsi="Times New Roman" w:cs="Times New Roman"/>
          <w:sz w:val="24"/>
          <w:szCs w:val="24"/>
          <w:lang w:val="en-US"/>
        </w:rPr>
        <w:t xml:space="preserve">Menurut Sugiyono (2013:59), Variabel terikat merupakan variabel yang dipengaruhi atau yang menjadi akibat, karena adanya variabel bebas. Variabel terikat dalam penelitian ini adalah </w:t>
      </w:r>
      <w:r>
        <w:rPr>
          <w:rFonts w:ascii="Times New Roman" w:eastAsia="Times New Roman" w:hAnsi="Times New Roman" w:cs="Times New Roman"/>
          <w:sz w:val="24"/>
          <w:szCs w:val="24"/>
          <w:lang w:val="en-US"/>
        </w:rPr>
        <w:t>nilai perusahaan</w:t>
      </w:r>
      <w:r w:rsidRPr="006951C9">
        <w:rPr>
          <w:rFonts w:ascii="Times New Roman" w:eastAsia="Times New Roman" w:hAnsi="Times New Roman" w:cs="Times New Roman"/>
          <w:sz w:val="24"/>
          <w:szCs w:val="24"/>
          <w:lang w:val="en-US"/>
        </w:rPr>
        <w:t xml:space="preserve"> dan </w:t>
      </w:r>
      <w:r>
        <w:rPr>
          <w:rFonts w:ascii="Times New Roman" w:eastAsia="Times New Roman" w:hAnsi="Times New Roman" w:cs="Times New Roman"/>
          <w:sz w:val="24"/>
          <w:szCs w:val="24"/>
          <w:lang w:val="en-US"/>
        </w:rPr>
        <w:t>profitabilitas</w:t>
      </w:r>
      <w:r w:rsidRPr="006951C9">
        <w:rPr>
          <w:rFonts w:ascii="Times New Roman" w:eastAsia="Times New Roman" w:hAnsi="Times New Roman" w:cs="Times New Roman"/>
          <w:sz w:val="24"/>
          <w:szCs w:val="24"/>
          <w:lang w:val="en-US"/>
        </w:rPr>
        <w:t xml:space="preserve">. </w:t>
      </w:r>
    </w:p>
    <w:p w14:paraId="3FAA1EDC" w14:textId="238DADF0" w:rsidR="006951C9" w:rsidRDefault="006951C9">
      <w:pPr>
        <w:pStyle w:val="ListParagraph"/>
        <w:numPr>
          <w:ilvl w:val="0"/>
          <w:numId w:val="40"/>
        </w:numPr>
        <w:spacing w:after="0" w:line="360" w:lineRule="auto"/>
        <w:ind w:left="851" w:hanging="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Nilai Perusahaan</w:t>
      </w:r>
    </w:p>
    <w:p w14:paraId="2BE2327D" w14:textId="7818CD01" w:rsidR="006951C9" w:rsidRDefault="006951C9" w:rsidP="00C02ED4">
      <w:pPr>
        <w:pStyle w:val="ListParagraph"/>
        <w:spacing w:after="0" w:line="360" w:lineRule="auto"/>
        <w:ind w:left="0" w:firstLine="851"/>
        <w:jc w:val="both"/>
        <w:rPr>
          <w:rFonts w:ascii="Times New Roman" w:eastAsia="Times New Roman" w:hAnsi="Times New Roman" w:cs="Times New Roman"/>
          <w:sz w:val="24"/>
          <w:szCs w:val="24"/>
          <w:lang w:val="en-US"/>
        </w:rPr>
      </w:pPr>
      <w:r w:rsidRPr="006951C9">
        <w:rPr>
          <w:rFonts w:ascii="Times New Roman" w:eastAsia="Times New Roman" w:hAnsi="Times New Roman" w:cs="Times New Roman"/>
          <w:sz w:val="24"/>
          <w:szCs w:val="24"/>
          <w:lang w:val="en-US"/>
        </w:rPr>
        <w:lastRenderedPageBreak/>
        <w:t xml:space="preserve">Nilai perusahaan. Menurut Silvia Indrarini (2019:2) nilai perusahaan merupakan persepsi investor </w:t>
      </w:r>
      <w:r w:rsidRPr="000A0BF9">
        <w:rPr>
          <w:rFonts w:ascii="Times New Roman" w:eastAsia="Times New Roman" w:hAnsi="Times New Roman" w:cs="Times New Roman"/>
          <w:sz w:val="24"/>
          <w:szCs w:val="24"/>
          <w:lang w:val="en-US"/>
        </w:rPr>
        <w:t xml:space="preserve">terhadap tingkat keberhasilan manajer dalam mengelola sumber daya perusahaan yang dipercayakan kepadanya yang sering dihubungkan dengan harga saham. Nilai perusahaan ini dapat diukur menggunakan </w:t>
      </w:r>
      <w:r w:rsidR="006D22F8" w:rsidRPr="000A0BF9">
        <w:rPr>
          <w:rFonts w:ascii="Times New Roman" w:hAnsi="Times New Roman" w:cs="Times New Roman"/>
          <w:i/>
          <w:sz w:val="24"/>
          <w:szCs w:val="24"/>
        </w:rPr>
        <w:t>Price Book Value</w:t>
      </w:r>
      <w:r w:rsidR="006D22F8" w:rsidRPr="000A0BF9">
        <w:rPr>
          <w:rFonts w:ascii="Times New Roman" w:hAnsi="Times New Roman" w:cs="Times New Roman"/>
          <w:sz w:val="24"/>
          <w:szCs w:val="24"/>
        </w:rPr>
        <w:t xml:space="preserve"> (PBV)</w:t>
      </w:r>
      <w:r w:rsidRPr="000A0BF9">
        <w:rPr>
          <w:rFonts w:ascii="Times New Roman" w:eastAsia="Times New Roman" w:hAnsi="Times New Roman" w:cs="Times New Roman"/>
          <w:sz w:val="24"/>
          <w:szCs w:val="24"/>
          <w:lang w:val="en-US"/>
        </w:rPr>
        <w:t>. Rasio ini berfungsi untuk mengidentifikasi saham mana yang harganya wajar, terlalu rendah, dan terlalu</w:t>
      </w:r>
      <w:r w:rsidRPr="006951C9">
        <w:rPr>
          <w:rFonts w:ascii="Times New Roman" w:eastAsia="Times New Roman" w:hAnsi="Times New Roman" w:cs="Times New Roman"/>
          <w:sz w:val="24"/>
          <w:szCs w:val="24"/>
          <w:lang w:val="en-US"/>
        </w:rPr>
        <w:t xml:space="preserve"> tinggi.</w:t>
      </w:r>
    </w:p>
    <w:p w14:paraId="3AC9D2AE" w14:textId="58B246D3" w:rsidR="00782AF2" w:rsidRDefault="00782AF2"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mc:AlternateContent>
          <mc:Choice Requires="wps">
            <w:drawing>
              <wp:anchor distT="0" distB="0" distL="114300" distR="114300" simplePos="0" relativeHeight="251830272" behindDoc="0" locked="0" layoutInCell="1" allowOverlap="1" wp14:anchorId="14D4BA78" wp14:editId="32AEC34F">
                <wp:simplePos x="0" y="0"/>
                <wp:positionH relativeFrom="margin">
                  <wp:posOffset>947420</wp:posOffset>
                </wp:positionH>
                <wp:positionV relativeFrom="paragraph">
                  <wp:posOffset>120015</wp:posOffset>
                </wp:positionV>
                <wp:extent cx="3244850" cy="730250"/>
                <wp:effectExtent l="0" t="0" r="12700" b="12700"/>
                <wp:wrapNone/>
                <wp:docPr id="1291509083"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29897" id="Rectangle 7" o:spid="_x0000_s1026" style="position:absolute;margin-left:74.6pt;margin-top:9.45pt;width:255.5pt;height:57.5pt;z-index:251830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" filled="f" strokecolor="black [3213]" strokeweight="1pt">
                <w10:wrap anchorx="margin"/>
              </v:rect>
            </w:pict>
          </mc:Fallback>
        </mc:AlternateContent>
      </w:r>
    </w:p>
    <w:p w14:paraId="6BA41E9F" w14:textId="454755BD" w:rsidR="00782AF2" w:rsidRPr="00782AF2" w:rsidRDefault="00782AF2" w:rsidP="00C02ED4">
      <w:pPr>
        <w:pStyle w:val="ListParagraph"/>
        <w:spacing w:after="0" w:line="36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PBV=</m:t>
          </m:r>
          <m:f>
            <m:fPr>
              <m:ctrlPr>
                <w:rPr>
                  <w:rFonts w:ascii="Cambria Math" w:hAnsi="Cambria Math" w:cs="Times New Roman"/>
                  <w:iCs/>
                  <w:sz w:val="24"/>
                  <w:szCs w:val="24"/>
                </w:rPr>
              </m:ctrlPr>
            </m:fPr>
            <m:num>
              <m:r>
                <m:rPr>
                  <m:sty m:val="p"/>
                </m:rPr>
                <w:rPr>
                  <w:rFonts w:ascii="Cambria Math" w:hAnsi="Cambria Math" w:cs="Times New Roman"/>
                  <w:sz w:val="24"/>
                  <w:szCs w:val="24"/>
                </w:rPr>
                <m:t>Harga Saham Per Lembar Saham</m:t>
              </m:r>
            </m:num>
            <m:den>
              <m:r>
                <w:rPr>
                  <w:rFonts w:ascii="Cambria Math" w:hAnsi="Cambria Math" w:cs="Cambria Math"/>
                  <w:sz w:val="24"/>
                  <w:szCs w:val="24"/>
                </w:rPr>
                <m:t>Book Value Per share</m:t>
              </m:r>
            </m:den>
          </m:f>
        </m:oMath>
      </m:oMathPara>
    </w:p>
    <w:p w14:paraId="1237A98F" w14:textId="18486774" w:rsidR="00782AF2" w:rsidRPr="00782AF2" w:rsidRDefault="00782AF2" w:rsidP="00C02ED4">
      <w:pPr>
        <w:pStyle w:val="ListParagraph"/>
        <w:spacing w:after="0" w:line="360" w:lineRule="auto"/>
        <w:ind w:left="0" w:firstLine="851"/>
        <w:jc w:val="both"/>
        <w:rPr>
          <w:rFonts w:ascii="Times New Roman" w:hAnsi="Times New Roman" w:cs="Times New Roman"/>
          <w:sz w:val="24"/>
          <w:szCs w:val="24"/>
        </w:rPr>
      </w:pPr>
    </w:p>
    <w:p w14:paraId="7AEB9541" w14:textId="2F7C84B9" w:rsidR="00782AF2" w:rsidRDefault="00782AF2" w:rsidP="00C02ED4">
      <w:pPr>
        <w:pStyle w:val="ListParagraph"/>
        <w:spacing w:after="0" w:line="360" w:lineRule="auto"/>
        <w:ind w:left="0"/>
        <w:jc w:val="center"/>
        <w:rPr>
          <w:rFonts w:ascii="Times New Roman" w:hAnsi="Times New Roman" w:cs="Times New Roman"/>
          <w:sz w:val="24"/>
          <w:szCs w:val="24"/>
          <w:lang w:val="en-US"/>
        </w:rPr>
      </w:pPr>
      <w:r w:rsidRPr="00A80029">
        <w:rPr>
          <w:rFonts w:ascii="Times New Roman" w:hAnsi="Times New Roman" w:cs="Times New Roman"/>
          <w:sz w:val="24"/>
          <w:szCs w:val="24"/>
          <w:lang w:val="en-US"/>
        </w:rPr>
        <w:t>Sumber</w:t>
      </w:r>
      <w:r w:rsidRPr="00A80029">
        <w:rPr>
          <w:rFonts w:ascii="Times New Roman" w:hAnsi="Times New Roman" w:cs="Times New Roman"/>
          <w:sz w:val="24"/>
          <w:szCs w:val="24"/>
        </w:rPr>
        <w:t>:</w:t>
      </w:r>
      <w:r w:rsidRPr="00A80029">
        <w:rPr>
          <w:rFonts w:ascii="Times New Roman" w:hAnsi="Times New Roman" w:cs="Times New Roman"/>
          <w:sz w:val="24"/>
          <w:szCs w:val="24"/>
          <w:lang w:val="en-US"/>
        </w:rPr>
        <w:t xml:space="preserve"> D</w:t>
      </w:r>
      <w:r>
        <w:rPr>
          <w:rFonts w:ascii="Times New Roman" w:hAnsi="Times New Roman" w:cs="Times New Roman"/>
          <w:sz w:val="24"/>
          <w:szCs w:val="24"/>
          <w:lang w:val="en-US"/>
        </w:rPr>
        <w:t>ewantari</w:t>
      </w:r>
      <w:r w:rsidRPr="00A80029">
        <w:rPr>
          <w:rFonts w:ascii="Times New Roman" w:hAnsi="Times New Roman" w:cs="Times New Roman"/>
          <w:sz w:val="24"/>
          <w:szCs w:val="24"/>
          <w:lang w:val="en-US"/>
        </w:rPr>
        <w:t xml:space="preserve"> et al., (202</w:t>
      </w:r>
      <w:r>
        <w:rPr>
          <w:rFonts w:ascii="Times New Roman" w:hAnsi="Times New Roman" w:cs="Times New Roman"/>
          <w:sz w:val="24"/>
          <w:szCs w:val="24"/>
          <w:lang w:val="en-US"/>
        </w:rPr>
        <w:t>3</w:t>
      </w:r>
      <w:r w:rsidRPr="00A80029">
        <w:rPr>
          <w:rFonts w:ascii="Times New Roman" w:hAnsi="Times New Roman" w:cs="Times New Roman"/>
          <w:sz w:val="24"/>
          <w:szCs w:val="24"/>
          <w:lang w:val="en-US"/>
        </w:rPr>
        <w:t>)</w:t>
      </w:r>
    </w:p>
    <w:p w14:paraId="3505EB0D" w14:textId="77777777" w:rsidR="006951C9" w:rsidRPr="00782AF2" w:rsidRDefault="006951C9" w:rsidP="00C02ED4">
      <w:pPr>
        <w:spacing w:after="0" w:line="360" w:lineRule="auto"/>
        <w:jc w:val="both"/>
        <w:rPr>
          <w:rFonts w:ascii="Times New Roman" w:eastAsia="Times New Roman" w:hAnsi="Times New Roman" w:cs="Times New Roman"/>
          <w:sz w:val="24"/>
          <w:szCs w:val="24"/>
          <w:lang w:val="en-US"/>
        </w:rPr>
      </w:pPr>
    </w:p>
    <w:p w14:paraId="4DFC802F" w14:textId="64BD784D" w:rsidR="006951C9" w:rsidRPr="006951C9" w:rsidRDefault="006951C9">
      <w:pPr>
        <w:pStyle w:val="ListParagraph"/>
        <w:numPr>
          <w:ilvl w:val="0"/>
          <w:numId w:val="40"/>
        </w:numPr>
        <w:spacing w:after="0" w:line="360" w:lineRule="auto"/>
        <w:ind w:left="851" w:hanging="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Profitabilitas</w:t>
      </w:r>
    </w:p>
    <w:p w14:paraId="62B7E345" w14:textId="50D97C2A" w:rsidR="008260FE" w:rsidRDefault="00275A92" w:rsidP="00C02ED4">
      <w:pPr>
        <w:pStyle w:val="ListParagraph"/>
        <w:spacing w:after="0" w:line="360" w:lineRule="auto"/>
        <w:ind w:left="0" w:firstLine="851"/>
        <w:jc w:val="both"/>
        <w:rPr>
          <w:rFonts w:ascii="Times New Roman" w:eastAsia="Times New Roman" w:hAnsi="Times New Roman" w:cs="Times New Roman"/>
          <w:sz w:val="24"/>
          <w:szCs w:val="24"/>
          <w:lang w:val="en-US"/>
        </w:rPr>
      </w:pPr>
      <w:r w:rsidRPr="00275A92">
        <w:rPr>
          <w:rFonts w:ascii="Times New Roman" w:eastAsia="Times New Roman" w:hAnsi="Times New Roman" w:cs="Times New Roman"/>
          <w:sz w:val="24"/>
          <w:szCs w:val="24"/>
          <w:lang w:val="en-US"/>
        </w:rPr>
        <w:t>Menurut I Gusti Ayu Diah Novita Yanti &amp; Ni Putu Ayu Darmayanti (2019), profitabilitas adalah kemampuan suatu perusahaan dalam menghasilkan keuntungan atau laba pada tingkat penjualan, aset dan modal saham tertentu, serta menggambarkan badan usaha untuk menghasilkan laba dengan menggunakan seluruh modal yang dimiliki.</w:t>
      </w:r>
    </w:p>
    <w:p w14:paraId="4396BF0F" w14:textId="77777777" w:rsidR="008260FE" w:rsidRDefault="008260FE" w:rsidP="00C02ED4">
      <w:pPr>
        <w:pStyle w:val="ListParagraph"/>
        <w:spacing w:after="0" w:line="360" w:lineRule="auto"/>
        <w:ind w:left="0" w:firstLine="851"/>
        <w:jc w:val="both"/>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standardContextual"/>
        </w:rPr>
        <mc:AlternateContent>
          <mc:Choice Requires="wps">
            <w:drawing>
              <wp:anchor distT="0" distB="0" distL="114300" distR="114300" simplePos="0" relativeHeight="251834368" behindDoc="0" locked="0" layoutInCell="1" allowOverlap="1" wp14:anchorId="0A2A7A40" wp14:editId="1AA091CA">
                <wp:simplePos x="0" y="0"/>
                <wp:positionH relativeFrom="margin">
                  <wp:align>center</wp:align>
                </wp:positionH>
                <wp:positionV relativeFrom="paragraph">
                  <wp:posOffset>122555</wp:posOffset>
                </wp:positionV>
                <wp:extent cx="3244850" cy="730250"/>
                <wp:effectExtent l="0" t="0" r="12700" b="12700"/>
                <wp:wrapNone/>
                <wp:docPr id="1827905655" name="Rectangle 7"/>
                <wp:cNvGraphicFramePr/>
                <a:graphic xmlns:a="http://schemas.openxmlformats.org/drawingml/2006/main">
                  <a:graphicData uri="http://schemas.microsoft.com/office/word/2010/wordprocessingShape">
                    <wps:wsp>
                      <wps:cNvSpPr/>
                      <wps:spPr>
                        <a:xfrm>
                          <a:off x="0" y="0"/>
                          <a:ext cx="3244850" cy="730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A6D4C" id="Rectangle 7" o:spid="_x0000_s1026" style="position:absolute;margin-left:0;margin-top:9.65pt;width:255.5pt;height:57.5pt;z-index:251834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" filled="f" strokecolor="black [3213]" strokeweight="1pt">
                <w10:wrap anchorx="margin"/>
              </v:rect>
            </w:pict>
          </mc:Fallback>
        </mc:AlternateContent>
      </w:r>
    </w:p>
    <w:p w14:paraId="092C78FF" w14:textId="05CCDA18" w:rsidR="008260FE" w:rsidRPr="00782AF2" w:rsidRDefault="008260FE" w:rsidP="00C02ED4">
      <w:pPr>
        <w:pStyle w:val="ListParagraph"/>
        <w:spacing w:after="0" w:line="36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ROA=</m:t>
          </m:r>
          <m:f>
            <m:fPr>
              <m:ctrlPr>
                <w:rPr>
                  <w:rFonts w:ascii="Cambria Math" w:hAnsi="Cambria Math" w:cs="Times New Roman"/>
                  <w:iCs/>
                  <w:sz w:val="24"/>
                  <w:szCs w:val="24"/>
                </w:rPr>
              </m:ctrlPr>
            </m:fPr>
            <m:num>
              <m:r>
                <m:rPr>
                  <m:sty m:val="p"/>
                </m:rPr>
                <w:rPr>
                  <w:rFonts w:ascii="Cambria Math" w:hAnsi="Cambria Math" w:cs="Times New Roman"/>
                  <w:sz w:val="24"/>
                  <w:szCs w:val="24"/>
                </w:rPr>
                <m:t>Laba Bersih Setelah Pajak</m:t>
              </m:r>
            </m:num>
            <m:den>
              <m:r>
                <m:rPr>
                  <m:sty m:val="p"/>
                </m:rPr>
                <w:rPr>
                  <w:rFonts w:ascii="Cambria Math" w:hAnsi="Cambria Math" w:cs="Cambria Math"/>
                  <w:sz w:val="24"/>
                  <w:szCs w:val="24"/>
                </w:rPr>
                <m:t>Total Aset</m:t>
              </m:r>
            </m:den>
          </m:f>
        </m:oMath>
      </m:oMathPara>
    </w:p>
    <w:p w14:paraId="7E17878F" w14:textId="6A885734" w:rsidR="00A80029" w:rsidRDefault="00A80029" w:rsidP="00C02ED4">
      <w:pPr>
        <w:pStyle w:val="Caption"/>
        <w:jc w:val="left"/>
      </w:pPr>
    </w:p>
    <w:p w14:paraId="6C95DA97" w14:textId="4BEFB71C" w:rsidR="00411AC5" w:rsidRPr="00907464" w:rsidRDefault="008260FE" w:rsidP="00411AC5">
      <w:pPr>
        <w:spacing w:line="360" w:lineRule="auto"/>
        <w:jc w:val="center"/>
        <w:rPr>
          <w:rFonts w:ascii="Times New Roman" w:hAnsi="Times New Roman" w:cs="Times New Roman"/>
          <w:sz w:val="24"/>
          <w:szCs w:val="24"/>
          <w:lang w:val="en-US"/>
        </w:rPr>
      </w:pPr>
      <w:r w:rsidRPr="008260FE">
        <w:rPr>
          <w:rFonts w:ascii="Times New Roman" w:hAnsi="Times New Roman" w:cs="Times New Roman"/>
          <w:sz w:val="24"/>
          <w:szCs w:val="24"/>
          <w:lang w:val="en-US"/>
        </w:rPr>
        <w:t>Sumber : Rolanta et al., (2020)</w:t>
      </w:r>
    </w:p>
    <w:p w14:paraId="5F19EA7A" w14:textId="77777777" w:rsidR="00FB235D" w:rsidRDefault="00FB235D" w:rsidP="005B1AAC">
      <w:pPr>
        <w:spacing w:after="0" w:line="360" w:lineRule="auto"/>
        <w:jc w:val="center"/>
        <w:rPr>
          <w:rFonts w:ascii="Times New Roman" w:hAnsi="Times New Roman" w:cs="Times New Roman"/>
          <w:b/>
          <w:bCs/>
          <w:sz w:val="24"/>
          <w:szCs w:val="24"/>
          <w:lang w:val="en-US"/>
        </w:rPr>
      </w:pPr>
    </w:p>
    <w:p w14:paraId="7CAAAF76" w14:textId="77777777" w:rsidR="00FB235D" w:rsidRDefault="00FB235D" w:rsidP="005B1AAC">
      <w:pPr>
        <w:spacing w:after="0" w:line="360" w:lineRule="auto"/>
        <w:jc w:val="center"/>
        <w:rPr>
          <w:rFonts w:ascii="Times New Roman" w:hAnsi="Times New Roman" w:cs="Times New Roman"/>
          <w:b/>
          <w:bCs/>
          <w:sz w:val="24"/>
          <w:szCs w:val="24"/>
          <w:lang w:val="en-US"/>
        </w:rPr>
      </w:pPr>
    </w:p>
    <w:p w14:paraId="78CD3373" w14:textId="77777777" w:rsidR="00FB235D" w:rsidRDefault="00FB235D" w:rsidP="005B1AAC">
      <w:pPr>
        <w:spacing w:after="0" w:line="360" w:lineRule="auto"/>
        <w:jc w:val="center"/>
        <w:rPr>
          <w:rFonts w:ascii="Times New Roman" w:hAnsi="Times New Roman" w:cs="Times New Roman"/>
          <w:b/>
          <w:bCs/>
          <w:sz w:val="24"/>
          <w:szCs w:val="24"/>
          <w:lang w:val="en-US"/>
        </w:rPr>
      </w:pPr>
    </w:p>
    <w:p w14:paraId="54276636" w14:textId="77777777" w:rsidR="00FB235D" w:rsidRDefault="00FB235D" w:rsidP="005B1AAC">
      <w:pPr>
        <w:spacing w:after="0" w:line="360" w:lineRule="auto"/>
        <w:jc w:val="center"/>
        <w:rPr>
          <w:rFonts w:ascii="Times New Roman" w:hAnsi="Times New Roman" w:cs="Times New Roman"/>
          <w:b/>
          <w:bCs/>
          <w:sz w:val="24"/>
          <w:szCs w:val="24"/>
          <w:lang w:val="en-US"/>
        </w:rPr>
      </w:pPr>
    </w:p>
    <w:p w14:paraId="52E4E458" w14:textId="77777777" w:rsidR="00FB235D" w:rsidRDefault="00FB235D" w:rsidP="005B1AAC">
      <w:pPr>
        <w:spacing w:after="0" w:line="360" w:lineRule="auto"/>
        <w:jc w:val="center"/>
        <w:rPr>
          <w:rFonts w:ascii="Times New Roman" w:hAnsi="Times New Roman" w:cs="Times New Roman"/>
          <w:b/>
          <w:bCs/>
          <w:sz w:val="24"/>
          <w:szCs w:val="24"/>
          <w:lang w:val="en-US"/>
        </w:rPr>
      </w:pPr>
    </w:p>
    <w:p w14:paraId="0118C7D2" w14:textId="77777777" w:rsidR="00FB235D" w:rsidRDefault="00FB235D" w:rsidP="005B1AAC">
      <w:pPr>
        <w:spacing w:after="0" w:line="360" w:lineRule="auto"/>
        <w:jc w:val="center"/>
        <w:rPr>
          <w:rFonts w:ascii="Times New Roman" w:hAnsi="Times New Roman" w:cs="Times New Roman"/>
          <w:b/>
          <w:bCs/>
          <w:sz w:val="24"/>
          <w:szCs w:val="24"/>
          <w:lang w:val="en-US"/>
        </w:rPr>
      </w:pPr>
    </w:p>
    <w:p w14:paraId="2B3C36BC" w14:textId="16299650" w:rsidR="00FB235D" w:rsidRPr="00FB235D" w:rsidRDefault="00FB235D" w:rsidP="00E719DA">
      <w:pPr>
        <w:pStyle w:val="Caption"/>
      </w:pPr>
      <w:bookmarkStart w:id="219" w:name="_Toc157279537"/>
      <w:r>
        <w:lastRenderedPageBreak/>
        <w:t>Tabel 3.</w:t>
      </w:r>
      <w:r>
        <w:fldChar w:fldCharType="begin"/>
      </w:r>
      <w:r>
        <w:instrText xml:space="preserve"> SEQ Tabel_3. \* ARABIC </w:instrText>
      </w:r>
      <w:r>
        <w:fldChar w:fldCharType="separate"/>
      </w:r>
      <w:r w:rsidR="00511883">
        <w:rPr>
          <w:noProof/>
        </w:rPr>
        <w:t>1</w:t>
      </w:r>
      <w:r>
        <w:rPr>
          <w:noProof/>
        </w:rPr>
        <w:fldChar w:fldCharType="end"/>
      </w:r>
      <w:r w:rsidR="00E719DA">
        <w:br/>
      </w:r>
      <w:r w:rsidRPr="005E3474">
        <w:rPr>
          <w:bCs/>
          <w:color w:val="000000"/>
        </w:rPr>
        <w:t>Matriks Operasionalisasi Variabel</w:t>
      </w:r>
      <w:bookmarkEnd w:id="219"/>
    </w:p>
    <w:tbl>
      <w:tblPr>
        <w:tblW w:w="8967" w:type="dxa"/>
        <w:jc w:val="center"/>
        <w:tblLayout w:type="fixed"/>
        <w:tblLook w:val="04A0" w:firstRow="1" w:lastRow="0" w:firstColumn="1" w:lastColumn="0" w:noHBand="0" w:noVBand="1"/>
      </w:tblPr>
      <w:tblGrid>
        <w:gridCol w:w="542"/>
        <w:gridCol w:w="1924"/>
        <w:gridCol w:w="4213"/>
        <w:gridCol w:w="984"/>
        <w:gridCol w:w="1304"/>
      </w:tblGrid>
      <w:tr w:rsidR="00907464" w:rsidRPr="003D21A3" w14:paraId="2FE4E701" w14:textId="77777777" w:rsidTr="00411AC5">
        <w:trPr>
          <w:trHeight w:val="199"/>
          <w:tblHeader/>
          <w:jc w:val="center"/>
        </w:trPr>
        <w:tc>
          <w:tcPr>
            <w:tcW w:w="8967" w:type="dxa"/>
            <w:gridSpan w:val="5"/>
            <w:tcBorders>
              <w:top w:val="nil"/>
              <w:left w:val="nil"/>
              <w:bottom w:val="single" w:sz="4" w:space="0" w:color="auto"/>
              <w:right w:val="nil"/>
            </w:tcBorders>
            <w:shd w:val="clear" w:color="auto" w:fill="auto"/>
            <w:noWrap/>
            <w:vAlign w:val="bottom"/>
            <w:hideMark/>
          </w:tcPr>
          <w:p w14:paraId="5453DA27" w14:textId="76365FB1" w:rsidR="00907464" w:rsidRPr="003D21A3" w:rsidRDefault="00907464" w:rsidP="00FB235D">
            <w:pPr>
              <w:spacing w:after="0" w:line="360" w:lineRule="auto"/>
              <w:rPr>
                <w:rFonts w:ascii="Times New Roman" w:eastAsia="Times New Roman" w:hAnsi="Times New Roman" w:cs="Times New Roman"/>
                <w:b/>
                <w:bCs/>
                <w:color w:val="000000"/>
                <w:sz w:val="24"/>
                <w:szCs w:val="24"/>
              </w:rPr>
            </w:pPr>
          </w:p>
        </w:tc>
      </w:tr>
      <w:tr w:rsidR="00907464" w:rsidRPr="003D21A3" w14:paraId="1E0342D3" w14:textId="77777777" w:rsidTr="00CD6853">
        <w:trPr>
          <w:trHeight w:val="199"/>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B7EED39" w14:textId="657FD0C2" w:rsidR="00907464" w:rsidRPr="00217789" w:rsidRDefault="00907464" w:rsidP="00C02ED4">
            <w:pPr>
              <w:spacing w:after="0" w:line="360" w:lineRule="auto"/>
              <w:jc w:val="center"/>
              <w:rPr>
                <w:rFonts w:ascii="Times New Roman" w:eastAsia="Times New Roman" w:hAnsi="Times New Roman" w:cs="Times New Roman"/>
                <w:b/>
                <w:bCs/>
                <w:color w:val="000000"/>
                <w:sz w:val="24"/>
                <w:szCs w:val="24"/>
              </w:rPr>
            </w:pPr>
            <w:r w:rsidRPr="00217789">
              <w:rPr>
                <w:rFonts w:ascii="Times New Roman" w:eastAsia="Times New Roman" w:hAnsi="Times New Roman" w:cs="Times New Roman"/>
                <w:b/>
                <w:bCs/>
                <w:color w:val="000000"/>
                <w:sz w:val="24"/>
                <w:szCs w:val="24"/>
              </w:rPr>
              <w:t>No</w:t>
            </w:r>
          </w:p>
        </w:tc>
        <w:tc>
          <w:tcPr>
            <w:tcW w:w="192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F5F9812" w14:textId="77777777" w:rsidR="00907464" w:rsidRPr="00217789" w:rsidRDefault="00907464" w:rsidP="00C02ED4">
            <w:pPr>
              <w:spacing w:after="0" w:line="240" w:lineRule="auto"/>
              <w:jc w:val="center"/>
              <w:rPr>
                <w:rFonts w:ascii="Times New Roman" w:eastAsia="Times New Roman" w:hAnsi="Times New Roman" w:cs="Times New Roman"/>
                <w:b/>
                <w:bCs/>
                <w:color w:val="000000"/>
                <w:sz w:val="24"/>
                <w:szCs w:val="24"/>
              </w:rPr>
            </w:pPr>
            <w:r w:rsidRPr="00217789">
              <w:rPr>
                <w:rFonts w:ascii="Times New Roman" w:eastAsia="Times New Roman" w:hAnsi="Times New Roman" w:cs="Times New Roman"/>
                <w:b/>
                <w:bCs/>
                <w:color w:val="000000"/>
                <w:sz w:val="24"/>
                <w:szCs w:val="24"/>
              </w:rPr>
              <w:t>Variabel</w:t>
            </w:r>
          </w:p>
        </w:tc>
        <w:tc>
          <w:tcPr>
            <w:tcW w:w="4213"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159C7D4" w14:textId="77777777" w:rsidR="00907464" w:rsidRPr="00217789" w:rsidRDefault="00907464" w:rsidP="00C02ED4">
            <w:pPr>
              <w:spacing w:after="0" w:line="240" w:lineRule="auto"/>
              <w:jc w:val="center"/>
              <w:rPr>
                <w:rFonts w:ascii="Times New Roman" w:eastAsia="Times New Roman" w:hAnsi="Times New Roman" w:cs="Times New Roman"/>
                <w:b/>
                <w:bCs/>
                <w:color w:val="000000"/>
                <w:sz w:val="24"/>
                <w:szCs w:val="24"/>
              </w:rPr>
            </w:pPr>
            <w:r w:rsidRPr="00217789">
              <w:rPr>
                <w:rFonts w:ascii="Times New Roman" w:eastAsia="Times New Roman" w:hAnsi="Times New Roman" w:cs="Times New Roman"/>
                <w:b/>
                <w:bCs/>
                <w:color w:val="000000"/>
                <w:sz w:val="24"/>
                <w:szCs w:val="24"/>
              </w:rPr>
              <w:t>Indikator</w:t>
            </w:r>
          </w:p>
        </w:tc>
        <w:tc>
          <w:tcPr>
            <w:tcW w:w="98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C53C8F7" w14:textId="77777777" w:rsidR="00907464" w:rsidRPr="00217789" w:rsidRDefault="00907464" w:rsidP="00C02ED4">
            <w:pPr>
              <w:spacing w:after="0" w:line="360" w:lineRule="auto"/>
              <w:jc w:val="center"/>
              <w:rPr>
                <w:rFonts w:ascii="Times New Roman" w:eastAsia="Times New Roman" w:hAnsi="Times New Roman" w:cs="Times New Roman"/>
                <w:b/>
                <w:bCs/>
                <w:color w:val="000000"/>
                <w:sz w:val="24"/>
                <w:szCs w:val="24"/>
              </w:rPr>
            </w:pPr>
            <w:r w:rsidRPr="00217789">
              <w:rPr>
                <w:rFonts w:ascii="Times New Roman" w:eastAsia="Times New Roman" w:hAnsi="Times New Roman" w:cs="Times New Roman"/>
                <w:b/>
                <w:bCs/>
                <w:color w:val="000000"/>
                <w:sz w:val="24"/>
                <w:szCs w:val="24"/>
              </w:rPr>
              <w:t>Skala</w:t>
            </w:r>
          </w:p>
        </w:tc>
        <w:tc>
          <w:tcPr>
            <w:tcW w:w="130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5516102" w14:textId="77777777" w:rsidR="00907464" w:rsidRPr="00217789" w:rsidRDefault="00907464" w:rsidP="00C02ED4">
            <w:pPr>
              <w:spacing w:after="0" w:line="360" w:lineRule="auto"/>
              <w:jc w:val="center"/>
              <w:rPr>
                <w:rFonts w:ascii="Times New Roman" w:eastAsia="Times New Roman" w:hAnsi="Times New Roman" w:cs="Times New Roman"/>
                <w:b/>
                <w:bCs/>
                <w:color w:val="000000"/>
                <w:sz w:val="24"/>
                <w:szCs w:val="24"/>
              </w:rPr>
            </w:pPr>
            <w:r w:rsidRPr="00217789">
              <w:rPr>
                <w:rFonts w:ascii="Times New Roman" w:eastAsia="Times New Roman" w:hAnsi="Times New Roman" w:cs="Times New Roman"/>
                <w:b/>
                <w:bCs/>
                <w:color w:val="000000"/>
                <w:sz w:val="24"/>
                <w:szCs w:val="24"/>
              </w:rPr>
              <w:t>Sumber Data</w:t>
            </w:r>
          </w:p>
        </w:tc>
      </w:tr>
      <w:tr w:rsidR="00907464" w:rsidRPr="005B1AAC" w14:paraId="46FC0480" w14:textId="77777777" w:rsidTr="00411AC5">
        <w:trPr>
          <w:trHeight w:val="199"/>
          <w:tblHeader/>
          <w:jc w:val="center"/>
        </w:trPr>
        <w:tc>
          <w:tcPr>
            <w:tcW w:w="896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E275BDC" w14:textId="77777777" w:rsidR="00907464" w:rsidRPr="005B1AAC" w:rsidRDefault="00907464" w:rsidP="00C02ED4">
            <w:pPr>
              <w:spacing w:after="0" w:line="240" w:lineRule="auto"/>
              <w:jc w:val="center"/>
              <w:rPr>
                <w:rFonts w:ascii="Times New Roman" w:eastAsia="Times New Roman" w:hAnsi="Times New Roman" w:cs="Times New Roman"/>
                <w:b/>
                <w:bCs/>
                <w:color w:val="000000"/>
                <w:sz w:val="24"/>
                <w:szCs w:val="24"/>
              </w:rPr>
            </w:pPr>
            <w:r w:rsidRPr="005B1AAC">
              <w:rPr>
                <w:rFonts w:ascii="Times New Roman" w:eastAsia="Times New Roman" w:hAnsi="Times New Roman" w:cs="Times New Roman"/>
                <w:b/>
                <w:bCs/>
                <w:color w:val="000000"/>
                <w:sz w:val="24"/>
                <w:szCs w:val="24"/>
              </w:rPr>
              <w:t>Variabel Independen</w:t>
            </w:r>
          </w:p>
        </w:tc>
      </w:tr>
      <w:tr w:rsidR="00907464" w:rsidRPr="003D21A3" w14:paraId="5BC5EEA3" w14:textId="77777777" w:rsidTr="00CD6853">
        <w:trPr>
          <w:trHeight w:val="999"/>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hideMark/>
          </w:tcPr>
          <w:p w14:paraId="4D458CD3" w14:textId="77777777" w:rsidR="00907464" w:rsidRPr="003D21A3" w:rsidRDefault="00907464" w:rsidP="00C02ED4">
            <w:pPr>
              <w:spacing w:after="0" w:line="360" w:lineRule="auto"/>
              <w:jc w:val="center"/>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1</w:t>
            </w:r>
          </w:p>
        </w:tc>
        <w:tc>
          <w:tcPr>
            <w:tcW w:w="1924" w:type="dxa"/>
            <w:tcBorders>
              <w:top w:val="single" w:sz="4" w:space="0" w:color="auto"/>
              <w:left w:val="single" w:sz="4" w:space="0" w:color="auto"/>
              <w:bottom w:val="single" w:sz="4" w:space="0" w:color="auto"/>
              <w:right w:val="single" w:sz="4" w:space="0" w:color="auto"/>
            </w:tcBorders>
            <w:shd w:val="clear" w:color="auto" w:fill="auto"/>
            <w:noWrap/>
            <w:hideMark/>
          </w:tcPr>
          <w:p w14:paraId="00384AD4" w14:textId="77777777" w:rsidR="00907464" w:rsidRDefault="00907464" w:rsidP="00C02ED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Likuiditas (X</w:t>
            </w:r>
            <w:r w:rsidRPr="00684504">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06F68DEA" w14:textId="79D50C4C" w:rsidR="00907464" w:rsidRPr="003D21A3" w:rsidRDefault="00A51AC5" w:rsidP="00C02ED4">
            <w:pPr>
              <w:spacing w:after="0" w:line="240" w:lineRule="auto"/>
              <w:rPr>
                <w:rFonts w:ascii="Times New Roman" w:eastAsia="Times New Roman" w:hAnsi="Times New Roman" w:cs="Times New Roman"/>
                <w:color w:val="000000"/>
                <w:sz w:val="24"/>
                <w:szCs w:val="24"/>
              </w:rPr>
            </w:pPr>
            <w:r w:rsidRPr="00A80029">
              <w:rPr>
                <w:rFonts w:ascii="Times New Roman" w:eastAsia="Times New Roman" w:hAnsi="Times New Roman" w:cs="Times New Roman"/>
                <w:sz w:val="24"/>
                <w:szCs w:val="24"/>
                <w:lang w:val="en-US"/>
              </w:rPr>
              <w:t>Kasmir (2019)</w:t>
            </w:r>
          </w:p>
        </w:tc>
        <w:tc>
          <w:tcPr>
            <w:tcW w:w="4213" w:type="dxa"/>
            <w:tcBorders>
              <w:top w:val="single" w:sz="4" w:space="0" w:color="auto"/>
              <w:left w:val="single" w:sz="4" w:space="0" w:color="auto"/>
              <w:bottom w:val="single" w:sz="4" w:space="0" w:color="auto"/>
              <w:right w:val="single" w:sz="4" w:space="0" w:color="auto"/>
            </w:tcBorders>
            <w:shd w:val="clear" w:color="auto" w:fill="auto"/>
            <w:noWrap/>
            <w:hideMark/>
          </w:tcPr>
          <w:p w14:paraId="67CF5B71" w14:textId="09B05095" w:rsidR="00907464" w:rsidRPr="00A51AC5" w:rsidRDefault="00907464" w:rsidP="00C02ED4">
            <w:pPr>
              <w:pStyle w:val="ListParagraph"/>
              <w:spacing w:after="0" w:line="240" w:lineRule="auto"/>
              <w:ind w:left="0" w:firstLine="851"/>
              <w:jc w:val="both"/>
              <w:rPr>
                <w:rFonts w:ascii="Times New Roman" w:hAnsi="Times New Roman" w:cs="Times New Roman"/>
                <w:sz w:val="24"/>
                <w:szCs w:val="24"/>
              </w:rPr>
            </w:pPr>
            <w:r w:rsidRPr="00950E1A">
              <w:rPr>
                <w:rFonts w:ascii="Times New Roman" w:eastAsia="Times New Roman" w:hAnsi="Times New Roman" w:cs="Times New Roman"/>
                <w:color w:val="000000"/>
                <w:sz w:val="24"/>
                <w:szCs w:val="24"/>
              </w:rPr>
              <w:t> </w:t>
            </w:r>
            <w:r w:rsidR="00A51AC5">
              <w:rPr>
                <w:rFonts w:ascii="Cambria Math" w:hAnsi="Cambria Math" w:cs="Times New Roman"/>
                <w:i/>
                <w:sz w:val="24"/>
                <w:szCs w:val="24"/>
              </w:rPr>
              <w:br/>
            </w:r>
            <m:oMathPara>
              <m:oMath>
                <m:r>
                  <w:rPr>
                    <w:rFonts w:ascii="Cambria Math" w:hAnsi="Cambria Math" w:cs="Times New Roman"/>
                    <w:sz w:val="24"/>
                    <w:szCs w:val="24"/>
                  </w:rPr>
                  <m:t>Current Ratio</m:t>
                </m:r>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Aset Lancar</m:t>
                    </m:r>
                  </m:num>
                  <m:den>
                    <m:r>
                      <m:rPr>
                        <m:sty m:val="p"/>
                      </m:rPr>
                      <w:rPr>
                        <w:rFonts w:ascii="Cambria Math" w:hAnsi="Cambria Math" w:cs="Cambria Math"/>
                        <w:sz w:val="24"/>
                        <w:szCs w:val="24"/>
                      </w:rPr>
                      <m:t>Hutang Lancar</m:t>
                    </m:r>
                  </m:den>
                </m:f>
              </m:oMath>
            </m:oMathPara>
          </w:p>
        </w:tc>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18F3FD6F" w14:textId="77777777" w:rsidR="00907464" w:rsidRPr="003D21A3" w:rsidRDefault="00907464" w:rsidP="005B1AAC">
            <w:pPr>
              <w:spacing w:after="0" w:line="360" w:lineRule="auto"/>
              <w:jc w:val="center"/>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Rasio</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1DAEF3A6" w14:textId="0B846BD7" w:rsidR="00907464" w:rsidRPr="003D21A3" w:rsidRDefault="00907464" w:rsidP="005B1AAC">
            <w:pPr>
              <w:spacing w:after="0" w:line="360" w:lineRule="auto"/>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 xml:space="preserve">Laporan </w:t>
            </w:r>
            <w:r>
              <w:rPr>
                <w:rFonts w:ascii="Times New Roman" w:eastAsia="Times New Roman" w:hAnsi="Times New Roman" w:cs="Times New Roman"/>
                <w:color w:val="000000"/>
                <w:sz w:val="24"/>
                <w:szCs w:val="24"/>
              </w:rPr>
              <w:t>Keuangan</w:t>
            </w:r>
          </w:p>
        </w:tc>
      </w:tr>
      <w:tr w:rsidR="00907464" w:rsidRPr="003D21A3" w14:paraId="7A657F9B" w14:textId="77777777" w:rsidTr="00CD6853">
        <w:trPr>
          <w:trHeight w:val="999"/>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hideMark/>
          </w:tcPr>
          <w:p w14:paraId="5360BA0E" w14:textId="77777777" w:rsidR="00907464" w:rsidRPr="003D21A3" w:rsidRDefault="00907464" w:rsidP="00C02ED4">
            <w:pPr>
              <w:spacing w:after="0" w:line="360" w:lineRule="auto"/>
              <w:jc w:val="center"/>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2</w:t>
            </w:r>
          </w:p>
        </w:tc>
        <w:tc>
          <w:tcPr>
            <w:tcW w:w="1924" w:type="dxa"/>
            <w:tcBorders>
              <w:top w:val="single" w:sz="4" w:space="0" w:color="auto"/>
              <w:left w:val="single" w:sz="4" w:space="0" w:color="auto"/>
              <w:bottom w:val="single" w:sz="4" w:space="0" w:color="auto"/>
              <w:right w:val="single" w:sz="4" w:space="0" w:color="auto"/>
            </w:tcBorders>
            <w:shd w:val="clear" w:color="auto" w:fill="auto"/>
            <w:noWrap/>
            <w:hideMark/>
          </w:tcPr>
          <w:p w14:paraId="7A33C7F7" w14:textId="3F07CB03" w:rsidR="00A51AC5" w:rsidRPr="00CD6853" w:rsidRDefault="00A51AC5" w:rsidP="00C02ED4">
            <w:pPr>
              <w:pStyle w:val="ListParagraph"/>
              <w:spacing w:after="0" w:line="240" w:lineRule="auto"/>
              <w:ind w:left="0"/>
              <w:jc w:val="both"/>
              <w:rPr>
                <w:rFonts w:ascii="Times New Roman" w:eastAsia="Times New Roman" w:hAnsi="Times New Roman" w:cs="Times New Roman"/>
                <w:iCs/>
                <w:sz w:val="24"/>
                <w:szCs w:val="24"/>
                <w:lang w:val="en-US"/>
              </w:rPr>
            </w:pPr>
            <w:r w:rsidRPr="00A80029">
              <w:rPr>
                <w:rFonts w:ascii="Times New Roman" w:eastAsia="Times New Roman" w:hAnsi="Times New Roman" w:cs="Times New Roman"/>
                <w:i/>
                <w:sz w:val="24"/>
                <w:szCs w:val="24"/>
                <w:lang w:val="en-US"/>
              </w:rPr>
              <w:t>Leverage</w:t>
            </w:r>
            <w:r w:rsidR="00CD6853">
              <w:rPr>
                <w:rFonts w:ascii="Times New Roman" w:eastAsia="Times New Roman" w:hAnsi="Times New Roman" w:cs="Times New Roman"/>
                <w:iCs/>
                <w:sz w:val="24"/>
                <w:szCs w:val="24"/>
                <w:lang w:val="en-US"/>
              </w:rPr>
              <w:t xml:space="preserve"> (X</w:t>
            </w:r>
            <w:r w:rsidR="00CD6853" w:rsidRPr="00CD6853">
              <w:rPr>
                <w:rFonts w:ascii="Times New Roman" w:eastAsia="Times New Roman" w:hAnsi="Times New Roman" w:cs="Times New Roman"/>
                <w:iCs/>
                <w:sz w:val="24"/>
                <w:szCs w:val="24"/>
                <w:vertAlign w:val="subscript"/>
                <w:lang w:val="en-US"/>
              </w:rPr>
              <w:t>2</w:t>
            </w:r>
            <w:r w:rsidR="00CD6853">
              <w:rPr>
                <w:rFonts w:ascii="Times New Roman" w:eastAsia="Times New Roman" w:hAnsi="Times New Roman" w:cs="Times New Roman"/>
                <w:iCs/>
                <w:sz w:val="24"/>
                <w:szCs w:val="24"/>
                <w:lang w:val="en-US"/>
              </w:rPr>
              <w:t>)</w:t>
            </w:r>
          </w:p>
          <w:p w14:paraId="016154C4" w14:textId="0DA2411C" w:rsidR="00907464" w:rsidRPr="00C7163F" w:rsidRDefault="00A51AC5" w:rsidP="00C02ED4">
            <w:pPr>
              <w:spacing w:after="0" w:line="240" w:lineRule="auto"/>
              <w:rPr>
                <w:rFonts w:ascii="Times New Roman" w:eastAsia="Times New Roman" w:hAnsi="Times New Roman" w:cs="Times New Roman"/>
                <w:color w:val="000000"/>
                <w:sz w:val="24"/>
                <w:szCs w:val="24"/>
                <w:lang w:val="sv-SE"/>
              </w:rPr>
            </w:pPr>
            <w:r w:rsidRPr="00A80029">
              <w:rPr>
                <w:rFonts w:ascii="Times New Roman" w:hAnsi="Times New Roman" w:cs="Times New Roman"/>
                <w:sz w:val="24"/>
                <w:szCs w:val="24"/>
                <w:lang w:val="en-US"/>
              </w:rPr>
              <w:t>Marfu’ah et al., (2021</w:t>
            </w:r>
            <w:r>
              <w:rPr>
                <w:rFonts w:ascii="Times New Roman" w:hAnsi="Times New Roman" w:cs="Times New Roman"/>
                <w:sz w:val="24"/>
                <w:szCs w:val="24"/>
                <w:lang w:val="en-US"/>
              </w:rPr>
              <w:t>)</w:t>
            </w:r>
          </w:p>
        </w:tc>
        <w:tc>
          <w:tcPr>
            <w:tcW w:w="4213" w:type="dxa"/>
            <w:tcBorders>
              <w:top w:val="single" w:sz="4" w:space="0" w:color="auto"/>
              <w:left w:val="single" w:sz="4" w:space="0" w:color="auto"/>
              <w:bottom w:val="single" w:sz="4" w:space="0" w:color="auto"/>
              <w:right w:val="single" w:sz="4" w:space="0" w:color="auto"/>
            </w:tcBorders>
            <w:shd w:val="clear" w:color="auto" w:fill="auto"/>
            <w:noWrap/>
            <w:hideMark/>
          </w:tcPr>
          <w:p w14:paraId="564ACEB5" w14:textId="67A80C48" w:rsidR="00907464" w:rsidRDefault="00907464" w:rsidP="00C02ED4">
            <w:pPr>
              <w:spacing w:after="0" w:line="240" w:lineRule="auto"/>
              <w:rPr>
                <w:rFonts w:ascii="Times New Roman" w:eastAsia="Times New Roman" w:hAnsi="Times New Roman" w:cs="Times New Roman"/>
                <w:sz w:val="24"/>
                <w:szCs w:val="24"/>
              </w:rPr>
            </w:pPr>
            <w:r w:rsidRPr="00C7163F">
              <w:rPr>
                <w:rFonts w:ascii="Times New Roman" w:eastAsia="Times New Roman" w:hAnsi="Times New Roman" w:cs="Times New Roman"/>
                <w:color w:val="000000"/>
                <w:sz w:val="24"/>
                <w:szCs w:val="24"/>
                <w:lang w:val="sv-SE"/>
              </w:rPr>
              <w:t> </w:t>
            </w:r>
          </w:p>
          <w:p w14:paraId="206C2582" w14:textId="1F286974" w:rsidR="00907464" w:rsidRDefault="00907464" w:rsidP="00C02ED4">
            <w:pPr>
              <w:spacing w:after="0" w:line="240" w:lineRule="auto"/>
              <w:rPr>
                <w:rFonts w:ascii="Times New Roman" w:eastAsia="Times New Roman" w:hAnsi="Times New Roman" w:cs="Times New Roman"/>
                <w:sz w:val="24"/>
                <w:szCs w:val="24"/>
              </w:rPr>
            </w:pPr>
            <m:oMathPara>
              <m:oMath>
                <m:r>
                  <m:rPr>
                    <m:sty m:val="p"/>
                  </m:rPr>
                  <w:rPr>
                    <w:rFonts w:ascii="Cambria Math" w:hAnsi="Cambria Math" w:cs="Times New Roman"/>
                    <w:sz w:val="24"/>
                    <w:szCs w:val="24"/>
                  </w:rPr>
                  <m:t>DER=</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Total Hutang </m:t>
                    </m:r>
                  </m:num>
                  <m:den>
                    <m:r>
                      <m:rPr>
                        <m:sty m:val="p"/>
                      </m:rPr>
                      <w:rPr>
                        <w:rFonts w:ascii="Cambria Math" w:hAnsi="Cambria Math" w:cs="Times New Roman"/>
                        <w:sz w:val="24"/>
                        <w:szCs w:val="24"/>
                      </w:rPr>
                      <m:t>Total Ekuitas</m:t>
                    </m:r>
                  </m:den>
                </m:f>
              </m:oMath>
            </m:oMathPara>
          </w:p>
          <w:p w14:paraId="6FE7B97A" w14:textId="77777777" w:rsidR="00907464" w:rsidRPr="003D21A3" w:rsidRDefault="00907464" w:rsidP="00C02ED4">
            <w:pPr>
              <w:spacing w:after="0" w:line="240" w:lineRule="auto"/>
              <w:rPr>
                <w:rFonts w:ascii="Times New Roman" w:eastAsia="Times New Roman" w:hAnsi="Times New Roman" w:cs="Times New Roman"/>
                <w:color w:val="000000"/>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27C36194" w14:textId="77777777" w:rsidR="00907464" w:rsidRPr="003D21A3" w:rsidRDefault="00907464" w:rsidP="005B1AAC">
            <w:pPr>
              <w:spacing w:after="0" w:line="360" w:lineRule="auto"/>
              <w:jc w:val="center"/>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Rasio</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0D831FBE" w14:textId="77777777" w:rsidR="00907464" w:rsidRPr="003D21A3" w:rsidRDefault="00907464" w:rsidP="00C02ED4">
            <w:pPr>
              <w:spacing w:after="0" w:line="360" w:lineRule="auto"/>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 xml:space="preserve">Laporan </w:t>
            </w:r>
            <w:r>
              <w:rPr>
                <w:rFonts w:ascii="Times New Roman" w:eastAsia="Times New Roman" w:hAnsi="Times New Roman" w:cs="Times New Roman"/>
                <w:color w:val="000000"/>
                <w:sz w:val="24"/>
                <w:szCs w:val="24"/>
              </w:rPr>
              <w:t>Keuangan</w:t>
            </w:r>
          </w:p>
        </w:tc>
      </w:tr>
      <w:tr w:rsidR="00CD6853" w:rsidRPr="005B1AAC" w14:paraId="01368954" w14:textId="77777777" w:rsidTr="00682DDC">
        <w:trPr>
          <w:trHeight w:val="201"/>
          <w:tblHeader/>
          <w:jc w:val="center"/>
        </w:trPr>
        <w:tc>
          <w:tcPr>
            <w:tcW w:w="896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B3A936D" w14:textId="77777777" w:rsidR="00CD6853" w:rsidRPr="005B1AAC" w:rsidRDefault="00CD6853" w:rsidP="00682DDC">
            <w:pPr>
              <w:spacing w:after="0" w:line="240" w:lineRule="auto"/>
              <w:jc w:val="center"/>
              <w:rPr>
                <w:rFonts w:ascii="Times New Roman" w:eastAsia="Times New Roman" w:hAnsi="Times New Roman" w:cs="Times New Roman"/>
                <w:b/>
                <w:bCs/>
                <w:color w:val="000000"/>
                <w:sz w:val="24"/>
                <w:szCs w:val="24"/>
                <w:lang w:val="en-US"/>
              </w:rPr>
            </w:pPr>
            <w:r w:rsidRPr="005B1AAC">
              <w:rPr>
                <w:rFonts w:ascii="Times New Roman" w:eastAsia="Times New Roman" w:hAnsi="Times New Roman" w:cs="Times New Roman"/>
                <w:b/>
                <w:bCs/>
                <w:color w:val="000000"/>
                <w:sz w:val="24"/>
                <w:szCs w:val="24"/>
              </w:rPr>
              <w:t xml:space="preserve">Variabel </w:t>
            </w:r>
            <w:r w:rsidRPr="005B1AAC">
              <w:rPr>
                <w:rFonts w:ascii="Times New Roman" w:eastAsia="Times New Roman" w:hAnsi="Times New Roman" w:cs="Times New Roman"/>
                <w:b/>
                <w:bCs/>
                <w:color w:val="000000"/>
                <w:sz w:val="24"/>
                <w:szCs w:val="24"/>
                <w:lang w:val="en-US"/>
              </w:rPr>
              <w:t xml:space="preserve">Mediasi </w:t>
            </w:r>
            <w:r w:rsidRPr="005B1AAC">
              <w:rPr>
                <w:rFonts w:ascii="Times New Roman" w:eastAsia="Times New Roman" w:hAnsi="Times New Roman" w:cs="Times New Roman"/>
                <w:b/>
                <w:bCs/>
                <w:i/>
                <w:iCs/>
                <w:color w:val="000000"/>
                <w:sz w:val="24"/>
                <w:szCs w:val="24"/>
                <w:lang w:val="en-US"/>
              </w:rPr>
              <w:t>(Intervening)</w:t>
            </w:r>
          </w:p>
        </w:tc>
      </w:tr>
      <w:tr w:rsidR="00CD6853" w:rsidRPr="00C02E88" w14:paraId="466A9FB1" w14:textId="77777777" w:rsidTr="00CD6853">
        <w:trPr>
          <w:trHeight w:val="1435"/>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hideMark/>
          </w:tcPr>
          <w:p w14:paraId="7F06F913" w14:textId="04859BAC" w:rsidR="00CD6853" w:rsidRPr="003D21A3" w:rsidRDefault="009D3E3E" w:rsidP="00682DDC">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w:t>
            </w:r>
          </w:p>
        </w:tc>
        <w:tc>
          <w:tcPr>
            <w:tcW w:w="1924" w:type="dxa"/>
            <w:tcBorders>
              <w:top w:val="single" w:sz="4" w:space="0" w:color="auto"/>
              <w:left w:val="single" w:sz="4" w:space="0" w:color="auto"/>
              <w:bottom w:val="single" w:sz="4" w:space="0" w:color="auto"/>
              <w:right w:val="single" w:sz="4" w:space="0" w:color="auto"/>
            </w:tcBorders>
            <w:shd w:val="clear" w:color="auto" w:fill="auto"/>
            <w:noWrap/>
            <w:hideMark/>
          </w:tcPr>
          <w:p w14:paraId="498E3F91" w14:textId="1EFF5EA4" w:rsidR="00CD6853" w:rsidRDefault="00CD6853" w:rsidP="00682DDC">
            <w:pPr>
              <w:pStyle w:val="ListParagraph"/>
              <w:spacing w:after="0" w:line="240" w:lineRule="auto"/>
              <w:ind w:left="0"/>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Profitabilitas</w:t>
            </w:r>
            <w:r>
              <w:rPr>
                <w:rFonts w:ascii="Times New Roman" w:eastAsia="Times New Roman" w:hAnsi="Times New Roman" w:cs="Times New Roman"/>
                <w:sz w:val="24"/>
                <w:szCs w:val="24"/>
                <w:lang w:val="en-US"/>
              </w:rPr>
              <w:t xml:space="preserve"> (</w:t>
            </w:r>
            <w:r w:rsidR="009D3E3E">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en-US"/>
              </w:rPr>
              <w:t>)</w:t>
            </w:r>
          </w:p>
          <w:p w14:paraId="71298CA4" w14:textId="77777777" w:rsidR="00CD6853" w:rsidRPr="00A80029" w:rsidRDefault="00CD6853" w:rsidP="00682DDC">
            <w:pPr>
              <w:pStyle w:val="ListParagraph"/>
              <w:spacing w:after="0" w:line="240" w:lineRule="auto"/>
              <w:ind w:left="0"/>
              <w:jc w:val="both"/>
              <w:rPr>
                <w:rFonts w:ascii="Times New Roman" w:eastAsia="Times New Roman" w:hAnsi="Times New Roman" w:cs="Times New Roman"/>
                <w:sz w:val="24"/>
                <w:szCs w:val="24"/>
                <w:lang w:val="en-US"/>
              </w:rPr>
            </w:pPr>
          </w:p>
          <w:p w14:paraId="62057027" w14:textId="77777777" w:rsidR="00CD6853" w:rsidRPr="005175F5" w:rsidRDefault="00CD6853" w:rsidP="00682DDC">
            <w:pPr>
              <w:spacing w:after="0" w:line="240" w:lineRule="auto"/>
              <w:jc w:val="both"/>
              <w:rPr>
                <w:rFonts w:ascii="Times New Roman" w:hAnsi="Times New Roman" w:cs="Times New Roman"/>
                <w:sz w:val="24"/>
                <w:szCs w:val="24"/>
              </w:rPr>
            </w:pPr>
            <w:r w:rsidRPr="00A80029">
              <w:rPr>
                <w:rFonts w:ascii="Times New Roman" w:hAnsi="Times New Roman" w:cs="Times New Roman"/>
                <w:sz w:val="24"/>
                <w:szCs w:val="24"/>
                <w:lang w:val="en-US"/>
              </w:rPr>
              <w:t>Regia Rolanta et al., (2020)</w:t>
            </w:r>
          </w:p>
        </w:tc>
        <w:tc>
          <w:tcPr>
            <w:tcW w:w="4213" w:type="dxa"/>
            <w:tcBorders>
              <w:top w:val="single" w:sz="4" w:space="0" w:color="auto"/>
              <w:left w:val="single" w:sz="4" w:space="0" w:color="auto"/>
              <w:bottom w:val="single" w:sz="4" w:space="0" w:color="auto"/>
              <w:right w:val="single" w:sz="4" w:space="0" w:color="auto"/>
            </w:tcBorders>
            <w:shd w:val="clear" w:color="auto" w:fill="auto"/>
            <w:noWrap/>
            <w:hideMark/>
          </w:tcPr>
          <w:p w14:paraId="05AC7CAF" w14:textId="77777777" w:rsidR="00CD6853" w:rsidRPr="00A51AC5" w:rsidRDefault="00CD6853" w:rsidP="00682DDC">
            <w:pPr>
              <w:spacing w:after="0" w:line="240" w:lineRule="auto"/>
              <w:rPr>
                <w:rFonts w:ascii="Times New Roman" w:eastAsia="Times New Roman" w:hAnsi="Times New Roman" w:cs="Times New Roman"/>
                <w:sz w:val="24"/>
                <w:szCs w:val="24"/>
              </w:rPr>
            </w:pPr>
            <w:r w:rsidRPr="003D21A3">
              <w:rPr>
                <w:rFonts w:ascii="Times New Roman" w:eastAsia="Times New Roman" w:hAnsi="Times New Roman" w:cs="Times New Roman"/>
                <w:color w:val="000000"/>
                <w:sz w:val="24"/>
                <w:szCs w:val="24"/>
              </w:rPr>
              <w:t> </w:t>
            </w:r>
          </w:p>
          <w:p w14:paraId="45380A5C" w14:textId="77777777" w:rsidR="00CD6853" w:rsidRPr="00A51AC5" w:rsidRDefault="00CD6853" w:rsidP="00682DDC">
            <w:pPr>
              <w:pStyle w:val="ListParagraph"/>
              <w:spacing w:after="0" w:line="24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ROA=</m:t>
                </m:r>
                <m:f>
                  <m:fPr>
                    <m:ctrlPr>
                      <w:rPr>
                        <w:rFonts w:ascii="Cambria Math" w:hAnsi="Cambria Math" w:cs="Times New Roman"/>
                        <w:iCs/>
                        <w:sz w:val="24"/>
                        <w:szCs w:val="24"/>
                      </w:rPr>
                    </m:ctrlPr>
                  </m:fPr>
                  <m:num>
                    <m:r>
                      <m:rPr>
                        <m:sty m:val="p"/>
                      </m:rPr>
                      <w:rPr>
                        <w:rFonts w:ascii="Cambria Math" w:hAnsi="Cambria Math" w:cs="Times New Roman"/>
                        <w:sz w:val="24"/>
                        <w:szCs w:val="24"/>
                      </w:rPr>
                      <m:t>Laba Bersih Setelah Pajak</m:t>
                    </m:r>
                  </m:num>
                  <m:den>
                    <m:r>
                      <m:rPr>
                        <m:sty m:val="p"/>
                      </m:rPr>
                      <w:rPr>
                        <w:rFonts w:ascii="Cambria Math" w:hAnsi="Cambria Math" w:cs="Cambria Math"/>
                        <w:sz w:val="24"/>
                        <w:szCs w:val="24"/>
                      </w:rPr>
                      <m:t>Total Aset</m:t>
                    </m:r>
                  </m:den>
                </m:f>
              </m:oMath>
            </m:oMathPara>
          </w:p>
        </w:tc>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11F23B86" w14:textId="77777777" w:rsidR="00CD6853" w:rsidRPr="003D21A3" w:rsidRDefault="00CD6853" w:rsidP="00682DDC">
            <w:pPr>
              <w:spacing w:after="0" w:line="360" w:lineRule="auto"/>
              <w:jc w:val="center"/>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Rasio</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14E23DD4" w14:textId="77777777" w:rsidR="00CD6853" w:rsidRPr="00A94788" w:rsidRDefault="00CD6853" w:rsidP="00682DDC">
            <w:pPr>
              <w:spacing w:after="0" w:line="360" w:lineRule="auto"/>
              <w:rPr>
                <w:rFonts w:ascii="Times New Roman" w:eastAsia="Times New Roman" w:hAnsi="Times New Roman" w:cs="Times New Roman"/>
                <w:color w:val="000000"/>
                <w:sz w:val="24"/>
                <w:szCs w:val="24"/>
                <w:lang w:val="sv-SE"/>
              </w:rPr>
            </w:pPr>
            <w:r w:rsidRPr="00A94788">
              <w:rPr>
                <w:rFonts w:ascii="Times New Roman" w:eastAsia="Times New Roman" w:hAnsi="Times New Roman" w:cs="Times New Roman"/>
                <w:color w:val="000000"/>
                <w:sz w:val="24"/>
                <w:szCs w:val="24"/>
                <w:lang w:val="sv-SE"/>
              </w:rPr>
              <w:t xml:space="preserve">Laporan Keuangan </w:t>
            </w:r>
          </w:p>
        </w:tc>
      </w:tr>
      <w:tr w:rsidR="00907464" w:rsidRPr="005B1AAC" w14:paraId="7A35C388" w14:textId="77777777" w:rsidTr="00411AC5">
        <w:trPr>
          <w:trHeight w:val="199"/>
          <w:tblHeader/>
          <w:jc w:val="center"/>
        </w:trPr>
        <w:tc>
          <w:tcPr>
            <w:tcW w:w="896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CE7F884" w14:textId="391EC378" w:rsidR="00907464" w:rsidRPr="005B1AAC" w:rsidRDefault="00907464" w:rsidP="00C02ED4">
            <w:pPr>
              <w:spacing w:after="0" w:line="240" w:lineRule="auto"/>
              <w:jc w:val="center"/>
              <w:rPr>
                <w:rFonts w:ascii="Times New Roman" w:eastAsia="Times New Roman" w:hAnsi="Times New Roman" w:cs="Times New Roman"/>
                <w:b/>
                <w:bCs/>
                <w:color w:val="000000"/>
                <w:sz w:val="24"/>
                <w:szCs w:val="24"/>
              </w:rPr>
            </w:pPr>
            <w:r w:rsidRPr="005B1AAC">
              <w:rPr>
                <w:rFonts w:ascii="Times New Roman" w:eastAsia="Times New Roman" w:hAnsi="Times New Roman" w:cs="Times New Roman"/>
                <w:b/>
                <w:bCs/>
                <w:color w:val="000000"/>
                <w:sz w:val="24"/>
                <w:szCs w:val="24"/>
              </w:rPr>
              <w:t>Variabel</w:t>
            </w:r>
            <w:r w:rsidRPr="005B1AAC">
              <w:rPr>
                <w:rFonts w:ascii="Times New Roman" w:eastAsia="Times New Roman" w:hAnsi="Times New Roman" w:cs="Times New Roman"/>
                <w:b/>
                <w:bCs/>
                <w:i/>
                <w:iCs/>
                <w:color w:val="000000"/>
                <w:sz w:val="24"/>
                <w:szCs w:val="24"/>
              </w:rPr>
              <w:t xml:space="preserve"> </w:t>
            </w:r>
            <w:r w:rsidR="00A51AC5" w:rsidRPr="005B1AAC">
              <w:rPr>
                <w:rFonts w:ascii="Times New Roman" w:eastAsia="Times New Roman" w:hAnsi="Times New Roman" w:cs="Times New Roman"/>
                <w:b/>
                <w:bCs/>
                <w:color w:val="000000"/>
                <w:sz w:val="24"/>
                <w:szCs w:val="24"/>
                <w:lang w:val="en-US"/>
              </w:rPr>
              <w:t>Depe</w:t>
            </w:r>
            <w:r w:rsidR="005B1AAC">
              <w:rPr>
                <w:rFonts w:ascii="Times New Roman" w:eastAsia="Times New Roman" w:hAnsi="Times New Roman" w:cs="Times New Roman"/>
                <w:b/>
                <w:bCs/>
                <w:color w:val="000000"/>
                <w:sz w:val="24"/>
                <w:szCs w:val="24"/>
                <w:lang w:val="en-US"/>
              </w:rPr>
              <w:t>n</w:t>
            </w:r>
            <w:r w:rsidR="00A51AC5" w:rsidRPr="005B1AAC">
              <w:rPr>
                <w:rFonts w:ascii="Times New Roman" w:eastAsia="Times New Roman" w:hAnsi="Times New Roman" w:cs="Times New Roman"/>
                <w:b/>
                <w:bCs/>
                <w:color w:val="000000"/>
                <w:sz w:val="24"/>
                <w:szCs w:val="24"/>
                <w:lang w:val="en-US"/>
              </w:rPr>
              <w:t>den</w:t>
            </w:r>
          </w:p>
        </w:tc>
      </w:tr>
      <w:tr w:rsidR="00907464" w:rsidRPr="003D21A3" w14:paraId="7F1680CB" w14:textId="77777777" w:rsidTr="00CD6853">
        <w:trPr>
          <w:trHeight w:val="999"/>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hideMark/>
          </w:tcPr>
          <w:p w14:paraId="7B9B219A" w14:textId="77777777" w:rsidR="00907464" w:rsidRPr="003D21A3" w:rsidRDefault="00907464" w:rsidP="00C02ED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24" w:type="dxa"/>
            <w:tcBorders>
              <w:top w:val="single" w:sz="4" w:space="0" w:color="auto"/>
              <w:left w:val="single" w:sz="4" w:space="0" w:color="auto"/>
              <w:bottom w:val="single" w:sz="4" w:space="0" w:color="auto"/>
              <w:right w:val="single" w:sz="4" w:space="0" w:color="auto"/>
            </w:tcBorders>
            <w:shd w:val="clear" w:color="auto" w:fill="auto"/>
            <w:noWrap/>
            <w:hideMark/>
          </w:tcPr>
          <w:p w14:paraId="4F1D06D0" w14:textId="01AB6BBC" w:rsidR="00A51AC5" w:rsidRDefault="00A51AC5" w:rsidP="00C02ED4">
            <w:pPr>
              <w:pStyle w:val="ListParagraph"/>
              <w:spacing w:after="0" w:line="240" w:lineRule="auto"/>
              <w:ind w:left="0"/>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Nilai Perusahaan</w:t>
            </w:r>
            <w:r>
              <w:rPr>
                <w:rFonts w:ascii="Times New Roman" w:eastAsia="Times New Roman" w:hAnsi="Times New Roman" w:cs="Times New Roman"/>
                <w:sz w:val="24"/>
                <w:szCs w:val="24"/>
                <w:lang w:val="en-US"/>
              </w:rPr>
              <w:t xml:space="preserve"> (</w:t>
            </w:r>
            <w:r w:rsidR="009D3E3E">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lang w:val="en-US"/>
              </w:rPr>
              <w:t>)</w:t>
            </w:r>
          </w:p>
          <w:p w14:paraId="4EA2BA37" w14:textId="77777777" w:rsidR="00A51AC5" w:rsidRPr="00A80029" w:rsidRDefault="00A51AC5" w:rsidP="00C02ED4">
            <w:pPr>
              <w:pStyle w:val="ListParagraph"/>
              <w:spacing w:after="0" w:line="240" w:lineRule="auto"/>
              <w:ind w:left="0"/>
              <w:jc w:val="both"/>
              <w:rPr>
                <w:rFonts w:ascii="Times New Roman" w:eastAsia="Times New Roman" w:hAnsi="Times New Roman" w:cs="Times New Roman"/>
                <w:sz w:val="24"/>
                <w:szCs w:val="24"/>
                <w:lang w:val="en-US"/>
              </w:rPr>
            </w:pPr>
          </w:p>
          <w:p w14:paraId="0881E846" w14:textId="279B31E8" w:rsidR="00907464" w:rsidRPr="0072201A" w:rsidRDefault="00A51AC5" w:rsidP="00C02ED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Dewantari </w:t>
            </w:r>
            <w:r w:rsidRPr="00A80029">
              <w:rPr>
                <w:rFonts w:ascii="Times New Roman" w:hAnsi="Times New Roman" w:cs="Times New Roman"/>
                <w:sz w:val="24"/>
                <w:szCs w:val="24"/>
                <w:lang w:val="en-US"/>
              </w:rPr>
              <w:t>et al., (202</w:t>
            </w:r>
            <w:r>
              <w:rPr>
                <w:rFonts w:ascii="Times New Roman" w:hAnsi="Times New Roman" w:cs="Times New Roman"/>
                <w:sz w:val="24"/>
                <w:szCs w:val="24"/>
                <w:lang w:val="en-US"/>
              </w:rPr>
              <w:t>3</w:t>
            </w:r>
            <w:r w:rsidRPr="00A80029">
              <w:rPr>
                <w:rFonts w:ascii="Times New Roman" w:hAnsi="Times New Roman" w:cs="Times New Roman"/>
                <w:sz w:val="24"/>
                <w:szCs w:val="24"/>
                <w:lang w:val="en-US"/>
              </w:rPr>
              <w:t>)</w:t>
            </w:r>
          </w:p>
        </w:tc>
        <w:tc>
          <w:tcPr>
            <w:tcW w:w="4213" w:type="dxa"/>
            <w:tcBorders>
              <w:top w:val="single" w:sz="4" w:space="0" w:color="auto"/>
              <w:left w:val="single" w:sz="4" w:space="0" w:color="auto"/>
              <w:bottom w:val="single" w:sz="4" w:space="0" w:color="auto"/>
              <w:right w:val="single" w:sz="4" w:space="0" w:color="auto"/>
            </w:tcBorders>
            <w:shd w:val="clear" w:color="auto" w:fill="auto"/>
            <w:noWrap/>
          </w:tcPr>
          <w:p w14:paraId="7AB86DAA" w14:textId="77777777" w:rsidR="00907464" w:rsidRPr="003D21A3" w:rsidRDefault="00907464" w:rsidP="00C02ED4">
            <w:pPr>
              <w:spacing w:after="0" w:line="240" w:lineRule="auto"/>
              <w:rPr>
                <w:rFonts w:ascii="Times New Roman" w:eastAsia="Times New Roman" w:hAnsi="Times New Roman" w:cs="Times New Roman"/>
                <w:sz w:val="24"/>
                <w:szCs w:val="24"/>
              </w:rPr>
            </w:pPr>
          </w:p>
          <w:p w14:paraId="0687812B" w14:textId="33DF2716" w:rsidR="00A51AC5" w:rsidRPr="00782AF2" w:rsidRDefault="00A51AC5" w:rsidP="00C02ED4">
            <w:pPr>
              <w:pStyle w:val="ListParagraph"/>
              <w:spacing w:after="0" w:line="240" w:lineRule="auto"/>
              <w:ind w:left="0"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PBV=</m:t>
                </m:r>
                <m:f>
                  <m:fPr>
                    <m:ctrlPr>
                      <w:rPr>
                        <w:rFonts w:ascii="Cambria Math" w:hAnsi="Cambria Math" w:cs="Times New Roman"/>
                        <w:iCs/>
                        <w:sz w:val="24"/>
                        <w:szCs w:val="24"/>
                      </w:rPr>
                    </m:ctrlPr>
                  </m:fPr>
                  <m:num>
                    <m:r>
                      <m:rPr>
                        <m:sty m:val="p"/>
                      </m:rPr>
                      <w:rPr>
                        <w:rFonts w:ascii="Cambria Math" w:hAnsi="Cambria Math" w:cs="Times New Roman"/>
                        <w:sz w:val="24"/>
                        <w:szCs w:val="24"/>
                      </w:rPr>
                      <m:t>Harga Saham Per Lembar Saham</m:t>
                    </m:r>
                  </m:num>
                  <m:den>
                    <m:r>
                      <w:rPr>
                        <w:rFonts w:ascii="Cambria Math" w:hAnsi="Cambria Math" w:cs="Cambria Math"/>
                        <w:sz w:val="24"/>
                        <w:szCs w:val="24"/>
                      </w:rPr>
                      <m:t>Book Value per share</m:t>
                    </m:r>
                  </m:den>
                </m:f>
              </m:oMath>
            </m:oMathPara>
          </w:p>
          <w:p w14:paraId="1772F36A" w14:textId="77777777" w:rsidR="00A51AC5" w:rsidRPr="00782AF2" w:rsidRDefault="00A51AC5" w:rsidP="00C02ED4">
            <w:pPr>
              <w:pStyle w:val="ListParagraph"/>
              <w:spacing w:after="0" w:line="240" w:lineRule="auto"/>
              <w:ind w:left="0" w:firstLine="851"/>
              <w:jc w:val="both"/>
              <w:rPr>
                <w:rFonts w:ascii="Times New Roman" w:hAnsi="Times New Roman" w:cs="Times New Roman"/>
                <w:sz w:val="24"/>
                <w:szCs w:val="24"/>
              </w:rPr>
            </w:pPr>
          </w:p>
          <w:p w14:paraId="1CB326D3" w14:textId="31DAAB8F" w:rsidR="00907464" w:rsidRPr="003D21A3" w:rsidRDefault="00907464" w:rsidP="00C02ED4">
            <w:pPr>
              <w:spacing w:after="0" w:line="240" w:lineRule="auto"/>
              <w:rPr>
                <w:rFonts w:ascii="Times New Roman" w:eastAsia="Times New Roman" w:hAnsi="Times New Roman" w:cs="Times New Roman"/>
                <w:color w:val="000000"/>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14:paraId="1FE5381B" w14:textId="77777777" w:rsidR="00907464" w:rsidRPr="003D21A3" w:rsidRDefault="00907464" w:rsidP="005B1AAC">
            <w:pPr>
              <w:spacing w:after="0" w:line="360" w:lineRule="auto"/>
              <w:jc w:val="center"/>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Rasio</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37A63A47" w14:textId="77777777" w:rsidR="00907464" w:rsidRPr="003D21A3" w:rsidRDefault="00907464" w:rsidP="00C02ED4">
            <w:pPr>
              <w:spacing w:after="0" w:line="360" w:lineRule="auto"/>
              <w:rPr>
                <w:rFonts w:ascii="Times New Roman" w:eastAsia="Times New Roman" w:hAnsi="Times New Roman" w:cs="Times New Roman"/>
                <w:color w:val="000000"/>
                <w:sz w:val="24"/>
                <w:szCs w:val="24"/>
              </w:rPr>
            </w:pPr>
            <w:r w:rsidRPr="003D21A3">
              <w:rPr>
                <w:rFonts w:ascii="Times New Roman" w:eastAsia="Times New Roman" w:hAnsi="Times New Roman" w:cs="Times New Roman"/>
                <w:color w:val="000000"/>
                <w:sz w:val="24"/>
                <w:szCs w:val="24"/>
              </w:rPr>
              <w:t xml:space="preserve">Laporan </w:t>
            </w:r>
            <w:r>
              <w:rPr>
                <w:rFonts w:ascii="Times New Roman" w:eastAsia="Times New Roman" w:hAnsi="Times New Roman" w:cs="Times New Roman"/>
                <w:color w:val="000000"/>
                <w:sz w:val="24"/>
                <w:szCs w:val="24"/>
              </w:rPr>
              <w:t>Keuangan</w:t>
            </w:r>
          </w:p>
        </w:tc>
      </w:tr>
    </w:tbl>
    <w:p w14:paraId="76047015" w14:textId="52809602" w:rsidR="00216322" w:rsidRDefault="00A80029" w:rsidP="00C02ED4">
      <w:pPr>
        <w:spacing w:after="0" w:line="360" w:lineRule="auto"/>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 xml:space="preserve">Sumber: </w:t>
      </w:r>
      <w:r w:rsidR="00A51AC5" w:rsidRPr="00A80029">
        <w:rPr>
          <w:rFonts w:ascii="Times New Roman" w:eastAsia="Times New Roman" w:hAnsi="Times New Roman" w:cs="Times New Roman"/>
          <w:sz w:val="24"/>
          <w:szCs w:val="24"/>
          <w:lang w:val="en-US"/>
        </w:rPr>
        <w:t>Kasmir (2019)</w:t>
      </w:r>
      <w:r w:rsidR="00A51AC5">
        <w:rPr>
          <w:rFonts w:ascii="Times New Roman" w:eastAsia="Times New Roman" w:hAnsi="Times New Roman" w:cs="Times New Roman"/>
          <w:sz w:val="24"/>
          <w:szCs w:val="24"/>
          <w:lang w:val="en-US"/>
        </w:rPr>
        <w:t xml:space="preserve">, </w:t>
      </w:r>
      <w:r w:rsidR="00A51AC5" w:rsidRPr="00A80029">
        <w:rPr>
          <w:rFonts w:ascii="Times New Roman" w:hAnsi="Times New Roman" w:cs="Times New Roman"/>
          <w:sz w:val="24"/>
          <w:szCs w:val="24"/>
          <w:lang w:val="en-US"/>
        </w:rPr>
        <w:t>Marfu’ah et al., (2021),</w:t>
      </w:r>
      <w:r w:rsidR="00A51AC5">
        <w:rPr>
          <w:rFonts w:ascii="Times New Roman" w:hAnsi="Times New Roman" w:cs="Times New Roman"/>
          <w:sz w:val="24"/>
          <w:szCs w:val="24"/>
          <w:lang w:val="en-US"/>
        </w:rPr>
        <w:t xml:space="preserve"> </w:t>
      </w:r>
      <w:r w:rsidR="002059F9">
        <w:rPr>
          <w:rFonts w:ascii="Times New Roman" w:hAnsi="Times New Roman" w:cs="Times New Roman"/>
          <w:sz w:val="24"/>
          <w:szCs w:val="24"/>
          <w:lang w:val="en-US"/>
        </w:rPr>
        <w:t>Dewantari</w:t>
      </w:r>
      <w:r w:rsidRPr="00A80029">
        <w:rPr>
          <w:rFonts w:ascii="Times New Roman" w:hAnsi="Times New Roman" w:cs="Times New Roman"/>
          <w:sz w:val="24"/>
          <w:szCs w:val="24"/>
          <w:lang w:val="en-US"/>
        </w:rPr>
        <w:t xml:space="preserve"> et al., (202</w:t>
      </w:r>
      <w:r w:rsidR="002059F9">
        <w:rPr>
          <w:rFonts w:ascii="Times New Roman" w:hAnsi="Times New Roman" w:cs="Times New Roman"/>
          <w:sz w:val="24"/>
          <w:szCs w:val="24"/>
          <w:lang w:val="en-US"/>
        </w:rPr>
        <w:t>3</w:t>
      </w:r>
      <w:r w:rsidRPr="00A80029">
        <w:rPr>
          <w:rFonts w:ascii="Times New Roman" w:hAnsi="Times New Roman" w:cs="Times New Roman"/>
          <w:sz w:val="24"/>
          <w:szCs w:val="24"/>
          <w:lang w:val="en-US"/>
        </w:rPr>
        <w:t xml:space="preserve">), </w:t>
      </w:r>
      <w:r w:rsidRPr="00A80029">
        <w:rPr>
          <w:rFonts w:ascii="Times New Roman" w:hAnsi="Times New Roman" w:cs="Times New Roman"/>
          <w:bCs/>
          <w:sz w:val="24"/>
          <w:szCs w:val="24"/>
        </w:rPr>
        <w:t>Damayanti</w:t>
      </w:r>
      <w:r w:rsidRPr="00A80029">
        <w:rPr>
          <w:rFonts w:ascii="Times New Roman" w:hAnsi="Times New Roman" w:cs="Times New Roman"/>
          <w:bCs/>
          <w:sz w:val="24"/>
          <w:szCs w:val="24"/>
          <w:lang w:val="en-US"/>
        </w:rPr>
        <w:t xml:space="preserve"> &amp; </w:t>
      </w:r>
      <w:r w:rsidRPr="00A80029">
        <w:rPr>
          <w:rFonts w:ascii="Times New Roman" w:hAnsi="Times New Roman" w:cs="Times New Roman"/>
          <w:bCs/>
          <w:sz w:val="24"/>
          <w:szCs w:val="24"/>
        </w:rPr>
        <w:t>Darmayanti</w:t>
      </w:r>
      <w:r w:rsidRPr="00A80029">
        <w:rPr>
          <w:rFonts w:ascii="Times New Roman" w:hAnsi="Times New Roman" w:cs="Times New Roman"/>
          <w:bCs/>
          <w:sz w:val="24"/>
          <w:szCs w:val="24"/>
          <w:lang w:val="en-US"/>
        </w:rPr>
        <w:t xml:space="preserve"> (2022), </w:t>
      </w:r>
      <w:r w:rsidR="00A51AC5">
        <w:rPr>
          <w:rFonts w:ascii="Times New Roman" w:hAnsi="Times New Roman" w:cs="Times New Roman"/>
          <w:bCs/>
          <w:sz w:val="24"/>
          <w:szCs w:val="24"/>
          <w:lang w:val="en-US"/>
        </w:rPr>
        <w:t xml:space="preserve">dan </w:t>
      </w:r>
      <w:r w:rsidRPr="00A80029">
        <w:rPr>
          <w:rFonts w:ascii="Times New Roman" w:hAnsi="Times New Roman" w:cs="Times New Roman"/>
          <w:sz w:val="24"/>
          <w:szCs w:val="24"/>
          <w:lang w:val="en-US"/>
        </w:rPr>
        <w:t>Rolanta et al., (2020)</w:t>
      </w:r>
      <w:r w:rsidR="00A51AC5">
        <w:rPr>
          <w:rFonts w:ascii="Times New Roman" w:hAnsi="Times New Roman" w:cs="Times New Roman"/>
          <w:sz w:val="24"/>
          <w:szCs w:val="24"/>
          <w:lang w:val="en-US"/>
        </w:rPr>
        <w:t>.</w:t>
      </w:r>
    </w:p>
    <w:p w14:paraId="7E1037BD" w14:textId="77777777" w:rsidR="00A80029" w:rsidRPr="00A80029" w:rsidRDefault="00A80029" w:rsidP="00C02ED4">
      <w:pPr>
        <w:spacing w:after="0" w:line="360" w:lineRule="auto"/>
        <w:rPr>
          <w:rFonts w:ascii="Times New Roman" w:eastAsia="Times New Roman" w:hAnsi="Times New Roman" w:cs="Times New Roman"/>
          <w:sz w:val="24"/>
          <w:szCs w:val="24"/>
          <w:lang w:val="en-US"/>
        </w:rPr>
      </w:pPr>
    </w:p>
    <w:p w14:paraId="4F3748C4" w14:textId="3FB7AC74" w:rsidR="00A80029" w:rsidRPr="00A80029" w:rsidRDefault="00EB098E" w:rsidP="00C02ED4">
      <w:pPr>
        <w:pStyle w:val="Sub31"/>
      </w:pPr>
      <w:bookmarkStart w:id="220" w:name="_Toc140128995"/>
      <w:bookmarkStart w:id="221" w:name="_Toc157279695"/>
      <w:r>
        <w:t>Teknik</w:t>
      </w:r>
      <w:r w:rsidR="00A80029" w:rsidRPr="00A80029">
        <w:t xml:space="preserve"> Analisis Data</w:t>
      </w:r>
      <w:bookmarkEnd w:id="220"/>
      <w:bookmarkEnd w:id="221"/>
    </w:p>
    <w:p w14:paraId="0DE0CD47" w14:textId="77777777" w:rsidR="00CD0C04" w:rsidRPr="00A70EDD" w:rsidRDefault="00CD0C04" w:rsidP="00A70EDD">
      <w:pPr>
        <w:spacing w:line="360" w:lineRule="auto"/>
        <w:ind w:firstLine="851"/>
        <w:jc w:val="both"/>
        <w:rPr>
          <w:rFonts w:ascii="Times New Roman" w:hAnsi="Times New Roman" w:cs="Times New Roman"/>
          <w:sz w:val="24"/>
          <w:szCs w:val="24"/>
        </w:rPr>
      </w:pPr>
      <w:r w:rsidRPr="00A70EDD">
        <w:rPr>
          <w:rFonts w:ascii="Times New Roman" w:hAnsi="Times New Roman" w:cs="Times New Roman"/>
          <w:sz w:val="24"/>
          <w:szCs w:val="24"/>
        </w:rPr>
        <w:t xml:space="preserve">Analisis data dalam penelitian ini menggunakan dua jenis analisis yaitu analisis deskriptif dan analisis dengan aplikasi Jamovi versi 2.3.28 Alat yang digunakan untuk menggambarkan atau menyederhanakan data penelitian guna mendukung pemecahan masalah dan memperoleh saran secara operasional dalam penelitian ini adalah: </w:t>
      </w:r>
    </w:p>
    <w:p w14:paraId="042FCB67"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lastRenderedPageBreak/>
        <w:t>a.</w:t>
      </w:r>
      <w:r w:rsidRPr="00CD0C04">
        <w:rPr>
          <w:rFonts w:ascii="Times New Roman" w:eastAsia="Times New Roman" w:hAnsi="Times New Roman" w:cs="Times New Roman"/>
          <w:kern w:val="2"/>
          <w:sz w:val="24"/>
          <w:szCs w:val="24"/>
          <w:lang w:val="en-US"/>
          <w14:ligatures w14:val="standardContextual"/>
        </w:rPr>
        <w:tab/>
      </w:r>
      <w:r w:rsidRPr="00CD0C04">
        <w:rPr>
          <w:rFonts w:ascii="Times New Roman" w:eastAsia="Times New Roman" w:hAnsi="Times New Roman" w:cs="Times New Roman"/>
          <w:i/>
          <w:iCs/>
          <w:kern w:val="2"/>
          <w:sz w:val="24"/>
          <w:szCs w:val="24"/>
          <w:lang w:val="en-US"/>
          <w14:ligatures w14:val="standardContextual"/>
        </w:rPr>
        <w:t>Microsoft excel</w:t>
      </w:r>
      <w:r w:rsidRPr="00CD0C04">
        <w:rPr>
          <w:rFonts w:ascii="Times New Roman" w:eastAsia="Times New Roman" w:hAnsi="Times New Roman" w:cs="Times New Roman"/>
          <w:kern w:val="2"/>
          <w:sz w:val="24"/>
          <w:szCs w:val="24"/>
          <w:lang w:val="en-US"/>
          <w14:ligatures w14:val="standardContextual"/>
        </w:rPr>
        <w:t>, Untuk membuat tabulasi data penelitian.</w:t>
      </w:r>
    </w:p>
    <w:p w14:paraId="389AE125" w14:textId="77777777" w:rsidR="00CD0C04" w:rsidRPr="00CD0C04" w:rsidRDefault="00CD0C04" w:rsidP="00CD0C04">
      <w:pPr>
        <w:spacing w:after="0" w:line="360" w:lineRule="auto"/>
        <w:ind w:left="1418" w:hanging="567"/>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b.</w:t>
      </w:r>
      <w:r w:rsidRPr="00CD0C04">
        <w:rPr>
          <w:rFonts w:ascii="Times New Roman" w:eastAsia="Times New Roman" w:hAnsi="Times New Roman" w:cs="Times New Roman"/>
          <w:kern w:val="2"/>
          <w:sz w:val="24"/>
          <w:szCs w:val="24"/>
          <w:lang w:val="en-US"/>
          <w14:ligatures w14:val="standardContextual"/>
        </w:rPr>
        <w:tab/>
        <w:t>Aplikasi Jamovi versi 2.3.28</w:t>
      </w:r>
    </w:p>
    <w:p w14:paraId="28BC2129"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Namun, sebelum melakukan analisis linear berganda terlebih dahulu melakukan statistik deskriptif dan uji asumsi klasik.</w:t>
      </w:r>
    </w:p>
    <w:p w14:paraId="5450D7C4"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p>
    <w:p w14:paraId="3C726B0C" w14:textId="54EB54A6" w:rsidR="00CD0C04" w:rsidRPr="00CD0C04" w:rsidRDefault="00CD0C04" w:rsidP="00CD0C04">
      <w:pPr>
        <w:spacing w:after="0" w:line="360" w:lineRule="auto"/>
        <w:ind w:left="851" w:hanging="851"/>
        <w:contextualSpacing/>
        <w:jc w:val="both"/>
        <w:outlineLvl w:val="2"/>
        <w:rPr>
          <w:rFonts w:ascii="Times New Roman" w:eastAsia="Times New Roman" w:hAnsi="Times New Roman" w:cs="Times New Roman"/>
          <w:b/>
          <w:sz w:val="24"/>
          <w:szCs w:val="24"/>
          <w:lang w:val="en-US"/>
        </w:rPr>
      </w:pPr>
      <w:bookmarkStart w:id="222" w:name="_Toc140128996"/>
      <w:bookmarkStart w:id="223" w:name="_Toc142326000"/>
      <w:bookmarkStart w:id="224" w:name="_Toc147560610"/>
      <w:bookmarkStart w:id="225" w:name="_Toc149499950"/>
      <w:bookmarkStart w:id="226" w:name="_Toc150063650"/>
      <w:bookmarkStart w:id="227" w:name="_Toc157279696"/>
      <w:r>
        <w:rPr>
          <w:rFonts w:ascii="Times New Roman" w:eastAsia="Times New Roman" w:hAnsi="Times New Roman" w:cs="Times New Roman"/>
          <w:b/>
          <w:sz w:val="24"/>
          <w:szCs w:val="24"/>
          <w:lang w:val="en-US"/>
        </w:rPr>
        <w:t>3.6.1</w:t>
      </w:r>
      <w:r>
        <w:rPr>
          <w:rFonts w:ascii="Times New Roman" w:eastAsia="Times New Roman" w:hAnsi="Times New Roman" w:cs="Times New Roman"/>
          <w:b/>
          <w:sz w:val="24"/>
          <w:szCs w:val="24"/>
          <w:lang w:val="en-US"/>
        </w:rPr>
        <w:tab/>
      </w:r>
      <w:r w:rsidRPr="00CD0C04">
        <w:rPr>
          <w:rFonts w:ascii="Times New Roman" w:eastAsia="Times New Roman" w:hAnsi="Times New Roman" w:cs="Times New Roman"/>
          <w:b/>
          <w:sz w:val="24"/>
          <w:szCs w:val="24"/>
          <w:lang w:val="en-US"/>
        </w:rPr>
        <w:t>Statistik Deskriptif</w:t>
      </w:r>
      <w:bookmarkEnd w:id="222"/>
      <w:bookmarkEnd w:id="223"/>
      <w:bookmarkEnd w:id="224"/>
      <w:bookmarkEnd w:id="225"/>
      <w:bookmarkEnd w:id="226"/>
      <w:bookmarkEnd w:id="227"/>
    </w:p>
    <w:p w14:paraId="0C8173F8"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Menurut Ghozali (2018) statistik deskriptif memberikan gambaran atau deskripsi suatu data yang dilihat dari nilai rata-rata (mean), standar deviasi, varian, maksimum, minimum, sum, range, kurtosis dan skewness (kemencengan distribusi). Statistik deskriptif ini berhubungan dengan masalah pengumpulan, pengorganisasian, peringkasan dan penyajian data. Statistik deskriptif dengan teknik tertentu akan mampu mengorganisasi data yang lebih ringkas dan padat dalam bentuk yang cukup informatif.</w:t>
      </w:r>
    </w:p>
    <w:p w14:paraId="5D4AA4F1" w14:textId="77777777" w:rsidR="00CD0C04" w:rsidRPr="00CD0C04" w:rsidRDefault="00CD0C04" w:rsidP="00CD0C04">
      <w:pPr>
        <w:spacing w:after="0" w:line="360" w:lineRule="auto"/>
        <w:ind w:firstLine="851"/>
        <w:jc w:val="both"/>
        <w:rPr>
          <w:rFonts w:ascii="Times New Roman" w:eastAsia="Times New Roman" w:hAnsi="Times New Roman" w:cs="Times New Roman"/>
          <w:b/>
          <w:kern w:val="2"/>
          <w:sz w:val="24"/>
          <w:szCs w:val="24"/>
          <w:lang w:val="en-US"/>
          <w14:ligatures w14:val="standardContextual"/>
        </w:rPr>
      </w:pPr>
    </w:p>
    <w:p w14:paraId="13A6A611" w14:textId="3598F12A" w:rsidR="00CD0C04" w:rsidRPr="00CD0C04" w:rsidRDefault="00CD0C04" w:rsidP="00CD0C04">
      <w:pPr>
        <w:spacing w:after="0" w:line="360" w:lineRule="auto"/>
        <w:ind w:left="851" w:hanging="851"/>
        <w:contextualSpacing/>
        <w:jc w:val="both"/>
        <w:outlineLvl w:val="2"/>
        <w:rPr>
          <w:rFonts w:ascii="Times New Roman" w:eastAsia="Times New Roman" w:hAnsi="Times New Roman" w:cs="Times New Roman"/>
          <w:b/>
          <w:sz w:val="24"/>
          <w:szCs w:val="24"/>
          <w:lang w:val="en-US"/>
        </w:rPr>
      </w:pPr>
      <w:bookmarkStart w:id="228" w:name="_Toc140128997"/>
      <w:bookmarkStart w:id="229" w:name="_Toc142326001"/>
      <w:bookmarkStart w:id="230" w:name="_Toc147560611"/>
      <w:bookmarkStart w:id="231" w:name="_Toc149499951"/>
      <w:bookmarkStart w:id="232" w:name="_Toc150063651"/>
      <w:bookmarkStart w:id="233" w:name="_Toc157279697"/>
      <w:r>
        <w:rPr>
          <w:rFonts w:ascii="Times New Roman" w:eastAsia="Times New Roman" w:hAnsi="Times New Roman" w:cs="Times New Roman"/>
          <w:b/>
          <w:sz w:val="24"/>
          <w:szCs w:val="24"/>
          <w:lang w:val="en-US"/>
        </w:rPr>
        <w:t>3.6.2</w:t>
      </w:r>
      <w:r>
        <w:rPr>
          <w:rFonts w:ascii="Times New Roman" w:eastAsia="Times New Roman" w:hAnsi="Times New Roman" w:cs="Times New Roman"/>
          <w:b/>
          <w:sz w:val="24"/>
          <w:szCs w:val="24"/>
          <w:lang w:val="en-US"/>
        </w:rPr>
        <w:tab/>
      </w:r>
      <w:r w:rsidRPr="00CD0C04">
        <w:rPr>
          <w:rFonts w:ascii="Times New Roman" w:eastAsia="Times New Roman" w:hAnsi="Times New Roman" w:cs="Times New Roman"/>
          <w:b/>
          <w:sz w:val="24"/>
          <w:szCs w:val="24"/>
          <w:lang w:val="en-US"/>
        </w:rPr>
        <w:t>Uji Asumsi Klasik</w:t>
      </w:r>
      <w:bookmarkEnd w:id="228"/>
      <w:bookmarkEnd w:id="229"/>
      <w:bookmarkEnd w:id="230"/>
      <w:bookmarkEnd w:id="231"/>
      <w:bookmarkEnd w:id="232"/>
      <w:bookmarkEnd w:id="233"/>
    </w:p>
    <w:p w14:paraId="7B3D9EF5"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 xml:space="preserve">Uji asumsi klasik dilakukan untuk memastikan bahwa tidak terjadi penyimpangan pada model regresi (Meyrani, 2021). </w:t>
      </w:r>
    </w:p>
    <w:p w14:paraId="06081378"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p>
    <w:p w14:paraId="7EDF9CCF" w14:textId="6843C4D1" w:rsidR="00CD0C04" w:rsidRPr="00CD0C04" w:rsidRDefault="00CD0C04" w:rsidP="00CD0C04">
      <w:pPr>
        <w:pStyle w:val="ListParagraph"/>
        <w:numPr>
          <w:ilvl w:val="3"/>
          <w:numId w:val="68"/>
        </w:numPr>
        <w:spacing w:after="0" w:line="360" w:lineRule="auto"/>
        <w:ind w:left="851" w:hanging="851"/>
        <w:jc w:val="both"/>
        <w:outlineLvl w:val="3"/>
        <w:rPr>
          <w:rFonts w:ascii="Times New Roman" w:eastAsia="Times New Roman" w:hAnsi="Times New Roman" w:cs="Times New Roman"/>
          <w:b/>
          <w:sz w:val="24"/>
          <w:szCs w:val="24"/>
          <w:lang w:val="en-US"/>
        </w:rPr>
      </w:pPr>
      <w:bookmarkStart w:id="234" w:name="_Toc140128998"/>
      <w:bookmarkStart w:id="235" w:name="_Toc142326002"/>
      <w:bookmarkStart w:id="236" w:name="_Toc147560612"/>
      <w:bookmarkStart w:id="237" w:name="_Toc157279698"/>
      <w:r w:rsidRPr="00CD0C04">
        <w:rPr>
          <w:rFonts w:ascii="Times New Roman" w:eastAsia="Times New Roman" w:hAnsi="Times New Roman" w:cs="Times New Roman"/>
          <w:b/>
          <w:sz w:val="24"/>
          <w:szCs w:val="24"/>
          <w:lang w:val="en-US"/>
        </w:rPr>
        <w:t>Uji Normalitas</w:t>
      </w:r>
      <w:bookmarkEnd w:id="234"/>
      <w:bookmarkEnd w:id="235"/>
      <w:bookmarkEnd w:id="236"/>
      <w:bookmarkEnd w:id="237"/>
    </w:p>
    <w:p w14:paraId="638FB692" w14:textId="77777777" w:rsidR="00CD0C04" w:rsidRPr="00CD0C04" w:rsidRDefault="00CD0C04" w:rsidP="00CD0C04">
      <w:pPr>
        <w:spacing w:after="0" w:line="360" w:lineRule="auto"/>
        <w:ind w:firstLine="851"/>
        <w:jc w:val="both"/>
        <w:rPr>
          <w:rFonts w:ascii="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 xml:space="preserve">Menurut Ghozali (2016:154) uji normalitas bertujuan untuk menguji apakah dalam model regresi, variabel pengganggu atau variabel residual memiliki distribusi normal atau tidak. Uji normalitas dilakukan menggunakan uji </w:t>
      </w:r>
      <w:r w:rsidRPr="00CD0C04">
        <w:rPr>
          <w:rFonts w:ascii="Times New Roman" w:eastAsia="Times New Roman" w:hAnsi="Times New Roman" w:cs="Times New Roman"/>
          <w:i/>
          <w:iCs/>
          <w:kern w:val="2"/>
          <w:sz w:val="24"/>
          <w:szCs w:val="24"/>
          <w:lang w:val="en-US"/>
          <w14:ligatures w14:val="standardContextual"/>
        </w:rPr>
        <w:t>shapiro-wilk, kolmogorov-smirnov, anderson-darling</w:t>
      </w:r>
      <w:r w:rsidRPr="00CD0C04">
        <w:rPr>
          <w:rFonts w:ascii="Times New Roman" w:eastAsia="Times New Roman" w:hAnsi="Times New Roman" w:cs="Times New Roman"/>
          <w:kern w:val="2"/>
          <w:sz w:val="24"/>
          <w:szCs w:val="24"/>
          <w:lang w:val="en-US"/>
          <w14:ligatures w14:val="standardContextual"/>
        </w:rPr>
        <w:t xml:space="preserve"> </w:t>
      </w:r>
      <w:r w:rsidRPr="00CD0C04">
        <w:rPr>
          <w:rFonts w:ascii="Times New Roman" w:hAnsi="Times New Roman" w:cs="Times New Roman"/>
          <w:kern w:val="2"/>
          <w:sz w:val="24"/>
          <w:szCs w:val="24"/>
          <w:lang w:val="en-US"/>
          <w14:ligatures w14:val="standardContextual"/>
        </w:rPr>
        <w:t>(Haikal et al., 2021).</w:t>
      </w:r>
    </w:p>
    <w:p w14:paraId="1B5BE52B" w14:textId="77777777" w:rsidR="00CD0C04" w:rsidRPr="00CD0C04" w:rsidRDefault="00CD0C04" w:rsidP="00CD0C04">
      <w:pPr>
        <w:spacing w:after="160" w:line="360" w:lineRule="auto"/>
        <w:jc w:val="center"/>
        <w:rPr>
          <w:rFonts w:ascii="Times New Roman" w:hAnsi="Times New Roman" w:cs="Times New Roman"/>
          <w:b/>
          <w:bCs/>
          <w:kern w:val="2"/>
          <w:sz w:val="24"/>
          <w:szCs w:val="24"/>
          <w:lang w:val="en-US"/>
          <w14:ligatures w14:val="standardContextual"/>
        </w:rPr>
      </w:pPr>
      <w:bookmarkStart w:id="238" w:name="_Hlk149979037"/>
      <w:r w:rsidRPr="00CD0C04">
        <w:rPr>
          <w:rFonts w:ascii="Times New Roman" w:hAnsi="Times New Roman" w:cs="Times New Roman"/>
          <w:b/>
          <w:bCs/>
          <w:kern w:val="2"/>
          <w:sz w:val="24"/>
          <w:szCs w:val="24"/>
          <w:lang w:val="en-US"/>
          <w14:ligatures w14:val="standardContextual"/>
        </w:rPr>
        <w:t>Tabel 3.2</w:t>
      </w:r>
    </w:p>
    <w:p w14:paraId="2F736C34" w14:textId="77777777" w:rsidR="00CD0C04" w:rsidRPr="00CD0C04" w:rsidRDefault="00CD0C04" w:rsidP="00CD0C04">
      <w:pPr>
        <w:spacing w:after="0" w:line="360" w:lineRule="auto"/>
        <w:jc w:val="center"/>
        <w:rPr>
          <w:rFonts w:ascii="Times New Roman" w:hAnsi="Times New Roman" w:cs="Times New Roman"/>
          <w:b/>
          <w:bCs/>
          <w:kern w:val="2"/>
          <w:sz w:val="24"/>
          <w:szCs w:val="24"/>
          <w:lang w:val="en-US"/>
          <w14:ligatures w14:val="standardContextual"/>
        </w:rPr>
      </w:pPr>
      <w:r w:rsidRPr="00CD0C04">
        <w:rPr>
          <w:rFonts w:ascii="Times New Roman" w:hAnsi="Times New Roman" w:cs="Times New Roman"/>
          <w:b/>
          <w:bCs/>
          <w:kern w:val="2"/>
          <w:sz w:val="24"/>
          <w:szCs w:val="24"/>
          <w:lang w:val="en-US"/>
          <w14:ligatures w14:val="standardContextual"/>
        </w:rPr>
        <w:t>Dasar Analisis Uji Normalitas</w:t>
      </w:r>
    </w:p>
    <w:tbl>
      <w:tblPr>
        <w:tblStyle w:val="TableGrid2"/>
        <w:tblW w:w="8784" w:type="dxa"/>
        <w:tblLook w:val="04A0" w:firstRow="1" w:lastRow="0" w:firstColumn="1" w:lastColumn="0" w:noHBand="0" w:noVBand="1"/>
      </w:tblPr>
      <w:tblGrid>
        <w:gridCol w:w="696"/>
        <w:gridCol w:w="1851"/>
        <w:gridCol w:w="3402"/>
        <w:gridCol w:w="2835"/>
      </w:tblGrid>
      <w:tr w:rsidR="00CD0C04" w:rsidRPr="00CD0C04" w14:paraId="4A321F8D" w14:textId="77777777" w:rsidTr="0086775E">
        <w:trPr>
          <w:tblHeader/>
        </w:trPr>
        <w:tc>
          <w:tcPr>
            <w:tcW w:w="696" w:type="dxa"/>
            <w:shd w:val="clear" w:color="auto" w:fill="8EAADB" w:themeFill="accent1" w:themeFillTint="99"/>
          </w:tcPr>
          <w:bookmarkEnd w:id="238"/>
          <w:p w14:paraId="7A0AC899"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No</w:t>
            </w:r>
          </w:p>
        </w:tc>
        <w:tc>
          <w:tcPr>
            <w:tcW w:w="1851" w:type="dxa"/>
            <w:shd w:val="clear" w:color="auto" w:fill="8EAADB" w:themeFill="accent1" w:themeFillTint="99"/>
          </w:tcPr>
          <w:p w14:paraId="0ABEA140"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Jenis Pengujian</w:t>
            </w:r>
          </w:p>
        </w:tc>
        <w:tc>
          <w:tcPr>
            <w:tcW w:w="3402" w:type="dxa"/>
            <w:shd w:val="clear" w:color="auto" w:fill="8EAADB" w:themeFill="accent1" w:themeFillTint="99"/>
          </w:tcPr>
          <w:p w14:paraId="4E3CDDE7"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Keterangan</w:t>
            </w:r>
          </w:p>
        </w:tc>
        <w:tc>
          <w:tcPr>
            <w:tcW w:w="2835" w:type="dxa"/>
            <w:shd w:val="clear" w:color="auto" w:fill="8EAADB" w:themeFill="accent1" w:themeFillTint="99"/>
          </w:tcPr>
          <w:p w14:paraId="1019D5F7"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Kriteria Pengujian</w:t>
            </w:r>
          </w:p>
        </w:tc>
      </w:tr>
      <w:tr w:rsidR="00CD0C04" w:rsidRPr="00CD0C04" w14:paraId="5E7FF580" w14:textId="77777777" w:rsidTr="0086775E">
        <w:tc>
          <w:tcPr>
            <w:tcW w:w="696" w:type="dxa"/>
          </w:tcPr>
          <w:p w14:paraId="7FF12E40"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1</w:t>
            </w:r>
          </w:p>
        </w:tc>
        <w:tc>
          <w:tcPr>
            <w:tcW w:w="1851" w:type="dxa"/>
          </w:tcPr>
          <w:p w14:paraId="628838C5" w14:textId="77777777" w:rsidR="00CD0C04" w:rsidRPr="00CD0C04" w:rsidRDefault="00CD0C04" w:rsidP="00CD0C04">
            <w:pPr>
              <w:spacing w:after="0" w:line="360" w:lineRule="auto"/>
              <w:rPr>
                <w:rFonts w:ascii="Times New Roman" w:eastAsia="Times New Roman" w:hAnsi="Times New Roman" w:cs="Times New Roman"/>
                <w:i/>
                <w:iCs/>
                <w:kern w:val="2"/>
                <w:sz w:val="24"/>
                <w:szCs w:val="24"/>
                <w:lang w:val="en-US"/>
                <w14:ligatures w14:val="standardContextual"/>
              </w:rPr>
            </w:pPr>
            <w:r w:rsidRPr="00CD0C04">
              <w:rPr>
                <w:rFonts w:ascii="Times New Roman" w:eastAsia="Times New Roman" w:hAnsi="Times New Roman" w:cs="Times New Roman"/>
                <w:i/>
                <w:iCs/>
                <w:kern w:val="2"/>
                <w:sz w:val="24"/>
                <w:szCs w:val="24"/>
                <w:lang w:val="en-US"/>
                <w14:ligatures w14:val="standardContextual"/>
              </w:rPr>
              <w:t>Shapiro – wilk</w:t>
            </w:r>
          </w:p>
        </w:tc>
        <w:tc>
          <w:tcPr>
            <w:tcW w:w="3402" w:type="dxa"/>
          </w:tcPr>
          <w:p w14:paraId="1EF6D095"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Test khusus untuk uji normalitas dengan sampel sedikit &lt; 100</w:t>
            </w:r>
          </w:p>
        </w:tc>
        <w:tc>
          <w:tcPr>
            <w:tcW w:w="2835" w:type="dxa"/>
            <w:vMerge w:val="restart"/>
          </w:tcPr>
          <w:p w14:paraId="7DACB6FF"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Hipotesis:</w:t>
            </w:r>
          </w:p>
          <w:p w14:paraId="65F550CA"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lastRenderedPageBreak/>
              <w:t>H0: Data mengikuti sebaran distribusi normal.</w:t>
            </w:r>
          </w:p>
          <w:p w14:paraId="0F2954D7"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Ha: Data tidak mengikuti sebaran distribusi normal.</w:t>
            </w:r>
          </w:p>
          <w:p w14:paraId="3FA86E75"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Dengan ketentuan:</w:t>
            </w:r>
          </w:p>
          <w:p w14:paraId="3BA25ABE"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Jika p &gt; 0.05 maka H0 diterima, Jika p &lt; 0.05 maka H0 ditolak</w:t>
            </w:r>
          </w:p>
        </w:tc>
      </w:tr>
      <w:tr w:rsidR="00CD0C04" w:rsidRPr="00CD0C04" w14:paraId="4EC52DEE" w14:textId="77777777" w:rsidTr="0086775E">
        <w:tc>
          <w:tcPr>
            <w:tcW w:w="696" w:type="dxa"/>
          </w:tcPr>
          <w:p w14:paraId="6DFA1E77"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lastRenderedPageBreak/>
              <w:t>2</w:t>
            </w:r>
          </w:p>
        </w:tc>
        <w:tc>
          <w:tcPr>
            <w:tcW w:w="1851" w:type="dxa"/>
          </w:tcPr>
          <w:p w14:paraId="2F6FBBCF" w14:textId="77777777" w:rsidR="00CD0C04" w:rsidRPr="00CD0C04" w:rsidRDefault="00CD0C04" w:rsidP="00CD0C04">
            <w:pPr>
              <w:spacing w:after="0" w:line="360" w:lineRule="auto"/>
              <w:rPr>
                <w:rFonts w:ascii="Times New Roman" w:eastAsia="Times New Roman" w:hAnsi="Times New Roman" w:cs="Times New Roman"/>
                <w:i/>
                <w:iCs/>
                <w:kern w:val="2"/>
                <w:sz w:val="24"/>
                <w:szCs w:val="24"/>
                <w:lang w:val="en-US"/>
                <w14:ligatures w14:val="standardContextual"/>
              </w:rPr>
            </w:pPr>
            <w:r w:rsidRPr="00CD0C04">
              <w:rPr>
                <w:rFonts w:ascii="Times New Roman" w:eastAsia="Times New Roman" w:hAnsi="Times New Roman" w:cs="Times New Roman"/>
                <w:i/>
                <w:iCs/>
                <w:kern w:val="2"/>
                <w:sz w:val="24"/>
                <w:szCs w:val="24"/>
                <w:lang w:val="en-US"/>
                <w14:ligatures w14:val="standardContextual"/>
              </w:rPr>
              <w:t>Kolmogorov – smirnov</w:t>
            </w:r>
          </w:p>
        </w:tc>
        <w:tc>
          <w:tcPr>
            <w:tcW w:w="3402" w:type="dxa"/>
          </w:tcPr>
          <w:p w14:paraId="6C84C259"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Pengujian secara umum uji normalitas dengan sampel &gt; 100 namun hasil yang diperoleh kurang kuat</w:t>
            </w:r>
          </w:p>
        </w:tc>
        <w:tc>
          <w:tcPr>
            <w:tcW w:w="2835" w:type="dxa"/>
            <w:vMerge/>
          </w:tcPr>
          <w:p w14:paraId="3C20BB7B"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p>
        </w:tc>
      </w:tr>
      <w:tr w:rsidR="00CD0C04" w:rsidRPr="00CD0C04" w14:paraId="1CEFB9EE" w14:textId="77777777" w:rsidTr="0086775E">
        <w:tc>
          <w:tcPr>
            <w:tcW w:w="696" w:type="dxa"/>
          </w:tcPr>
          <w:p w14:paraId="7D7FF1E7"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3</w:t>
            </w:r>
          </w:p>
        </w:tc>
        <w:tc>
          <w:tcPr>
            <w:tcW w:w="1851" w:type="dxa"/>
          </w:tcPr>
          <w:p w14:paraId="30702115" w14:textId="77777777" w:rsidR="00CD0C04" w:rsidRPr="00CD0C04" w:rsidRDefault="00CD0C04" w:rsidP="00CD0C04">
            <w:pPr>
              <w:spacing w:after="0" w:line="360" w:lineRule="auto"/>
              <w:rPr>
                <w:rFonts w:ascii="Times New Roman" w:eastAsia="Times New Roman" w:hAnsi="Times New Roman" w:cs="Times New Roman"/>
                <w:i/>
                <w:iCs/>
                <w:kern w:val="2"/>
                <w:sz w:val="24"/>
                <w:szCs w:val="24"/>
                <w:lang w:val="en-US"/>
                <w14:ligatures w14:val="standardContextual"/>
              </w:rPr>
            </w:pPr>
            <w:r w:rsidRPr="00CD0C04">
              <w:rPr>
                <w:rFonts w:ascii="Times New Roman" w:eastAsia="Times New Roman" w:hAnsi="Times New Roman" w:cs="Times New Roman"/>
                <w:i/>
                <w:iCs/>
                <w:kern w:val="2"/>
                <w:sz w:val="24"/>
                <w:szCs w:val="24"/>
                <w:lang w:val="en-US"/>
                <w14:ligatures w14:val="standardContextual"/>
              </w:rPr>
              <w:t>Anderson - darling</w:t>
            </w:r>
          </w:p>
        </w:tc>
        <w:tc>
          <w:tcPr>
            <w:tcW w:w="3402" w:type="dxa"/>
          </w:tcPr>
          <w:p w14:paraId="58B1E756"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Modifikasi dari uji Kolmogorov – smirnov dengan sampel pengujian kurang dari sama dengan 25, namun uji ini lebih sensitif dalam pengujian distribusi.</w:t>
            </w:r>
          </w:p>
        </w:tc>
        <w:tc>
          <w:tcPr>
            <w:tcW w:w="2835" w:type="dxa"/>
            <w:vMerge/>
          </w:tcPr>
          <w:p w14:paraId="3C04BDBC"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p>
        </w:tc>
      </w:tr>
    </w:tbl>
    <w:p w14:paraId="33BC90C4" w14:textId="77777777" w:rsid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Sumber: (Haikal et al., 2021)</w:t>
      </w:r>
    </w:p>
    <w:p w14:paraId="7E9AF364"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p>
    <w:p w14:paraId="640A769C" w14:textId="4583D144" w:rsidR="00CD0C04" w:rsidRPr="00CD0C04" w:rsidRDefault="00CD0C04" w:rsidP="00CD0C04">
      <w:pPr>
        <w:pStyle w:val="ListParagraph"/>
        <w:numPr>
          <w:ilvl w:val="3"/>
          <w:numId w:val="68"/>
        </w:numPr>
        <w:spacing w:after="0" w:line="360" w:lineRule="auto"/>
        <w:ind w:left="851" w:hanging="851"/>
        <w:jc w:val="both"/>
        <w:outlineLvl w:val="3"/>
        <w:rPr>
          <w:rFonts w:ascii="Times New Roman" w:eastAsia="Times New Roman" w:hAnsi="Times New Roman" w:cs="Times New Roman"/>
          <w:b/>
          <w:sz w:val="24"/>
          <w:szCs w:val="24"/>
          <w:lang w:val="en-US"/>
        </w:rPr>
      </w:pPr>
      <w:bookmarkStart w:id="239" w:name="_Toc140128999"/>
      <w:bookmarkStart w:id="240" w:name="_Toc142326003"/>
      <w:bookmarkStart w:id="241" w:name="_Toc147560613"/>
      <w:bookmarkStart w:id="242" w:name="_Toc157279699"/>
      <w:r w:rsidRPr="00CD0C04">
        <w:rPr>
          <w:rFonts w:ascii="Times New Roman" w:eastAsia="Times New Roman" w:hAnsi="Times New Roman" w:cs="Times New Roman"/>
          <w:b/>
          <w:sz w:val="24"/>
          <w:szCs w:val="24"/>
          <w:lang w:val="en-US"/>
        </w:rPr>
        <w:t>Uji Kolinearitas</w:t>
      </w:r>
      <w:bookmarkEnd w:id="239"/>
      <w:bookmarkEnd w:id="240"/>
      <w:bookmarkEnd w:id="241"/>
      <w:bookmarkEnd w:id="242"/>
    </w:p>
    <w:p w14:paraId="00751C7C" w14:textId="77777777" w:rsidR="00CD0C04" w:rsidRPr="00CD0C04" w:rsidRDefault="00CD0C04" w:rsidP="00CD0C04">
      <w:pPr>
        <w:spacing w:after="0" w:line="360" w:lineRule="auto"/>
        <w:ind w:firstLine="709"/>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Haikal et al., (2021) berpendapat dilaksanakan uji kolinearitas karena Model persamaan regresi mengharuskan tidak boleh ada korelasi antar prediktor atau antar variabel.</w:t>
      </w:r>
    </w:p>
    <w:p w14:paraId="27D28469"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bookmarkStart w:id="243" w:name="_Hlk149979107"/>
      <w:r w:rsidRPr="00CD0C04">
        <w:rPr>
          <w:rFonts w:ascii="Times New Roman" w:eastAsia="Times New Roman" w:hAnsi="Times New Roman" w:cs="Times New Roman"/>
          <w:b/>
          <w:bCs/>
          <w:kern w:val="2"/>
          <w:sz w:val="24"/>
          <w:szCs w:val="24"/>
          <w:lang w:val="en-US"/>
          <w14:ligatures w14:val="standardContextual"/>
        </w:rPr>
        <w:t>Tabel 3.3</w:t>
      </w:r>
    </w:p>
    <w:p w14:paraId="522E6EEF"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Dasar Analisis Uji Kolinearitas</w:t>
      </w:r>
    </w:p>
    <w:tbl>
      <w:tblPr>
        <w:tblStyle w:val="TableGrid2"/>
        <w:tblW w:w="0" w:type="auto"/>
        <w:tblLook w:val="04A0" w:firstRow="1" w:lastRow="0" w:firstColumn="1" w:lastColumn="0" w:noHBand="0" w:noVBand="1"/>
      </w:tblPr>
      <w:tblGrid>
        <w:gridCol w:w="562"/>
        <w:gridCol w:w="3119"/>
        <w:gridCol w:w="4580"/>
      </w:tblGrid>
      <w:tr w:rsidR="00CD0C04" w:rsidRPr="00CD0C04" w14:paraId="67ECF14B" w14:textId="77777777" w:rsidTr="0086775E">
        <w:tc>
          <w:tcPr>
            <w:tcW w:w="562" w:type="dxa"/>
            <w:shd w:val="clear" w:color="auto" w:fill="8EAADB" w:themeFill="accent1" w:themeFillTint="99"/>
          </w:tcPr>
          <w:bookmarkEnd w:id="243"/>
          <w:p w14:paraId="5A62B468"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No</w:t>
            </w:r>
          </w:p>
        </w:tc>
        <w:tc>
          <w:tcPr>
            <w:tcW w:w="3119" w:type="dxa"/>
            <w:shd w:val="clear" w:color="auto" w:fill="8EAADB" w:themeFill="accent1" w:themeFillTint="99"/>
          </w:tcPr>
          <w:p w14:paraId="17AFD964"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Jenis Pengujian</w:t>
            </w:r>
          </w:p>
        </w:tc>
        <w:tc>
          <w:tcPr>
            <w:tcW w:w="4580" w:type="dxa"/>
            <w:shd w:val="clear" w:color="auto" w:fill="8EAADB" w:themeFill="accent1" w:themeFillTint="99"/>
          </w:tcPr>
          <w:p w14:paraId="5033A27A"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Kriteria Pengujian</w:t>
            </w:r>
          </w:p>
        </w:tc>
      </w:tr>
      <w:tr w:rsidR="00CD0C04" w:rsidRPr="00CD0C04" w14:paraId="67E19D87" w14:textId="77777777" w:rsidTr="0086775E">
        <w:tc>
          <w:tcPr>
            <w:tcW w:w="562" w:type="dxa"/>
          </w:tcPr>
          <w:p w14:paraId="07F1B553"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1</w:t>
            </w:r>
          </w:p>
        </w:tc>
        <w:tc>
          <w:tcPr>
            <w:tcW w:w="3119" w:type="dxa"/>
          </w:tcPr>
          <w:p w14:paraId="5EC5D3EB"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Uji Kolinearitas</w:t>
            </w:r>
          </w:p>
        </w:tc>
        <w:tc>
          <w:tcPr>
            <w:tcW w:w="4580" w:type="dxa"/>
          </w:tcPr>
          <w:p w14:paraId="665FC2FF"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Kriteria pengujian ber-dasar nilai Variance Inflated Factor (VIF), nilai VIF &lt; 4 menun-jukkan tidak terjadi multi</w:t>
            </w:r>
          </w:p>
          <w:p w14:paraId="02C8AEAC"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kolinearitas dan model regresi dapat di interpretasi.</w:t>
            </w:r>
          </w:p>
        </w:tc>
      </w:tr>
    </w:tbl>
    <w:p w14:paraId="556521DB" w14:textId="77777777" w:rsidR="00CD0C04" w:rsidRPr="00CD0C04" w:rsidRDefault="00CD0C04" w:rsidP="00CD0C04">
      <w:pPr>
        <w:spacing w:after="0" w:line="360" w:lineRule="auto"/>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Sumber: (Haikal et al., 2021)</w:t>
      </w:r>
    </w:p>
    <w:p w14:paraId="23D0A8ED"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p>
    <w:p w14:paraId="16ED41D3" w14:textId="338FFE30" w:rsidR="00CD0C04" w:rsidRPr="00CD0C04" w:rsidRDefault="00CD0C04" w:rsidP="00CD0C04">
      <w:pPr>
        <w:pStyle w:val="ListParagraph"/>
        <w:numPr>
          <w:ilvl w:val="3"/>
          <w:numId w:val="68"/>
        </w:numPr>
        <w:spacing w:after="0" w:line="360" w:lineRule="auto"/>
        <w:ind w:left="851" w:hanging="851"/>
        <w:jc w:val="both"/>
        <w:outlineLvl w:val="3"/>
        <w:rPr>
          <w:rFonts w:ascii="Times New Roman" w:eastAsia="Times New Roman" w:hAnsi="Times New Roman" w:cs="Times New Roman"/>
          <w:b/>
          <w:sz w:val="24"/>
          <w:szCs w:val="24"/>
          <w:lang w:val="en-US"/>
        </w:rPr>
      </w:pPr>
      <w:bookmarkStart w:id="244" w:name="_Toc140129000"/>
      <w:bookmarkStart w:id="245" w:name="_Toc142326004"/>
      <w:bookmarkStart w:id="246" w:name="_Toc147560614"/>
      <w:bookmarkStart w:id="247" w:name="_Toc157279700"/>
      <w:r w:rsidRPr="00CD0C04">
        <w:rPr>
          <w:rFonts w:ascii="Times New Roman" w:eastAsia="Times New Roman" w:hAnsi="Times New Roman" w:cs="Times New Roman"/>
          <w:b/>
          <w:sz w:val="24"/>
          <w:szCs w:val="24"/>
          <w:lang w:val="en-US"/>
        </w:rPr>
        <w:t xml:space="preserve">Uji </w:t>
      </w:r>
      <w:bookmarkEnd w:id="244"/>
      <w:r w:rsidRPr="00CD0C04">
        <w:rPr>
          <w:rFonts w:ascii="Times New Roman" w:eastAsia="Times New Roman" w:hAnsi="Times New Roman" w:cs="Times New Roman"/>
          <w:b/>
          <w:sz w:val="24"/>
          <w:szCs w:val="24"/>
          <w:lang w:val="en-US"/>
        </w:rPr>
        <w:t>Heteroskedastisitas</w:t>
      </w:r>
      <w:bookmarkEnd w:id="245"/>
      <w:bookmarkEnd w:id="246"/>
      <w:bookmarkEnd w:id="247"/>
    </w:p>
    <w:p w14:paraId="2702F832" w14:textId="77777777" w:rsidR="00CD0C04" w:rsidRPr="00CD0C04" w:rsidRDefault="00CD0C04" w:rsidP="00CD0C04">
      <w:pPr>
        <w:spacing w:after="0" w:line="360" w:lineRule="auto"/>
        <w:ind w:firstLine="709"/>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lastRenderedPageBreak/>
        <w:t xml:space="preserve">Uji heteroskedastisitas bertujuan untuk apakah dalam model regresi terjadi ketidaksamaan variance dari residual satu pengamatan ke pengamatan yang lain. Dalam penelitian ini dapat dilakukan dengan cara uji </w:t>
      </w:r>
      <w:r w:rsidRPr="00CD0C04">
        <w:rPr>
          <w:rFonts w:ascii="Times New Roman" w:eastAsia="Times New Roman" w:hAnsi="Times New Roman" w:cs="Times New Roman"/>
          <w:i/>
          <w:iCs/>
          <w:kern w:val="2"/>
          <w:sz w:val="24"/>
          <w:szCs w:val="24"/>
          <w:lang w:val="en-US"/>
          <w14:ligatures w14:val="standardContextual"/>
        </w:rPr>
        <w:t>Breusch-Pagan, Goldfeld-Quandt, Harrison-Mc.cabe</w:t>
      </w:r>
      <w:r w:rsidRPr="00CD0C04">
        <w:rPr>
          <w:rFonts w:ascii="Times New Roman" w:eastAsia="Times New Roman" w:hAnsi="Times New Roman" w:cs="Times New Roman"/>
          <w:kern w:val="2"/>
          <w:sz w:val="24"/>
          <w:szCs w:val="24"/>
          <w:lang w:val="en-US"/>
          <w14:ligatures w14:val="standardContextual"/>
        </w:rPr>
        <w:t xml:space="preserve"> (Haikal et al., 2021).</w:t>
      </w:r>
    </w:p>
    <w:p w14:paraId="37F86703"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bookmarkStart w:id="248" w:name="_Hlk149979148"/>
      <w:r w:rsidRPr="00CD0C04">
        <w:rPr>
          <w:rFonts w:ascii="Times New Roman" w:eastAsia="Times New Roman" w:hAnsi="Times New Roman" w:cs="Times New Roman"/>
          <w:b/>
          <w:bCs/>
          <w:kern w:val="2"/>
          <w:sz w:val="24"/>
          <w:szCs w:val="24"/>
          <w:lang w:val="en-US"/>
          <w14:ligatures w14:val="standardContextual"/>
        </w:rPr>
        <w:t>Tabel 3.4</w:t>
      </w:r>
    </w:p>
    <w:p w14:paraId="4F94B78E" w14:textId="77777777" w:rsidR="00CD0C04" w:rsidRPr="00CD0C04" w:rsidRDefault="00CD0C04" w:rsidP="00CD0C04">
      <w:pPr>
        <w:spacing w:after="0" w:line="360" w:lineRule="auto"/>
        <w:jc w:val="center"/>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Interpretasi Uji Heteroskedastisitas</w:t>
      </w:r>
      <w:bookmarkEnd w:id="248"/>
    </w:p>
    <w:tbl>
      <w:tblPr>
        <w:tblStyle w:val="TableGrid2"/>
        <w:tblW w:w="8359" w:type="dxa"/>
        <w:tblLook w:val="04A0" w:firstRow="1" w:lastRow="0" w:firstColumn="1" w:lastColumn="0" w:noHBand="0" w:noVBand="1"/>
      </w:tblPr>
      <w:tblGrid>
        <w:gridCol w:w="562"/>
        <w:gridCol w:w="2127"/>
        <w:gridCol w:w="3118"/>
        <w:gridCol w:w="2552"/>
      </w:tblGrid>
      <w:tr w:rsidR="00CD0C04" w:rsidRPr="00CD0C04" w14:paraId="48E1B5CF" w14:textId="77777777" w:rsidTr="00CD0C04">
        <w:trPr>
          <w:tblHeader/>
        </w:trPr>
        <w:tc>
          <w:tcPr>
            <w:tcW w:w="562" w:type="dxa"/>
            <w:shd w:val="clear" w:color="auto" w:fill="8EAADB" w:themeFill="accent1" w:themeFillTint="99"/>
          </w:tcPr>
          <w:p w14:paraId="175297C8"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No</w:t>
            </w:r>
          </w:p>
        </w:tc>
        <w:tc>
          <w:tcPr>
            <w:tcW w:w="2127" w:type="dxa"/>
            <w:shd w:val="clear" w:color="auto" w:fill="8EAADB" w:themeFill="accent1" w:themeFillTint="99"/>
          </w:tcPr>
          <w:p w14:paraId="56959B49"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Jenis Pengujian</w:t>
            </w:r>
          </w:p>
        </w:tc>
        <w:tc>
          <w:tcPr>
            <w:tcW w:w="3118" w:type="dxa"/>
            <w:shd w:val="clear" w:color="auto" w:fill="8EAADB" w:themeFill="accent1" w:themeFillTint="99"/>
          </w:tcPr>
          <w:p w14:paraId="4473323C"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Keterangan</w:t>
            </w:r>
          </w:p>
        </w:tc>
        <w:tc>
          <w:tcPr>
            <w:tcW w:w="2552" w:type="dxa"/>
            <w:shd w:val="clear" w:color="auto" w:fill="8EAADB" w:themeFill="accent1" w:themeFillTint="99"/>
          </w:tcPr>
          <w:p w14:paraId="125B0529"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Kriteria Pengujian</w:t>
            </w:r>
          </w:p>
        </w:tc>
      </w:tr>
      <w:tr w:rsidR="00CD0C04" w:rsidRPr="00CD0C04" w14:paraId="3E88E86C" w14:textId="77777777" w:rsidTr="00CD0C04">
        <w:tc>
          <w:tcPr>
            <w:tcW w:w="562" w:type="dxa"/>
          </w:tcPr>
          <w:p w14:paraId="16089DB8"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1</w:t>
            </w:r>
          </w:p>
        </w:tc>
        <w:tc>
          <w:tcPr>
            <w:tcW w:w="2127" w:type="dxa"/>
          </w:tcPr>
          <w:p w14:paraId="63975550" w14:textId="77777777" w:rsidR="00CD0C04" w:rsidRPr="00CD0C04" w:rsidRDefault="00CD0C04" w:rsidP="00CD0C04">
            <w:pPr>
              <w:spacing w:after="0" w:line="360" w:lineRule="auto"/>
              <w:jc w:val="both"/>
              <w:rPr>
                <w:rFonts w:ascii="Times New Roman" w:eastAsia="Times New Roman" w:hAnsi="Times New Roman" w:cs="Times New Roman"/>
                <w:i/>
                <w:iCs/>
                <w:kern w:val="2"/>
                <w:sz w:val="24"/>
                <w:szCs w:val="24"/>
                <w:lang w:val="en-US"/>
                <w14:ligatures w14:val="standardContextual"/>
              </w:rPr>
            </w:pPr>
            <w:r w:rsidRPr="00CD0C04">
              <w:rPr>
                <w:rFonts w:ascii="Times New Roman" w:eastAsia="Times New Roman" w:hAnsi="Times New Roman" w:cs="Times New Roman"/>
                <w:i/>
                <w:iCs/>
                <w:kern w:val="2"/>
                <w:sz w:val="24"/>
                <w:szCs w:val="24"/>
                <w:lang w:val="en-US"/>
                <w14:ligatures w14:val="standardContextual"/>
              </w:rPr>
              <w:t>Breusch-Pagan Test</w:t>
            </w:r>
          </w:p>
        </w:tc>
        <w:tc>
          <w:tcPr>
            <w:tcW w:w="3118" w:type="dxa"/>
          </w:tcPr>
          <w:p w14:paraId="3FB0C41D"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Metode ini menguji apakah varians residual sama di seluruh rentang nilai prediktor.</w:t>
            </w:r>
          </w:p>
        </w:tc>
        <w:tc>
          <w:tcPr>
            <w:tcW w:w="2552" w:type="dxa"/>
            <w:vMerge w:val="restart"/>
          </w:tcPr>
          <w:p w14:paraId="7B607582"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Jika nilai signifikansi &gt; 0,05 , maka tidak terjadi heteroskedas-tisitas. Jika nilai signifikansi &lt; 0,05 , maka terjadi heteros-kedastisitas.</w:t>
            </w:r>
          </w:p>
        </w:tc>
      </w:tr>
      <w:tr w:rsidR="00CD0C04" w:rsidRPr="00CD0C04" w14:paraId="59AAA6D2" w14:textId="77777777" w:rsidTr="00CD0C04">
        <w:tc>
          <w:tcPr>
            <w:tcW w:w="562" w:type="dxa"/>
          </w:tcPr>
          <w:p w14:paraId="25495C2A"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2</w:t>
            </w:r>
          </w:p>
        </w:tc>
        <w:tc>
          <w:tcPr>
            <w:tcW w:w="2127" w:type="dxa"/>
          </w:tcPr>
          <w:p w14:paraId="0A618470" w14:textId="77777777" w:rsidR="00CD0C04" w:rsidRPr="00CD0C04" w:rsidRDefault="00CD0C04" w:rsidP="00CD0C04">
            <w:pPr>
              <w:spacing w:after="0" w:line="360" w:lineRule="auto"/>
              <w:jc w:val="both"/>
              <w:rPr>
                <w:rFonts w:ascii="Times New Roman" w:eastAsia="Times New Roman" w:hAnsi="Times New Roman" w:cs="Times New Roman"/>
                <w:i/>
                <w:iCs/>
                <w:kern w:val="2"/>
                <w:sz w:val="24"/>
                <w:szCs w:val="24"/>
                <w:lang w:val="en-US"/>
                <w14:ligatures w14:val="standardContextual"/>
              </w:rPr>
            </w:pPr>
            <w:r w:rsidRPr="00CD0C04">
              <w:rPr>
                <w:rFonts w:ascii="Times New Roman" w:eastAsia="Times New Roman" w:hAnsi="Times New Roman" w:cs="Times New Roman"/>
                <w:i/>
                <w:iCs/>
                <w:kern w:val="2"/>
                <w:sz w:val="24"/>
                <w:szCs w:val="24"/>
                <w:lang w:val="en-US"/>
                <w14:ligatures w14:val="standardContextual"/>
              </w:rPr>
              <w:t>Harisson Mc-Cabe</w:t>
            </w:r>
          </w:p>
        </w:tc>
        <w:tc>
          <w:tcPr>
            <w:tcW w:w="3118" w:type="dxa"/>
          </w:tcPr>
          <w:p w14:paraId="5A22739C"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satu metode untuk menguji apakah terdapat ketidak-samaan varians dari residual pada suatu pengamatan ke pengamatan lainnya dalam model regresi.</w:t>
            </w:r>
          </w:p>
        </w:tc>
        <w:tc>
          <w:tcPr>
            <w:tcW w:w="2552" w:type="dxa"/>
            <w:vMerge/>
          </w:tcPr>
          <w:p w14:paraId="76BA06FA"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p>
        </w:tc>
      </w:tr>
      <w:tr w:rsidR="00CD0C04" w:rsidRPr="00CD0C04" w14:paraId="3544B90E" w14:textId="77777777" w:rsidTr="00CD0C04">
        <w:tc>
          <w:tcPr>
            <w:tcW w:w="562" w:type="dxa"/>
          </w:tcPr>
          <w:p w14:paraId="02CEA5D4"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3</w:t>
            </w:r>
          </w:p>
        </w:tc>
        <w:tc>
          <w:tcPr>
            <w:tcW w:w="2127" w:type="dxa"/>
          </w:tcPr>
          <w:p w14:paraId="4CBC59D5" w14:textId="77777777" w:rsidR="00CD0C04" w:rsidRPr="00CD0C04" w:rsidRDefault="00CD0C04" w:rsidP="00CD0C04">
            <w:pPr>
              <w:spacing w:after="0" w:line="360" w:lineRule="auto"/>
              <w:jc w:val="both"/>
              <w:rPr>
                <w:rFonts w:ascii="Times New Roman" w:eastAsia="Times New Roman" w:hAnsi="Times New Roman" w:cs="Times New Roman"/>
                <w:i/>
                <w:iCs/>
                <w:kern w:val="2"/>
                <w:sz w:val="24"/>
                <w:szCs w:val="24"/>
                <w:lang w:val="en-US"/>
                <w14:ligatures w14:val="standardContextual"/>
              </w:rPr>
            </w:pPr>
            <w:r w:rsidRPr="00CD0C04">
              <w:rPr>
                <w:rFonts w:ascii="Times New Roman" w:eastAsia="Times New Roman" w:hAnsi="Times New Roman" w:cs="Times New Roman"/>
                <w:i/>
                <w:iCs/>
                <w:kern w:val="2"/>
                <w:sz w:val="24"/>
                <w:szCs w:val="24"/>
                <w:lang w:val="en-US"/>
                <w14:ligatures w14:val="standardContextual"/>
              </w:rPr>
              <w:t>Goldfeld-Quandt Test</w:t>
            </w:r>
          </w:p>
        </w:tc>
        <w:tc>
          <w:tcPr>
            <w:tcW w:w="3118" w:type="dxa"/>
          </w:tcPr>
          <w:p w14:paraId="70CF1379"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Metode ini menguji apakah varians residual sama di seluruh rentang nilai prediktor dan apakah varians residual sama di antara dua kelompok data.</w:t>
            </w:r>
          </w:p>
        </w:tc>
        <w:tc>
          <w:tcPr>
            <w:tcW w:w="2552" w:type="dxa"/>
            <w:vMerge/>
          </w:tcPr>
          <w:p w14:paraId="532B0AA8"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p>
        </w:tc>
      </w:tr>
    </w:tbl>
    <w:p w14:paraId="287C28C0"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Sumber: (Haikal et al., 2021)</w:t>
      </w:r>
    </w:p>
    <w:p w14:paraId="3E341F59" w14:textId="77777777" w:rsidR="00CD0C04" w:rsidRPr="00CD0C04" w:rsidRDefault="00CD0C04" w:rsidP="00CD0C04">
      <w:pPr>
        <w:spacing w:after="0" w:line="360" w:lineRule="auto"/>
        <w:jc w:val="both"/>
        <w:rPr>
          <w:rFonts w:ascii="Times New Roman" w:eastAsia="Times New Roman" w:hAnsi="Times New Roman" w:cs="Times New Roman"/>
          <w:kern w:val="2"/>
          <w:sz w:val="24"/>
          <w:szCs w:val="24"/>
          <w:lang w:val="en-US"/>
          <w14:ligatures w14:val="standardContextual"/>
        </w:rPr>
      </w:pPr>
    </w:p>
    <w:p w14:paraId="70A36BC0" w14:textId="6BC709B3" w:rsidR="00CD0C04" w:rsidRPr="00CD0C04" w:rsidRDefault="00CD0C04" w:rsidP="00CD0C04">
      <w:pPr>
        <w:pStyle w:val="ListParagraph"/>
        <w:numPr>
          <w:ilvl w:val="3"/>
          <w:numId w:val="68"/>
        </w:numPr>
        <w:spacing w:after="0" w:line="360" w:lineRule="auto"/>
        <w:ind w:left="851" w:hanging="851"/>
        <w:jc w:val="both"/>
        <w:outlineLvl w:val="3"/>
        <w:rPr>
          <w:rFonts w:ascii="Times New Roman" w:eastAsia="Times New Roman" w:hAnsi="Times New Roman" w:cs="Times New Roman"/>
          <w:b/>
          <w:sz w:val="24"/>
          <w:szCs w:val="24"/>
          <w:lang w:val="en-US"/>
        </w:rPr>
      </w:pPr>
      <w:bookmarkStart w:id="249" w:name="_Toc140129001"/>
      <w:bookmarkStart w:id="250" w:name="_Toc142326005"/>
      <w:bookmarkStart w:id="251" w:name="_Toc147560615"/>
      <w:bookmarkStart w:id="252" w:name="_Toc157279701"/>
      <w:r w:rsidRPr="00CD0C04">
        <w:rPr>
          <w:rFonts w:ascii="Times New Roman" w:eastAsia="Times New Roman" w:hAnsi="Times New Roman" w:cs="Times New Roman"/>
          <w:b/>
          <w:sz w:val="24"/>
          <w:szCs w:val="24"/>
          <w:lang w:val="en-US"/>
        </w:rPr>
        <w:t>Uji Autokorelasi</w:t>
      </w:r>
      <w:bookmarkEnd w:id="249"/>
      <w:bookmarkEnd w:id="250"/>
      <w:bookmarkEnd w:id="251"/>
      <w:bookmarkEnd w:id="252"/>
    </w:p>
    <w:p w14:paraId="48699D76" w14:textId="77777777" w:rsidR="00CD0C04" w:rsidRPr="00CD0C04" w:rsidRDefault="00CD0C04" w:rsidP="00CD0C04">
      <w:pPr>
        <w:spacing w:after="0" w:line="360" w:lineRule="auto"/>
        <w:ind w:firstLine="851"/>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 xml:space="preserve">Uji autokorelasi adalah suatu teknik analisis statistik yang digunakan untuk menguji apakah terdapat korelasi antara nilai-nilai residual pada suatu model regresi </w:t>
      </w:r>
      <w:r w:rsidRPr="00CD0C04">
        <w:rPr>
          <w:rFonts w:ascii="Times New Roman" w:eastAsia="Times New Roman" w:hAnsi="Times New Roman" w:cs="Times New Roman"/>
          <w:kern w:val="2"/>
          <w:sz w:val="24"/>
          <w:szCs w:val="24"/>
          <w:lang w:val="en-US"/>
          <w14:ligatures w14:val="standardContextual"/>
        </w:rPr>
        <w:lastRenderedPageBreak/>
        <w:t>linear dengan nilai-nilai residual pada periode sebelumnya. Uji autokorelasi digunakan manakala kedua prediktor merupakan entitas yang sama dan  uji Durbin-Watson (Haikal et al., 2021). Berikut tabel dasar analisis uji autokorelasi:</w:t>
      </w:r>
    </w:p>
    <w:p w14:paraId="16CA8353"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bookmarkStart w:id="253" w:name="_Hlk149979225"/>
      <w:r w:rsidRPr="00CD0C04">
        <w:rPr>
          <w:rFonts w:ascii="Times New Roman" w:eastAsia="Times New Roman" w:hAnsi="Times New Roman" w:cs="Times New Roman"/>
          <w:b/>
          <w:bCs/>
          <w:kern w:val="2"/>
          <w:sz w:val="24"/>
          <w:szCs w:val="24"/>
          <w:lang w:val="en-US"/>
          <w14:ligatures w14:val="standardContextual"/>
        </w:rPr>
        <w:t>Tabel 3.5</w:t>
      </w:r>
    </w:p>
    <w:p w14:paraId="721CB741" w14:textId="77777777" w:rsidR="00CD0C04" w:rsidRPr="00CD0C04" w:rsidRDefault="00CD0C04" w:rsidP="00CD0C04">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Dasar Analisis Uji Autokorelasi</w:t>
      </w:r>
    </w:p>
    <w:tbl>
      <w:tblPr>
        <w:tblStyle w:val="TableGrid2"/>
        <w:tblW w:w="8594" w:type="dxa"/>
        <w:tblLook w:val="04A0" w:firstRow="1" w:lastRow="0" w:firstColumn="1" w:lastColumn="0" w:noHBand="0" w:noVBand="1"/>
      </w:tblPr>
      <w:tblGrid>
        <w:gridCol w:w="584"/>
        <w:gridCol w:w="2213"/>
        <w:gridCol w:w="5797"/>
      </w:tblGrid>
      <w:tr w:rsidR="00CD0C04" w:rsidRPr="00CD0C04" w14:paraId="5980016D" w14:textId="77777777" w:rsidTr="0086775E">
        <w:trPr>
          <w:trHeight w:val="411"/>
        </w:trPr>
        <w:tc>
          <w:tcPr>
            <w:tcW w:w="584" w:type="dxa"/>
            <w:shd w:val="clear" w:color="auto" w:fill="8EAADB" w:themeFill="accent1" w:themeFillTint="99"/>
          </w:tcPr>
          <w:bookmarkEnd w:id="253"/>
          <w:p w14:paraId="52AF29FB" w14:textId="77777777" w:rsidR="00CD0C04" w:rsidRPr="00CD0C04" w:rsidRDefault="00CD0C04" w:rsidP="00CD0C04">
            <w:pPr>
              <w:spacing w:after="0" w:line="360" w:lineRule="auto"/>
              <w:jc w:val="center"/>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No</w:t>
            </w:r>
          </w:p>
        </w:tc>
        <w:tc>
          <w:tcPr>
            <w:tcW w:w="2213" w:type="dxa"/>
            <w:shd w:val="clear" w:color="auto" w:fill="8EAADB" w:themeFill="accent1" w:themeFillTint="99"/>
          </w:tcPr>
          <w:p w14:paraId="24EA5548" w14:textId="77777777" w:rsidR="00CD0C04" w:rsidRPr="00CD0C04" w:rsidRDefault="00CD0C04" w:rsidP="00CD0C04">
            <w:pPr>
              <w:spacing w:after="0" w:line="360" w:lineRule="auto"/>
              <w:jc w:val="center"/>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Jenis Pengujian</w:t>
            </w:r>
          </w:p>
        </w:tc>
        <w:tc>
          <w:tcPr>
            <w:tcW w:w="5797" w:type="dxa"/>
            <w:shd w:val="clear" w:color="auto" w:fill="8EAADB" w:themeFill="accent1" w:themeFillTint="99"/>
          </w:tcPr>
          <w:p w14:paraId="4CD66F7E" w14:textId="77777777" w:rsidR="00CD0C04" w:rsidRPr="00CD0C04" w:rsidRDefault="00CD0C04" w:rsidP="00CD0C04">
            <w:pPr>
              <w:spacing w:after="0" w:line="360" w:lineRule="auto"/>
              <w:jc w:val="center"/>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b/>
                <w:bCs/>
                <w:kern w:val="2"/>
                <w:sz w:val="24"/>
                <w:szCs w:val="24"/>
                <w:lang w:val="en-US"/>
                <w14:ligatures w14:val="standardContextual"/>
              </w:rPr>
              <w:t>Kriteria Pengujian</w:t>
            </w:r>
          </w:p>
        </w:tc>
      </w:tr>
      <w:tr w:rsidR="00CD0C04" w:rsidRPr="00CD0C04" w14:paraId="0A80EA66" w14:textId="77777777" w:rsidTr="0086775E">
        <w:trPr>
          <w:trHeight w:val="2534"/>
        </w:trPr>
        <w:tc>
          <w:tcPr>
            <w:tcW w:w="584" w:type="dxa"/>
          </w:tcPr>
          <w:p w14:paraId="1EC38578" w14:textId="77777777" w:rsidR="00CD0C04" w:rsidRPr="00CD0C04" w:rsidRDefault="00CD0C04" w:rsidP="00CD0C04">
            <w:pPr>
              <w:spacing w:after="0" w:line="360" w:lineRule="auto"/>
              <w:jc w:val="center"/>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1</w:t>
            </w:r>
          </w:p>
        </w:tc>
        <w:tc>
          <w:tcPr>
            <w:tcW w:w="2213" w:type="dxa"/>
          </w:tcPr>
          <w:p w14:paraId="4DE42263" w14:textId="77777777" w:rsidR="00CD0C04" w:rsidRPr="00CD0C04" w:rsidRDefault="00CD0C04" w:rsidP="00CD0C04">
            <w:pPr>
              <w:spacing w:after="0" w:line="360" w:lineRule="auto"/>
              <w:jc w:val="center"/>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Durbin – Watson</w:t>
            </w:r>
          </w:p>
        </w:tc>
        <w:tc>
          <w:tcPr>
            <w:tcW w:w="5797" w:type="dxa"/>
          </w:tcPr>
          <w:p w14:paraId="3D51A485" w14:textId="77777777" w:rsidR="001125CA" w:rsidRPr="009D3E3E" w:rsidRDefault="001125CA" w:rsidP="001125CA">
            <w:pPr>
              <w:widowControl w:val="0"/>
              <w:numPr>
                <w:ilvl w:val="0"/>
                <w:numId w:val="47"/>
              </w:numPr>
              <w:tabs>
                <w:tab w:val="left" w:pos="851"/>
              </w:tabs>
              <w:autoSpaceDE w:val="0"/>
              <w:autoSpaceDN w:val="0"/>
              <w:spacing w:after="0" w:line="360" w:lineRule="auto"/>
              <w:ind w:left="493"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lebih kecil dari dL (0 &lt; DW &lt; dL), maka hipotesis nol ditolak sehingga tidak ada autokorelasi positif. </w:t>
            </w:r>
          </w:p>
          <w:p w14:paraId="00215F75" w14:textId="77777777" w:rsidR="001125CA" w:rsidRPr="009D3E3E" w:rsidRDefault="001125CA" w:rsidP="001125CA">
            <w:pPr>
              <w:widowControl w:val="0"/>
              <w:numPr>
                <w:ilvl w:val="0"/>
                <w:numId w:val="47"/>
              </w:numPr>
              <w:tabs>
                <w:tab w:val="left" w:pos="851"/>
              </w:tabs>
              <w:autoSpaceDE w:val="0"/>
              <w:autoSpaceDN w:val="0"/>
              <w:spacing w:after="0" w:line="360" w:lineRule="auto"/>
              <w:ind w:left="493"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lebih besar dari 4 – dL (4 – dL &lt; DW &lt; 4), maka hipotesis nol ditolak sehingga tidak ada autokorelasi negatif. </w:t>
            </w:r>
          </w:p>
          <w:p w14:paraId="23AF496D" w14:textId="77777777" w:rsidR="001125CA" w:rsidRPr="001125CA" w:rsidRDefault="001125CA" w:rsidP="001125CA">
            <w:pPr>
              <w:widowControl w:val="0"/>
              <w:numPr>
                <w:ilvl w:val="0"/>
                <w:numId w:val="47"/>
              </w:numPr>
              <w:tabs>
                <w:tab w:val="left" w:pos="851"/>
              </w:tabs>
              <w:autoSpaceDE w:val="0"/>
              <w:autoSpaceDN w:val="0"/>
              <w:spacing w:after="0" w:line="360" w:lineRule="auto"/>
              <w:ind w:left="493"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Jika DW terletak antara dL dan du (dL ≤ DW ≤ dU) atau (DW terletak antara 4 – dU dan 4 – dL), maka tidak menghasilkan kesimpulan yang pasti</w:t>
            </w:r>
            <w:r>
              <w:rPr>
                <w:rFonts w:ascii="Times New Roman" w:eastAsia="Times New Roman" w:hAnsi="Times New Roman" w:cs="Times New Roman"/>
                <w:sz w:val="24"/>
                <w:szCs w:val="24"/>
                <w:lang w:val="en-US"/>
              </w:rPr>
              <w:t>.</w:t>
            </w:r>
          </w:p>
          <w:p w14:paraId="490CC8D2" w14:textId="7ED3F01B" w:rsidR="00CD0C04" w:rsidRPr="00CD0C04" w:rsidRDefault="001125CA" w:rsidP="001125CA">
            <w:pPr>
              <w:widowControl w:val="0"/>
              <w:numPr>
                <w:ilvl w:val="0"/>
                <w:numId w:val="47"/>
              </w:numPr>
              <w:tabs>
                <w:tab w:val="left" w:pos="851"/>
              </w:tabs>
              <w:autoSpaceDE w:val="0"/>
              <w:autoSpaceDN w:val="0"/>
              <w:spacing w:after="0" w:line="360" w:lineRule="auto"/>
              <w:ind w:left="493" w:right="-1"/>
              <w:jc w:val="both"/>
              <w:rPr>
                <w:rFonts w:ascii="Times New Roman" w:eastAsia="Times New Roman" w:hAnsi="Times New Roman" w:cs="Times New Roman"/>
                <w:sz w:val="24"/>
                <w:szCs w:val="24"/>
                <w:lang w:val="id"/>
              </w:rPr>
            </w:pPr>
            <w:r w:rsidRPr="001125CA">
              <w:rPr>
                <w:rFonts w:ascii="Times New Roman" w:eastAsia="Times New Roman" w:hAnsi="Times New Roman" w:cs="Times New Roman"/>
                <w:sz w:val="24"/>
                <w:szCs w:val="24"/>
                <w:lang w:val="id"/>
              </w:rPr>
              <w:t>Jika DW terletak antara dU dan 4 – dU (dU &lt; DW &lt; 4 -du), maka hipotesis nol tidak ditolak sehingga tidak ada autokorelasi</w:t>
            </w:r>
          </w:p>
        </w:tc>
      </w:tr>
    </w:tbl>
    <w:p w14:paraId="0EAD07D3"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Sumber: (Haikal et al., 2021)</w:t>
      </w:r>
    </w:p>
    <w:p w14:paraId="1F11E90B" w14:textId="77777777" w:rsidR="00CD0C04" w:rsidRPr="00CD0C04" w:rsidRDefault="00CD0C04" w:rsidP="00CD0C04">
      <w:pPr>
        <w:spacing w:after="0" w:line="360" w:lineRule="auto"/>
        <w:rPr>
          <w:rFonts w:ascii="Times New Roman" w:eastAsia="Times New Roman" w:hAnsi="Times New Roman" w:cs="Times New Roman"/>
          <w:kern w:val="2"/>
          <w:sz w:val="24"/>
          <w:szCs w:val="24"/>
          <w:lang w:val="en-US"/>
          <w14:ligatures w14:val="standardContextual"/>
        </w:rPr>
      </w:pPr>
    </w:p>
    <w:p w14:paraId="09774D67" w14:textId="2BC8BBCF" w:rsidR="00CD0C04" w:rsidRPr="00CD0C04" w:rsidRDefault="001125CA" w:rsidP="00CD0C04">
      <w:pPr>
        <w:spacing w:after="0" w:line="360" w:lineRule="auto"/>
        <w:ind w:left="851" w:hanging="851"/>
        <w:contextualSpacing/>
        <w:jc w:val="both"/>
        <w:outlineLvl w:val="2"/>
        <w:rPr>
          <w:rFonts w:ascii="Times New Roman" w:eastAsia="Times New Roman" w:hAnsi="Times New Roman" w:cs="Times New Roman"/>
          <w:b/>
          <w:sz w:val="24"/>
          <w:szCs w:val="24"/>
          <w:lang w:val="en-US"/>
        </w:rPr>
      </w:pPr>
      <w:bookmarkStart w:id="254" w:name="_Toc150063652"/>
      <w:bookmarkStart w:id="255" w:name="_Toc157279702"/>
      <w:bookmarkStart w:id="256" w:name="_Toc140129002"/>
      <w:bookmarkStart w:id="257" w:name="_Toc142326006"/>
      <w:bookmarkStart w:id="258" w:name="_Toc147560616"/>
      <w:bookmarkStart w:id="259" w:name="_Toc149499952"/>
      <w:r>
        <w:rPr>
          <w:rFonts w:ascii="Times New Roman" w:eastAsia="Times New Roman" w:hAnsi="Times New Roman" w:cs="Times New Roman"/>
          <w:b/>
          <w:sz w:val="24"/>
          <w:szCs w:val="24"/>
          <w:lang w:val="en-US"/>
        </w:rPr>
        <w:t>3.6.3</w:t>
      </w:r>
      <w:r>
        <w:rPr>
          <w:rFonts w:ascii="Times New Roman" w:eastAsia="Times New Roman" w:hAnsi="Times New Roman" w:cs="Times New Roman"/>
          <w:b/>
          <w:sz w:val="24"/>
          <w:szCs w:val="24"/>
          <w:lang w:val="en-US"/>
        </w:rPr>
        <w:tab/>
      </w:r>
      <w:r w:rsidR="00CD0C04" w:rsidRPr="00CD0C04">
        <w:rPr>
          <w:rFonts w:ascii="Times New Roman" w:eastAsia="Times New Roman" w:hAnsi="Times New Roman" w:cs="Times New Roman"/>
          <w:b/>
          <w:sz w:val="24"/>
          <w:szCs w:val="24"/>
          <w:lang w:val="en-US"/>
        </w:rPr>
        <w:t>Uji Hipotesis</w:t>
      </w:r>
      <w:bookmarkEnd w:id="254"/>
      <w:bookmarkEnd w:id="255"/>
    </w:p>
    <w:p w14:paraId="40E1257C" w14:textId="77777777" w:rsidR="00CD0C04" w:rsidRPr="00CD0C04" w:rsidRDefault="00CD0C04" w:rsidP="001125CA">
      <w:pPr>
        <w:spacing w:after="160" w:line="360" w:lineRule="auto"/>
        <w:ind w:firstLine="851"/>
        <w:jc w:val="both"/>
        <w:rPr>
          <w:rFonts w:ascii="Times New Roman" w:hAnsi="Times New Roman" w:cs="Times New Roman"/>
          <w:kern w:val="2"/>
          <w:sz w:val="24"/>
          <w:szCs w:val="24"/>
          <w:lang w:val="en-US"/>
          <w14:ligatures w14:val="standardContextual"/>
        </w:rPr>
      </w:pPr>
      <w:r w:rsidRPr="00CD0C04">
        <w:rPr>
          <w:rFonts w:ascii="Times New Roman" w:hAnsi="Times New Roman" w:cs="Times New Roman"/>
          <w:kern w:val="2"/>
          <w:sz w:val="24"/>
          <w:szCs w:val="24"/>
          <w:lang w:val="en-US"/>
          <w14:ligatures w14:val="standardContextual"/>
        </w:rPr>
        <w:t>Uji hipotesis menggunakan analisis jalur (</w:t>
      </w:r>
      <w:r w:rsidRPr="00CD0C04">
        <w:rPr>
          <w:rFonts w:ascii="Times New Roman" w:hAnsi="Times New Roman" w:cs="Times New Roman"/>
          <w:i/>
          <w:iCs/>
          <w:kern w:val="2"/>
          <w:sz w:val="24"/>
          <w:szCs w:val="24"/>
          <w:lang w:val="en-US"/>
          <w14:ligatures w14:val="standardContextual"/>
        </w:rPr>
        <w:t>Path Analysis</w:t>
      </w:r>
      <w:r w:rsidRPr="00CD0C04">
        <w:rPr>
          <w:rFonts w:ascii="Times New Roman" w:hAnsi="Times New Roman" w:cs="Times New Roman"/>
          <w:kern w:val="2"/>
          <w:sz w:val="24"/>
          <w:szCs w:val="24"/>
          <w:lang w:val="en-US"/>
          <w14:ligatures w14:val="standardContextual"/>
        </w:rPr>
        <w:t>) karena meneliti lebih dari satu variabel independen dan menggunakan variabel intervening.</w:t>
      </w:r>
      <w:bookmarkEnd w:id="256"/>
      <w:bookmarkEnd w:id="257"/>
      <w:bookmarkEnd w:id="258"/>
      <w:bookmarkEnd w:id="259"/>
      <w:r w:rsidRPr="00CD0C04">
        <w:rPr>
          <w:rFonts w:ascii="Times New Roman" w:hAnsi="Times New Roman" w:cs="Times New Roman"/>
          <w:kern w:val="2"/>
          <w:sz w:val="24"/>
          <w:szCs w:val="24"/>
          <w:lang w:val="en-US"/>
          <w14:ligatures w14:val="standardContextual"/>
        </w:rPr>
        <w:t xml:space="preserve"> </w:t>
      </w:r>
    </w:p>
    <w:p w14:paraId="1867E150" w14:textId="5734B5B3" w:rsidR="00CD0C04" w:rsidRPr="00CD0C04" w:rsidRDefault="001125CA" w:rsidP="001125CA">
      <w:pPr>
        <w:spacing w:after="160" w:line="360" w:lineRule="auto"/>
        <w:ind w:left="851" w:hanging="851"/>
        <w:contextualSpacing/>
        <w:jc w:val="both"/>
        <w:rPr>
          <w:rFonts w:ascii="Times New Roman" w:eastAsia="Times New Roman" w:hAnsi="Times New Roman" w:cs="Times New Roman"/>
          <w:b/>
          <w:bCs/>
          <w:kern w:val="2"/>
          <w:sz w:val="24"/>
          <w:szCs w:val="24"/>
          <w:lang w:val="en-ID"/>
          <w14:ligatures w14:val="standardContextual"/>
        </w:rPr>
      </w:pPr>
      <w:r>
        <w:rPr>
          <w:rFonts w:ascii="Times New Roman" w:eastAsia="Times New Roman" w:hAnsi="Times New Roman" w:cs="Times New Roman"/>
          <w:b/>
          <w:bCs/>
          <w:kern w:val="2"/>
          <w:sz w:val="24"/>
          <w:szCs w:val="24"/>
          <w:lang w:val="en-ID"/>
          <w14:ligatures w14:val="standardContextual"/>
        </w:rPr>
        <w:t>3.6.3.1</w:t>
      </w:r>
      <w:r>
        <w:rPr>
          <w:rFonts w:ascii="Times New Roman" w:eastAsia="Times New Roman" w:hAnsi="Times New Roman" w:cs="Times New Roman"/>
          <w:b/>
          <w:bCs/>
          <w:kern w:val="2"/>
          <w:sz w:val="24"/>
          <w:szCs w:val="24"/>
          <w:lang w:val="en-ID"/>
          <w14:ligatures w14:val="standardContextual"/>
        </w:rPr>
        <w:tab/>
      </w:r>
      <w:r w:rsidR="00CD0C04" w:rsidRPr="00CD0C04">
        <w:rPr>
          <w:rFonts w:ascii="Times New Roman" w:eastAsia="Times New Roman" w:hAnsi="Times New Roman" w:cs="Times New Roman"/>
          <w:b/>
          <w:bCs/>
          <w:kern w:val="2"/>
          <w:sz w:val="24"/>
          <w:szCs w:val="24"/>
          <w:lang w:val="en-ID"/>
          <w14:ligatures w14:val="standardContextual"/>
        </w:rPr>
        <w:t>Analisis Jalur (</w:t>
      </w:r>
      <w:r w:rsidR="00CD0C04" w:rsidRPr="00CD0C04">
        <w:rPr>
          <w:rFonts w:ascii="Times New Roman" w:eastAsia="Times New Roman" w:hAnsi="Times New Roman" w:cs="Times New Roman"/>
          <w:b/>
          <w:bCs/>
          <w:i/>
          <w:iCs/>
          <w:kern w:val="2"/>
          <w:sz w:val="24"/>
          <w:szCs w:val="24"/>
          <w:lang w:val="en-ID"/>
          <w14:ligatures w14:val="standardContextual"/>
        </w:rPr>
        <w:t>Path Analysis</w:t>
      </w:r>
      <w:r w:rsidR="00CD0C04" w:rsidRPr="00CD0C04">
        <w:rPr>
          <w:rFonts w:ascii="Times New Roman" w:eastAsia="Times New Roman" w:hAnsi="Times New Roman" w:cs="Times New Roman"/>
          <w:b/>
          <w:bCs/>
          <w:kern w:val="2"/>
          <w:sz w:val="24"/>
          <w:szCs w:val="24"/>
          <w:lang w:val="en-ID"/>
          <w14:ligatures w14:val="standardContextual"/>
        </w:rPr>
        <w:t>)</w:t>
      </w:r>
    </w:p>
    <w:p w14:paraId="643B76AD" w14:textId="77777777" w:rsidR="00CD0C04" w:rsidRPr="00CD0C04" w:rsidRDefault="00CD0C04" w:rsidP="001125CA">
      <w:pPr>
        <w:spacing w:after="160" w:line="360" w:lineRule="auto"/>
        <w:ind w:firstLine="851"/>
        <w:jc w:val="both"/>
        <w:rPr>
          <w:rFonts w:ascii="Times New Roman" w:hAnsi="Times New Roman" w:cs="Times New Roman"/>
          <w:kern w:val="2"/>
          <w:sz w:val="24"/>
          <w:szCs w:val="24"/>
          <w:lang w:val="en-US"/>
          <w14:ligatures w14:val="standardContextual"/>
        </w:rPr>
      </w:pPr>
      <w:r w:rsidRPr="00CD0C04">
        <w:rPr>
          <w:rFonts w:ascii="Times New Roman" w:hAnsi="Times New Roman" w:cs="Times New Roman"/>
          <w:kern w:val="2"/>
          <w:sz w:val="24"/>
          <w:szCs w:val="24"/>
          <w:lang w:val="en-US"/>
          <w14:ligatures w14:val="standardContextual"/>
        </w:rPr>
        <w:t>Menurut Ghozali (2016:249) analisis jalur (</w:t>
      </w:r>
      <w:r w:rsidRPr="00CD0C04">
        <w:rPr>
          <w:rFonts w:ascii="Times New Roman" w:hAnsi="Times New Roman" w:cs="Times New Roman"/>
          <w:i/>
          <w:iCs/>
          <w:kern w:val="2"/>
          <w:sz w:val="24"/>
          <w:szCs w:val="24"/>
          <w:lang w:val="en-US"/>
          <w14:ligatures w14:val="standardContextual"/>
        </w:rPr>
        <w:t>path analysis</w:t>
      </w:r>
      <w:r w:rsidRPr="00CD0C04">
        <w:rPr>
          <w:rFonts w:ascii="Times New Roman" w:hAnsi="Times New Roman" w:cs="Times New Roman"/>
          <w:kern w:val="2"/>
          <w:sz w:val="24"/>
          <w:szCs w:val="24"/>
          <w:lang w:val="en-US"/>
          <w14:ligatures w14:val="standardContextual"/>
        </w:rPr>
        <w:t xml:space="preserve">) digunakan untuk mengetahui apakah terdapat pengaruh secara tidak langsung dari variabel independen terhadap variabel dependen melalui variabel intervening. Analisis selanjutnya dilakukan untuk mencari pengaruh langsung dan tidak langsung dengan menggunakan </w:t>
      </w:r>
      <w:r w:rsidRPr="00CD0C04">
        <w:rPr>
          <w:rFonts w:ascii="Times New Roman" w:hAnsi="Times New Roman" w:cs="Times New Roman"/>
          <w:kern w:val="2"/>
          <w:sz w:val="24"/>
          <w:szCs w:val="24"/>
          <w:lang w:val="en-US"/>
          <w14:ligatures w14:val="standardContextual"/>
        </w:rPr>
        <w:lastRenderedPageBreak/>
        <w:t>korelasi dan regresi sehingga dapat diketahui untuk sampai pada variabel dependen terakhir, harus lewat jalur langsung atau melalui variabel mediasi. Noor (2016:81) menyatakan bahwa “Diagram jalur dapat digunakan untuk menghitung pengaruh langsung dan tidak langsung dari variabel independen terhadap suatu variabel dependen. Pengaruh-pengaruh itu tercermin dalam apa yang disebut dengan koefisien jalur, di mana secara matematik analisis jalur mengikuti model struktural”.</w:t>
      </w:r>
    </w:p>
    <w:p w14:paraId="5844C907" w14:textId="5D344121" w:rsidR="00CD0C04" w:rsidRPr="00CD0C04" w:rsidRDefault="001125CA" w:rsidP="001125CA">
      <w:pPr>
        <w:spacing w:after="160" w:line="360" w:lineRule="auto"/>
        <w:ind w:left="851" w:hanging="851"/>
        <w:contextualSpacing/>
        <w:jc w:val="both"/>
        <w:rPr>
          <w:rFonts w:ascii="Times New Roman" w:eastAsia="Times New Roman" w:hAnsi="Times New Roman" w:cs="Times New Roman"/>
          <w:b/>
          <w:bCs/>
          <w:kern w:val="2"/>
          <w:sz w:val="24"/>
          <w:szCs w:val="24"/>
          <w:lang w:val="en-ID"/>
          <w14:ligatures w14:val="standardContextual"/>
        </w:rPr>
      </w:pPr>
      <w:r>
        <w:rPr>
          <w:rFonts w:ascii="Times New Roman" w:eastAsia="Times New Roman" w:hAnsi="Times New Roman" w:cs="Times New Roman"/>
          <w:b/>
          <w:bCs/>
          <w:kern w:val="2"/>
          <w:sz w:val="24"/>
          <w:szCs w:val="24"/>
          <w:lang w:val="en-ID"/>
          <w14:ligatures w14:val="standardContextual"/>
        </w:rPr>
        <w:t>3.6.3.2</w:t>
      </w:r>
      <w:r>
        <w:rPr>
          <w:rFonts w:ascii="Times New Roman" w:eastAsia="Times New Roman" w:hAnsi="Times New Roman" w:cs="Times New Roman"/>
          <w:b/>
          <w:bCs/>
          <w:kern w:val="2"/>
          <w:sz w:val="24"/>
          <w:szCs w:val="24"/>
          <w:lang w:val="en-ID"/>
          <w14:ligatures w14:val="standardContextual"/>
        </w:rPr>
        <w:tab/>
      </w:r>
      <w:r w:rsidR="00CD0C04" w:rsidRPr="00CD0C04">
        <w:rPr>
          <w:rFonts w:ascii="Times New Roman" w:eastAsia="Times New Roman" w:hAnsi="Times New Roman" w:cs="Times New Roman"/>
          <w:b/>
          <w:bCs/>
          <w:kern w:val="2"/>
          <w:sz w:val="24"/>
          <w:szCs w:val="24"/>
          <w:lang w:val="en-ID"/>
          <w14:ligatures w14:val="standardContextual"/>
        </w:rPr>
        <w:t>Pengaruh Langsung, Pengaruh tidak Langsung, dan Pengaruh Total</w:t>
      </w:r>
    </w:p>
    <w:p w14:paraId="61E0E6E2" w14:textId="77777777" w:rsidR="00CD0C04" w:rsidRPr="00CD0C04" w:rsidRDefault="00CD0C04" w:rsidP="00CD0C04">
      <w:pPr>
        <w:spacing w:after="160" w:line="360" w:lineRule="auto"/>
        <w:ind w:firstLine="720"/>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Analisis jalur memperhitungkan pengaruh langsung dan tidak langsung. Berdasarkan diagram jalur kita dapat melihat bagaimana pengaruh langsung dan tidak langsung tersebut. Pengaruh langsung adalah pengaruh suatu variabel independen terhadap variabel dependen yang terjadi tanpa melalui variabel dependen yang lain. Pengaruh langsung hasil dari X terhadap Y dan Y terhadap Z</w:t>
      </w:r>
    </w:p>
    <w:p w14:paraId="0C066809" w14:textId="77777777" w:rsidR="00CD0C04" w:rsidRPr="00CD0C04" w:rsidRDefault="00CD0C04" w:rsidP="00CD0C04">
      <w:pPr>
        <w:spacing w:after="160" w:line="360" w:lineRule="auto"/>
        <w:ind w:firstLine="720"/>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Pengaruh tidak langsung adalah pengaruh suatu variabel independen dengan variabel dependen yang terjadi melalui variabel lain yang disebut variabel intervening. Pengaruh tidak langsung dari X terhadap Z melalui Y</w:t>
      </w:r>
    </w:p>
    <w:p w14:paraId="6CD1E560" w14:textId="77777777" w:rsidR="00CD0C04" w:rsidRPr="00CD0C04" w:rsidRDefault="00CD0C04" w:rsidP="00CD0C04">
      <w:pPr>
        <w:numPr>
          <w:ilvl w:val="0"/>
          <w:numId w:val="67"/>
        </w:numPr>
        <w:spacing w:after="160" w:line="360" w:lineRule="auto"/>
        <w:contextualSpacing/>
        <w:jc w:val="both"/>
        <w:rPr>
          <w:rFonts w:ascii="Times New Roman" w:eastAsia="Times New Roman" w:hAnsi="Times New Roman" w:cs="Times New Roman"/>
          <w:kern w:val="2"/>
          <w:sz w:val="24"/>
          <w:szCs w:val="24"/>
          <w:lang w:val="en-ID"/>
          <w14:ligatures w14:val="standardContextual"/>
        </w:rPr>
      </w:pPr>
      <w:r w:rsidRPr="00CD0C04">
        <w:rPr>
          <w:rFonts w:ascii="Times New Roman" w:eastAsia="Times New Roman" w:hAnsi="Times New Roman" w:cs="Times New Roman"/>
          <w:kern w:val="2"/>
          <w:sz w:val="24"/>
          <w:szCs w:val="24"/>
          <w:lang w:val="en-ID"/>
          <w14:ligatures w14:val="standardContextual"/>
        </w:rPr>
        <w:t>Pengaruh langsung (</w:t>
      </w:r>
      <w:r w:rsidRPr="00CD0C04">
        <w:rPr>
          <w:rFonts w:ascii="Times New Roman" w:eastAsia="Times New Roman" w:hAnsi="Times New Roman" w:cs="Times New Roman"/>
          <w:i/>
          <w:iCs/>
          <w:kern w:val="2"/>
          <w:sz w:val="24"/>
          <w:szCs w:val="24"/>
          <w:lang w:val="en-ID"/>
          <w14:ligatures w14:val="standardContextual"/>
        </w:rPr>
        <w:t>direct effect</w:t>
      </w:r>
      <w:r w:rsidRPr="00CD0C04">
        <w:rPr>
          <w:rFonts w:ascii="Times New Roman" w:eastAsia="Times New Roman" w:hAnsi="Times New Roman" w:cs="Times New Roman"/>
          <w:kern w:val="2"/>
          <w:sz w:val="24"/>
          <w:szCs w:val="24"/>
          <w:lang w:val="en-ID"/>
          <w14:ligatures w14:val="standardContextual"/>
        </w:rPr>
        <w:t xml:space="preserve"> (DI))</w:t>
      </w:r>
    </w:p>
    <w:p w14:paraId="4B599859" w14:textId="77777777" w:rsidR="00CD0C04" w:rsidRPr="00CD0C04" w:rsidRDefault="00CD0C04" w:rsidP="00CD0C04">
      <w:pPr>
        <w:spacing w:after="160" w:line="360" w:lineRule="auto"/>
        <w:ind w:firstLine="720"/>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Pengaruh dari X</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eastAsia="Times New Roman" w:hAnsi="Times New Roman" w:cs="Times New Roman"/>
          <w:kern w:val="2"/>
          <w:sz w:val="24"/>
          <w:szCs w:val="24"/>
          <w:lang w:val="en-US"/>
          <w14:ligatures w14:val="standardContextual"/>
        </w:rPr>
        <w:t>, X</w:t>
      </w:r>
      <w:r w:rsidRPr="00CD0C04">
        <w:rPr>
          <w:rFonts w:ascii="Times New Roman" w:hAnsi="Times New Roman"/>
          <w:bCs/>
          <w:kern w:val="2"/>
          <w:sz w:val="24"/>
          <w:szCs w:val="24"/>
          <w:vertAlign w:val="subscript"/>
          <w:lang w:val="sv-SE"/>
          <w14:ligatures w14:val="standardContextual"/>
        </w:rPr>
        <w:t>2</w:t>
      </w:r>
      <w:r w:rsidRPr="00CD0C04">
        <w:rPr>
          <w:rFonts w:ascii="Times New Roman" w:eastAsia="Times New Roman" w:hAnsi="Times New Roman" w:cs="Times New Roman"/>
          <w:kern w:val="2"/>
          <w:sz w:val="24"/>
          <w:szCs w:val="24"/>
          <w:lang w:val="en-US"/>
          <w14:ligatures w14:val="standardContextual"/>
        </w:rPr>
        <w:t xml:space="preserve"> terhadap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eastAsia="Times New Roman" w:hAnsi="Times New Roman" w:cs="Times New Roman"/>
          <w:kern w:val="2"/>
          <w:sz w:val="24"/>
          <w:szCs w:val="24"/>
          <w:lang w:val="en-US"/>
          <w14:ligatures w14:val="standardContextual"/>
        </w:rPr>
        <w:t xml:space="preserve"> dan dari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eastAsia="Times New Roman" w:hAnsi="Times New Roman" w:cs="Times New Roman"/>
          <w:kern w:val="2"/>
          <w:sz w:val="24"/>
          <w:szCs w:val="24"/>
          <w:lang w:val="en-US"/>
          <w14:ligatures w14:val="standardContextual"/>
        </w:rPr>
        <w:t xml:space="preserve"> terhadap Y</w:t>
      </w:r>
      <w:r w:rsidRPr="00CD0C04">
        <w:rPr>
          <w:rFonts w:ascii="Times New Roman" w:hAnsi="Times New Roman"/>
          <w:bCs/>
          <w:kern w:val="2"/>
          <w:sz w:val="24"/>
          <w:szCs w:val="24"/>
          <w:vertAlign w:val="subscript"/>
          <w:lang w:val="sv-SE"/>
          <w14:ligatures w14:val="standardContextual"/>
        </w:rPr>
        <w:t>2</w:t>
      </w:r>
      <w:r w:rsidRPr="00CD0C04">
        <w:rPr>
          <w:rFonts w:ascii="Times New Roman" w:eastAsia="Times New Roman" w:hAnsi="Times New Roman" w:cs="Times New Roman"/>
          <w:kern w:val="2"/>
          <w:sz w:val="24"/>
          <w:szCs w:val="24"/>
          <w:lang w:val="en-US"/>
          <w14:ligatures w14:val="standardContextual"/>
        </w:rPr>
        <w:t>, atau lebih sederhana dapat disajikan sebagai berikut:</w:t>
      </w:r>
    </w:p>
    <w:p w14:paraId="47366D91" w14:textId="77777777" w:rsidR="00CD0C04" w:rsidRPr="00CD0C04" w:rsidRDefault="00CD0C04" w:rsidP="00CD0C04">
      <w:pPr>
        <w:spacing w:after="160" w:line="360" w:lineRule="auto"/>
        <w:ind w:left="720" w:firstLine="720"/>
        <w:jc w:val="both"/>
        <w:rPr>
          <w:rFonts w:ascii="Times New Roman" w:hAnsi="Times New Roman" w:cs="Times New Roman"/>
          <w:kern w:val="2"/>
          <w:sz w:val="24"/>
          <w:szCs w:val="24"/>
          <w:lang w:val="en-US"/>
          <w14:ligatures w14:val="standardContextual"/>
        </w:rPr>
      </w:pPr>
      <w:r w:rsidRPr="00CD0C04">
        <w:rPr>
          <w:rFonts w:ascii="Times New Roman" w:hAnsi="Times New Roman" w:cs="Times New Roman"/>
          <w:kern w:val="2"/>
          <w:sz w:val="24"/>
          <w:szCs w:val="24"/>
          <w:lang w:val="en-US"/>
          <w14:ligatures w14:val="standardContextual"/>
        </w:rPr>
        <w:t>X</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1</w:t>
      </w:r>
      <w:r w:rsidRPr="00CD0C04">
        <w:rPr>
          <w:rFonts w:ascii="Cambria Math" w:hAnsi="Cambria Math" w:cs="Cambria Math"/>
          <w:kern w:val="2"/>
          <w:sz w:val="24"/>
          <w:szCs w:val="24"/>
          <w:lang w:val="en-US"/>
          <w14:ligatures w14:val="standardContextual"/>
        </w:rPr>
        <w:t>𝑥</w:t>
      </w:r>
      <w:r w:rsidRPr="00CD0C04">
        <w:rPr>
          <w:rFonts w:ascii="Times New Roman" w:hAnsi="Times New Roman" w:cs="Times New Roman"/>
          <w:kern w:val="2"/>
          <w:sz w:val="24"/>
          <w:szCs w:val="24"/>
          <w:lang w:val="en-US"/>
          <w14:ligatures w14:val="standardContextual"/>
        </w:rPr>
        <w:t xml:space="preserve">1 </w:t>
      </w:r>
    </w:p>
    <w:p w14:paraId="0E162859" w14:textId="77777777" w:rsidR="00CD0C04" w:rsidRPr="00CD0C04" w:rsidRDefault="00CD0C04" w:rsidP="00CD0C04">
      <w:pPr>
        <w:spacing w:after="160" w:line="360" w:lineRule="auto"/>
        <w:ind w:left="720" w:firstLine="720"/>
        <w:jc w:val="both"/>
        <w:rPr>
          <w:rFonts w:ascii="Times New Roman" w:hAnsi="Times New Roman" w:cs="Times New Roman"/>
          <w:kern w:val="2"/>
          <w:sz w:val="24"/>
          <w:szCs w:val="24"/>
          <w:lang w:val="en-US"/>
          <w14:ligatures w14:val="standardContextual"/>
        </w:rPr>
      </w:pPr>
      <w:r w:rsidRPr="00CD0C04">
        <w:rPr>
          <w:rFonts w:ascii="Times New Roman" w:hAnsi="Times New Roman" w:cs="Times New Roman"/>
          <w:kern w:val="2"/>
          <w:sz w:val="24"/>
          <w:szCs w:val="24"/>
          <w:lang w:val="en-US"/>
          <w14:ligatures w14:val="standardContextual"/>
        </w:rPr>
        <w:t>X</w:t>
      </w:r>
      <w:r w:rsidRPr="00CD0C04">
        <w:rPr>
          <w:rFonts w:ascii="Times New Roman" w:hAnsi="Times New Roman"/>
          <w:bCs/>
          <w:kern w:val="2"/>
          <w:sz w:val="24"/>
          <w:szCs w:val="24"/>
          <w:vertAlign w:val="subscript"/>
          <w:lang w:val="sv-SE"/>
          <w14:ligatures w14:val="standardContextual"/>
        </w:rPr>
        <w:t>2</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1</w:t>
      </w:r>
      <w:r w:rsidRPr="00CD0C04">
        <w:rPr>
          <w:rFonts w:ascii="Cambria Math" w:hAnsi="Cambria Math" w:cs="Cambria Math"/>
          <w:kern w:val="2"/>
          <w:sz w:val="24"/>
          <w:szCs w:val="24"/>
          <w:lang w:val="en-US"/>
          <w14:ligatures w14:val="standardContextual"/>
        </w:rPr>
        <w:t>𝑥</w:t>
      </w:r>
      <w:r w:rsidRPr="00CD0C04">
        <w:rPr>
          <w:rFonts w:ascii="Times New Roman" w:hAnsi="Times New Roman" w:cs="Times New Roman"/>
          <w:kern w:val="2"/>
          <w:sz w:val="24"/>
          <w:szCs w:val="24"/>
          <w:lang w:val="en-US"/>
          <w14:ligatures w14:val="standardContextual"/>
        </w:rPr>
        <w:t xml:space="preserve">2 </w:t>
      </w:r>
    </w:p>
    <w:p w14:paraId="03169B8D" w14:textId="77777777" w:rsidR="00CD0C04" w:rsidRPr="00CD0C04" w:rsidRDefault="00CD0C04" w:rsidP="00CD0C04">
      <w:pPr>
        <w:spacing w:after="160" w:line="360" w:lineRule="auto"/>
        <w:ind w:left="720" w:firstLine="720"/>
        <w:jc w:val="both"/>
        <w:rPr>
          <w:rFonts w:ascii="Cambria Math" w:hAnsi="Cambria Math" w:cs="Cambria Math"/>
          <w:kern w:val="2"/>
          <w:sz w:val="23"/>
          <w:szCs w:val="23"/>
          <w:lang w:val="en-US"/>
          <w14:ligatures w14:val="standardContextual"/>
        </w:rPr>
      </w:pPr>
      <w:r w:rsidRPr="00CD0C04">
        <w:rPr>
          <w:rFonts w:ascii="Times New Roman" w:hAnsi="Times New Roman" w:cs="Times New Roman"/>
          <w:kern w:val="2"/>
          <w:sz w:val="24"/>
          <w:szCs w:val="24"/>
          <w:lang w:val="en-US"/>
          <w14:ligatures w14:val="standardContextual"/>
        </w:rPr>
        <w:t>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bCs/>
          <w:kern w:val="2"/>
          <w:sz w:val="24"/>
          <w:szCs w:val="24"/>
          <w:vertAlign w:val="subscript"/>
          <w:lang w:val="sv-SE"/>
          <w14:ligatures w14:val="standardContextual"/>
        </w:rPr>
        <w:t>2</w:t>
      </w:r>
      <w:r w:rsidRPr="00CD0C04">
        <w:rPr>
          <w:rFonts w:ascii="Times New Roman" w:hAnsi="Times New Roman" w:cs="Times New Roman"/>
          <w:kern w:val="2"/>
          <w:sz w:val="24"/>
          <w:szCs w:val="24"/>
          <w:lang w:val="en-US"/>
          <w14:ligatures w14:val="standardContextual"/>
        </w:rPr>
        <w:t xml:space="preserve"> = </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2</w:t>
      </w:r>
      <w:r w:rsidRPr="00CD0C04">
        <w:rPr>
          <w:rFonts w:ascii="Cambria Math" w:hAnsi="Cambria Math" w:cs="Cambria Math"/>
          <w:kern w:val="2"/>
          <w:sz w:val="24"/>
          <w:szCs w:val="24"/>
          <w:lang w:val="en-US"/>
          <w14:ligatures w14:val="standardContextual"/>
        </w:rPr>
        <w:t>𝑦</w:t>
      </w:r>
      <w:r w:rsidRPr="00CD0C04">
        <w:rPr>
          <w:rFonts w:ascii="Times New Roman" w:hAnsi="Times New Roman" w:cs="Times New Roman"/>
          <w:kern w:val="2"/>
          <w:sz w:val="24"/>
          <w:szCs w:val="24"/>
          <w:lang w:val="en-US"/>
          <w14:ligatures w14:val="standardContextual"/>
        </w:rPr>
        <w:t>1</w:t>
      </w:r>
    </w:p>
    <w:p w14:paraId="155A3310" w14:textId="77777777" w:rsidR="00CD0C04" w:rsidRPr="00CD0C04" w:rsidRDefault="00CD0C04" w:rsidP="00CD0C04">
      <w:pPr>
        <w:numPr>
          <w:ilvl w:val="0"/>
          <w:numId w:val="67"/>
        </w:numPr>
        <w:spacing w:after="160" w:line="360" w:lineRule="auto"/>
        <w:contextualSpacing/>
        <w:jc w:val="both"/>
        <w:rPr>
          <w:rFonts w:ascii="Times New Roman" w:eastAsia="Times New Roman" w:hAnsi="Times New Roman" w:cs="Times New Roman"/>
          <w:kern w:val="2"/>
          <w:sz w:val="24"/>
          <w:szCs w:val="24"/>
          <w:lang w:val="en-ID"/>
          <w14:ligatures w14:val="standardContextual"/>
        </w:rPr>
      </w:pPr>
      <w:r w:rsidRPr="00CD0C04">
        <w:rPr>
          <w:rFonts w:ascii="Times New Roman" w:eastAsia="Times New Roman" w:hAnsi="Times New Roman" w:cs="Times New Roman"/>
          <w:kern w:val="2"/>
          <w:sz w:val="24"/>
          <w:szCs w:val="24"/>
          <w:lang w:val="en-ID"/>
          <w14:ligatures w14:val="standardContextual"/>
        </w:rPr>
        <w:t xml:space="preserve">Pengaruh tidak langsung </w:t>
      </w:r>
      <w:r w:rsidRPr="00CD0C04">
        <w:rPr>
          <w:rFonts w:ascii="Times New Roman" w:eastAsia="Times New Roman" w:hAnsi="Times New Roman" w:cs="Times New Roman"/>
          <w:i/>
          <w:iCs/>
          <w:kern w:val="2"/>
          <w:sz w:val="24"/>
          <w:szCs w:val="24"/>
          <w:lang w:val="en-ID"/>
          <w14:ligatures w14:val="standardContextual"/>
        </w:rPr>
        <w:t>(indirect effect</w:t>
      </w:r>
      <w:r w:rsidRPr="00CD0C04">
        <w:rPr>
          <w:rFonts w:ascii="Times New Roman" w:eastAsia="Times New Roman" w:hAnsi="Times New Roman" w:cs="Times New Roman"/>
          <w:kern w:val="2"/>
          <w:sz w:val="24"/>
          <w:szCs w:val="24"/>
          <w:lang w:val="en-ID"/>
          <w14:ligatures w14:val="standardContextual"/>
        </w:rPr>
        <w:t xml:space="preserve"> (IE))</w:t>
      </w:r>
    </w:p>
    <w:p w14:paraId="4065A131" w14:textId="77777777" w:rsidR="00CD0C04" w:rsidRPr="00CD0C04" w:rsidRDefault="00CD0C04" w:rsidP="00CD0C04">
      <w:pPr>
        <w:spacing w:after="160" w:line="360" w:lineRule="auto"/>
        <w:ind w:firstLine="720"/>
        <w:jc w:val="both"/>
        <w:rPr>
          <w:rFonts w:ascii="Times New Roman" w:eastAsia="Times New Roman" w:hAnsi="Times New Roman" w:cs="Times New Roman"/>
          <w:kern w:val="2"/>
          <w:sz w:val="24"/>
          <w:szCs w:val="24"/>
          <w:lang w:val="en-US"/>
          <w14:ligatures w14:val="standardContextual"/>
        </w:rPr>
      </w:pPr>
      <w:r w:rsidRPr="00CD0C04">
        <w:rPr>
          <w:rFonts w:ascii="Times New Roman" w:eastAsia="Times New Roman" w:hAnsi="Times New Roman" w:cs="Times New Roman"/>
          <w:kern w:val="2"/>
          <w:sz w:val="24"/>
          <w:szCs w:val="24"/>
          <w:lang w:val="en-US"/>
          <w14:ligatures w14:val="standardContextual"/>
        </w:rPr>
        <w:t>Sedangkan pengaruh tidak langsung (indirect effect) adalah dari X</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eastAsia="Times New Roman" w:hAnsi="Times New Roman" w:cs="Times New Roman"/>
          <w:kern w:val="2"/>
          <w:sz w:val="24"/>
          <w:szCs w:val="24"/>
          <w:lang w:val="en-US"/>
          <w14:ligatures w14:val="standardContextual"/>
        </w:rPr>
        <w:t xml:space="preserve"> terhadap Y</w:t>
      </w:r>
      <w:r w:rsidRPr="00CD0C04">
        <w:rPr>
          <w:rFonts w:ascii="Times New Roman" w:hAnsi="Times New Roman"/>
          <w:bCs/>
          <w:kern w:val="2"/>
          <w:sz w:val="24"/>
          <w:szCs w:val="24"/>
          <w:vertAlign w:val="subscript"/>
          <w:lang w:val="sv-SE"/>
          <w14:ligatures w14:val="standardContextual"/>
        </w:rPr>
        <w:t>2</w:t>
      </w:r>
      <w:r w:rsidRPr="00CD0C04">
        <w:rPr>
          <w:rFonts w:ascii="Times New Roman" w:eastAsia="Times New Roman" w:hAnsi="Times New Roman" w:cs="Times New Roman"/>
          <w:kern w:val="2"/>
          <w:sz w:val="24"/>
          <w:szCs w:val="24"/>
          <w:lang w:val="en-US"/>
          <w14:ligatures w14:val="standardContextual"/>
        </w:rPr>
        <w:t xml:space="preserve"> melalui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eastAsia="Times New Roman" w:hAnsi="Times New Roman" w:cs="Times New Roman"/>
          <w:kern w:val="2"/>
          <w:sz w:val="24"/>
          <w:szCs w:val="24"/>
          <w:lang w:val="en-US"/>
          <w14:ligatures w14:val="standardContextual"/>
        </w:rPr>
        <w:t xml:space="preserve"> dan dari X</w:t>
      </w:r>
      <w:r w:rsidRPr="00CD0C04">
        <w:rPr>
          <w:rFonts w:ascii="Times New Roman" w:hAnsi="Times New Roman"/>
          <w:bCs/>
          <w:kern w:val="2"/>
          <w:sz w:val="24"/>
          <w:szCs w:val="24"/>
          <w:vertAlign w:val="subscript"/>
          <w:lang w:val="sv-SE"/>
          <w14:ligatures w14:val="standardContextual"/>
        </w:rPr>
        <w:t>2</w:t>
      </w:r>
      <w:r w:rsidRPr="00CD0C04">
        <w:rPr>
          <w:rFonts w:ascii="Times New Roman" w:eastAsia="Times New Roman" w:hAnsi="Times New Roman" w:cs="Times New Roman"/>
          <w:kern w:val="2"/>
          <w:sz w:val="24"/>
          <w:szCs w:val="24"/>
          <w:lang w:val="en-US"/>
          <w14:ligatures w14:val="standardContextual"/>
        </w:rPr>
        <w:t xml:space="preserve"> terhadap Y</w:t>
      </w:r>
      <w:r w:rsidRPr="00CD0C04">
        <w:rPr>
          <w:rFonts w:ascii="Times New Roman" w:hAnsi="Times New Roman"/>
          <w:bCs/>
          <w:kern w:val="2"/>
          <w:sz w:val="24"/>
          <w:szCs w:val="24"/>
          <w:vertAlign w:val="subscript"/>
          <w:lang w:val="sv-SE"/>
          <w14:ligatures w14:val="standardContextual"/>
        </w:rPr>
        <w:t>2</w:t>
      </w:r>
      <w:r w:rsidRPr="00CD0C04">
        <w:rPr>
          <w:rFonts w:ascii="Times New Roman" w:eastAsia="Times New Roman" w:hAnsi="Times New Roman" w:cs="Times New Roman"/>
          <w:kern w:val="2"/>
          <w:sz w:val="24"/>
          <w:szCs w:val="24"/>
          <w:lang w:val="en-US"/>
          <w14:ligatures w14:val="standardContextual"/>
        </w:rPr>
        <w:t xml:space="preserve"> melalui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eastAsia="Times New Roman" w:hAnsi="Times New Roman" w:cs="Times New Roman"/>
          <w:kern w:val="2"/>
          <w:sz w:val="24"/>
          <w:szCs w:val="24"/>
          <w:lang w:val="en-US"/>
          <w14:ligatures w14:val="standardContextual"/>
        </w:rPr>
        <w:t>, atau lebih sederhana dapat disajikan sebagai berikut:</w:t>
      </w:r>
    </w:p>
    <w:p w14:paraId="15E59E02" w14:textId="77777777" w:rsidR="00CD0C04" w:rsidRPr="00CD0C04" w:rsidRDefault="00CD0C04" w:rsidP="00CD0C04">
      <w:pPr>
        <w:spacing w:after="160" w:line="360" w:lineRule="auto"/>
        <w:ind w:left="720" w:firstLine="720"/>
        <w:jc w:val="both"/>
        <w:rPr>
          <w:rFonts w:ascii="Times New Roman" w:hAnsi="Times New Roman" w:cs="Times New Roman"/>
          <w:kern w:val="2"/>
          <w:sz w:val="24"/>
          <w:szCs w:val="24"/>
          <w:lang w:val="en-US"/>
          <w14:ligatures w14:val="standardContextual"/>
        </w:rPr>
      </w:pPr>
      <w:r w:rsidRPr="00CD0C04">
        <w:rPr>
          <w:rFonts w:ascii="Times New Roman" w:hAnsi="Times New Roman" w:cs="Times New Roman"/>
          <w:kern w:val="2"/>
          <w:sz w:val="24"/>
          <w:szCs w:val="24"/>
          <w:lang w:val="en-US"/>
          <w14:ligatures w14:val="standardContextual"/>
        </w:rPr>
        <w:lastRenderedPageBreak/>
        <w:t>X</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bCs/>
          <w:kern w:val="2"/>
          <w:sz w:val="24"/>
          <w:szCs w:val="24"/>
          <w:vertAlign w:val="subscript"/>
          <w:lang w:val="sv-SE"/>
          <w14:ligatures w14:val="standardContextual"/>
        </w:rPr>
        <w:t>2</w:t>
      </w:r>
      <w:r w:rsidRPr="00CD0C04">
        <w:rPr>
          <w:rFonts w:ascii="Times New Roman" w:hAnsi="Times New Roman" w:cs="Times New Roman"/>
          <w:kern w:val="2"/>
          <w:sz w:val="24"/>
          <w:szCs w:val="24"/>
          <w:lang w:val="en-US"/>
          <w14:ligatures w14:val="standardContextual"/>
        </w:rPr>
        <w:t xml:space="preserve"> = </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1</w:t>
      </w:r>
      <w:r w:rsidRPr="00CD0C04">
        <w:rPr>
          <w:rFonts w:ascii="Cambria Math" w:hAnsi="Cambria Math" w:cs="Cambria Math"/>
          <w:kern w:val="2"/>
          <w:sz w:val="24"/>
          <w:szCs w:val="24"/>
          <w:lang w:val="en-US"/>
          <w14:ligatures w14:val="standardContextual"/>
        </w:rPr>
        <w:t>𝑥</w:t>
      </w:r>
      <w:r w:rsidRPr="00CD0C04">
        <w:rPr>
          <w:rFonts w:ascii="Times New Roman" w:hAnsi="Times New Roman" w:cs="Times New Roman"/>
          <w:kern w:val="2"/>
          <w:sz w:val="24"/>
          <w:szCs w:val="24"/>
          <w:lang w:val="en-US"/>
          <w14:ligatures w14:val="standardContextual"/>
        </w:rPr>
        <w:t>1.</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2</w:t>
      </w:r>
      <w:r w:rsidRPr="00CD0C04">
        <w:rPr>
          <w:rFonts w:ascii="Cambria Math" w:hAnsi="Cambria Math" w:cs="Cambria Math"/>
          <w:kern w:val="2"/>
          <w:sz w:val="24"/>
          <w:szCs w:val="24"/>
          <w:lang w:val="en-US"/>
          <w14:ligatures w14:val="standardContextual"/>
        </w:rPr>
        <w:t>𝑦</w:t>
      </w:r>
      <w:r w:rsidRPr="00CD0C04">
        <w:rPr>
          <w:rFonts w:ascii="Times New Roman" w:hAnsi="Times New Roman" w:cs="Times New Roman"/>
          <w:kern w:val="2"/>
          <w:sz w:val="24"/>
          <w:szCs w:val="24"/>
          <w:lang w:val="en-US"/>
          <w14:ligatures w14:val="standardContextual"/>
        </w:rPr>
        <w:t xml:space="preserve">1 </w:t>
      </w:r>
    </w:p>
    <w:p w14:paraId="24EB77F6" w14:textId="77777777" w:rsidR="00CD0C04" w:rsidRPr="00CD0C04" w:rsidRDefault="00CD0C04" w:rsidP="00CD0C04">
      <w:pPr>
        <w:spacing w:after="160" w:line="360" w:lineRule="auto"/>
        <w:ind w:left="720" w:firstLine="720"/>
        <w:jc w:val="both"/>
        <w:rPr>
          <w:rFonts w:ascii="Times New Roman" w:eastAsia="Times New Roman" w:hAnsi="Times New Roman" w:cs="Times New Roman"/>
          <w:kern w:val="2"/>
          <w:sz w:val="24"/>
          <w:szCs w:val="24"/>
          <w:lang w:val="en-US"/>
          <w14:ligatures w14:val="standardContextual"/>
        </w:rPr>
      </w:pPr>
      <w:r w:rsidRPr="00CD0C04">
        <w:rPr>
          <w:rFonts w:ascii="Times New Roman" w:hAnsi="Times New Roman" w:cs="Times New Roman"/>
          <w:kern w:val="2"/>
          <w:sz w:val="24"/>
          <w:szCs w:val="24"/>
          <w:lang w:val="en-US"/>
          <w14:ligatures w14:val="standardContextual"/>
        </w:rPr>
        <w:t>X</w:t>
      </w:r>
      <w:r w:rsidRPr="00CD0C04">
        <w:rPr>
          <w:rFonts w:ascii="Times New Roman" w:hAnsi="Times New Roman"/>
          <w:bCs/>
          <w:kern w:val="2"/>
          <w:sz w:val="24"/>
          <w:szCs w:val="24"/>
          <w:vertAlign w:val="subscript"/>
          <w:lang w:val="sv-SE"/>
          <w14:ligatures w14:val="standardContextual"/>
        </w:rPr>
        <w:t>2</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cs="Times New Roman"/>
          <w:bCs/>
          <w:kern w:val="2"/>
          <w:sz w:val="24"/>
          <w:szCs w:val="24"/>
          <w:vertAlign w:val="subscript"/>
          <w:lang w:val="sv-SE"/>
          <w14:ligatures w14:val="standardContextual"/>
        </w:rPr>
        <w:t>1</w:t>
      </w:r>
      <w:r w:rsidRPr="00CD0C04">
        <w:rPr>
          <w:rFonts w:ascii="Times New Roman" w:hAnsi="Times New Roman" w:cs="Times New Roman"/>
          <w:kern w:val="2"/>
          <w:sz w:val="24"/>
          <w:szCs w:val="24"/>
          <w:lang w:val="en-US"/>
          <w14:ligatures w14:val="standardContextual"/>
        </w:rPr>
        <w:t xml:space="preserve"> → Y</w:t>
      </w:r>
      <w:r w:rsidRPr="00CD0C04">
        <w:rPr>
          <w:rFonts w:ascii="Times New Roman" w:hAnsi="Times New Roman"/>
          <w:bCs/>
          <w:kern w:val="2"/>
          <w:sz w:val="24"/>
          <w:szCs w:val="24"/>
          <w:vertAlign w:val="subscript"/>
          <w:lang w:val="sv-SE"/>
          <w14:ligatures w14:val="standardContextual"/>
        </w:rPr>
        <w:t>2</w:t>
      </w:r>
      <w:r w:rsidRPr="00CD0C04">
        <w:rPr>
          <w:rFonts w:ascii="Times New Roman" w:hAnsi="Times New Roman" w:cs="Times New Roman"/>
          <w:kern w:val="2"/>
          <w:sz w:val="24"/>
          <w:szCs w:val="24"/>
          <w:lang w:val="en-US"/>
          <w14:ligatures w14:val="standardContextual"/>
        </w:rPr>
        <w:t xml:space="preserve"> = </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1</w:t>
      </w:r>
      <w:r w:rsidRPr="00CD0C04">
        <w:rPr>
          <w:rFonts w:ascii="Cambria Math" w:hAnsi="Cambria Math" w:cs="Cambria Math"/>
          <w:kern w:val="2"/>
          <w:sz w:val="24"/>
          <w:szCs w:val="24"/>
          <w:lang w:val="en-US"/>
          <w14:ligatures w14:val="standardContextual"/>
        </w:rPr>
        <w:t>𝑥</w:t>
      </w:r>
      <w:r w:rsidRPr="00CD0C04">
        <w:rPr>
          <w:rFonts w:ascii="Times New Roman" w:hAnsi="Times New Roman" w:cs="Times New Roman"/>
          <w:kern w:val="2"/>
          <w:sz w:val="24"/>
          <w:szCs w:val="24"/>
          <w:lang w:val="en-US"/>
          <w14:ligatures w14:val="standardContextual"/>
        </w:rPr>
        <w:t>2.</w:t>
      </w:r>
      <w:r w:rsidRPr="00CD0C04">
        <w:rPr>
          <w:rFonts w:ascii="Cambria Math" w:hAnsi="Cambria Math" w:cs="Cambria Math"/>
          <w:kern w:val="2"/>
          <w:sz w:val="24"/>
          <w:szCs w:val="24"/>
          <w:lang w:val="en-US"/>
          <w14:ligatures w14:val="standardContextual"/>
        </w:rPr>
        <w:t>𝜌𝑦</w:t>
      </w:r>
      <w:r w:rsidRPr="00CD0C04">
        <w:rPr>
          <w:rFonts w:ascii="Times New Roman" w:hAnsi="Times New Roman" w:cs="Times New Roman"/>
          <w:kern w:val="2"/>
          <w:sz w:val="24"/>
          <w:szCs w:val="24"/>
          <w:lang w:val="en-US"/>
          <w14:ligatures w14:val="standardContextual"/>
        </w:rPr>
        <w:t>2</w:t>
      </w:r>
      <w:r w:rsidRPr="00CD0C04">
        <w:rPr>
          <w:rFonts w:ascii="Cambria Math" w:hAnsi="Cambria Math" w:cs="Cambria Math"/>
          <w:kern w:val="2"/>
          <w:sz w:val="24"/>
          <w:szCs w:val="24"/>
          <w:lang w:val="en-US"/>
          <w14:ligatures w14:val="standardContextual"/>
        </w:rPr>
        <w:t>𝑦</w:t>
      </w:r>
      <w:r w:rsidRPr="00CD0C04">
        <w:rPr>
          <w:rFonts w:ascii="Times New Roman" w:hAnsi="Times New Roman" w:cs="Times New Roman"/>
          <w:kern w:val="2"/>
          <w:sz w:val="24"/>
          <w:szCs w:val="24"/>
          <w:lang w:val="en-US"/>
          <w14:ligatures w14:val="standardContextual"/>
        </w:rPr>
        <w:t>1</w:t>
      </w:r>
    </w:p>
    <w:p w14:paraId="7865EBE9" w14:textId="77777777" w:rsidR="00CD0C04" w:rsidRDefault="00CD0C04" w:rsidP="00CD0C04">
      <w:pPr>
        <w:numPr>
          <w:ilvl w:val="0"/>
          <w:numId w:val="67"/>
        </w:numPr>
        <w:spacing w:after="160" w:line="360" w:lineRule="auto"/>
        <w:contextualSpacing/>
        <w:jc w:val="both"/>
        <w:rPr>
          <w:rFonts w:ascii="Times New Roman" w:hAnsi="Times New Roman" w:cs="Times New Roman"/>
          <w:kern w:val="2"/>
          <w:sz w:val="24"/>
          <w:szCs w:val="24"/>
          <w:lang w:val="en-ID"/>
          <w14:ligatures w14:val="standardContextual"/>
        </w:rPr>
      </w:pPr>
      <w:r w:rsidRPr="00CD0C04">
        <w:rPr>
          <w:rFonts w:ascii="Times New Roman" w:eastAsia="Times New Roman" w:hAnsi="Times New Roman" w:cs="Times New Roman"/>
          <w:kern w:val="2"/>
          <w:sz w:val="24"/>
          <w:szCs w:val="24"/>
          <w:lang w:val="en-ID"/>
          <w14:ligatures w14:val="standardContextual"/>
        </w:rPr>
        <w:t>Pengaruh Total (</w:t>
      </w:r>
      <w:r w:rsidRPr="00CD0C04">
        <w:rPr>
          <w:rFonts w:ascii="Times New Roman" w:eastAsia="Times New Roman" w:hAnsi="Times New Roman" w:cs="Times New Roman"/>
          <w:i/>
          <w:iCs/>
          <w:kern w:val="2"/>
          <w:sz w:val="24"/>
          <w:szCs w:val="24"/>
          <w:lang w:val="en-ID"/>
          <w14:ligatures w14:val="standardContextual"/>
        </w:rPr>
        <w:t>Total Effect</w:t>
      </w:r>
      <w:r w:rsidRPr="00CD0C04">
        <w:rPr>
          <w:rFonts w:ascii="Times New Roman" w:eastAsia="Times New Roman" w:hAnsi="Times New Roman" w:cs="Times New Roman"/>
          <w:kern w:val="2"/>
          <w:sz w:val="24"/>
          <w:szCs w:val="24"/>
          <w:lang w:val="en-ID"/>
          <w14:ligatures w14:val="standardContextual"/>
        </w:rPr>
        <w:t xml:space="preserve"> (TE)) adalah </w:t>
      </w:r>
      <w:r w:rsidRPr="00CD0C04">
        <w:rPr>
          <w:rFonts w:ascii="Times New Roman" w:hAnsi="Times New Roman" w:cs="Times New Roman"/>
          <w:kern w:val="2"/>
          <w:sz w:val="24"/>
          <w:szCs w:val="24"/>
          <w:lang w:val="en-ID"/>
          <w14:ligatures w14:val="standardContextual"/>
        </w:rPr>
        <w:t>penjumlahan DE dan IE (DE+IE).</w:t>
      </w:r>
    </w:p>
    <w:p w14:paraId="0EF4D404" w14:textId="77777777" w:rsidR="001125CA" w:rsidRDefault="001125CA" w:rsidP="001125CA">
      <w:pPr>
        <w:spacing w:after="160" w:line="360" w:lineRule="auto"/>
        <w:contextualSpacing/>
        <w:jc w:val="both"/>
        <w:rPr>
          <w:rFonts w:ascii="Times New Roman" w:hAnsi="Times New Roman" w:cs="Times New Roman"/>
          <w:kern w:val="2"/>
          <w:sz w:val="24"/>
          <w:szCs w:val="24"/>
          <w:lang w:val="en-ID"/>
          <w14:ligatures w14:val="standardContextual"/>
        </w:rPr>
      </w:pPr>
    </w:p>
    <w:p w14:paraId="14A97983" w14:textId="77777777" w:rsidR="001125CA" w:rsidRDefault="001125CA" w:rsidP="001125CA">
      <w:pPr>
        <w:spacing w:after="160" w:line="360" w:lineRule="auto"/>
        <w:contextualSpacing/>
        <w:jc w:val="both"/>
        <w:rPr>
          <w:rFonts w:ascii="Times New Roman" w:hAnsi="Times New Roman" w:cs="Times New Roman"/>
          <w:kern w:val="2"/>
          <w:sz w:val="24"/>
          <w:szCs w:val="24"/>
          <w:lang w:val="en-ID"/>
          <w14:ligatures w14:val="standardContextual"/>
        </w:rPr>
      </w:pPr>
    </w:p>
    <w:p w14:paraId="3A75CA88" w14:textId="13CEBBCD" w:rsidR="001125CA" w:rsidRPr="001125CA" w:rsidRDefault="001125CA" w:rsidP="0049498B">
      <w:pPr>
        <w:pStyle w:val="ListParagraph"/>
        <w:numPr>
          <w:ilvl w:val="2"/>
          <w:numId w:val="71"/>
        </w:numPr>
        <w:spacing w:after="0" w:line="360" w:lineRule="auto"/>
        <w:ind w:left="851" w:hanging="851"/>
        <w:jc w:val="both"/>
        <w:outlineLvl w:val="2"/>
        <w:rPr>
          <w:rFonts w:ascii="Times New Roman" w:eastAsia="Times New Roman" w:hAnsi="Times New Roman" w:cs="Times New Roman"/>
          <w:b/>
          <w:sz w:val="24"/>
          <w:szCs w:val="24"/>
          <w:lang w:val="en-US"/>
        </w:rPr>
      </w:pPr>
      <w:bookmarkStart w:id="260" w:name="_Toc156422425"/>
      <w:bookmarkStart w:id="261" w:name="_Toc157279703"/>
      <w:r w:rsidRPr="001125CA">
        <w:rPr>
          <w:rFonts w:ascii="Times New Roman" w:eastAsia="Times New Roman" w:hAnsi="Times New Roman" w:cs="Times New Roman"/>
          <w:b/>
          <w:sz w:val="24"/>
          <w:szCs w:val="24"/>
          <w:lang w:val="en-US"/>
        </w:rPr>
        <w:t>Uji Statistik F</w:t>
      </w:r>
      <w:bookmarkEnd w:id="260"/>
      <w:bookmarkEnd w:id="261"/>
    </w:p>
    <w:p w14:paraId="53E79574" w14:textId="77777777" w:rsidR="001125CA" w:rsidRPr="00A70EDD" w:rsidRDefault="001125CA" w:rsidP="00A70EDD">
      <w:pPr>
        <w:spacing w:line="360" w:lineRule="auto"/>
        <w:ind w:firstLine="851"/>
        <w:jc w:val="both"/>
        <w:rPr>
          <w:rFonts w:ascii="Times New Roman" w:hAnsi="Times New Roman" w:cs="Times New Roman"/>
          <w:sz w:val="24"/>
          <w:szCs w:val="24"/>
        </w:rPr>
      </w:pPr>
      <w:bookmarkStart w:id="262" w:name="_Toc156421939"/>
      <w:bookmarkStart w:id="263" w:name="_Toc156422426"/>
      <w:r w:rsidRPr="00A70EDD">
        <w:rPr>
          <w:rFonts w:ascii="Times New Roman" w:hAnsi="Times New Roman" w:cs="Times New Roman"/>
          <w:sz w:val="24"/>
          <w:szCs w:val="24"/>
        </w:rPr>
        <w:t>Pada pengujian simultan akan diuji pengaruh keempat variabel independen secara bersama-sama terhadap variabel dependen. Uji statistik yang digunakan pada pengujian simultan adalah Uji F atau yang biasa disebut dengan Analysis of varian (ANOVA). Pengujian Uji F menurut Sugiyono, (2018) dapat menggunakan rumus signifikan korelasi ganda sebagai berikut:</w:t>
      </w:r>
      <w:bookmarkEnd w:id="262"/>
      <w:bookmarkEnd w:id="263"/>
    </w:p>
    <w:p w14:paraId="765D5901" w14:textId="77777777" w:rsidR="001125CA" w:rsidRPr="001125CA" w:rsidRDefault="001125CA" w:rsidP="001125CA">
      <w:pPr>
        <w:spacing w:after="160" w:line="259" w:lineRule="auto"/>
        <w:rPr>
          <w:kern w:val="2"/>
          <w:lang w:val="en-US"/>
          <w14:ligatures w14:val="standardContextual"/>
        </w:rPr>
      </w:pPr>
      <w:r w:rsidRPr="001125CA">
        <w:rPr>
          <w:noProof/>
          <w:kern w:val="2"/>
          <w:lang w:val="en-US"/>
          <w14:ligatures w14:val="standardContextual"/>
        </w:rPr>
        <w:drawing>
          <wp:anchor distT="0" distB="0" distL="114300" distR="114300" simplePos="0" relativeHeight="251853824" behindDoc="1" locked="0" layoutInCell="1" allowOverlap="1" wp14:anchorId="073443CE" wp14:editId="7B19F0CD">
            <wp:simplePos x="0" y="0"/>
            <wp:positionH relativeFrom="column">
              <wp:posOffset>1286540</wp:posOffset>
            </wp:positionH>
            <wp:positionV relativeFrom="paragraph">
              <wp:posOffset>73734</wp:posOffset>
            </wp:positionV>
            <wp:extent cx="1727200" cy="488950"/>
            <wp:effectExtent l="0" t="0" r="6350" b="6350"/>
            <wp:wrapTight wrapText="bothSides">
              <wp:wrapPolygon edited="0">
                <wp:start x="0" y="0"/>
                <wp:lineTo x="0" y="21039"/>
                <wp:lineTo x="21441" y="21039"/>
                <wp:lineTo x="21441" y="0"/>
                <wp:lineTo x="0" y="0"/>
              </wp:wrapPolygon>
            </wp:wrapTight>
            <wp:docPr id="87595418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54187" name="Picture 1" descr="A black and whit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27200" cy="488950"/>
                    </a:xfrm>
                    <a:prstGeom prst="rect">
                      <a:avLst/>
                    </a:prstGeom>
                  </pic:spPr>
                </pic:pic>
              </a:graphicData>
            </a:graphic>
            <wp14:sizeRelH relativeFrom="margin">
              <wp14:pctWidth>0</wp14:pctWidth>
            </wp14:sizeRelH>
            <wp14:sizeRelV relativeFrom="margin">
              <wp14:pctHeight>0</wp14:pctHeight>
            </wp14:sizeRelV>
          </wp:anchor>
        </w:drawing>
      </w:r>
    </w:p>
    <w:p w14:paraId="762C81B5"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p>
    <w:p w14:paraId="2478F0D2"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bookmarkStart w:id="264" w:name="_Hlk149979290"/>
    </w:p>
    <w:p w14:paraId="4EBB69B3"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Sumber: (Sugiyono, 2018)</w:t>
      </w:r>
    </w:p>
    <w:p w14:paraId="06D2E7D3"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ab/>
        <w:t>Keterangan:</w:t>
      </w:r>
    </w:p>
    <w:p w14:paraId="64143D6D"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ab/>
        <w:t>F: F-hitung yang selanjutnya dibandingkan dengan Ftabel</w:t>
      </w:r>
    </w:p>
    <w:p w14:paraId="77856C24"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ab/>
        <w:t>R: Koefisien korelasi</w:t>
      </w:r>
    </w:p>
    <w:p w14:paraId="54929059"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ab/>
        <w:t>k: Jumlah variabel independen</w:t>
      </w:r>
    </w:p>
    <w:p w14:paraId="15B87622"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ab/>
        <w:t>n: Jumlah anggota sampel</w:t>
      </w:r>
    </w:p>
    <w:p w14:paraId="6098BAFC"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Tabel 3.6</w:t>
      </w:r>
      <w:r w:rsidRPr="001125CA">
        <w:rPr>
          <w:rFonts w:ascii="Times New Roman" w:eastAsia="Times New Roman" w:hAnsi="Times New Roman" w:cs="Times New Roman"/>
          <w:b/>
          <w:bCs/>
          <w:kern w:val="2"/>
          <w:sz w:val="24"/>
          <w:szCs w:val="24"/>
          <w:lang w:val="en-US"/>
          <w14:ligatures w14:val="standardContextual"/>
        </w:rPr>
        <w:br/>
        <w:t>Dasar Analisis Uji Statistik F</w:t>
      </w:r>
    </w:p>
    <w:tbl>
      <w:tblPr>
        <w:tblStyle w:val="TableGrid3"/>
        <w:tblW w:w="0" w:type="auto"/>
        <w:tblLook w:val="04A0" w:firstRow="1" w:lastRow="0" w:firstColumn="1" w:lastColumn="0" w:noHBand="0" w:noVBand="1"/>
      </w:tblPr>
      <w:tblGrid>
        <w:gridCol w:w="562"/>
        <w:gridCol w:w="2552"/>
        <w:gridCol w:w="2126"/>
        <w:gridCol w:w="3021"/>
      </w:tblGrid>
      <w:tr w:rsidR="001125CA" w:rsidRPr="001125CA" w14:paraId="6CFAB7D8" w14:textId="77777777" w:rsidTr="0086775E">
        <w:tc>
          <w:tcPr>
            <w:tcW w:w="562" w:type="dxa"/>
            <w:shd w:val="clear" w:color="auto" w:fill="8EAADB" w:themeFill="accent1" w:themeFillTint="99"/>
          </w:tcPr>
          <w:p w14:paraId="5E4A3E12"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No</w:t>
            </w:r>
          </w:p>
        </w:tc>
        <w:tc>
          <w:tcPr>
            <w:tcW w:w="2552" w:type="dxa"/>
            <w:shd w:val="clear" w:color="auto" w:fill="8EAADB" w:themeFill="accent1" w:themeFillTint="99"/>
          </w:tcPr>
          <w:p w14:paraId="613C214A"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Keterangan</w:t>
            </w:r>
          </w:p>
        </w:tc>
        <w:tc>
          <w:tcPr>
            <w:tcW w:w="2126" w:type="dxa"/>
            <w:shd w:val="clear" w:color="auto" w:fill="8EAADB" w:themeFill="accent1" w:themeFillTint="99"/>
          </w:tcPr>
          <w:p w14:paraId="5AD5EB2C"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Nilai f</w:t>
            </w:r>
          </w:p>
        </w:tc>
        <w:tc>
          <w:tcPr>
            <w:tcW w:w="3021" w:type="dxa"/>
            <w:shd w:val="clear" w:color="auto" w:fill="8EAADB" w:themeFill="accent1" w:themeFillTint="99"/>
          </w:tcPr>
          <w:p w14:paraId="5BABE846"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Nilai sig</w:t>
            </w:r>
          </w:p>
        </w:tc>
      </w:tr>
      <w:tr w:rsidR="001125CA" w:rsidRPr="001125CA" w14:paraId="5DDC6DAD" w14:textId="77777777" w:rsidTr="0086775E">
        <w:tc>
          <w:tcPr>
            <w:tcW w:w="562" w:type="dxa"/>
          </w:tcPr>
          <w:p w14:paraId="696BC151"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1</w:t>
            </w:r>
          </w:p>
        </w:tc>
        <w:tc>
          <w:tcPr>
            <w:tcW w:w="2552" w:type="dxa"/>
          </w:tcPr>
          <w:p w14:paraId="65E43756"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Ho diterima, Ha ditolak</w:t>
            </w:r>
          </w:p>
        </w:tc>
        <w:tc>
          <w:tcPr>
            <w:tcW w:w="2126" w:type="dxa"/>
          </w:tcPr>
          <w:p w14:paraId="7F2BC231"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f - hitung &lt; f -Tabel</w:t>
            </w:r>
          </w:p>
        </w:tc>
        <w:tc>
          <w:tcPr>
            <w:tcW w:w="3021" w:type="dxa"/>
          </w:tcPr>
          <w:p w14:paraId="4CC5DDD7"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Nilai signifikansi &gt; 0,05</w:t>
            </w:r>
          </w:p>
        </w:tc>
      </w:tr>
      <w:tr w:rsidR="001125CA" w:rsidRPr="001125CA" w14:paraId="79C87F69" w14:textId="77777777" w:rsidTr="0086775E">
        <w:tc>
          <w:tcPr>
            <w:tcW w:w="562" w:type="dxa"/>
          </w:tcPr>
          <w:p w14:paraId="6C686741"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2</w:t>
            </w:r>
          </w:p>
        </w:tc>
        <w:tc>
          <w:tcPr>
            <w:tcW w:w="2552" w:type="dxa"/>
          </w:tcPr>
          <w:p w14:paraId="7C4E078B"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Ho ditolak, Ha diterima</w:t>
            </w:r>
          </w:p>
        </w:tc>
        <w:tc>
          <w:tcPr>
            <w:tcW w:w="2126" w:type="dxa"/>
          </w:tcPr>
          <w:p w14:paraId="58846518"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f - hitung &gt; f -Tabel</w:t>
            </w:r>
          </w:p>
        </w:tc>
        <w:tc>
          <w:tcPr>
            <w:tcW w:w="3021" w:type="dxa"/>
          </w:tcPr>
          <w:p w14:paraId="6A271E76"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Nilai signifikansi &lt; 0,05</w:t>
            </w:r>
          </w:p>
        </w:tc>
      </w:tr>
    </w:tbl>
    <w:p w14:paraId="1BCCEA97" w14:textId="77777777" w:rsidR="001125CA" w:rsidRPr="001125CA" w:rsidRDefault="001125CA" w:rsidP="001125CA">
      <w:pPr>
        <w:spacing w:after="0" w:line="360" w:lineRule="auto"/>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Sumber: (Haikal et al., 2021)</w:t>
      </w:r>
    </w:p>
    <w:p w14:paraId="1F5057AF" w14:textId="77777777" w:rsidR="001125CA" w:rsidRPr="001125CA" w:rsidRDefault="001125CA" w:rsidP="001125CA">
      <w:pPr>
        <w:spacing w:after="0" w:line="360" w:lineRule="auto"/>
        <w:ind w:firstLine="360"/>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Adapun rancangan hipotesis dalam penelitian ini adalah sebagai berikut:</w:t>
      </w:r>
    </w:p>
    <w:p w14:paraId="68408A39" w14:textId="77777777" w:rsidR="001125CA" w:rsidRPr="001125CA" w:rsidRDefault="001125CA" w:rsidP="001125CA">
      <w:pPr>
        <w:numPr>
          <w:ilvl w:val="0"/>
          <w:numId w:val="70"/>
        </w:numPr>
        <w:spacing w:after="0" w:line="360" w:lineRule="auto"/>
        <w:contextualSpacing/>
        <w:rPr>
          <w:rFonts w:ascii="Times New Roman" w:eastAsia="Times New Roman" w:hAnsi="Times New Roman" w:cs="Times New Roman"/>
          <w:kern w:val="2"/>
          <w:sz w:val="24"/>
          <w:szCs w:val="24"/>
          <w:lang w:val="en-ID"/>
          <w14:ligatures w14:val="standardContextual"/>
        </w:rPr>
      </w:pPr>
      <w:r w:rsidRPr="001125CA">
        <w:rPr>
          <w:rFonts w:ascii="Times New Roman" w:eastAsia="Times New Roman" w:hAnsi="Times New Roman" w:cs="Times New Roman"/>
          <w:kern w:val="2"/>
          <w:sz w:val="24"/>
          <w:szCs w:val="24"/>
          <w:lang w:val="en-ID"/>
          <w14:ligatures w14:val="standardContextual"/>
        </w:rPr>
        <w:lastRenderedPageBreak/>
        <w:t>Ho: (β = 0) Pertumbuhan Premi dan Beban Klaim tidak layak atau tidak berpengaruh terhadap Profitabilitas.</w:t>
      </w:r>
    </w:p>
    <w:p w14:paraId="0F0388A6" w14:textId="77777777" w:rsidR="001125CA" w:rsidRPr="001125CA" w:rsidRDefault="001125CA" w:rsidP="001125CA">
      <w:pPr>
        <w:numPr>
          <w:ilvl w:val="0"/>
          <w:numId w:val="70"/>
        </w:numPr>
        <w:spacing w:after="0" w:line="360" w:lineRule="auto"/>
        <w:contextualSpacing/>
        <w:rPr>
          <w:rFonts w:ascii="Times New Roman" w:eastAsia="Times New Roman" w:hAnsi="Times New Roman" w:cs="Times New Roman"/>
          <w:kern w:val="2"/>
          <w:sz w:val="24"/>
          <w:szCs w:val="24"/>
          <w:lang w:val="en-ID"/>
          <w14:ligatures w14:val="standardContextual"/>
        </w:rPr>
      </w:pPr>
      <w:r w:rsidRPr="001125CA">
        <w:rPr>
          <w:rFonts w:ascii="Times New Roman" w:eastAsia="Times New Roman" w:hAnsi="Times New Roman" w:cs="Times New Roman"/>
          <w:kern w:val="2"/>
          <w:sz w:val="24"/>
          <w:szCs w:val="24"/>
          <w:lang w:val="en-ID"/>
          <w14:ligatures w14:val="standardContextual"/>
        </w:rPr>
        <w:t>Hα: (β ≠ 0) Pertumbuhan Premi, Beban Klaim dan Profitabilitas layak atau berpengaruh terhadap Tingkat Solvabilitas.</w:t>
      </w:r>
    </w:p>
    <w:p w14:paraId="159DF6EA"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p>
    <w:p w14:paraId="681621BB" w14:textId="77777777" w:rsidR="001125CA" w:rsidRPr="001125CA" w:rsidRDefault="001125CA" w:rsidP="0049498B">
      <w:pPr>
        <w:numPr>
          <w:ilvl w:val="2"/>
          <w:numId w:val="71"/>
        </w:numPr>
        <w:spacing w:after="0" w:line="360" w:lineRule="auto"/>
        <w:contextualSpacing/>
        <w:jc w:val="both"/>
        <w:outlineLvl w:val="2"/>
        <w:rPr>
          <w:rFonts w:ascii="Times New Roman" w:eastAsia="Times New Roman" w:hAnsi="Times New Roman" w:cs="Times New Roman"/>
          <w:b/>
          <w:sz w:val="24"/>
          <w:szCs w:val="24"/>
          <w:lang w:val="en-US"/>
        </w:rPr>
      </w:pPr>
      <w:bookmarkStart w:id="265" w:name="_Toc156422427"/>
      <w:bookmarkStart w:id="266" w:name="_Toc157279704"/>
      <w:bookmarkEnd w:id="264"/>
      <w:r w:rsidRPr="001125CA">
        <w:rPr>
          <w:rFonts w:ascii="Times New Roman" w:eastAsia="Times New Roman" w:hAnsi="Times New Roman" w:cs="Times New Roman"/>
          <w:b/>
          <w:sz w:val="24"/>
          <w:szCs w:val="24"/>
          <w:lang w:val="en-US"/>
        </w:rPr>
        <w:t>Uji Statistik t</w:t>
      </w:r>
      <w:bookmarkEnd w:id="265"/>
      <w:bookmarkEnd w:id="266"/>
    </w:p>
    <w:p w14:paraId="34190203" w14:textId="77777777" w:rsidR="001125CA" w:rsidRPr="001125CA" w:rsidRDefault="001125CA" w:rsidP="001125CA">
      <w:pPr>
        <w:spacing w:after="0" w:line="360" w:lineRule="auto"/>
        <w:ind w:firstLine="720"/>
        <w:jc w:val="both"/>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Uji statistik t disebut juga uji signifikan individual. Uji ini menunjukkan seberapa jauh pengaruh variabel independen secara parsial terhadap variabel dependen. Pada akhirnya akan diambil suatu kesimpulan Ho ditolak atau Ha diterima dari hipotesis yang telah dirumuskan. (2) Kemudian dilakukan pengujian dengan menggunakan rumus uji t dengan tarif signifikan 5%, dengan rumus sebagai berikut:</w:t>
      </w:r>
    </w:p>
    <w:p w14:paraId="3E6F0954"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r w:rsidRPr="001125CA">
        <w:rPr>
          <w:noProof/>
          <w:kern w:val="2"/>
          <w:lang w:val="en-US"/>
          <w14:ligatures w14:val="standardContextual"/>
        </w:rPr>
        <w:drawing>
          <wp:anchor distT="0" distB="0" distL="114300" distR="114300" simplePos="0" relativeHeight="251852800" behindDoc="1" locked="0" layoutInCell="1" allowOverlap="1" wp14:anchorId="2D37E6CE" wp14:editId="549E29E7">
            <wp:simplePos x="0" y="0"/>
            <wp:positionH relativeFrom="margin">
              <wp:align>center</wp:align>
            </wp:positionH>
            <wp:positionV relativeFrom="paragraph">
              <wp:posOffset>6985</wp:posOffset>
            </wp:positionV>
            <wp:extent cx="1247775" cy="695325"/>
            <wp:effectExtent l="0" t="0" r="9525" b="9525"/>
            <wp:wrapTight wrapText="bothSides">
              <wp:wrapPolygon edited="0">
                <wp:start x="0" y="0"/>
                <wp:lineTo x="0" y="21304"/>
                <wp:lineTo x="21435" y="21304"/>
                <wp:lineTo x="21435" y="0"/>
                <wp:lineTo x="0" y="0"/>
              </wp:wrapPolygon>
            </wp:wrapTight>
            <wp:docPr id="793648292" name="Picture 1"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48292" name="Picture 1" descr="A mathematical equation with black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47775" cy="695325"/>
                    </a:xfrm>
                    <a:prstGeom prst="rect">
                      <a:avLst/>
                    </a:prstGeom>
                  </pic:spPr>
                </pic:pic>
              </a:graphicData>
            </a:graphic>
          </wp:anchor>
        </w:drawing>
      </w:r>
    </w:p>
    <w:p w14:paraId="44C5A5FF"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p>
    <w:p w14:paraId="6D7DF03D" w14:textId="77777777" w:rsidR="001125CA" w:rsidRPr="001125CA" w:rsidRDefault="001125CA" w:rsidP="001125CA">
      <w:pPr>
        <w:spacing w:after="0" w:line="360" w:lineRule="auto"/>
        <w:jc w:val="both"/>
        <w:rPr>
          <w:rFonts w:ascii="Times New Roman" w:eastAsia="Times New Roman" w:hAnsi="Times New Roman" w:cs="Times New Roman"/>
          <w:kern w:val="2"/>
          <w:sz w:val="24"/>
          <w:szCs w:val="24"/>
          <w:lang w:val="en-US"/>
          <w14:ligatures w14:val="standardContextual"/>
        </w:rPr>
      </w:pPr>
    </w:p>
    <w:p w14:paraId="137654BD"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Sumber: Sugiyono, (2018)</w:t>
      </w:r>
    </w:p>
    <w:p w14:paraId="3D9DA4D0" w14:textId="77777777" w:rsidR="001125CA" w:rsidRPr="001125CA" w:rsidRDefault="001125CA" w:rsidP="001125CA">
      <w:pPr>
        <w:spacing w:after="0" w:line="360" w:lineRule="auto"/>
        <w:ind w:firstLine="720"/>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Keterangan:</w:t>
      </w:r>
    </w:p>
    <w:p w14:paraId="63C88458" w14:textId="77777777" w:rsidR="001125CA" w:rsidRPr="001125CA" w:rsidRDefault="001125CA" w:rsidP="001125CA">
      <w:pPr>
        <w:spacing w:after="0" w:line="360" w:lineRule="auto"/>
        <w:ind w:firstLine="720"/>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t : Nilai t hitung</w:t>
      </w:r>
    </w:p>
    <w:p w14:paraId="1E8A1A6F" w14:textId="77777777" w:rsidR="001125CA" w:rsidRPr="001125CA" w:rsidRDefault="001125CA" w:rsidP="001125CA">
      <w:pPr>
        <w:spacing w:after="0" w:line="360" w:lineRule="auto"/>
        <w:ind w:firstLine="720"/>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r : Koefisien Korelasi</w:t>
      </w:r>
    </w:p>
    <w:p w14:paraId="3324CE78" w14:textId="77777777" w:rsidR="001125CA" w:rsidRPr="001125CA" w:rsidRDefault="001125CA" w:rsidP="001125CA">
      <w:pPr>
        <w:spacing w:after="0" w:line="360" w:lineRule="auto"/>
        <w:ind w:firstLine="720"/>
        <w:rPr>
          <w:rFonts w:ascii="Times New Roman" w:hAnsi="Times New Roman" w:cs="Times New Roman"/>
          <w:kern w:val="2"/>
          <w:sz w:val="24"/>
          <w:szCs w:val="24"/>
          <w:lang w:val="en-US"/>
          <w14:ligatures w14:val="standardContextual"/>
        </w:rPr>
      </w:pPr>
      <w:r w:rsidRPr="001125CA">
        <w:rPr>
          <w:rFonts w:ascii="Cambria Math" w:hAnsi="Cambria Math" w:cs="Cambria Math"/>
          <w:kern w:val="2"/>
          <w:sz w:val="24"/>
          <w:szCs w:val="24"/>
          <w:lang w:val="en-US"/>
          <w14:ligatures w14:val="standardContextual"/>
        </w:rPr>
        <w:t>𝑟</w:t>
      </w:r>
      <w:r w:rsidRPr="001125CA">
        <w:rPr>
          <w:rFonts w:ascii="Times New Roman" w:hAnsi="Times New Roman" w:cs="Times New Roman"/>
          <w:kern w:val="2"/>
          <w:sz w:val="24"/>
          <w:szCs w:val="24"/>
          <w:lang w:val="en-US"/>
          <w14:ligatures w14:val="standardContextual"/>
        </w:rPr>
        <w:t>²</w:t>
      </w:r>
      <w:r w:rsidRPr="001125CA">
        <w:rPr>
          <w:kern w:val="2"/>
          <w:sz w:val="23"/>
          <w:szCs w:val="23"/>
          <w:lang w:val="en-US"/>
          <w14:ligatures w14:val="standardContextual"/>
        </w:rPr>
        <w:t xml:space="preserve"> : </w:t>
      </w:r>
      <w:r w:rsidRPr="001125CA">
        <w:rPr>
          <w:rFonts w:ascii="Times New Roman" w:hAnsi="Times New Roman" w:cs="Times New Roman"/>
          <w:kern w:val="2"/>
          <w:sz w:val="24"/>
          <w:szCs w:val="24"/>
          <w:lang w:val="en-US"/>
          <w14:ligatures w14:val="standardContextual"/>
        </w:rPr>
        <w:t>Koefisien determinasi</w:t>
      </w:r>
    </w:p>
    <w:p w14:paraId="2611A9A3" w14:textId="77777777" w:rsidR="001125CA" w:rsidRPr="001125CA" w:rsidRDefault="001125CA" w:rsidP="001125CA">
      <w:pPr>
        <w:spacing w:after="0" w:line="360" w:lineRule="auto"/>
        <w:ind w:firstLine="720"/>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n : Jumlah sampel</w:t>
      </w:r>
    </w:p>
    <w:p w14:paraId="0EA5961A"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bookmarkStart w:id="267" w:name="_Hlk149979339"/>
      <w:r w:rsidRPr="001125CA">
        <w:rPr>
          <w:rFonts w:ascii="Times New Roman" w:eastAsia="Times New Roman" w:hAnsi="Times New Roman" w:cs="Times New Roman"/>
          <w:b/>
          <w:bCs/>
          <w:kern w:val="2"/>
          <w:sz w:val="24"/>
          <w:szCs w:val="24"/>
          <w:lang w:val="en-US"/>
          <w14:ligatures w14:val="standardContextual"/>
        </w:rPr>
        <w:t>Tabel 3.7</w:t>
      </w:r>
    </w:p>
    <w:p w14:paraId="017C2CA8"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Dasar Analisis Uji Statistik t</w:t>
      </w:r>
    </w:p>
    <w:tbl>
      <w:tblPr>
        <w:tblStyle w:val="TableGrid3"/>
        <w:tblW w:w="0" w:type="auto"/>
        <w:tblInd w:w="777" w:type="dxa"/>
        <w:tblLook w:val="04A0" w:firstRow="1" w:lastRow="0" w:firstColumn="1" w:lastColumn="0" w:noHBand="0" w:noVBand="1"/>
      </w:tblPr>
      <w:tblGrid>
        <w:gridCol w:w="562"/>
        <w:gridCol w:w="2552"/>
        <w:gridCol w:w="3021"/>
      </w:tblGrid>
      <w:tr w:rsidR="001125CA" w:rsidRPr="001125CA" w14:paraId="3B492E7D" w14:textId="77777777" w:rsidTr="0086775E">
        <w:trPr>
          <w:tblHeader/>
        </w:trPr>
        <w:tc>
          <w:tcPr>
            <w:tcW w:w="562" w:type="dxa"/>
            <w:shd w:val="clear" w:color="auto" w:fill="8EAADB" w:themeFill="accent1" w:themeFillTint="99"/>
          </w:tcPr>
          <w:p w14:paraId="13C9C7E8"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No</w:t>
            </w:r>
          </w:p>
        </w:tc>
        <w:tc>
          <w:tcPr>
            <w:tcW w:w="2552" w:type="dxa"/>
            <w:shd w:val="clear" w:color="auto" w:fill="8EAADB" w:themeFill="accent1" w:themeFillTint="99"/>
          </w:tcPr>
          <w:p w14:paraId="3F06BC77"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Keterangan</w:t>
            </w:r>
          </w:p>
        </w:tc>
        <w:tc>
          <w:tcPr>
            <w:tcW w:w="3021" w:type="dxa"/>
            <w:shd w:val="clear" w:color="auto" w:fill="8EAADB" w:themeFill="accent1" w:themeFillTint="99"/>
          </w:tcPr>
          <w:p w14:paraId="0078F484"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Nilai sig</w:t>
            </w:r>
          </w:p>
        </w:tc>
      </w:tr>
      <w:tr w:rsidR="001125CA" w:rsidRPr="001125CA" w14:paraId="03CAA773" w14:textId="77777777" w:rsidTr="0086775E">
        <w:tc>
          <w:tcPr>
            <w:tcW w:w="562" w:type="dxa"/>
          </w:tcPr>
          <w:p w14:paraId="018956A5"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1</w:t>
            </w:r>
          </w:p>
        </w:tc>
        <w:tc>
          <w:tcPr>
            <w:tcW w:w="2552" w:type="dxa"/>
          </w:tcPr>
          <w:p w14:paraId="0CCD9FBB"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Ho diterima, Ha ditolak</w:t>
            </w:r>
          </w:p>
        </w:tc>
        <w:tc>
          <w:tcPr>
            <w:tcW w:w="3021" w:type="dxa"/>
          </w:tcPr>
          <w:p w14:paraId="47758DB8"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Nilai signifikansi &gt; 0,05</w:t>
            </w:r>
          </w:p>
        </w:tc>
      </w:tr>
      <w:tr w:rsidR="001125CA" w:rsidRPr="001125CA" w14:paraId="1438E8D8" w14:textId="77777777" w:rsidTr="0086775E">
        <w:tc>
          <w:tcPr>
            <w:tcW w:w="562" w:type="dxa"/>
          </w:tcPr>
          <w:p w14:paraId="1086893F"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2</w:t>
            </w:r>
          </w:p>
        </w:tc>
        <w:tc>
          <w:tcPr>
            <w:tcW w:w="2552" w:type="dxa"/>
          </w:tcPr>
          <w:p w14:paraId="144BFEA5"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Ho ditolak, Ha diterima</w:t>
            </w:r>
          </w:p>
        </w:tc>
        <w:tc>
          <w:tcPr>
            <w:tcW w:w="3021" w:type="dxa"/>
          </w:tcPr>
          <w:p w14:paraId="4274C1BB"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Nilai signifikansi &lt; 0,05</w:t>
            </w:r>
          </w:p>
        </w:tc>
      </w:tr>
    </w:tbl>
    <w:bookmarkEnd w:id="267"/>
    <w:p w14:paraId="66496C00" w14:textId="77777777" w:rsidR="001125CA" w:rsidRPr="001125CA" w:rsidRDefault="001125CA" w:rsidP="001125CA">
      <w:pPr>
        <w:spacing w:after="0" w:line="360" w:lineRule="auto"/>
        <w:ind w:left="720" w:firstLine="720"/>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Sumber: (Haikal et al., 2021)</w:t>
      </w:r>
    </w:p>
    <w:p w14:paraId="6D069E4A" w14:textId="77777777" w:rsidR="00786B78" w:rsidRPr="00A80029" w:rsidRDefault="00786B78" w:rsidP="00786B78">
      <w:pPr>
        <w:spacing w:after="0" w:line="360" w:lineRule="auto"/>
        <w:jc w:val="both"/>
        <w:rPr>
          <w:rFonts w:ascii="Times New Roman" w:eastAsia="Times New Roman" w:hAnsi="Times New Roman" w:cs="Times New Roman"/>
          <w:sz w:val="24"/>
          <w:szCs w:val="24"/>
          <w:lang w:val="en-US"/>
        </w:rPr>
      </w:pPr>
      <w:r w:rsidRPr="00A80029">
        <w:rPr>
          <w:rFonts w:ascii="Times New Roman" w:eastAsia="Times New Roman" w:hAnsi="Times New Roman" w:cs="Times New Roman"/>
          <w:sz w:val="24"/>
          <w:szCs w:val="24"/>
          <w:lang w:val="en-US"/>
        </w:rPr>
        <w:t>Adapun hipotesis yang diuji dalam penelitian ini adalah sebagai berikut:</w:t>
      </w:r>
    </w:p>
    <w:p w14:paraId="31F363D6" w14:textId="77777777" w:rsidR="00786B78" w:rsidRPr="00A94788" w:rsidRDefault="00786B78" w:rsidP="00786B78">
      <w:pPr>
        <w:spacing w:after="0" w:line="360" w:lineRule="auto"/>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 xml:space="preserve">o1 </w:t>
      </w:r>
      <w:r w:rsidRPr="00A94788">
        <w:rPr>
          <w:rFonts w:ascii="Times New Roman" w:hAnsi="Times New Roman" w:cs="Times New Roman"/>
          <w:bCs/>
          <w:sz w:val="24"/>
          <w:szCs w:val="24"/>
          <w:lang w:val="sv-SE"/>
        </w:rPr>
        <w:t>:</w:t>
      </w:r>
      <w:r w:rsidRPr="00A94788">
        <w:rPr>
          <w:rFonts w:ascii="Times New Roman" w:hAnsi="Times New Roman" w:cs="Times New Roman"/>
          <w:bCs/>
          <w:sz w:val="24"/>
          <w:szCs w:val="24"/>
          <w:lang w:val="sv-SE"/>
        </w:rPr>
        <w:tab/>
        <w:t>Likuiditas tidak berpengaruh terhadap profitabilitas.</w:t>
      </w:r>
    </w:p>
    <w:p w14:paraId="6149D265" w14:textId="77777777" w:rsidR="00786B78" w:rsidRPr="00A94788" w:rsidRDefault="00786B78" w:rsidP="00786B78">
      <w:pPr>
        <w:spacing w:after="0" w:line="360" w:lineRule="auto"/>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lastRenderedPageBreak/>
        <w:t>H</w:t>
      </w:r>
      <w:r w:rsidRPr="00A94788">
        <w:rPr>
          <w:rFonts w:ascii="Times New Roman" w:hAnsi="Times New Roman" w:cs="Times New Roman"/>
          <w:bCs/>
          <w:sz w:val="24"/>
          <w:szCs w:val="24"/>
          <w:vertAlign w:val="subscript"/>
          <w:lang w:val="sv-SE"/>
        </w:rPr>
        <w:t xml:space="preserve">a1 </w:t>
      </w:r>
      <w:r w:rsidRPr="00A94788">
        <w:rPr>
          <w:rFonts w:ascii="Times New Roman" w:hAnsi="Times New Roman" w:cs="Times New Roman"/>
          <w:bCs/>
          <w:sz w:val="24"/>
          <w:szCs w:val="24"/>
          <w:lang w:val="sv-SE"/>
        </w:rPr>
        <w:t>:</w:t>
      </w:r>
      <w:r w:rsidRPr="00A94788">
        <w:rPr>
          <w:rFonts w:ascii="Times New Roman" w:hAnsi="Times New Roman" w:cs="Times New Roman"/>
          <w:bCs/>
          <w:sz w:val="24"/>
          <w:szCs w:val="24"/>
          <w:lang w:val="sv-SE"/>
        </w:rPr>
        <w:tab/>
        <w:t>Likuiditas berpengaruh positif terhadap profitabilitas.</w:t>
      </w:r>
    </w:p>
    <w:p w14:paraId="68195BBC" w14:textId="77777777" w:rsidR="00786B78" w:rsidRPr="00A94788" w:rsidRDefault="00786B78" w:rsidP="00786B78">
      <w:pPr>
        <w:spacing w:after="0" w:line="360" w:lineRule="auto"/>
        <w:jc w:val="both"/>
        <w:rPr>
          <w:rFonts w:ascii="Times New Roman" w:hAnsi="Times New Roman"/>
          <w:bCs/>
          <w:sz w:val="24"/>
          <w:szCs w:val="24"/>
          <w:lang w:val="sv-SE"/>
        </w:rPr>
      </w:pPr>
      <w:r w:rsidRPr="00A94788">
        <w:rPr>
          <w:rFonts w:ascii="Times New Roman" w:hAnsi="Times New Roman"/>
          <w:bCs/>
          <w:sz w:val="24"/>
          <w:szCs w:val="24"/>
          <w:lang w:val="sv-SE"/>
        </w:rPr>
        <w:t>H</w:t>
      </w:r>
      <w:r w:rsidRPr="00A94788">
        <w:rPr>
          <w:rFonts w:ascii="Times New Roman" w:hAnsi="Times New Roman"/>
          <w:bCs/>
          <w:sz w:val="24"/>
          <w:szCs w:val="24"/>
          <w:vertAlign w:val="subscript"/>
          <w:lang w:val="sv-SE"/>
        </w:rPr>
        <w:t xml:space="preserve">o2 </w:t>
      </w:r>
      <w:r w:rsidRPr="00A94788">
        <w:rPr>
          <w:rFonts w:ascii="Times New Roman" w:hAnsi="Times New Roman"/>
          <w:bCs/>
          <w:sz w:val="24"/>
          <w:szCs w:val="24"/>
          <w:lang w:val="sv-SE"/>
        </w:rPr>
        <w:t xml:space="preserve">: </w:t>
      </w:r>
      <w:r w:rsidRPr="00A94788">
        <w:rPr>
          <w:rFonts w:ascii="Times New Roman" w:hAnsi="Times New Roman"/>
          <w:bCs/>
          <w:sz w:val="24"/>
          <w:szCs w:val="24"/>
          <w:lang w:val="sv-SE"/>
        </w:rPr>
        <w:tab/>
      </w:r>
      <w:r w:rsidRPr="00A94788">
        <w:rPr>
          <w:rFonts w:ascii="Times New Roman" w:hAnsi="Times New Roman"/>
          <w:bCs/>
          <w:i/>
          <w:sz w:val="24"/>
          <w:szCs w:val="24"/>
          <w:lang w:val="sv-SE"/>
        </w:rPr>
        <w:t>Leverage</w:t>
      </w:r>
      <w:r w:rsidRPr="00A94788">
        <w:rPr>
          <w:rFonts w:ascii="Times New Roman" w:hAnsi="Times New Roman"/>
          <w:bCs/>
          <w:sz w:val="24"/>
          <w:szCs w:val="24"/>
          <w:lang w:val="sv-SE"/>
        </w:rPr>
        <w:t xml:space="preserve"> tidak berpengaruh terhadap profitabilitas.</w:t>
      </w:r>
    </w:p>
    <w:p w14:paraId="2FE11C7B" w14:textId="77777777" w:rsidR="00786B78" w:rsidRPr="00A94788" w:rsidRDefault="00786B78" w:rsidP="00786B78">
      <w:pPr>
        <w:spacing w:after="0" w:line="360" w:lineRule="auto"/>
        <w:jc w:val="both"/>
        <w:rPr>
          <w:rFonts w:ascii="Times New Roman" w:hAnsi="Times New Roman"/>
          <w:bCs/>
          <w:sz w:val="24"/>
          <w:szCs w:val="24"/>
          <w:lang w:val="sv-SE"/>
        </w:rPr>
      </w:pPr>
      <w:r w:rsidRPr="00A94788">
        <w:rPr>
          <w:rFonts w:ascii="Times New Roman" w:hAnsi="Times New Roman"/>
          <w:bCs/>
          <w:sz w:val="24"/>
          <w:szCs w:val="24"/>
          <w:lang w:val="sv-SE"/>
        </w:rPr>
        <w:t>H</w:t>
      </w:r>
      <w:r w:rsidRPr="00A94788">
        <w:rPr>
          <w:rFonts w:ascii="Times New Roman" w:hAnsi="Times New Roman"/>
          <w:bCs/>
          <w:sz w:val="24"/>
          <w:szCs w:val="24"/>
          <w:vertAlign w:val="subscript"/>
          <w:lang w:val="sv-SE"/>
        </w:rPr>
        <w:t xml:space="preserve">a2 </w:t>
      </w:r>
      <w:r w:rsidRPr="00A94788">
        <w:rPr>
          <w:rFonts w:ascii="Times New Roman" w:hAnsi="Times New Roman"/>
          <w:bCs/>
          <w:sz w:val="24"/>
          <w:szCs w:val="24"/>
          <w:lang w:val="sv-SE"/>
        </w:rPr>
        <w:t xml:space="preserve">: </w:t>
      </w:r>
      <w:r w:rsidRPr="00A94788">
        <w:rPr>
          <w:rFonts w:ascii="Times New Roman" w:hAnsi="Times New Roman"/>
          <w:bCs/>
          <w:sz w:val="24"/>
          <w:szCs w:val="24"/>
          <w:lang w:val="sv-SE"/>
        </w:rPr>
        <w:tab/>
      </w:r>
      <w:r w:rsidRPr="00A94788">
        <w:rPr>
          <w:rFonts w:ascii="Times New Roman" w:hAnsi="Times New Roman"/>
          <w:bCs/>
          <w:i/>
          <w:sz w:val="24"/>
          <w:szCs w:val="24"/>
          <w:lang w:val="sv-SE"/>
        </w:rPr>
        <w:t>Leverage</w:t>
      </w:r>
      <w:r w:rsidRPr="00A94788">
        <w:rPr>
          <w:rFonts w:ascii="Times New Roman" w:hAnsi="Times New Roman"/>
          <w:bCs/>
          <w:sz w:val="24"/>
          <w:szCs w:val="24"/>
          <w:lang w:val="sv-SE"/>
        </w:rPr>
        <w:t xml:space="preserve"> berpengaruh negatif terhadap profitabilitas.</w:t>
      </w:r>
    </w:p>
    <w:p w14:paraId="6A0E64B6" w14:textId="77777777" w:rsidR="00786B78" w:rsidRPr="00A94788" w:rsidRDefault="00786B78" w:rsidP="00786B78">
      <w:pPr>
        <w:spacing w:after="0" w:line="360" w:lineRule="auto"/>
        <w:jc w:val="both"/>
        <w:rPr>
          <w:rFonts w:ascii="Times New Roman" w:hAnsi="Times New Roman"/>
          <w:bCs/>
          <w:sz w:val="24"/>
          <w:szCs w:val="24"/>
          <w:lang w:val="sv-SE"/>
        </w:rPr>
      </w:pPr>
      <w:r w:rsidRPr="00A94788">
        <w:rPr>
          <w:rFonts w:ascii="Times New Roman" w:hAnsi="Times New Roman"/>
          <w:bCs/>
          <w:sz w:val="24"/>
          <w:szCs w:val="24"/>
          <w:lang w:val="sv-SE"/>
        </w:rPr>
        <w:t>H</w:t>
      </w:r>
      <w:r w:rsidRPr="00A94788">
        <w:rPr>
          <w:rFonts w:ascii="Times New Roman" w:hAnsi="Times New Roman"/>
          <w:bCs/>
          <w:sz w:val="24"/>
          <w:szCs w:val="24"/>
          <w:vertAlign w:val="subscript"/>
          <w:lang w:val="sv-SE"/>
        </w:rPr>
        <w:t>o3</w:t>
      </w:r>
      <w:r w:rsidRPr="00A94788">
        <w:rPr>
          <w:rFonts w:ascii="Times New Roman" w:hAnsi="Times New Roman"/>
          <w:bCs/>
          <w:sz w:val="24"/>
          <w:szCs w:val="24"/>
          <w:lang w:val="sv-SE"/>
        </w:rPr>
        <w:t xml:space="preserve"> : </w:t>
      </w:r>
      <w:r w:rsidRPr="00A94788">
        <w:rPr>
          <w:rFonts w:ascii="Times New Roman" w:hAnsi="Times New Roman"/>
          <w:bCs/>
          <w:sz w:val="24"/>
          <w:szCs w:val="24"/>
          <w:lang w:val="sv-SE"/>
        </w:rPr>
        <w:tab/>
      </w:r>
      <w:r>
        <w:rPr>
          <w:rFonts w:ascii="Times New Roman" w:hAnsi="Times New Roman"/>
          <w:bCs/>
          <w:sz w:val="24"/>
          <w:szCs w:val="24"/>
          <w:lang w:val="sv-SE"/>
        </w:rPr>
        <w:t>Likuiditas</w:t>
      </w:r>
      <w:r w:rsidRPr="00A94788">
        <w:rPr>
          <w:rFonts w:ascii="Times New Roman" w:hAnsi="Times New Roman"/>
          <w:bCs/>
          <w:sz w:val="24"/>
          <w:szCs w:val="24"/>
          <w:lang w:val="sv-SE"/>
        </w:rPr>
        <w:t xml:space="preserve"> tidak berpengaruh terhadap </w:t>
      </w:r>
      <w:r>
        <w:rPr>
          <w:rFonts w:ascii="Times New Roman" w:hAnsi="Times New Roman"/>
          <w:bCs/>
          <w:sz w:val="24"/>
          <w:szCs w:val="24"/>
          <w:lang w:val="sv-SE"/>
        </w:rPr>
        <w:t>nilai perusahaan</w:t>
      </w:r>
      <w:r w:rsidRPr="00A94788">
        <w:rPr>
          <w:rFonts w:ascii="Times New Roman" w:hAnsi="Times New Roman"/>
          <w:bCs/>
          <w:sz w:val="24"/>
          <w:szCs w:val="24"/>
          <w:lang w:val="sv-SE"/>
        </w:rPr>
        <w:t>.</w:t>
      </w:r>
    </w:p>
    <w:p w14:paraId="453A85A4" w14:textId="77777777" w:rsidR="00786B78" w:rsidRPr="00A94788" w:rsidRDefault="00786B78" w:rsidP="00786B78">
      <w:pPr>
        <w:spacing w:after="0" w:line="360" w:lineRule="auto"/>
        <w:jc w:val="both"/>
        <w:rPr>
          <w:rFonts w:ascii="Times New Roman" w:hAnsi="Times New Roman"/>
          <w:bCs/>
          <w:sz w:val="24"/>
          <w:szCs w:val="24"/>
          <w:lang w:val="sv-SE"/>
        </w:rPr>
      </w:pPr>
      <w:r w:rsidRPr="00A94788">
        <w:rPr>
          <w:rFonts w:ascii="Times New Roman" w:hAnsi="Times New Roman"/>
          <w:bCs/>
          <w:sz w:val="24"/>
          <w:szCs w:val="24"/>
          <w:lang w:val="sv-SE"/>
        </w:rPr>
        <w:t>H</w:t>
      </w:r>
      <w:r w:rsidRPr="00A94788">
        <w:rPr>
          <w:rFonts w:ascii="Times New Roman" w:hAnsi="Times New Roman"/>
          <w:bCs/>
          <w:sz w:val="24"/>
          <w:szCs w:val="24"/>
          <w:vertAlign w:val="subscript"/>
          <w:lang w:val="sv-SE"/>
        </w:rPr>
        <w:t>a3</w:t>
      </w:r>
      <w:r w:rsidRPr="00A94788">
        <w:rPr>
          <w:rFonts w:ascii="Times New Roman" w:hAnsi="Times New Roman"/>
          <w:bCs/>
          <w:sz w:val="24"/>
          <w:szCs w:val="24"/>
          <w:lang w:val="sv-SE"/>
        </w:rPr>
        <w:t xml:space="preserve"> : </w:t>
      </w:r>
      <w:r w:rsidRPr="00A94788">
        <w:rPr>
          <w:rFonts w:ascii="Times New Roman" w:hAnsi="Times New Roman"/>
          <w:bCs/>
          <w:sz w:val="24"/>
          <w:szCs w:val="24"/>
          <w:lang w:val="sv-SE"/>
        </w:rPr>
        <w:tab/>
      </w:r>
      <w:r>
        <w:rPr>
          <w:rFonts w:ascii="Times New Roman" w:hAnsi="Times New Roman"/>
          <w:bCs/>
          <w:sz w:val="24"/>
          <w:szCs w:val="24"/>
          <w:lang w:val="sv-SE"/>
        </w:rPr>
        <w:t>Likuiditas</w:t>
      </w:r>
      <w:r w:rsidRPr="00A94788">
        <w:rPr>
          <w:rFonts w:ascii="Times New Roman" w:hAnsi="Times New Roman"/>
          <w:bCs/>
          <w:sz w:val="24"/>
          <w:szCs w:val="24"/>
          <w:lang w:val="sv-SE"/>
        </w:rPr>
        <w:t xml:space="preserve"> berpengaruh positif terhadap </w:t>
      </w:r>
      <w:r>
        <w:rPr>
          <w:rFonts w:ascii="Times New Roman" w:hAnsi="Times New Roman"/>
          <w:bCs/>
          <w:sz w:val="24"/>
          <w:szCs w:val="24"/>
          <w:lang w:val="sv-SE"/>
        </w:rPr>
        <w:t>nilai perusahaan</w:t>
      </w:r>
      <w:r w:rsidRPr="00A94788">
        <w:rPr>
          <w:rFonts w:ascii="Times New Roman" w:hAnsi="Times New Roman"/>
          <w:bCs/>
          <w:sz w:val="24"/>
          <w:szCs w:val="24"/>
          <w:lang w:val="sv-SE"/>
        </w:rPr>
        <w:t>.</w:t>
      </w:r>
      <w:r w:rsidRPr="00A94788">
        <w:rPr>
          <w:rFonts w:ascii="Times New Roman" w:hAnsi="Times New Roman"/>
          <w:bCs/>
          <w:sz w:val="24"/>
          <w:szCs w:val="24"/>
          <w:lang w:val="sv-SE"/>
        </w:rPr>
        <w:tab/>
      </w:r>
    </w:p>
    <w:p w14:paraId="7125B127" w14:textId="77777777" w:rsidR="00786B78" w:rsidRPr="00A94788" w:rsidRDefault="00786B78" w:rsidP="00786B78">
      <w:pPr>
        <w:spacing w:after="0" w:line="360" w:lineRule="auto"/>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o4</w:t>
      </w:r>
      <w:r w:rsidRPr="00A94788">
        <w:rPr>
          <w:rFonts w:ascii="Times New Roman" w:hAnsi="Times New Roman" w:cs="Times New Roman"/>
          <w:bCs/>
          <w:sz w:val="24"/>
          <w:szCs w:val="24"/>
          <w:lang w:val="sv-SE"/>
        </w:rPr>
        <w:t xml:space="preserve"> :</w:t>
      </w:r>
      <w:r w:rsidRPr="00A94788">
        <w:rPr>
          <w:rFonts w:ascii="Times New Roman" w:hAnsi="Times New Roman" w:cs="Times New Roman"/>
          <w:bCs/>
          <w:sz w:val="24"/>
          <w:szCs w:val="24"/>
          <w:lang w:val="sv-SE"/>
        </w:rPr>
        <w:tab/>
      </w:r>
      <w:r>
        <w:rPr>
          <w:rFonts w:ascii="Times New Roman" w:hAnsi="Times New Roman" w:cs="Times New Roman"/>
          <w:bCs/>
          <w:i/>
          <w:iCs/>
          <w:sz w:val="24"/>
          <w:szCs w:val="24"/>
          <w:lang w:val="sv-SE"/>
        </w:rPr>
        <w:t>Leverage</w:t>
      </w:r>
      <w:r w:rsidRPr="00A94788">
        <w:rPr>
          <w:rFonts w:ascii="Times New Roman" w:hAnsi="Times New Roman" w:cs="Times New Roman"/>
          <w:bCs/>
          <w:sz w:val="24"/>
          <w:szCs w:val="24"/>
          <w:lang w:val="sv-SE"/>
        </w:rPr>
        <w:t xml:space="preserve"> tidak berpengaruh terhadap </w:t>
      </w:r>
      <w:r>
        <w:rPr>
          <w:rFonts w:ascii="Times New Roman" w:hAnsi="Times New Roman" w:cs="Times New Roman"/>
          <w:bCs/>
          <w:sz w:val="24"/>
          <w:szCs w:val="24"/>
          <w:lang w:val="sv-SE"/>
        </w:rPr>
        <w:t>nilai perusahaan</w:t>
      </w:r>
      <w:r w:rsidRPr="00A94788">
        <w:rPr>
          <w:rFonts w:ascii="Times New Roman" w:hAnsi="Times New Roman" w:cs="Times New Roman"/>
          <w:bCs/>
          <w:sz w:val="24"/>
          <w:szCs w:val="24"/>
          <w:lang w:val="sv-SE"/>
        </w:rPr>
        <w:t>.</w:t>
      </w:r>
    </w:p>
    <w:p w14:paraId="4E0A176F" w14:textId="77777777" w:rsidR="00786B78" w:rsidRPr="00A94788" w:rsidRDefault="00786B78" w:rsidP="00786B78">
      <w:pPr>
        <w:spacing w:after="0" w:line="360" w:lineRule="auto"/>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a4</w:t>
      </w:r>
      <w:r w:rsidRPr="00A94788">
        <w:rPr>
          <w:rFonts w:ascii="Times New Roman" w:hAnsi="Times New Roman" w:cs="Times New Roman"/>
          <w:bCs/>
          <w:sz w:val="24"/>
          <w:szCs w:val="24"/>
          <w:lang w:val="sv-SE"/>
        </w:rPr>
        <w:t xml:space="preserve"> :</w:t>
      </w:r>
      <w:r w:rsidRPr="00A94788">
        <w:rPr>
          <w:rFonts w:ascii="Times New Roman" w:hAnsi="Times New Roman" w:cs="Times New Roman"/>
          <w:bCs/>
          <w:sz w:val="24"/>
          <w:szCs w:val="24"/>
          <w:lang w:val="sv-SE"/>
        </w:rPr>
        <w:tab/>
      </w:r>
      <w:r>
        <w:rPr>
          <w:rFonts w:ascii="Times New Roman" w:hAnsi="Times New Roman" w:cs="Times New Roman"/>
          <w:bCs/>
          <w:i/>
          <w:iCs/>
          <w:sz w:val="24"/>
          <w:szCs w:val="24"/>
          <w:lang w:val="sv-SE"/>
        </w:rPr>
        <w:t>Leverage</w:t>
      </w:r>
      <w:r w:rsidRPr="00A94788">
        <w:rPr>
          <w:rFonts w:ascii="Times New Roman" w:hAnsi="Times New Roman" w:cs="Times New Roman"/>
          <w:bCs/>
          <w:sz w:val="24"/>
          <w:szCs w:val="24"/>
          <w:lang w:val="sv-SE"/>
        </w:rPr>
        <w:t xml:space="preserve"> berpengaruh positif terhadap </w:t>
      </w:r>
      <w:r>
        <w:rPr>
          <w:rFonts w:ascii="Times New Roman" w:hAnsi="Times New Roman" w:cs="Times New Roman"/>
          <w:bCs/>
          <w:sz w:val="24"/>
          <w:szCs w:val="24"/>
          <w:lang w:val="sv-SE"/>
        </w:rPr>
        <w:t>nilai perusahaan</w:t>
      </w:r>
      <w:r w:rsidRPr="00A94788">
        <w:rPr>
          <w:rFonts w:ascii="Times New Roman" w:hAnsi="Times New Roman" w:cs="Times New Roman"/>
          <w:bCs/>
          <w:sz w:val="24"/>
          <w:szCs w:val="24"/>
          <w:lang w:val="sv-SE"/>
        </w:rPr>
        <w:t>.</w:t>
      </w:r>
    </w:p>
    <w:p w14:paraId="7431D74F" w14:textId="77777777" w:rsidR="00786B78" w:rsidRPr="00A94788" w:rsidRDefault="00786B78" w:rsidP="00786B78">
      <w:pPr>
        <w:spacing w:after="0" w:line="360" w:lineRule="auto"/>
        <w:ind w:left="709" w:hanging="709"/>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 xml:space="preserve">o5 </w:t>
      </w:r>
      <w:r w:rsidRPr="00A94788">
        <w:rPr>
          <w:rFonts w:ascii="Times New Roman" w:hAnsi="Times New Roman" w:cs="Times New Roman"/>
          <w:bCs/>
          <w:sz w:val="24"/>
          <w:szCs w:val="24"/>
          <w:lang w:val="sv-SE"/>
        </w:rPr>
        <w:t>:</w:t>
      </w:r>
      <w:r w:rsidRPr="00A94788">
        <w:rPr>
          <w:rFonts w:ascii="Times New Roman" w:hAnsi="Times New Roman" w:cs="Times New Roman"/>
          <w:bCs/>
          <w:sz w:val="24"/>
          <w:szCs w:val="24"/>
          <w:lang w:val="sv-SE"/>
        </w:rPr>
        <w:tab/>
      </w:r>
      <w:r>
        <w:rPr>
          <w:rFonts w:ascii="Times New Roman" w:hAnsi="Times New Roman" w:cs="Times New Roman"/>
          <w:bCs/>
          <w:sz w:val="24"/>
          <w:szCs w:val="24"/>
          <w:lang w:val="sv-SE"/>
        </w:rPr>
        <w:t>Profitabilitas</w:t>
      </w:r>
      <w:r w:rsidRPr="00A94788">
        <w:rPr>
          <w:rFonts w:ascii="Times New Roman" w:hAnsi="Times New Roman" w:cs="Times New Roman"/>
          <w:bCs/>
          <w:sz w:val="24"/>
          <w:szCs w:val="24"/>
          <w:lang w:val="sv-SE"/>
        </w:rPr>
        <w:t xml:space="preserve"> tidak berpengaruh terhadap </w:t>
      </w:r>
      <w:r>
        <w:rPr>
          <w:rFonts w:ascii="Times New Roman" w:hAnsi="Times New Roman" w:cs="Times New Roman"/>
          <w:bCs/>
          <w:sz w:val="24"/>
          <w:szCs w:val="24"/>
          <w:lang w:val="sv-SE"/>
        </w:rPr>
        <w:t>nilai perusahaan</w:t>
      </w:r>
      <w:r w:rsidRPr="00A94788">
        <w:rPr>
          <w:rFonts w:ascii="Times New Roman" w:hAnsi="Times New Roman" w:cs="Times New Roman"/>
          <w:bCs/>
          <w:sz w:val="24"/>
          <w:szCs w:val="24"/>
          <w:lang w:val="sv-SE"/>
        </w:rPr>
        <w:t xml:space="preserve">. </w:t>
      </w:r>
    </w:p>
    <w:p w14:paraId="371DF7AC" w14:textId="77777777" w:rsidR="00786B78" w:rsidRPr="00A94788" w:rsidRDefault="00786B78" w:rsidP="00786B78">
      <w:pPr>
        <w:spacing w:after="0" w:line="360" w:lineRule="auto"/>
        <w:ind w:left="709" w:hanging="709"/>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 xml:space="preserve">a5 </w:t>
      </w:r>
      <w:r w:rsidRPr="00A94788">
        <w:rPr>
          <w:rFonts w:ascii="Times New Roman" w:hAnsi="Times New Roman" w:cs="Times New Roman"/>
          <w:bCs/>
          <w:sz w:val="24"/>
          <w:szCs w:val="24"/>
          <w:lang w:val="sv-SE"/>
        </w:rPr>
        <w:t>:</w:t>
      </w:r>
      <w:r w:rsidRPr="00A94788">
        <w:rPr>
          <w:rFonts w:ascii="Times New Roman" w:hAnsi="Times New Roman" w:cs="Times New Roman"/>
          <w:bCs/>
          <w:sz w:val="24"/>
          <w:szCs w:val="24"/>
          <w:lang w:val="sv-SE"/>
        </w:rPr>
        <w:tab/>
      </w:r>
      <w:r>
        <w:rPr>
          <w:rFonts w:ascii="Times New Roman" w:hAnsi="Times New Roman" w:cs="Times New Roman"/>
          <w:bCs/>
          <w:sz w:val="24"/>
          <w:szCs w:val="24"/>
          <w:lang w:val="sv-SE"/>
        </w:rPr>
        <w:t>Profitabilitas</w:t>
      </w:r>
      <w:r w:rsidRPr="00A94788">
        <w:rPr>
          <w:rFonts w:ascii="Times New Roman" w:hAnsi="Times New Roman" w:cs="Times New Roman"/>
          <w:bCs/>
          <w:sz w:val="24"/>
          <w:szCs w:val="24"/>
          <w:lang w:val="sv-SE"/>
        </w:rPr>
        <w:t xml:space="preserve"> berpengaruh positif terhadap </w:t>
      </w:r>
      <w:r>
        <w:rPr>
          <w:rFonts w:ascii="Times New Roman" w:hAnsi="Times New Roman" w:cs="Times New Roman"/>
          <w:bCs/>
          <w:sz w:val="24"/>
          <w:szCs w:val="24"/>
          <w:lang w:val="sv-SE"/>
        </w:rPr>
        <w:t>nilai perusahaan</w:t>
      </w:r>
      <w:r w:rsidRPr="00A94788">
        <w:rPr>
          <w:rFonts w:ascii="Times New Roman" w:hAnsi="Times New Roman" w:cs="Times New Roman"/>
          <w:bCs/>
          <w:sz w:val="24"/>
          <w:szCs w:val="24"/>
          <w:lang w:val="sv-SE"/>
        </w:rPr>
        <w:t xml:space="preserve">. </w:t>
      </w:r>
    </w:p>
    <w:p w14:paraId="13B352A2" w14:textId="77777777" w:rsidR="00786B78" w:rsidRPr="00A94788" w:rsidRDefault="00786B78" w:rsidP="00786B78">
      <w:pPr>
        <w:spacing w:after="0" w:line="360" w:lineRule="auto"/>
        <w:ind w:left="709" w:hanging="709"/>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 xml:space="preserve">o6 </w:t>
      </w:r>
      <w:r w:rsidRPr="00A94788">
        <w:rPr>
          <w:rFonts w:ascii="Times New Roman" w:hAnsi="Times New Roman" w:cs="Times New Roman"/>
          <w:bCs/>
          <w:sz w:val="24"/>
          <w:szCs w:val="24"/>
          <w:lang w:val="sv-SE"/>
        </w:rPr>
        <w:t>:</w:t>
      </w:r>
      <w:r w:rsidRPr="00A94788">
        <w:rPr>
          <w:rFonts w:ascii="Times New Roman" w:hAnsi="Times New Roman" w:cs="Times New Roman"/>
          <w:bCs/>
          <w:sz w:val="24"/>
          <w:szCs w:val="24"/>
          <w:lang w:val="sv-SE"/>
        </w:rPr>
        <w:tab/>
      </w:r>
      <w:r w:rsidRPr="00A94788">
        <w:rPr>
          <w:rFonts w:ascii="Times New Roman" w:hAnsi="Times New Roman" w:cs="Times New Roman"/>
          <w:bCs/>
          <w:sz w:val="24"/>
          <w:szCs w:val="24"/>
          <w:lang w:val="sv-SE"/>
        </w:rPr>
        <w:tab/>
      </w:r>
      <w:r>
        <w:rPr>
          <w:rFonts w:ascii="Times New Roman" w:hAnsi="Times New Roman" w:cs="Times New Roman"/>
          <w:bCs/>
          <w:sz w:val="24"/>
          <w:szCs w:val="24"/>
          <w:lang w:val="sv-SE"/>
        </w:rPr>
        <w:t>Likuiditas</w:t>
      </w:r>
      <w:r w:rsidRPr="00A94788">
        <w:rPr>
          <w:rFonts w:ascii="Times New Roman" w:hAnsi="Times New Roman" w:cs="Times New Roman"/>
          <w:bCs/>
          <w:sz w:val="24"/>
          <w:szCs w:val="24"/>
          <w:lang w:val="sv-SE"/>
        </w:rPr>
        <w:t xml:space="preserve"> tidak berpengaruh terhadap harga saham melalui profitabilitas.</w:t>
      </w:r>
    </w:p>
    <w:p w14:paraId="6175DFD3" w14:textId="77777777" w:rsidR="00786B78" w:rsidRPr="00A94788" w:rsidRDefault="00786B78" w:rsidP="00786B78">
      <w:pPr>
        <w:spacing w:after="0" w:line="360" w:lineRule="auto"/>
        <w:ind w:left="709" w:hanging="709"/>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 xml:space="preserve">a6 </w:t>
      </w:r>
      <w:r w:rsidRPr="00A94788">
        <w:rPr>
          <w:rFonts w:ascii="Times New Roman" w:hAnsi="Times New Roman" w:cs="Times New Roman"/>
          <w:bCs/>
          <w:sz w:val="24"/>
          <w:szCs w:val="24"/>
          <w:lang w:val="sv-SE"/>
        </w:rPr>
        <w:t>:</w:t>
      </w:r>
      <w:r w:rsidRPr="00A94788">
        <w:rPr>
          <w:rFonts w:ascii="Times New Roman" w:hAnsi="Times New Roman" w:cs="Times New Roman"/>
          <w:bCs/>
          <w:sz w:val="24"/>
          <w:szCs w:val="24"/>
          <w:lang w:val="sv-SE"/>
        </w:rPr>
        <w:tab/>
      </w:r>
      <w:r w:rsidRPr="00A94788">
        <w:rPr>
          <w:rFonts w:ascii="Times New Roman" w:hAnsi="Times New Roman" w:cs="Times New Roman"/>
          <w:bCs/>
          <w:sz w:val="24"/>
          <w:szCs w:val="24"/>
          <w:lang w:val="sv-SE"/>
        </w:rPr>
        <w:tab/>
      </w:r>
      <w:r>
        <w:rPr>
          <w:rFonts w:ascii="Times New Roman" w:hAnsi="Times New Roman" w:cs="Times New Roman"/>
          <w:bCs/>
          <w:sz w:val="24"/>
          <w:szCs w:val="24"/>
          <w:lang w:val="sv-SE"/>
        </w:rPr>
        <w:t>Likuiditas</w:t>
      </w:r>
      <w:r w:rsidRPr="00A94788">
        <w:rPr>
          <w:rFonts w:ascii="Times New Roman" w:hAnsi="Times New Roman" w:cs="Times New Roman"/>
          <w:bCs/>
          <w:sz w:val="24"/>
          <w:szCs w:val="24"/>
          <w:lang w:val="sv-SE"/>
        </w:rPr>
        <w:t xml:space="preserve"> berpengaruh negatif terhadap harga saham melalui profitabilitas.</w:t>
      </w:r>
    </w:p>
    <w:p w14:paraId="02188CBB" w14:textId="77777777" w:rsidR="00786B78" w:rsidRPr="00A94788" w:rsidRDefault="00786B78" w:rsidP="00786B78">
      <w:pPr>
        <w:spacing w:after="0" w:line="360" w:lineRule="auto"/>
        <w:ind w:left="709" w:hanging="709"/>
        <w:jc w:val="both"/>
        <w:rPr>
          <w:rFonts w:ascii="Times New Roman" w:hAnsi="Times New Roman" w:cs="Times New Roman"/>
          <w:bCs/>
          <w:sz w:val="24"/>
          <w:szCs w:val="24"/>
          <w:lang w:val="sv-SE"/>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o7</w:t>
      </w:r>
      <w:r w:rsidRPr="00A94788">
        <w:rPr>
          <w:rFonts w:ascii="Times New Roman" w:hAnsi="Times New Roman" w:cs="Times New Roman"/>
          <w:bCs/>
          <w:sz w:val="24"/>
          <w:szCs w:val="24"/>
          <w:lang w:val="sv-SE"/>
        </w:rPr>
        <w:t xml:space="preserve"> :</w:t>
      </w:r>
      <w:r w:rsidRPr="00A94788">
        <w:rPr>
          <w:rFonts w:ascii="Times New Roman" w:hAnsi="Times New Roman" w:cs="Times New Roman"/>
          <w:bCs/>
          <w:sz w:val="24"/>
          <w:szCs w:val="24"/>
          <w:lang w:val="sv-SE"/>
        </w:rPr>
        <w:tab/>
      </w:r>
      <w:r>
        <w:rPr>
          <w:rFonts w:ascii="Times New Roman" w:hAnsi="Times New Roman" w:cs="Times New Roman"/>
          <w:bCs/>
          <w:i/>
          <w:iCs/>
          <w:sz w:val="24"/>
          <w:szCs w:val="24"/>
          <w:lang w:val="sv-SE"/>
        </w:rPr>
        <w:t xml:space="preserve">Leverage </w:t>
      </w:r>
      <w:r w:rsidRPr="00A94788">
        <w:rPr>
          <w:rFonts w:ascii="Times New Roman" w:hAnsi="Times New Roman" w:cs="Times New Roman"/>
          <w:bCs/>
          <w:sz w:val="24"/>
          <w:szCs w:val="24"/>
          <w:lang w:val="sv-SE"/>
        </w:rPr>
        <w:t>tidak berpengaruh terhadap harga saham melalui profitabilitas.</w:t>
      </w:r>
    </w:p>
    <w:p w14:paraId="02DB84B4" w14:textId="77777777" w:rsidR="00786B78" w:rsidRDefault="00786B78" w:rsidP="00786B78">
      <w:pPr>
        <w:spacing w:after="0" w:line="360" w:lineRule="auto"/>
        <w:ind w:left="709" w:hanging="709"/>
        <w:jc w:val="both"/>
        <w:rPr>
          <w:rFonts w:ascii="Times New Roman" w:eastAsia="Times New Roman" w:hAnsi="Times New Roman" w:cs="Times New Roman"/>
          <w:sz w:val="24"/>
          <w:szCs w:val="24"/>
        </w:rPr>
      </w:pPr>
      <w:r w:rsidRPr="00A94788">
        <w:rPr>
          <w:rFonts w:ascii="Times New Roman" w:hAnsi="Times New Roman" w:cs="Times New Roman"/>
          <w:bCs/>
          <w:sz w:val="24"/>
          <w:szCs w:val="24"/>
          <w:lang w:val="sv-SE"/>
        </w:rPr>
        <w:t>H</w:t>
      </w:r>
      <w:r w:rsidRPr="00A94788">
        <w:rPr>
          <w:rFonts w:ascii="Times New Roman" w:hAnsi="Times New Roman" w:cs="Times New Roman"/>
          <w:bCs/>
          <w:sz w:val="24"/>
          <w:szCs w:val="24"/>
          <w:vertAlign w:val="subscript"/>
          <w:lang w:val="sv-SE"/>
        </w:rPr>
        <w:t>a7</w:t>
      </w:r>
      <w:r w:rsidRPr="00A94788">
        <w:rPr>
          <w:rFonts w:ascii="Times New Roman" w:hAnsi="Times New Roman" w:cs="Times New Roman"/>
          <w:bCs/>
          <w:sz w:val="24"/>
          <w:szCs w:val="24"/>
          <w:lang w:val="sv-SE"/>
        </w:rPr>
        <w:t xml:space="preserve"> :</w:t>
      </w:r>
      <w:r w:rsidRPr="00A94788">
        <w:rPr>
          <w:rFonts w:ascii="Times New Roman" w:hAnsi="Times New Roman" w:cs="Times New Roman"/>
          <w:bCs/>
          <w:sz w:val="24"/>
          <w:szCs w:val="24"/>
          <w:lang w:val="sv-SE"/>
        </w:rPr>
        <w:tab/>
      </w:r>
      <w:r>
        <w:rPr>
          <w:rFonts w:ascii="Times New Roman" w:hAnsi="Times New Roman" w:cs="Times New Roman"/>
          <w:bCs/>
          <w:i/>
          <w:iCs/>
          <w:sz w:val="24"/>
          <w:szCs w:val="24"/>
          <w:lang w:val="sv-SE"/>
        </w:rPr>
        <w:t>Leverage</w:t>
      </w:r>
      <w:r>
        <w:rPr>
          <w:rFonts w:ascii="Times New Roman" w:hAnsi="Times New Roman" w:cs="Times New Roman"/>
          <w:bCs/>
          <w:sz w:val="24"/>
          <w:szCs w:val="24"/>
          <w:lang w:val="sv-SE"/>
        </w:rPr>
        <w:t xml:space="preserve"> </w:t>
      </w:r>
      <w:r w:rsidRPr="00A94788">
        <w:rPr>
          <w:rFonts w:ascii="Times New Roman" w:hAnsi="Times New Roman" w:cs="Times New Roman"/>
          <w:bCs/>
          <w:sz w:val="24"/>
          <w:szCs w:val="24"/>
          <w:lang w:val="sv-SE"/>
        </w:rPr>
        <w:t>berpengaruh positif terhadap harga saham melalui profitabilitas</w:t>
      </w:r>
      <w:r w:rsidRPr="00A80029">
        <w:rPr>
          <w:rFonts w:ascii="Times New Roman" w:eastAsia="Times New Roman" w:hAnsi="Times New Roman" w:cs="Times New Roman"/>
          <w:sz w:val="24"/>
          <w:szCs w:val="24"/>
        </w:rPr>
        <w:t>.</w:t>
      </w:r>
    </w:p>
    <w:p w14:paraId="18ECBEB1" w14:textId="77777777" w:rsidR="001125CA" w:rsidRPr="001125CA" w:rsidRDefault="001125CA" w:rsidP="001125CA">
      <w:pPr>
        <w:spacing w:after="0" w:line="360" w:lineRule="auto"/>
        <w:ind w:left="709" w:hanging="709"/>
        <w:jc w:val="both"/>
        <w:rPr>
          <w:rFonts w:ascii="Times New Roman" w:eastAsia="Times New Roman" w:hAnsi="Times New Roman" w:cs="Times New Roman"/>
          <w:kern w:val="2"/>
          <w:sz w:val="24"/>
          <w:szCs w:val="24"/>
          <w:lang w:val="en-US"/>
          <w14:ligatures w14:val="standardContextual"/>
        </w:rPr>
      </w:pPr>
    </w:p>
    <w:p w14:paraId="4D5C5907" w14:textId="1C457564" w:rsidR="001125CA" w:rsidRPr="001125CA" w:rsidRDefault="0049498B" w:rsidP="001125CA">
      <w:pPr>
        <w:spacing w:after="0" w:line="360" w:lineRule="auto"/>
        <w:ind w:left="851" w:hanging="851"/>
        <w:contextualSpacing/>
        <w:jc w:val="both"/>
        <w:outlineLvl w:val="2"/>
        <w:rPr>
          <w:rFonts w:ascii="Times New Roman" w:eastAsia="Times New Roman" w:hAnsi="Times New Roman" w:cs="Times New Roman"/>
          <w:b/>
          <w:sz w:val="24"/>
          <w:szCs w:val="24"/>
          <w:lang w:val="en-US"/>
        </w:rPr>
      </w:pPr>
      <w:bookmarkStart w:id="268" w:name="_Toc156422428"/>
      <w:bookmarkStart w:id="269" w:name="_Toc157279705"/>
      <w:r>
        <w:rPr>
          <w:rFonts w:ascii="Times New Roman" w:eastAsia="Times New Roman" w:hAnsi="Times New Roman" w:cs="Times New Roman"/>
          <w:b/>
          <w:sz w:val="24"/>
          <w:szCs w:val="24"/>
          <w:lang w:val="en-US"/>
        </w:rPr>
        <w:t>3.6.6</w:t>
      </w:r>
      <w:r>
        <w:rPr>
          <w:rFonts w:ascii="Times New Roman" w:eastAsia="Times New Roman" w:hAnsi="Times New Roman" w:cs="Times New Roman"/>
          <w:b/>
          <w:sz w:val="24"/>
          <w:szCs w:val="24"/>
          <w:lang w:val="en-US"/>
        </w:rPr>
        <w:tab/>
      </w:r>
      <w:r w:rsidR="001125CA" w:rsidRPr="001125CA">
        <w:rPr>
          <w:rFonts w:ascii="Times New Roman" w:eastAsia="Times New Roman" w:hAnsi="Times New Roman" w:cs="Times New Roman"/>
          <w:b/>
          <w:sz w:val="24"/>
          <w:szCs w:val="24"/>
          <w:lang w:val="en-US"/>
        </w:rPr>
        <w:t>Pengujian Mediasi dengan Uji Sobel</w:t>
      </w:r>
      <w:bookmarkEnd w:id="268"/>
      <w:bookmarkEnd w:id="269"/>
    </w:p>
    <w:p w14:paraId="6AD046E2" w14:textId="77777777" w:rsidR="001125CA" w:rsidRPr="001125CA" w:rsidRDefault="001125CA" w:rsidP="001125CA">
      <w:pPr>
        <w:spacing w:after="160" w:line="360" w:lineRule="auto"/>
        <w:ind w:firstLine="720"/>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Pengujian hipotesis mediasi dapat dilakukan dengan prosedur yang dikembangkan oleh Sobel (1982) dalam Ghozali (2018:244) dan dikenal dengan Uji Sobel (</w:t>
      </w:r>
      <w:r w:rsidRPr="001125CA">
        <w:rPr>
          <w:rFonts w:ascii="Times New Roman" w:hAnsi="Times New Roman" w:cs="Times New Roman"/>
          <w:i/>
          <w:iCs/>
          <w:kern w:val="2"/>
          <w:sz w:val="24"/>
          <w:szCs w:val="24"/>
          <w:lang w:val="sv-SE"/>
          <w14:ligatures w14:val="standardContextual"/>
        </w:rPr>
        <w:t>Sobel Test</w:t>
      </w:r>
      <w:r w:rsidRPr="001125CA">
        <w:rPr>
          <w:rFonts w:ascii="Times New Roman" w:hAnsi="Times New Roman" w:cs="Times New Roman"/>
          <w:kern w:val="2"/>
          <w:sz w:val="24"/>
          <w:szCs w:val="24"/>
          <w:lang w:val="sv-SE"/>
          <w14:ligatures w14:val="standardContextual"/>
        </w:rPr>
        <w:t>). Uji sobel dilakukan untuk dengan cara menguji kekuatan pengaruh tidak langsung variabel independen (X) kepada variabel dependen (Y) yang disebabkan adanya variabel Intervening (I). Rumus uji sobel adalah sebagai berikut:</w:t>
      </w:r>
    </w:p>
    <w:p w14:paraId="533C2C75" w14:textId="77777777" w:rsidR="001125CA" w:rsidRPr="001125CA" w:rsidRDefault="001125CA" w:rsidP="001125CA">
      <w:pPr>
        <w:spacing w:after="160" w:line="360" w:lineRule="auto"/>
        <w:ind w:left="1440" w:firstLine="720"/>
        <w:jc w:val="both"/>
        <w:rPr>
          <w:rFonts w:ascii="Times New Roman" w:eastAsiaTheme="minorEastAsia" w:hAnsi="Times New Roman" w:cs="Times New Roman"/>
          <w:kern w:val="2"/>
          <w:sz w:val="24"/>
          <w:szCs w:val="24"/>
          <w:lang w:val="sv-SE"/>
          <w14:ligatures w14:val="standardContextual"/>
        </w:rPr>
      </w:pPr>
      <m:oMathPara>
        <m:oMathParaPr>
          <m:jc m:val="left"/>
        </m:oMathParaPr>
        <m:oMath>
          <m:r>
            <w:rPr>
              <w:rFonts w:ascii="Cambria Math" w:hAnsi="Cambria Math" w:cs="Times New Roman"/>
              <w:kern w:val="2"/>
              <w:sz w:val="24"/>
              <w:szCs w:val="24"/>
              <w:lang w:val="sv-SE"/>
              <w14:ligatures w14:val="standardContextual"/>
            </w:rPr>
            <m:t>sab=</m:t>
          </m:r>
          <m:rad>
            <m:radPr>
              <m:degHide m:val="1"/>
              <m:ctrlPr>
                <w:rPr>
                  <w:rFonts w:ascii="Cambria Math" w:hAnsi="Cambria Math" w:cs="Times New Roman"/>
                  <w:i/>
                  <w:kern w:val="2"/>
                  <w:sz w:val="24"/>
                  <w:szCs w:val="24"/>
                  <w:lang w:val="sv-SE"/>
                  <w14:ligatures w14:val="standardContextual"/>
                </w:rPr>
              </m:ctrlPr>
            </m:radPr>
            <m:deg/>
            <m:e>
              <m:sSup>
                <m:sSupPr>
                  <m:ctrlPr>
                    <w:rPr>
                      <w:rFonts w:ascii="Cambria Math" w:hAnsi="Cambria Math" w:cs="Times New Roman"/>
                      <w:i/>
                      <w:kern w:val="2"/>
                      <w:sz w:val="24"/>
                      <w:szCs w:val="24"/>
                      <w:lang w:val="sv-SE"/>
                      <w14:ligatures w14:val="standardContextual"/>
                    </w:rPr>
                  </m:ctrlPr>
                </m:sSupPr>
                <m:e>
                  <m:r>
                    <w:rPr>
                      <w:rFonts w:ascii="Cambria Math" w:hAnsi="Cambria Math" w:cs="Times New Roman"/>
                      <w:kern w:val="2"/>
                      <w:sz w:val="24"/>
                      <w:szCs w:val="24"/>
                      <w:lang w:val="sv-SE"/>
                      <w14:ligatures w14:val="standardContextual"/>
                    </w:rPr>
                    <m:t>b</m:t>
                  </m:r>
                </m:e>
                <m:sup>
                  <m:r>
                    <w:rPr>
                      <w:rFonts w:ascii="Cambria Math" w:hAnsi="Cambria Math" w:cs="Times New Roman"/>
                      <w:kern w:val="2"/>
                      <w:sz w:val="24"/>
                      <w:szCs w:val="24"/>
                      <w:lang w:val="sv-SE"/>
                      <w14:ligatures w14:val="standardContextual"/>
                    </w:rPr>
                    <m:t>2</m:t>
                  </m:r>
                </m:sup>
              </m:sSup>
              <m:sSup>
                <m:sSupPr>
                  <m:ctrlPr>
                    <w:rPr>
                      <w:rFonts w:ascii="Cambria Math" w:hAnsi="Cambria Math" w:cs="Times New Roman"/>
                      <w:i/>
                      <w:kern w:val="2"/>
                      <w:sz w:val="24"/>
                      <w:szCs w:val="24"/>
                      <w:lang w:val="sv-SE"/>
                      <w14:ligatures w14:val="standardContextual"/>
                    </w:rPr>
                  </m:ctrlPr>
                </m:sSupPr>
                <m:e>
                  <m:r>
                    <w:rPr>
                      <w:rFonts w:ascii="Cambria Math" w:hAnsi="Cambria Math" w:cs="Times New Roman"/>
                      <w:kern w:val="2"/>
                      <w:sz w:val="24"/>
                      <w:szCs w:val="24"/>
                      <w:lang w:val="sv-SE"/>
                      <w14:ligatures w14:val="standardContextual"/>
                    </w:rPr>
                    <m:t>sa</m:t>
                  </m:r>
                </m:e>
                <m:sup>
                  <m:r>
                    <w:rPr>
                      <w:rFonts w:ascii="Cambria Math" w:hAnsi="Cambria Math" w:cs="Times New Roman"/>
                      <w:kern w:val="2"/>
                      <w:sz w:val="24"/>
                      <w:szCs w:val="24"/>
                      <w:lang w:val="sv-SE"/>
                      <w14:ligatures w14:val="standardContextual"/>
                    </w:rPr>
                    <m:t>2</m:t>
                  </m:r>
                </m:sup>
              </m:sSup>
              <m:r>
                <w:rPr>
                  <w:rFonts w:ascii="Cambria Math" w:hAnsi="Cambria Math" w:cs="Times New Roman"/>
                  <w:kern w:val="2"/>
                  <w:sz w:val="24"/>
                  <w:szCs w:val="24"/>
                  <w:lang w:val="sv-SE"/>
                  <w14:ligatures w14:val="standardContextual"/>
                </w:rPr>
                <m:t>+</m:t>
              </m:r>
              <m:sSup>
                <m:sSupPr>
                  <m:ctrlPr>
                    <w:rPr>
                      <w:rFonts w:ascii="Cambria Math" w:hAnsi="Cambria Math" w:cs="Times New Roman"/>
                      <w:i/>
                      <w:kern w:val="2"/>
                      <w:sz w:val="24"/>
                      <w:szCs w:val="24"/>
                      <w:lang w:val="sv-SE"/>
                      <w14:ligatures w14:val="standardContextual"/>
                    </w:rPr>
                  </m:ctrlPr>
                </m:sSupPr>
                <m:e>
                  <m:r>
                    <w:rPr>
                      <w:rFonts w:ascii="Cambria Math" w:hAnsi="Cambria Math" w:cs="Times New Roman"/>
                      <w:kern w:val="2"/>
                      <w:sz w:val="24"/>
                      <w:szCs w:val="24"/>
                      <w:lang w:val="sv-SE"/>
                      <w14:ligatures w14:val="standardContextual"/>
                    </w:rPr>
                    <m:t>a</m:t>
                  </m:r>
                </m:e>
                <m:sup>
                  <m:r>
                    <w:rPr>
                      <w:rFonts w:ascii="Cambria Math" w:hAnsi="Cambria Math" w:cs="Times New Roman"/>
                      <w:kern w:val="2"/>
                      <w:sz w:val="24"/>
                      <w:szCs w:val="24"/>
                      <w:lang w:val="sv-SE"/>
                      <w14:ligatures w14:val="standardContextual"/>
                    </w:rPr>
                    <m:t>2</m:t>
                  </m:r>
                </m:sup>
              </m:sSup>
              <m:sSup>
                <m:sSupPr>
                  <m:ctrlPr>
                    <w:rPr>
                      <w:rFonts w:ascii="Cambria Math" w:hAnsi="Cambria Math" w:cs="Times New Roman"/>
                      <w:i/>
                      <w:kern w:val="2"/>
                      <w:sz w:val="24"/>
                      <w:szCs w:val="24"/>
                      <w:lang w:val="sv-SE"/>
                      <w14:ligatures w14:val="standardContextual"/>
                    </w:rPr>
                  </m:ctrlPr>
                </m:sSupPr>
                <m:e>
                  <m:r>
                    <w:rPr>
                      <w:rFonts w:ascii="Cambria Math" w:hAnsi="Cambria Math" w:cs="Times New Roman"/>
                      <w:kern w:val="2"/>
                      <w:sz w:val="24"/>
                      <w:szCs w:val="24"/>
                      <w:lang w:val="sv-SE"/>
                      <w14:ligatures w14:val="standardContextual"/>
                    </w:rPr>
                    <m:t>sb</m:t>
                  </m:r>
                </m:e>
                <m:sup>
                  <m:r>
                    <w:rPr>
                      <w:rFonts w:ascii="Cambria Math" w:hAnsi="Cambria Math" w:cs="Times New Roman"/>
                      <w:kern w:val="2"/>
                      <w:sz w:val="24"/>
                      <w:szCs w:val="24"/>
                      <w:lang w:val="sv-SE"/>
                      <w14:ligatures w14:val="standardContextual"/>
                    </w:rPr>
                    <m:t>2</m:t>
                  </m:r>
                </m:sup>
              </m:sSup>
              <m:r>
                <w:rPr>
                  <w:rFonts w:ascii="Cambria Math" w:hAnsi="Cambria Math" w:cs="Times New Roman"/>
                  <w:kern w:val="2"/>
                  <w:sz w:val="24"/>
                  <w:szCs w:val="24"/>
                  <w:lang w:val="sv-SE"/>
                  <w14:ligatures w14:val="standardContextual"/>
                </w:rPr>
                <m:t>+</m:t>
              </m:r>
              <m:sSup>
                <m:sSupPr>
                  <m:ctrlPr>
                    <w:rPr>
                      <w:rFonts w:ascii="Cambria Math" w:hAnsi="Cambria Math" w:cs="Times New Roman"/>
                      <w:i/>
                      <w:kern w:val="2"/>
                      <w:sz w:val="24"/>
                      <w:szCs w:val="24"/>
                      <w:lang w:val="sv-SE"/>
                      <w14:ligatures w14:val="standardContextual"/>
                    </w:rPr>
                  </m:ctrlPr>
                </m:sSupPr>
                <m:e>
                  <m:r>
                    <w:rPr>
                      <w:rFonts w:ascii="Cambria Math" w:hAnsi="Cambria Math" w:cs="Times New Roman"/>
                      <w:kern w:val="2"/>
                      <w:sz w:val="24"/>
                      <w:szCs w:val="24"/>
                      <w:lang w:val="sv-SE"/>
                      <w14:ligatures w14:val="standardContextual"/>
                    </w:rPr>
                    <m:t>sa</m:t>
                  </m:r>
                </m:e>
                <m:sup>
                  <m:r>
                    <w:rPr>
                      <w:rFonts w:ascii="Cambria Math" w:hAnsi="Cambria Math" w:cs="Times New Roman"/>
                      <w:kern w:val="2"/>
                      <w:sz w:val="24"/>
                      <w:szCs w:val="24"/>
                      <w:lang w:val="sv-SE"/>
                      <w14:ligatures w14:val="standardContextual"/>
                    </w:rPr>
                    <m:t>2</m:t>
                  </m:r>
                </m:sup>
              </m:sSup>
              <m:sSup>
                <m:sSupPr>
                  <m:ctrlPr>
                    <w:rPr>
                      <w:rFonts w:ascii="Cambria Math" w:hAnsi="Cambria Math" w:cs="Times New Roman"/>
                      <w:i/>
                      <w:kern w:val="2"/>
                      <w:sz w:val="24"/>
                      <w:szCs w:val="24"/>
                      <w:lang w:val="sv-SE"/>
                      <w14:ligatures w14:val="standardContextual"/>
                    </w:rPr>
                  </m:ctrlPr>
                </m:sSupPr>
                <m:e>
                  <m:r>
                    <w:rPr>
                      <w:rFonts w:ascii="Cambria Math" w:hAnsi="Cambria Math" w:cs="Times New Roman"/>
                      <w:kern w:val="2"/>
                      <w:sz w:val="24"/>
                      <w:szCs w:val="24"/>
                      <w:lang w:val="sv-SE"/>
                      <w14:ligatures w14:val="standardContextual"/>
                    </w:rPr>
                    <m:t>sb</m:t>
                  </m:r>
                </m:e>
                <m:sup>
                  <m:r>
                    <w:rPr>
                      <w:rFonts w:ascii="Cambria Math" w:hAnsi="Cambria Math" w:cs="Times New Roman"/>
                      <w:kern w:val="2"/>
                      <w:sz w:val="24"/>
                      <w:szCs w:val="24"/>
                      <w:lang w:val="sv-SE"/>
                      <w14:ligatures w14:val="standardContextual"/>
                    </w:rPr>
                    <m:t>2</m:t>
                  </m:r>
                </m:sup>
              </m:sSup>
            </m:e>
          </m:rad>
        </m:oMath>
      </m:oMathPara>
    </w:p>
    <w:p w14:paraId="4682751F" w14:textId="77777777" w:rsidR="001125CA" w:rsidRPr="001125CA" w:rsidRDefault="001125CA" w:rsidP="001125CA">
      <w:pPr>
        <w:spacing w:after="160" w:line="360" w:lineRule="auto"/>
        <w:jc w:val="both"/>
        <w:rPr>
          <w:rFonts w:ascii="Times New Roman" w:eastAsiaTheme="minorEastAsia" w:hAnsi="Times New Roman" w:cs="Times New Roman"/>
          <w:kern w:val="2"/>
          <w:sz w:val="24"/>
          <w:szCs w:val="24"/>
          <w:lang w:val="sv-SE"/>
          <w14:ligatures w14:val="standardContextual"/>
        </w:rPr>
      </w:pPr>
      <w:r w:rsidRPr="001125CA">
        <w:rPr>
          <w:rFonts w:ascii="Times New Roman" w:eastAsiaTheme="minorEastAsia" w:hAnsi="Times New Roman" w:cs="Times New Roman"/>
          <w:kern w:val="2"/>
          <w:sz w:val="24"/>
          <w:szCs w:val="24"/>
          <w:lang w:val="sv-SE"/>
          <w14:ligatures w14:val="standardContextual"/>
        </w:rPr>
        <w:t>Dengan keterangan:</w:t>
      </w:r>
    </w:p>
    <w:p w14:paraId="15D40054"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ab/>
        <w:t>sab</w:t>
      </w:r>
      <w:r w:rsidRPr="001125CA">
        <w:rPr>
          <w:rFonts w:ascii="Times New Roman" w:hAnsi="Times New Roman" w:cs="Times New Roman"/>
          <w:kern w:val="2"/>
          <w:sz w:val="24"/>
          <w:szCs w:val="24"/>
          <w:lang w:val="sv-SE"/>
          <w14:ligatures w14:val="standardContextual"/>
        </w:rPr>
        <w:tab/>
        <w:t>: besarnya standar eror pengaruh tidak langsung</w:t>
      </w:r>
    </w:p>
    <w:p w14:paraId="011D56BC"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ab/>
        <w:t>a</w:t>
      </w:r>
      <w:r w:rsidRPr="001125CA">
        <w:rPr>
          <w:rFonts w:ascii="Times New Roman" w:hAnsi="Times New Roman" w:cs="Times New Roman"/>
          <w:kern w:val="2"/>
          <w:sz w:val="24"/>
          <w:szCs w:val="24"/>
          <w:lang w:val="sv-SE"/>
          <w14:ligatures w14:val="standardContextual"/>
        </w:rPr>
        <w:tab/>
        <w:t>: jalur variabel independen (X) dengan variabel intervening (I)</w:t>
      </w:r>
    </w:p>
    <w:p w14:paraId="5D9510F5"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ab/>
        <w:t>b</w:t>
      </w:r>
      <w:r w:rsidRPr="001125CA">
        <w:rPr>
          <w:rFonts w:ascii="Times New Roman" w:hAnsi="Times New Roman" w:cs="Times New Roman"/>
          <w:kern w:val="2"/>
          <w:sz w:val="24"/>
          <w:szCs w:val="24"/>
          <w:lang w:val="sv-SE"/>
          <w14:ligatures w14:val="standardContextual"/>
        </w:rPr>
        <w:tab/>
        <w:t>: jalur variabel intervening (I) dengan variabel dependen (Y)</w:t>
      </w:r>
    </w:p>
    <w:p w14:paraId="3AB87CB8"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ab/>
        <w:t>sa</w:t>
      </w:r>
      <w:r w:rsidRPr="001125CA">
        <w:rPr>
          <w:rFonts w:ascii="Times New Roman" w:hAnsi="Times New Roman" w:cs="Times New Roman"/>
          <w:kern w:val="2"/>
          <w:sz w:val="24"/>
          <w:szCs w:val="24"/>
          <w:lang w:val="sv-SE"/>
          <w14:ligatures w14:val="standardContextual"/>
        </w:rPr>
        <w:tab/>
        <w:t>: standar eror koefisien a</w:t>
      </w:r>
    </w:p>
    <w:p w14:paraId="52956B7F"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lastRenderedPageBreak/>
        <w:tab/>
        <w:t>sb</w:t>
      </w:r>
      <w:r w:rsidRPr="001125CA">
        <w:rPr>
          <w:rFonts w:ascii="Times New Roman" w:hAnsi="Times New Roman" w:cs="Times New Roman"/>
          <w:kern w:val="2"/>
          <w:sz w:val="24"/>
          <w:szCs w:val="24"/>
          <w:lang w:val="sv-SE"/>
          <w14:ligatures w14:val="standardContextual"/>
        </w:rPr>
        <w:tab/>
        <w:t>: standar eror koefisien b</w:t>
      </w:r>
    </w:p>
    <w:p w14:paraId="4949BA02" w14:textId="77777777" w:rsidR="001125CA" w:rsidRPr="001125CA" w:rsidRDefault="001125CA" w:rsidP="001125CA">
      <w:pPr>
        <w:spacing w:after="160" w:line="360" w:lineRule="auto"/>
        <w:jc w:val="center"/>
        <w:rPr>
          <w:rFonts w:ascii="Times New Roman" w:hAnsi="Times New Roman" w:cs="Times New Roman"/>
          <w:b/>
          <w:bCs/>
          <w:kern w:val="2"/>
          <w:sz w:val="24"/>
          <w:szCs w:val="24"/>
          <w:lang w:val="sv-SE"/>
          <w14:ligatures w14:val="standardContextual"/>
        </w:rPr>
      </w:pPr>
      <w:bookmarkStart w:id="270" w:name="_Hlk149979414"/>
      <w:r w:rsidRPr="001125CA">
        <w:rPr>
          <w:rFonts w:ascii="Times New Roman" w:hAnsi="Times New Roman" w:cs="Times New Roman"/>
          <w:b/>
          <w:bCs/>
          <w:kern w:val="2"/>
          <w:sz w:val="24"/>
          <w:szCs w:val="24"/>
          <w:lang w:val="sv-SE"/>
          <w14:ligatures w14:val="standardContextual"/>
        </w:rPr>
        <w:t>Tabel 3.8</w:t>
      </w:r>
    </w:p>
    <w:p w14:paraId="2C71B485" w14:textId="77777777" w:rsidR="001125CA" w:rsidRPr="001125CA" w:rsidRDefault="001125CA" w:rsidP="001125CA">
      <w:pPr>
        <w:spacing w:after="160" w:line="360" w:lineRule="auto"/>
        <w:jc w:val="center"/>
        <w:rPr>
          <w:rFonts w:ascii="Times New Roman" w:hAnsi="Times New Roman" w:cs="Times New Roman"/>
          <w:b/>
          <w:bCs/>
          <w:kern w:val="2"/>
          <w:sz w:val="24"/>
          <w:szCs w:val="24"/>
          <w:lang w:val="sv-SE"/>
          <w14:ligatures w14:val="standardContextual"/>
        </w:rPr>
      </w:pPr>
      <w:r w:rsidRPr="001125CA">
        <w:rPr>
          <w:rFonts w:ascii="Times New Roman" w:hAnsi="Times New Roman" w:cs="Times New Roman"/>
          <w:b/>
          <w:bCs/>
          <w:kern w:val="2"/>
          <w:sz w:val="24"/>
          <w:szCs w:val="24"/>
          <w:lang w:val="sv-SE"/>
          <w14:ligatures w14:val="standardContextual"/>
        </w:rPr>
        <w:t>Dasar Analisis Uji Sobel</w:t>
      </w:r>
    </w:p>
    <w:tbl>
      <w:tblPr>
        <w:tblStyle w:val="TableGrid3"/>
        <w:tblW w:w="0" w:type="auto"/>
        <w:tblLook w:val="04A0" w:firstRow="1" w:lastRow="0" w:firstColumn="1" w:lastColumn="0" w:noHBand="0" w:noVBand="1"/>
      </w:tblPr>
      <w:tblGrid>
        <w:gridCol w:w="562"/>
        <w:gridCol w:w="1843"/>
        <w:gridCol w:w="5856"/>
      </w:tblGrid>
      <w:tr w:rsidR="001125CA" w:rsidRPr="001125CA" w14:paraId="3720E64D" w14:textId="77777777" w:rsidTr="0086775E">
        <w:tc>
          <w:tcPr>
            <w:tcW w:w="562" w:type="dxa"/>
            <w:shd w:val="clear" w:color="auto" w:fill="8EAADB" w:themeFill="accent1" w:themeFillTint="99"/>
          </w:tcPr>
          <w:bookmarkEnd w:id="270"/>
          <w:p w14:paraId="21272B55"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No</w:t>
            </w:r>
          </w:p>
        </w:tc>
        <w:tc>
          <w:tcPr>
            <w:tcW w:w="1843" w:type="dxa"/>
            <w:shd w:val="clear" w:color="auto" w:fill="8EAADB" w:themeFill="accent1" w:themeFillTint="99"/>
          </w:tcPr>
          <w:p w14:paraId="76B62D9F"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Jenis Pengujian</w:t>
            </w:r>
          </w:p>
        </w:tc>
        <w:tc>
          <w:tcPr>
            <w:tcW w:w="5856" w:type="dxa"/>
            <w:shd w:val="clear" w:color="auto" w:fill="8EAADB" w:themeFill="accent1" w:themeFillTint="99"/>
          </w:tcPr>
          <w:p w14:paraId="4601337C" w14:textId="77777777" w:rsidR="001125CA" w:rsidRPr="001125CA" w:rsidRDefault="001125CA" w:rsidP="001125CA">
            <w:pPr>
              <w:spacing w:after="0" w:line="360" w:lineRule="auto"/>
              <w:jc w:val="center"/>
              <w:rPr>
                <w:rFonts w:ascii="Times New Roman" w:eastAsia="Times New Roman" w:hAnsi="Times New Roman" w:cs="Times New Roman"/>
                <w:b/>
                <w:bCs/>
                <w:kern w:val="2"/>
                <w:sz w:val="24"/>
                <w:szCs w:val="24"/>
                <w:lang w:val="en-US"/>
                <w14:ligatures w14:val="standardContextual"/>
              </w:rPr>
            </w:pPr>
            <w:r w:rsidRPr="001125CA">
              <w:rPr>
                <w:rFonts w:ascii="Times New Roman" w:eastAsia="Times New Roman" w:hAnsi="Times New Roman" w:cs="Times New Roman"/>
                <w:b/>
                <w:bCs/>
                <w:kern w:val="2"/>
                <w:sz w:val="24"/>
                <w:szCs w:val="24"/>
                <w:lang w:val="en-US"/>
                <w14:ligatures w14:val="standardContextual"/>
              </w:rPr>
              <w:t>Keterangan</w:t>
            </w:r>
          </w:p>
        </w:tc>
      </w:tr>
      <w:tr w:rsidR="001125CA" w:rsidRPr="001125CA" w14:paraId="0BA5EF9F" w14:textId="77777777" w:rsidTr="0086775E">
        <w:tc>
          <w:tcPr>
            <w:tcW w:w="562" w:type="dxa"/>
          </w:tcPr>
          <w:p w14:paraId="042FF20A"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1</w:t>
            </w:r>
          </w:p>
        </w:tc>
        <w:tc>
          <w:tcPr>
            <w:tcW w:w="1843" w:type="dxa"/>
          </w:tcPr>
          <w:p w14:paraId="3E6529D9" w14:textId="77777777" w:rsidR="001125CA" w:rsidRPr="001125CA" w:rsidRDefault="001125CA" w:rsidP="001125CA">
            <w:pPr>
              <w:spacing w:after="0" w:line="360" w:lineRule="auto"/>
              <w:jc w:val="center"/>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P</w:t>
            </w:r>
          </w:p>
        </w:tc>
        <w:tc>
          <w:tcPr>
            <w:tcW w:w="5856" w:type="dxa"/>
          </w:tcPr>
          <w:p w14:paraId="4A0336DC" w14:textId="77777777" w:rsidR="001125CA" w:rsidRPr="001125CA" w:rsidRDefault="001125CA" w:rsidP="001125CA">
            <w:pPr>
              <w:spacing w:after="0" w:line="360" w:lineRule="auto"/>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1. P &lt; 0,05 maka prediktor signifikan</w:t>
            </w:r>
          </w:p>
          <w:p w14:paraId="785C6545" w14:textId="77777777" w:rsidR="001125CA" w:rsidRPr="001125CA" w:rsidRDefault="001125CA" w:rsidP="001125CA">
            <w:pPr>
              <w:spacing w:after="0" w:line="360" w:lineRule="auto"/>
              <w:rPr>
                <w:rFonts w:ascii="Times New Roman" w:eastAsia="Times New Roman" w:hAnsi="Times New Roman" w:cs="Times New Roman"/>
                <w:kern w:val="2"/>
                <w:sz w:val="24"/>
                <w:szCs w:val="24"/>
                <w:lang w:val="en-US"/>
                <w14:ligatures w14:val="standardContextual"/>
              </w:rPr>
            </w:pPr>
            <w:r w:rsidRPr="001125CA">
              <w:rPr>
                <w:rFonts w:ascii="Times New Roman" w:eastAsia="Times New Roman" w:hAnsi="Times New Roman" w:cs="Times New Roman"/>
                <w:kern w:val="2"/>
                <w:sz w:val="24"/>
                <w:szCs w:val="24"/>
                <w:lang w:val="en-US"/>
                <w14:ligatures w14:val="standardContextual"/>
              </w:rPr>
              <w:t>2. P &gt; 0,05 maka prediktor tidak significant</w:t>
            </w:r>
          </w:p>
        </w:tc>
      </w:tr>
    </w:tbl>
    <w:p w14:paraId="77E65B6F"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eastAsia="Times New Roman" w:hAnsi="Times New Roman" w:cs="Times New Roman"/>
          <w:kern w:val="2"/>
          <w:sz w:val="24"/>
          <w:szCs w:val="24"/>
          <w:lang w:val="en-US"/>
          <w14:ligatures w14:val="standardContextual"/>
        </w:rPr>
        <w:t>Sumber: (Haikal et al., 2021)</w:t>
      </w:r>
    </w:p>
    <w:p w14:paraId="5B4EA5C3"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Untuk menguji signifikansi pengaruh tidak langsung, maka perlu menghitung nilai t dari koefisien ab dengan rumus sebagai berikut:</w:t>
      </w:r>
    </w:p>
    <w:p w14:paraId="733A0E2B" w14:textId="77777777" w:rsidR="001125CA" w:rsidRPr="001125CA" w:rsidRDefault="001125CA" w:rsidP="001125CA">
      <w:pPr>
        <w:spacing w:after="160" w:line="360" w:lineRule="auto"/>
        <w:ind w:left="2160" w:firstLine="720"/>
        <w:jc w:val="both"/>
        <w:rPr>
          <w:rFonts w:ascii="Times New Roman" w:hAnsi="Times New Roman" w:cs="Times New Roman"/>
          <w:kern w:val="2"/>
          <w:sz w:val="24"/>
          <w:szCs w:val="24"/>
          <w:lang w:val="sv-SE"/>
          <w14:ligatures w14:val="standardContextual"/>
        </w:rPr>
      </w:pPr>
      <m:oMathPara>
        <m:oMathParaPr>
          <m:jc m:val="left"/>
        </m:oMathParaPr>
        <m:oMath>
          <m:r>
            <w:rPr>
              <w:rFonts w:ascii="Cambria Math" w:hAnsi="Cambria Math" w:cs="Times New Roman"/>
              <w:kern w:val="2"/>
              <w:sz w:val="24"/>
              <w:szCs w:val="24"/>
              <w:lang w:val="sv-SE"/>
              <w14:ligatures w14:val="standardContextual"/>
            </w:rPr>
            <m:t xml:space="preserve">t= </m:t>
          </m:r>
          <m:f>
            <m:fPr>
              <m:ctrlPr>
                <w:rPr>
                  <w:rFonts w:ascii="Cambria Math" w:hAnsi="Cambria Math" w:cs="Times New Roman"/>
                  <w:i/>
                  <w:kern w:val="2"/>
                  <w:sz w:val="24"/>
                  <w:szCs w:val="24"/>
                  <w:lang w:val="sv-SE"/>
                  <w14:ligatures w14:val="standardContextual"/>
                </w:rPr>
              </m:ctrlPr>
            </m:fPr>
            <m:num>
              <m:r>
                <w:rPr>
                  <w:rFonts w:ascii="Cambria Math" w:hAnsi="Cambria Math" w:cs="Times New Roman"/>
                  <w:kern w:val="2"/>
                  <w:sz w:val="24"/>
                  <w:szCs w:val="24"/>
                  <w:lang w:val="sv-SE"/>
                  <w14:ligatures w14:val="standardContextual"/>
                </w:rPr>
                <m:t>ab</m:t>
              </m:r>
            </m:num>
            <m:den>
              <m:r>
                <w:rPr>
                  <w:rFonts w:ascii="Cambria Math" w:hAnsi="Cambria Math" w:cs="Times New Roman"/>
                  <w:kern w:val="2"/>
                  <w:sz w:val="24"/>
                  <w:szCs w:val="24"/>
                  <w:lang w:val="sv-SE"/>
                  <w14:ligatures w14:val="standardContextual"/>
                </w:rPr>
                <m:t>sab</m:t>
              </m:r>
            </m:den>
          </m:f>
        </m:oMath>
      </m:oMathPara>
    </w:p>
    <w:p w14:paraId="153E69C8" w14:textId="77777777" w:rsidR="001125CA" w:rsidRPr="001125CA" w:rsidRDefault="001125CA" w:rsidP="001125CA">
      <w:pPr>
        <w:spacing w:after="160" w:line="360" w:lineRule="auto"/>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Nilai t hitung ini dibandingkan dengan nilai t table, jika t hitung &gt; nilai t  tabel maka dapat di simpulkan pengaruh mediasi. Asumsi uji Sobel memerlukan jumlah sampel yang besar, jika jumlah sampel kecil, maka uji sobel menjadi kurang konservatif (Ghozali, 2018).</w:t>
      </w:r>
    </w:p>
    <w:p w14:paraId="166CCF56" w14:textId="77777777" w:rsidR="001125CA" w:rsidRPr="001125CA" w:rsidRDefault="001125CA" w:rsidP="001125CA">
      <w:pPr>
        <w:spacing w:after="160" w:line="360" w:lineRule="auto"/>
        <w:ind w:firstLine="720"/>
        <w:jc w:val="both"/>
        <w:rPr>
          <w:rFonts w:ascii="Times New Roman" w:hAnsi="Times New Roman" w:cs="Times New Roman"/>
          <w:kern w:val="2"/>
          <w:sz w:val="24"/>
          <w:szCs w:val="24"/>
          <w:lang w:val="sv-SE"/>
          <w14:ligatures w14:val="standardContextual"/>
        </w:rPr>
      </w:pPr>
      <w:r w:rsidRPr="001125CA">
        <w:rPr>
          <w:rFonts w:ascii="Times New Roman" w:hAnsi="Times New Roman" w:cs="Times New Roman"/>
          <w:kern w:val="2"/>
          <w:sz w:val="24"/>
          <w:szCs w:val="24"/>
          <w:lang w:val="sv-SE"/>
          <w14:ligatures w14:val="standardContextual"/>
        </w:rPr>
        <w:t xml:space="preserve">Untuk melihat indirect effect dapat dilakukan dengan alat uji yaitu menggunakan </w:t>
      </w:r>
      <w:r w:rsidRPr="001125CA">
        <w:rPr>
          <w:rFonts w:ascii="Times New Roman" w:hAnsi="Times New Roman" w:cs="Times New Roman"/>
          <w:i/>
          <w:iCs/>
          <w:kern w:val="2"/>
          <w:sz w:val="24"/>
          <w:szCs w:val="24"/>
          <w:lang w:val="sv-SE"/>
          <w14:ligatures w14:val="standardContextual"/>
        </w:rPr>
        <w:t>Calculation for the Sobel Test</w:t>
      </w:r>
      <w:r w:rsidRPr="001125CA">
        <w:rPr>
          <w:rFonts w:ascii="Times New Roman" w:hAnsi="Times New Roman" w:cs="Times New Roman"/>
          <w:kern w:val="2"/>
          <w:sz w:val="24"/>
          <w:szCs w:val="24"/>
          <w:lang w:val="sv-SE"/>
          <w14:ligatures w14:val="standardContextual"/>
        </w:rPr>
        <w:t xml:space="preserve"> yang tersedia di web </w:t>
      </w:r>
      <w:hyperlink r:id="rId25" w:history="1">
        <w:r w:rsidRPr="001125CA">
          <w:rPr>
            <w:rFonts w:ascii="Times New Roman" w:hAnsi="Times New Roman" w:cs="Times New Roman"/>
            <w:color w:val="0563C1" w:themeColor="hyperlink"/>
            <w:kern w:val="2"/>
            <w:sz w:val="24"/>
            <w:szCs w:val="24"/>
            <w:u w:val="single"/>
            <w:lang w:val="sv-SE"/>
            <w14:ligatures w14:val="standardContextual"/>
          </w:rPr>
          <w:t>https://www.danielsoper.com/statcalc/calculator.aspx?id=31</w:t>
        </w:r>
      </w:hyperlink>
      <w:r w:rsidRPr="001125CA">
        <w:rPr>
          <w:rFonts w:ascii="Times New Roman" w:hAnsi="Times New Roman" w:cs="Times New Roman"/>
          <w:kern w:val="2"/>
          <w:sz w:val="24"/>
          <w:szCs w:val="24"/>
          <w:lang w:val="sv-SE"/>
          <w14:ligatures w14:val="standardContextual"/>
        </w:rPr>
        <w:t xml:space="preserve"> dan dibutuhkan informasi dengan memasukkan original sample dan standard error dari setiap variable independennya terhadap variable dependen jika ada mediator dan tanpa mediator. Apabila </w:t>
      </w:r>
      <w:r w:rsidRPr="001125CA">
        <w:rPr>
          <w:rFonts w:ascii="Times New Roman" w:hAnsi="Times New Roman" w:cs="Times New Roman"/>
          <w:i/>
          <w:iCs/>
          <w:kern w:val="2"/>
          <w:sz w:val="24"/>
          <w:szCs w:val="24"/>
          <w:lang w:val="sv-SE"/>
          <w14:ligatures w14:val="standardContextual"/>
        </w:rPr>
        <w:t>sobel test statistic</w:t>
      </w:r>
      <w:r w:rsidRPr="001125CA">
        <w:rPr>
          <w:rFonts w:ascii="Times New Roman" w:hAnsi="Times New Roman" w:cs="Times New Roman"/>
          <w:kern w:val="2"/>
          <w:sz w:val="24"/>
          <w:szCs w:val="24"/>
          <w:lang w:val="sv-SE"/>
          <w14:ligatures w14:val="standardContextual"/>
        </w:rPr>
        <w:t xml:space="preserve"> ≥ 1,96 dengan signifikan 5%, maka variable tersebut dapat dikatakan tidak mampu memediasi antara variable independen dan variable dependen (Ghozali, 2018).</w:t>
      </w:r>
    </w:p>
    <w:p w14:paraId="675ADA20" w14:textId="77777777" w:rsidR="001125CA" w:rsidRPr="001125CA" w:rsidRDefault="001125CA" w:rsidP="001125CA">
      <w:pPr>
        <w:spacing w:after="160" w:line="360" w:lineRule="auto"/>
        <w:ind w:firstLine="720"/>
        <w:jc w:val="both"/>
        <w:rPr>
          <w:rFonts w:ascii="Times New Roman" w:hAnsi="Times New Roman" w:cs="Times New Roman"/>
          <w:kern w:val="2"/>
          <w:sz w:val="24"/>
          <w:szCs w:val="24"/>
          <w:lang w:val="sv-SE"/>
          <w14:ligatures w14:val="standardContextual"/>
        </w:rPr>
      </w:pPr>
    </w:p>
    <w:p w14:paraId="236EED32" w14:textId="77777777" w:rsidR="001125CA" w:rsidRPr="001125CA" w:rsidRDefault="001125CA" w:rsidP="001125CA">
      <w:pPr>
        <w:spacing w:after="160" w:line="360" w:lineRule="auto"/>
        <w:ind w:firstLine="720"/>
        <w:jc w:val="both"/>
        <w:rPr>
          <w:rFonts w:ascii="Times New Roman" w:hAnsi="Times New Roman" w:cs="Times New Roman"/>
          <w:kern w:val="2"/>
          <w:sz w:val="24"/>
          <w:szCs w:val="24"/>
          <w:lang w:val="sv-SE"/>
          <w14:ligatures w14:val="standardContextual"/>
        </w:rPr>
      </w:pPr>
    </w:p>
    <w:p w14:paraId="456580D4" w14:textId="059FA089" w:rsidR="009D3E3E" w:rsidRPr="00BD4237" w:rsidRDefault="009D3E3E" w:rsidP="00BD4237">
      <w:pPr>
        <w:keepNext/>
        <w:keepLines/>
        <w:spacing w:before="400" w:after="40" w:line="360" w:lineRule="auto"/>
        <w:jc w:val="center"/>
        <w:outlineLvl w:val="0"/>
        <w:rPr>
          <w:rFonts w:ascii="Times New Roman" w:eastAsiaTheme="majorEastAsia" w:hAnsi="Times New Roman" w:cs="Times New Roman"/>
          <w:b/>
          <w:bCs/>
          <w:sz w:val="24"/>
          <w:szCs w:val="24"/>
          <w:lang w:val="en-US" w:eastAsia="en-ID"/>
        </w:rPr>
      </w:pPr>
      <w:bookmarkStart w:id="271" w:name="_Hlk154668925"/>
      <w:bookmarkStart w:id="272" w:name="_Toc138945339"/>
      <w:bookmarkStart w:id="273" w:name="_Toc157279706"/>
      <w:bookmarkStart w:id="274" w:name="_Hlk137810383"/>
      <w:bookmarkEnd w:id="271"/>
      <w:r w:rsidRPr="009D3E3E">
        <w:rPr>
          <w:rFonts w:ascii="Times New Roman" w:eastAsiaTheme="majorEastAsia" w:hAnsi="Times New Roman" w:cs="Times New Roman"/>
          <w:b/>
          <w:bCs/>
          <w:sz w:val="24"/>
          <w:szCs w:val="24"/>
          <w:lang w:val="en-US" w:eastAsia="en-ID"/>
        </w:rPr>
        <w:lastRenderedPageBreak/>
        <w:t>BAB IV</w:t>
      </w:r>
      <w:bookmarkEnd w:id="272"/>
      <w:r w:rsidR="00BD4237">
        <w:rPr>
          <w:rFonts w:ascii="Times New Roman" w:eastAsiaTheme="majorEastAsia" w:hAnsi="Times New Roman" w:cs="Times New Roman"/>
          <w:b/>
          <w:bCs/>
          <w:sz w:val="24"/>
          <w:szCs w:val="24"/>
          <w:lang w:val="en-US" w:eastAsia="en-ID"/>
        </w:rPr>
        <w:br/>
      </w:r>
      <w:r w:rsidRPr="009D3E3E">
        <w:rPr>
          <w:rFonts w:ascii="Times New Roman" w:eastAsiaTheme="minorEastAsia" w:hAnsi="Times New Roman" w:cs="Times New Roman"/>
          <w:b/>
          <w:bCs/>
          <w:sz w:val="24"/>
          <w:szCs w:val="24"/>
          <w:lang w:val="en-ID" w:eastAsia="en-ID"/>
        </w:rPr>
        <w:t>HASIL PENELITIAN</w:t>
      </w:r>
      <w:bookmarkEnd w:id="273"/>
    </w:p>
    <w:p w14:paraId="620C1124" w14:textId="77777777" w:rsidR="009D3E3E" w:rsidRPr="009D3E3E" w:rsidRDefault="009D3E3E" w:rsidP="009D3E3E">
      <w:pPr>
        <w:spacing w:after="160" w:line="360" w:lineRule="auto"/>
        <w:jc w:val="center"/>
        <w:rPr>
          <w:rFonts w:ascii="Times New Roman" w:eastAsiaTheme="minorEastAsia" w:hAnsi="Times New Roman" w:cs="Times New Roman"/>
          <w:b/>
          <w:bCs/>
          <w:sz w:val="24"/>
          <w:szCs w:val="24"/>
          <w:lang w:val="en-ID" w:eastAsia="en-ID"/>
        </w:rPr>
      </w:pPr>
    </w:p>
    <w:p w14:paraId="03FA80E7" w14:textId="77777777" w:rsidR="009D3E3E" w:rsidRPr="009D3E3E" w:rsidRDefault="009D3E3E" w:rsidP="00260897">
      <w:pPr>
        <w:keepNext/>
        <w:keepLines/>
        <w:numPr>
          <w:ilvl w:val="0"/>
          <w:numId w:val="54"/>
        </w:numPr>
        <w:tabs>
          <w:tab w:val="left" w:pos="851"/>
        </w:tabs>
        <w:spacing w:before="40" w:after="0" w:line="360" w:lineRule="auto"/>
        <w:ind w:left="851" w:hanging="851"/>
        <w:outlineLvl w:val="1"/>
        <w:rPr>
          <w:rFonts w:ascii="Times New Roman" w:eastAsiaTheme="majorEastAsia" w:hAnsi="Times New Roman" w:cs="Times New Roman"/>
          <w:b/>
          <w:bCs/>
          <w:sz w:val="24"/>
          <w:szCs w:val="24"/>
          <w:lang w:val="en-ID" w:eastAsia="en-ID"/>
        </w:rPr>
      </w:pPr>
      <w:bookmarkStart w:id="275" w:name="_Toc138945340"/>
      <w:bookmarkStart w:id="276" w:name="_Toc157279707"/>
      <w:r w:rsidRPr="009D3E3E">
        <w:rPr>
          <w:rFonts w:ascii="Times New Roman" w:eastAsiaTheme="majorEastAsia" w:hAnsi="Times New Roman" w:cs="Times New Roman"/>
          <w:b/>
          <w:bCs/>
          <w:sz w:val="24"/>
          <w:szCs w:val="24"/>
          <w:lang w:val="en-ID" w:eastAsia="en-ID"/>
        </w:rPr>
        <w:t>Deskripsi Sampel Penelitian</w:t>
      </w:r>
      <w:bookmarkEnd w:id="275"/>
      <w:bookmarkEnd w:id="276"/>
    </w:p>
    <w:p w14:paraId="3C2FC3D5" w14:textId="77777777" w:rsidR="009D3E3E" w:rsidRP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Penelitian ini melibatkan satu variabel dependen (variabel terikat) yaitu Nilai Perusahaan, satu variabel intervening (variabel perantara) yaitu Profitabilitas, serta beberapa variabel independen (variabel bebas) yaitu pengaruh likuiditas, dan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Metode analisis data yang digunakan dalam penelitian ini adalah metode analisis statistik dengan menggunakan regresi linier berganda. Data yang digunakan dalam penelitian ini adalah data sekunder berupa data yang terdapat di dalam laporan tahunan </w:t>
      </w:r>
      <w:r w:rsidRPr="009D3E3E">
        <w:rPr>
          <w:rFonts w:ascii="Times New Roman" w:eastAsiaTheme="minorEastAsia" w:hAnsi="Times New Roman" w:cs="Times New Roman"/>
          <w:i/>
          <w:iCs/>
          <w:sz w:val="24"/>
          <w:szCs w:val="24"/>
          <w:lang w:val="en-ID" w:eastAsia="en-ID"/>
        </w:rPr>
        <w:t>(annual report)</w:t>
      </w:r>
      <w:r w:rsidRPr="009D3E3E">
        <w:rPr>
          <w:rFonts w:ascii="Times New Roman" w:eastAsiaTheme="minorEastAsia" w:hAnsi="Times New Roman" w:cs="Times New Roman"/>
          <w:sz w:val="24"/>
          <w:szCs w:val="24"/>
          <w:lang w:val="en-ID" w:eastAsia="en-ID"/>
        </w:rPr>
        <w:t xml:space="preserve"> dan laporan keuangan perusahaan dari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 xml:space="preserve">periode tahun 2018-2022 yang dipilih berdasarkan metode </w:t>
      </w:r>
      <w:r w:rsidRPr="009D3E3E">
        <w:rPr>
          <w:rFonts w:ascii="Times New Roman" w:eastAsiaTheme="minorEastAsia" w:hAnsi="Times New Roman" w:cs="Times New Roman"/>
          <w:i/>
          <w:iCs/>
          <w:sz w:val="24"/>
          <w:szCs w:val="24"/>
          <w:lang w:val="en-ID" w:eastAsia="en-ID"/>
        </w:rPr>
        <w:t>purposive sampling</w:t>
      </w:r>
      <w:r w:rsidRPr="009D3E3E">
        <w:rPr>
          <w:rFonts w:ascii="Times New Roman" w:eastAsiaTheme="minorEastAsia" w:hAnsi="Times New Roman" w:cs="Times New Roman"/>
          <w:sz w:val="24"/>
          <w:szCs w:val="24"/>
          <w:lang w:val="en-ID" w:eastAsia="en-ID"/>
        </w:rPr>
        <w:t xml:space="preserve"> untuk pemilihan sesuai kriteria berdasarkan tujuan dan target tertentu yang diperoleh dari website resmi Bursa Efek Indonesia (BEI) yaitu </w:t>
      </w:r>
      <w:hyperlink r:id="rId26" w:history="1">
        <w:r w:rsidRPr="009D3E3E">
          <w:rPr>
            <w:rFonts w:ascii="Times New Roman" w:eastAsiaTheme="minorEastAsia" w:hAnsi="Times New Roman" w:cs="Times New Roman"/>
            <w:color w:val="0563C1" w:themeColor="hyperlink"/>
            <w:sz w:val="24"/>
            <w:szCs w:val="24"/>
            <w:u w:val="single"/>
            <w:lang w:val="en-ID" w:eastAsia="en-ID"/>
          </w:rPr>
          <w:t>www.idx.co.id</w:t>
        </w:r>
      </w:hyperlink>
      <w:r w:rsidRPr="009D3E3E">
        <w:rPr>
          <w:rFonts w:ascii="Times New Roman" w:eastAsiaTheme="minorEastAsia" w:hAnsi="Times New Roman" w:cs="Times New Roman"/>
          <w:sz w:val="24"/>
          <w:szCs w:val="24"/>
          <w:lang w:val="en-ID" w:eastAsia="en-ID"/>
        </w:rPr>
        <w:t>.</w:t>
      </w:r>
    </w:p>
    <w:p w14:paraId="0F7898C6" w14:textId="77777777" w:rsidR="009D3E3E" w:rsidRP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Dalam penelitian ini menggunakan 50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 xml:space="preserve">sebagai sampel penelitian yang didapatkan dari hasil pemilihan sampel yang telah dilakukan sebelumnya. Secara keseluruhan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 xml:space="preserve">yang terdaftar pada BEI sebanyak 84 perusahaan. </w:t>
      </w:r>
    </w:p>
    <w:p w14:paraId="7102B941" w14:textId="77777777" w:rsidR="00FB235D" w:rsidRDefault="00FB235D" w:rsidP="00FB235D">
      <w:pPr>
        <w:keepNext/>
        <w:spacing w:after="0" w:line="360" w:lineRule="auto"/>
        <w:rPr>
          <w:rFonts w:ascii="Times New Roman" w:eastAsiaTheme="minorEastAsia" w:hAnsi="Times New Roman" w:cs="Times New Roman"/>
          <w:sz w:val="24"/>
          <w:szCs w:val="24"/>
          <w:lang w:val="en-ID" w:eastAsia="en-ID"/>
        </w:rPr>
      </w:pPr>
      <w:bookmarkStart w:id="277" w:name="_Toc139022960"/>
    </w:p>
    <w:p w14:paraId="5BFD85DF" w14:textId="4C94F97F" w:rsidR="009D3E3E" w:rsidRPr="009D3E3E" w:rsidRDefault="00FB235D" w:rsidP="00FB235D">
      <w:pPr>
        <w:pStyle w:val="Caption"/>
        <w:rPr>
          <w:rFonts w:eastAsiaTheme="minorEastAsia"/>
          <w:b w:val="0"/>
          <w:bCs/>
          <w:lang w:val="en-ID" w:eastAsia="en-ID"/>
        </w:rPr>
      </w:pPr>
      <w:bookmarkStart w:id="278" w:name="_Toc157279511"/>
      <w:r>
        <w:t>Tabel 4.</w:t>
      </w:r>
      <w:r>
        <w:fldChar w:fldCharType="begin"/>
      </w:r>
      <w:r>
        <w:instrText xml:space="preserve"> SEQ Tabel_4. \* ARABIC </w:instrText>
      </w:r>
      <w:r>
        <w:fldChar w:fldCharType="separate"/>
      </w:r>
      <w:r w:rsidR="00511883">
        <w:rPr>
          <w:noProof/>
        </w:rPr>
        <w:t>1</w:t>
      </w:r>
      <w:r>
        <w:rPr>
          <w:noProof/>
        </w:rPr>
        <w:fldChar w:fldCharType="end"/>
      </w:r>
      <w:r w:rsidR="00E719DA">
        <w:br/>
      </w:r>
      <w:r w:rsidR="009D3E3E" w:rsidRPr="009D3E3E">
        <w:rPr>
          <w:rFonts w:eastAsiaTheme="minorEastAsia"/>
          <w:bCs/>
          <w:lang w:val="en-ID" w:eastAsia="en-ID"/>
        </w:rPr>
        <w:t>Kriteria Pemilihan Sampel</w:t>
      </w:r>
      <w:bookmarkEnd w:id="277"/>
      <w:bookmarkEnd w:id="278"/>
    </w:p>
    <w:tbl>
      <w:tblPr>
        <w:tblW w:w="7852"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4"/>
        <w:gridCol w:w="5670"/>
        <w:gridCol w:w="1412"/>
        <w:gridCol w:w="6"/>
      </w:tblGrid>
      <w:tr w:rsidR="009D3E3E" w:rsidRPr="009D3E3E" w14:paraId="58E5429C" w14:textId="77777777" w:rsidTr="00682DDC">
        <w:trPr>
          <w:trHeight w:val="581"/>
          <w:tblHeader/>
        </w:trPr>
        <w:tc>
          <w:tcPr>
            <w:tcW w:w="764" w:type="dxa"/>
            <w:shd w:val="clear" w:color="auto" w:fill="8EAADB" w:themeFill="accent1" w:themeFillTint="99"/>
            <w:tcMar>
              <w:top w:w="100" w:type="dxa"/>
              <w:left w:w="100" w:type="dxa"/>
              <w:bottom w:w="100" w:type="dxa"/>
              <w:right w:w="100" w:type="dxa"/>
            </w:tcMar>
          </w:tcPr>
          <w:p w14:paraId="28059F5E" w14:textId="77777777" w:rsidR="009D3E3E" w:rsidRPr="009D3E3E" w:rsidRDefault="009D3E3E" w:rsidP="009D3E3E">
            <w:pPr>
              <w:widowControl w:val="0"/>
              <w:spacing w:after="0" w:line="360" w:lineRule="auto"/>
              <w:ind w:left="-39"/>
              <w:jc w:val="center"/>
              <w:rPr>
                <w:rFonts w:ascii="Times New Roman" w:eastAsiaTheme="minorEastAsia" w:hAnsi="Times New Roman" w:cs="Times New Roman"/>
                <w:b/>
                <w:bCs/>
                <w:sz w:val="24"/>
                <w:szCs w:val="24"/>
                <w:lang w:val="en-ID" w:eastAsia="en-ID"/>
              </w:rPr>
            </w:pPr>
            <w:r w:rsidRPr="009D3E3E">
              <w:rPr>
                <w:rFonts w:ascii="Times New Roman" w:eastAsiaTheme="minorEastAsia" w:hAnsi="Times New Roman" w:cs="Times New Roman"/>
                <w:b/>
                <w:bCs/>
                <w:sz w:val="24"/>
                <w:szCs w:val="24"/>
                <w:lang w:val="en-ID" w:eastAsia="en-ID"/>
              </w:rPr>
              <w:t>No.</w:t>
            </w:r>
          </w:p>
        </w:tc>
        <w:tc>
          <w:tcPr>
            <w:tcW w:w="5670" w:type="dxa"/>
            <w:shd w:val="clear" w:color="auto" w:fill="8EAADB" w:themeFill="accent1" w:themeFillTint="99"/>
            <w:tcMar>
              <w:top w:w="100" w:type="dxa"/>
              <w:left w:w="100" w:type="dxa"/>
              <w:bottom w:w="100" w:type="dxa"/>
              <w:right w:w="100" w:type="dxa"/>
            </w:tcMar>
          </w:tcPr>
          <w:p w14:paraId="7ABFAD71" w14:textId="77777777" w:rsidR="009D3E3E" w:rsidRPr="009D3E3E" w:rsidRDefault="009D3E3E" w:rsidP="009D3E3E">
            <w:pPr>
              <w:widowControl w:val="0"/>
              <w:spacing w:after="0" w:line="360" w:lineRule="auto"/>
              <w:jc w:val="center"/>
              <w:rPr>
                <w:rFonts w:ascii="Times New Roman" w:eastAsiaTheme="minorEastAsia" w:hAnsi="Times New Roman" w:cs="Times New Roman"/>
                <w:b/>
                <w:bCs/>
                <w:sz w:val="24"/>
                <w:szCs w:val="24"/>
                <w:lang w:val="en-ID" w:eastAsia="en-ID"/>
              </w:rPr>
            </w:pPr>
            <w:r w:rsidRPr="009D3E3E">
              <w:rPr>
                <w:rFonts w:ascii="Times New Roman" w:eastAsiaTheme="minorEastAsia" w:hAnsi="Times New Roman" w:cs="Times New Roman"/>
                <w:b/>
                <w:bCs/>
                <w:sz w:val="24"/>
                <w:szCs w:val="24"/>
                <w:lang w:val="en-ID" w:eastAsia="en-ID"/>
              </w:rPr>
              <w:t>Keterangan</w:t>
            </w:r>
          </w:p>
        </w:tc>
        <w:tc>
          <w:tcPr>
            <w:tcW w:w="1418" w:type="dxa"/>
            <w:gridSpan w:val="2"/>
            <w:shd w:val="clear" w:color="auto" w:fill="8EAADB" w:themeFill="accent1" w:themeFillTint="99"/>
            <w:tcMar>
              <w:top w:w="100" w:type="dxa"/>
              <w:left w:w="100" w:type="dxa"/>
              <w:bottom w:w="100" w:type="dxa"/>
              <w:right w:w="100" w:type="dxa"/>
            </w:tcMar>
          </w:tcPr>
          <w:p w14:paraId="266DAF27" w14:textId="77777777" w:rsidR="009D3E3E" w:rsidRPr="009D3E3E" w:rsidRDefault="009D3E3E" w:rsidP="009D3E3E">
            <w:pPr>
              <w:widowControl w:val="0"/>
              <w:spacing w:after="0" w:line="360" w:lineRule="auto"/>
              <w:ind w:left="-95" w:right="97"/>
              <w:jc w:val="center"/>
              <w:rPr>
                <w:rFonts w:ascii="Times New Roman" w:eastAsiaTheme="minorEastAsia" w:hAnsi="Times New Roman" w:cs="Times New Roman"/>
                <w:b/>
                <w:bCs/>
                <w:sz w:val="24"/>
                <w:szCs w:val="24"/>
                <w:lang w:val="en-ID" w:eastAsia="en-ID"/>
              </w:rPr>
            </w:pPr>
            <w:r w:rsidRPr="009D3E3E">
              <w:rPr>
                <w:rFonts w:ascii="Times New Roman" w:eastAsiaTheme="minorEastAsia" w:hAnsi="Times New Roman" w:cs="Times New Roman"/>
                <w:b/>
                <w:bCs/>
                <w:sz w:val="24"/>
                <w:szCs w:val="24"/>
                <w:lang w:val="en-ID" w:eastAsia="en-ID"/>
              </w:rPr>
              <w:t>Jumlah</w:t>
            </w:r>
          </w:p>
        </w:tc>
      </w:tr>
      <w:tr w:rsidR="009D3E3E" w:rsidRPr="009D3E3E" w14:paraId="6F6D6764" w14:textId="77777777" w:rsidTr="00682DDC">
        <w:trPr>
          <w:gridAfter w:val="1"/>
          <w:wAfter w:w="6" w:type="dxa"/>
        </w:trPr>
        <w:tc>
          <w:tcPr>
            <w:tcW w:w="764" w:type="dxa"/>
            <w:shd w:val="clear" w:color="auto" w:fill="auto"/>
            <w:tcMar>
              <w:top w:w="100" w:type="dxa"/>
              <w:left w:w="100" w:type="dxa"/>
              <w:bottom w:w="100" w:type="dxa"/>
              <w:right w:w="100" w:type="dxa"/>
            </w:tcMar>
          </w:tcPr>
          <w:p w14:paraId="6E393389"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1.</w:t>
            </w:r>
          </w:p>
        </w:tc>
        <w:tc>
          <w:tcPr>
            <w:tcW w:w="5670" w:type="dxa"/>
            <w:shd w:val="clear" w:color="auto" w:fill="auto"/>
            <w:tcMar>
              <w:top w:w="100" w:type="dxa"/>
              <w:left w:w="100" w:type="dxa"/>
              <w:bottom w:w="100" w:type="dxa"/>
              <w:right w:w="100" w:type="dxa"/>
            </w:tcMar>
          </w:tcPr>
          <w:p w14:paraId="237AF8F2" w14:textId="77777777" w:rsidR="009D3E3E" w:rsidRPr="009D3E3E" w:rsidRDefault="009D3E3E" w:rsidP="009D3E3E">
            <w:pPr>
              <w:spacing w:after="0" w:line="360" w:lineRule="auto"/>
              <w:jc w:val="both"/>
              <w:rPr>
                <w:rFonts w:ascii="Times New Roman" w:eastAsiaTheme="minorEastAsia" w:hAnsi="Times New Roman" w:cs="Times New Roman"/>
                <w:b/>
                <w:sz w:val="24"/>
                <w:szCs w:val="24"/>
                <w:lang w:val="en-ID" w:eastAsia="en-ID"/>
              </w:rPr>
            </w:pPr>
            <w:bookmarkStart w:id="279" w:name="_Hlk138852171"/>
            <w:r w:rsidRPr="009D3E3E">
              <w:rPr>
                <w:rFonts w:ascii="Times New Roman" w:eastAsiaTheme="minorEastAsia" w:hAnsi="Times New Roman" w:cs="Times New Roman"/>
                <w:sz w:val="24"/>
                <w:szCs w:val="24"/>
                <w:lang w:val="en-ID" w:eastAsia="en-ID"/>
              </w:rPr>
              <w:t xml:space="preserve">Perusahaan </w:t>
            </w:r>
            <w:r w:rsidRPr="009D3E3E">
              <w:rPr>
                <w:rFonts w:ascii="Times New Roman" w:eastAsiaTheme="minorEastAsia" w:hAnsi="Times New Roman" w:cs="Times New Roman"/>
                <w:i/>
                <w:sz w:val="24"/>
                <w:szCs w:val="24"/>
                <w:lang w:val="en-ID" w:eastAsia="en-ID"/>
              </w:rPr>
              <w:t xml:space="preserve">Properties dan Real Estate  </w:t>
            </w:r>
            <w:r w:rsidRPr="009D3E3E">
              <w:rPr>
                <w:rFonts w:ascii="Times New Roman" w:eastAsiaTheme="minorEastAsia" w:hAnsi="Times New Roman" w:cs="Times New Roman"/>
                <w:sz w:val="24"/>
                <w:szCs w:val="24"/>
                <w:lang w:val="en-ID" w:eastAsia="en-ID"/>
              </w:rPr>
              <w:t>yang terdaftar di Bursa Efek Indonesia (BEI) selama periode 2018-2022.</w:t>
            </w:r>
            <w:bookmarkEnd w:id="279"/>
          </w:p>
        </w:tc>
        <w:tc>
          <w:tcPr>
            <w:tcW w:w="1412" w:type="dxa"/>
            <w:shd w:val="clear" w:color="auto" w:fill="auto"/>
            <w:tcMar>
              <w:top w:w="100" w:type="dxa"/>
              <w:left w:w="100" w:type="dxa"/>
              <w:bottom w:w="100" w:type="dxa"/>
              <w:right w:w="100" w:type="dxa"/>
            </w:tcMar>
          </w:tcPr>
          <w:p w14:paraId="3FAD1E3A" w14:textId="77777777" w:rsidR="009D3E3E" w:rsidRPr="009D3E3E" w:rsidRDefault="009D3E3E" w:rsidP="009D3E3E">
            <w:pPr>
              <w:widowControl w:val="0"/>
              <w:spacing w:after="0" w:line="360" w:lineRule="auto"/>
              <w:ind w:left="-95"/>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84</w:t>
            </w:r>
          </w:p>
        </w:tc>
      </w:tr>
      <w:tr w:rsidR="009D3E3E" w:rsidRPr="009D3E3E" w14:paraId="2F36CDF3" w14:textId="77777777" w:rsidTr="00682DDC">
        <w:trPr>
          <w:gridAfter w:val="1"/>
          <w:wAfter w:w="6" w:type="dxa"/>
        </w:trPr>
        <w:tc>
          <w:tcPr>
            <w:tcW w:w="764" w:type="dxa"/>
            <w:shd w:val="clear" w:color="auto" w:fill="auto"/>
            <w:tcMar>
              <w:top w:w="100" w:type="dxa"/>
              <w:left w:w="100" w:type="dxa"/>
              <w:bottom w:w="100" w:type="dxa"/>
              <w:right w:w="100" w:type="dxa"/>
            </w:tcMar>
          </w:tcPr>
          <w:p w14:paraId="53245CBD"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2.</w:t>
            </w:r>
          </w:p>
        </w:tc>
        <w:tc>
          <w:tcPr>
            <w:tcW w:w="5670" w:type="dxa"/>
            <w:shd w:val="clear" w:color="auto" w:fill="auto"/>
            <w:tcMar>
              <w:top w:w="100" w:type="dxa"/>
              <w:left w:w="100" w:type="dxa"/>
              <w:bottom w:w="100" w:type="dxa"/>
              <w:right w:w="100" w:type="dxa"/>
            </w:tcMar>
          </w:tcPr>
          <w:p w14:paraId="3506B0C7"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 </w:t>
            </w:r>
            <w:bookmarkStart w:id="280" w:name="_Hlk138852137"/>
            <w:r w:rsidRPr="009D3E3E">
              <w:rPr>
                <w:rFonts w:ascii="Times New Roman" w:eastAsiaTheme="minorEastAsia" w:hAnsi="Times New Roman" w:cs="Times New Roman"/>
                <w:sz w:val="24"/>
                <w:szCs w:val="24"/>
                <w:lang w:val="en-ID" w:eastAsia="en-ID"/>
              </w:rPr>
              <w:t xml:space="preserve">Jumlah perusahaan </w:t>
            </w:r>
            <w:r w:rsidRPr="009D3E3E">
              <w:rPr>
                <w:rFonts w:ascii="Times New Roman" w:eastAsiaTheme="minorEastAsia" w:hAnsi="Times New Roman" w:cs="Times New Roman"/>
                <w:i/>
                <w:iCs/>
                <w:sz w:val="24"/>
                <w:szCs w:val="24"/>
                <w:lang w:val="en-ID" w:eastAsia="en-ID"/>
              </w:rPr>
              <w:t xml:space="preserve">Properties dan Real Estate  </w:t>
            </w:r>
            <w:r w:rsidRPr="009D3E3E">
              <w:rPr>
                <w:rFonts w:ascii="Times New Roman" w:eastAsiaTheme="minorEastAsia" w:hAnsi="Times New Roman" w:cs="Times New Roman"/>
                <w:sz w:val="24"/>
                <w:szCs w:val="24"/>
                <w:lang w:val="en-ID" w:eastAsia="en-ID"/>
              </w:rPr>
              <w:t xml:space="preserve">yang delisting, IPO dan tidak memiliki laporan keuangan </w:t>
            </w:r>
            <w:r w:rsidRPr="009D3E3E">
              <w:rPr>
                <w:rFonts w:ascii="Times New Roman" w:eastAsiaTheme="minorEastAsia" w:hAnsi="Times New Roman" w:cs="Times New Roman"/>
                <w:sz w:val="24"/>
                <w:szCs w:val="24"/>
                <w:lang w:val="en-ID" w:eastAsia="en-ID"/>
              </w:rPr>
              <w:lastRenderedPageBreak/>
              <w:t>dalam mata uang rupiah serta tidak memiliki kelengkapan data yaitu laporan keuangan tidak berakhir 31 Des</w:t>
            </w:r>
            <w:bookmarkEnd w:id="280"/>
            <w:r w:rsidRPr="009D3E3E">
              <w:rPr>
                <w:rFonts w:ascii="Times New Roman" w:eastAsiaTheme="minorEastAsia" w:hAnsi="Times New Roman" w:cs="Times New Roman"/>
                <w:sz w:val="24"/>
                <w:szCs w:val="24"/>
                <w:lang w:val="en-ID" w:eastAsia="en-ID"/>
              </w:rPr>
              <w:t>ember</w:t>
            </w:r>
          </w:p>
        </w:tc>
        <w:tc>
          <w:tcPr>
            <w:tcW w:w="1412" w:type="dxa"/>
            <w:shd w:val="clear" w:color="auto" w:fill="auto"/>
            <w:tcMar>
              <w:top w:w="100" w:type="dxa"/>
              <w:left w:w="100" w:type="dxa"/>
              <w:bottom w:w="100" w:type="dxa"/>
              <w:right w:w="100" w:type="dxa"/>
            </w:tcMar>
          </w:tcPr>
          <w:p w14:paraId="5CB88E45" w14:textId="77777777" w:rsidR="009D3E3E" w:rsidRPr="009D3E3E" w:rsidRDefault="009D3E3E" w:rsidP="009D3E3E">
            <w:pPr>
              <w:widowControl w:val="0"/>
              <w:spacing w:after="0" w:line="360" w:lineRule="auto"/>
              <w:ind w:left="-95"/>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lastRenderedPageBreak/>
              <w:t>(34)</w:t>
            </w:r>
          </w:p>
        </w:tc>
      </w:tr>
      <w:tr w:rsidR="009D3E3E" w:rsidRPr="009D3E3E" w14:paraId="36231ECA" w14:textId="77777777" w:rsidTr="00682DDC">
        <w:trPr>
          <w:gridAfter w:val="1"/>
          <w:wAfter w:w="6" w:type="dxa"/>
        </w:trPr>
        <w:tc>
          <w:tcPr>
            <w:tcW w:w="764" w:type="dxa"/>
            <w:shd w:val="clear" w:color="auto" w:fill="auto"/>
            <w:tcMar>
              <w:top w:w="100" w:type="dxa"/>
              <w:left w:w="100" w:type="dxa"/>
              <w:bottom w:w="100" w:type="dxa"/>
              <w:right w:w="100" w:type="dxa"/>
            </w:tcMar>
          </w:tcPr>
          <w:p w14:paraId="6487B7CB"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3.</w:t>
            </w:r>
          </w:p>
        </w:tc>
        <w:tc>
          <w:tcPr>
            <w:tcW w:w="5670" w:type="dxa"/>
            <w:shd w:val="clear" w:color="auto" w:fill="auto"/>
            <w:tcMar>
              <w:top w:w="100" w:type="dxa"/>
              <w:left w:w="100" w:type="dxa"/>
              <w:bottom w:w="100" w:type="dxa"/>
              <w:right w:w="100" w:type="dxa"/>
            </w:tcMar>
          </w:tcPr>
          <w:p w14:paraId="45A2E2C1"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Total sampel yang digunakan dalam penelitian periode 2018-2022</w:t>
            </w:r>
          </w:p>
        </w:tc>
        <w:tc>
          <w:tcPr>
            <w:tcW w:w="1412" w:type="dxa"/>
            <w:shd w:val="clear" w:color="auto" w:fill="auto"/>
            <w:tcMar>
              <w:top w:w="100" w:type="dxa"/>
              <w:left w:w="100" w:type="dxa"/>
              <w:bottom w:w="100" w:type="dxa"/>
              <w:right w:w="100" w:type="dxa"/>
            </w:tcMar>
          </w:tcPr>
          <w:p w14:paraId="14E1D132" w14:textId="77777777" w:rsidR="009D3E3E" w:rsidRPr="009D3E3E" w:rsidRDefault="009D3E3E" w:rsidP="009D3E3E">
            <w:pPr>
              <w:widowControl w:val="0"/>
              <w:spacing w:after="0" w:line="360" w:lineRule="auto"/>
              <w:ind w:left="-95"/>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50</w:t>
            </w:r>
          </w:p>
        </w:tc>
      </w:tr>
      <w:tr w:rsidR="009D3E3E" w:rsidRPr="009D3E3E" w14:paraId="0818DD33" w14:textId="77777777" w:rsidTr="00682DDC">
        <w:trPr>
          <w:gridAfter w:val="1"/>
          <w:wAfter w:w="6" w:type="dxa"/>
        </w:trPr>
        <w:tc>
          <w:tcPr>
            <w:tcW w:w="764" w:type="dxa"/>
            <w:shd w:val="clear" w:color="auto" w:fill="auto"/>
            <w:tcMar>
              <w:top w:w="100" w:type="dxa"/>
              <w:left w:w="100" w:type="dxa"/>
              <w:bottom w:w="100" w:type="dxa"/>
              <w:right w:w="100" w:type="dxa"/>
            </w:tcMar>
          </w:tcPr>
          <w:p w14:paraId="7C610AFD"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4.</w:t>
            </w:r>
          </w:p>
        </w:tc>
        <w:tc>
          <w:tcPr>
            <w:tcW w:w="5670" w:type="dxa"/>
            <w:shd w:val="clear" w:color="auto" w:fill="auto"/>
            <w:tcMar>
              <w:top w:w="100" w:type="dxa"/>
              <w:left w:w="100" w:type="dxa"/>
              <w:bottom w:w="100" w:type="dxa"/>
              <w:right w:w="100" w:type="dxa"/>
            </w:tcMar>
          </w:tcPr>
          <w:p w14:paraId="31EF836C" w14:textId="77777777" w:rsidR="009D3E3E" w:rsidRPr="009D3E3E" w:rsidRDefault="009D3E3E" w:rsidP="009D3E3E">
            <w:pPr>
              <w:widowControl w:val="0"/>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Jumlah data yang dapat diteliti pada periode 2018-2022</w:t>
            </w:r>
          </w:p>
        </w:tc>
        <w:tc>
          <w:tcPr>
            <w:tcW w:w="1412" w:type="dxa"/>
            <w:shd w:val="clear" w:color="auto" w:fill="auto"/>
            <w:tcMar>
              <w:top w:w="100" w:type="dxa"/>
              <w:left w:w="100" w:type="dxa"/>
              <w:bottom w:w="100" w:type="dxa"/>
              <w:right w:w="100" w:type="dxa"/>
            </w:tcMar>
          </w:tcPr>
          <w:p w14:paraId="4C919549" w14:textId="77777777" w:rsidR="009D3E3E" w:rsidRPr="009D3E3E" w:rsidRDefault="009D3E3E" w:rsidP="009D3E3E">
            <w:pPr>
              <w:widowControl w:val="0"/>
              <w:spacing w:after="0" w:line="360" w:lineRule="auto"/>
              <w:ind w:left="-95"/>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50 x 5 = 250</w:t>
            </w:r>
          </w:p>
        </w:tc>
      </w:tr>
    </w:tbl>
    <w:p w14:paraId="3CEAB289"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Sumber: </w:t>
      </w:r>
      <w:hyperlink r:id="rId27" w:history="1">
        <w:r w:rsidRPr="009D3E3E">
          <w:rPr>
            <w:rFonts w:ascii="Times New Roman" w:eastAsiaTheme="minorEastAsia" w:hAnsi="Times New Roman" w:cs="Times New Roman"/>
            <w:color w:val="0563C1" w:themeColor="hyperlink"/>
            <w:sz w:val="24"/>
            <w:szCs w:val="24"/>
            <w:u w:val="single"/>
            <w:lang w:val="en-ID" w:eastAsia="en-ID"/>
          </w:rPr>
          <w:t>www.idx.co.id</w:t>
        </w:r>
      </w:hyperlink>
      <w:r w:rsidRPr="009D3E3E">
        <w:rPr>
          <w:rFonts w:ascii="Times New Roman" w:eastAsiaTheme="minorEastAsia" w:hAnsi="Times New Roman" w:cs="Times New Roman"/>
          <w:sz w:val="24"/>
          <w:szCs w:val="24"/>
          <w:lang w:val="en-ID" w:eastAsia="en-ID"/>
        </w:rPr>
        <w:t xml:space="preserve">, </w:t>
      </w:r>
      <w:hyperlink r:id="rId28" w:history="1">
        <w:r w:rsidRPr="009D3E3E">
          <w:rPr>
            <w:rFonts w:ascii="Times New Roman" w:eastAsiaTheme="minorEastAsia" w:hAnsi="Times New Roman" w:cs="Times New Roman"/>
            <w:color w:val="0563C1" w:themeColor="hyperlink"/>
            <w:sz w:val="24"/>
            <w:szCs w:val="24"/>
            <w:u w:val="single"/>
            <w:lang w:val="en-ID" w:eastAsia="en-ID"/>
          </w:rPr>
          <w:t>www.idnfinancials.co.id</w:t>
        </w:r>
      </w:hyperlink>
      <w:r w:rsidRPr="009D3E3E">
        <w:rPr>
          <w:rFonts w:ascii="Times New Roman" w:eastAsiaTheme="minorEastAsia" w:hAnsi="Times New Roman" w:cs="Times New Roman"/>
          <w:sz w:val="24"/>
          <w:szCs w:val="24"/>
          <w:lang w:val="en-ID" w:eastAsia="en-ID"/>
        </w:rPr>
        <w:t>, dan website masing-masing perusahaan sampel (2022)</w:t>
      </w:r>
    </w:p>
    <w:p w14:paraId="12D016C7"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Berdasarkan kriteria yang telah ditetapkan, maka 50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yang menjadi sampel dalam penelitian ini adalah sebagai berikut:</w:t>
      </w:r>
    </w:p>
    <w:p w14:paraId="54067E13" w14:textId="50097BEA" w:rsidR="009D3E3E" w:rsidRPr="009D3E3E" w:rsidRDefault="00FB235D" w:rsidP="00FB235D">
      <w:pPr>
        <w:pStyle w:val="Caption"/>
        <w:rPr>
          <w:rFonts w:eastAsiaTheme="minorEastAsia"/>
          <w:lang w:val="en-ID" w:eastAsia="en-ID"/>
        </w:rPr>
      </w:pPr>
      <w:bookmarkStart w:id="281" w:name="_Toc139022961"/>
      <w:bookmarkStart w:id="282" w:name="_Toc157279512"/>
      <w:r>
        <w:t>Tabel 4.</w:t>
      </w:r>
      <w:r>
        <w:fldChar w:fldCharType="begin"/>
      </w:r>
      <w:r>
        <w:instrText xml:space="preserve"> SEQ Tabel_4. \* ARABIC </w:instrText>
      </w:r>
      <w:r>
        <w:fldChar w:fldCharType="separate"/>
      </w:r>
      <w:r w:rsidR="00511883">
        <w:rPr>
          <w:noProof/>
        </w:rPr>
        <w:t>2</w:t>
      </w:r>
      <w:r>
        <w:rPr>
          <w:noProof/>
        </w:rPr>
        <w:fldChar w:fldCharType="end"/>
      </w:r>
      <w:r w:rsidR="00E719DA">
        <w:br/>
      </w:r>
      <w:r w:rsidR="009D3E3E" w:rsidRPr="009D3E3E">
        <w:rPr>
          <w:rFonts w:eastAsiaTheme="minorEastAsia"/>
          <w:bCs/>
          <w:lang w:val="en-ID" w:eastAsia="en-ID"/>
        </w:rPr>
        <w:t>Sampel PenelitianTabel</w:t>
      </w:r>
      <w:bookmarkEnd w:id="281"/>
      <w:bookmarkEnd w:id="282"/>
    </w:p>
    <w:tbl>
      <w:tblPr>
        <w:tblStyle w:val="TableGrid1"/>
        <w:tblW w:w="0" w:type="auto"/>
        <w:jc w:val="center"/>
        <w:tblLook w:val="04A0" w:firstRow="1" w:lastRow="0" w:firstColumn="1" w:lastColumn="0" w:noHBand="0" w:noVBand="1"/>
      </w:tblPr>
      <w:tblGrid>
        <w:gridCol w:w="960"/>
        <w:gridCol w:w="960"/>
        <w:gridCol w:w="3916"/>
      </w:tblGrid>
      <w:tr w:rsidR="009D3E3E" w:rsidRPr="009D3E3E" w14:paraId="340A357D" w14:textId="77777777" w:rsidTr="00682DDC">
        <w:trPr>
          <w:trHeight w:val="435"/>
          <w:tblHeader/>
          <w:jc w:val="center"/>
        </w:trPr>
        <w:tc>
          <w:tcPr>
            <w:tcW w:w="960" w:type="dxa"/>
            <w:shd w:val="clear" w:color="auto" w:fill="8EAADB" w:themeFill="accent1" w:themeFillTint="99"/>
            <w:noWrap/>
            <w:vAlign w:val="center"/>
            <w:hideMark/>
          </w:tcPr>
          <w:p w14:paraId="181F7812" w14:textId="77777777" w:rsidR="009D3E3E" w:rsidRPr="009D3E3E" w:rsidRDefault="009D3E3E" w:rsidP="009D3E3E">
            <w:pPr>
              <w:tabs>
                <w:tab w:val="left" w:pos="851"/>
              </w:tabs>
              <w:spacing w:after="0" w:line="360" w:lineRule="auto"/>
              <w:jc w:val="center"/>
              <w:rPr>
                <w:rFonts w:ascii="Times New Roman" w:hAnsi="Times New Roman" w:cs="Times New Roman"/>
                <w:b/>
                <w:bCs/>
                <w:sz w:val="24"/>
                <w:szCs w:val="24"/>
                <w:lang w:val="en-ID"/>
              </w:rPr>
            </w:pPr>
            <w:r w:rsidRPr="009D3E3E">
              <w:rPr>
                <w:rFonts w:ascii="Times New Roman" w:hAnsi="Times New Roman" w:cs="Times New Roman"/>
                <w:b/>
                <w:bCs/>
                <w:sz w:val="24"/>
                <w:szCs w:val="24"/>
                <w:lang w:val="en-ID"/>
              </w:rPr>
              <w:t>No.</w:t>
            </w:r>
          </w:p>
        </w:tc>
        <w:tc>
          <w:tcPr>
            <w:tcW w:w="960" w:type="dxa"/>
            <w:shd w:val="clear" w:color="auto" w:fill="8EAADB" w:themeFill="accent1" w:themeFillTint="99"/>
            <w:noWrap/>
            <w:vAlign w:val="center"/>
            <w:hideMark/>
          </w:tcPr>
          <w:p w14:paraId="0A4E03DD" w14:textId="77777777" w:rsidR="009D3E3E" w:rsidRPr="009D3E3E" w:rsidRDefault="009D3E3E" w:rsidP="009D3E3E">
            <w:pPr>
              <w:tabs>
                <w:tab w:val="left" w:pos="851"/>
              </w:tabs>
              <w:spacing w:after="0" w:line="360" w:lineRule="auto"/>
              <w:jc w:val="center"/>
              <w:rPr>
                <w:rFonts w:ascii="Times New Roman" w:hAnsi="Times New Roman" w:cs="Times New Roman"/>
                <w:b/>
                <w:bCs/>
                <w:sz w:val="24"/>
                <w:szCs w:val="24"/>
                <w:lang w:val="en-ID"/>
              </w:rPr>
            </w:pPr>
            <w:r w:rsidRPr="009D3E3E">
              <w:rPr>
                <w:rFonts w:ascii="Times New Roman" w:hAnsi="Times New Roman" w:cs="Times New Roman"/>
                <w:b/>
                <w:bCs/>
                <w:sz w:val="24"/>
                <w:szCs w:val="24"/>
                <w:lang w:val="en-ID"/>
              </w:rPr>
              <w:t>Kode</w:t>
            </w:r>
          </w:p>
        </w:tc>
        <w:tc>
          <w:tcPr>
            <w:tcW w:w="3916" w:type="dxa"/>
            <w:shd w:val="clear" w:color="auto" w:fill="8EAADB" w:themeFill="accent1" w:themeFillTint="99"/>
            <w:noWrap/>
            <w:vAlign w:val="center"/>
            <w:hideMark/>
          </w:tcPr>
          <w:p w14:paraId="6DF6E709" w14:textId="77777777" w:rsidR="009D3E3E" w:rsidRPr="009D3E3E" w:rsidRDefault="009D3E3E" w:rsidP="009D3E3E">
            <w:pPr>
              <w:tabs>
                <w:tab w:val="left" w:pos="851"/>
              </w:tabs>
              <w:spacing w:after="0" w:line="360" w:lineRule="auto"/>
              <w:jc w:val="center"/>
              <w:rPr>
                <w:rFonts w:ascii="Times New Roman" w:hAnsi="Times New Roman" w:cs="Times New Roman"/>
                <w:b/>
                <w:bCs/>
                <w:sz w:val="24"/>
                <w:szCs w:val="24"/>
                <w:lang w:val="en-ID"/>
              </w:rPr>
            </w:pPr>
            <w:r w:rsidRPr="009D3E3E">
              <w:rPr>
                <w:rFonts w:ascii="Times New Roman" w:hAnsi="Times New Roman" w:cs="Times New Roman"/>
                <w:b/>
                <w:bCs/>
                <w:sz w:val="24"/>
                <w:szCs w:val="24"/>
                <w:lang w:val="en-ID"/>
              </w:rPr>
              <w:t>Nama Emiten</w:t>
            </w:r>
          </w:p>
        </w:tc>
      </w:tr>
      <w:tr w:rsidR="009D3E3E" w:rsidRPr="009D3E3E" w14:paraId="3786F2E3" w14:textId="77777777" w:rsidTr="00682DDC">
        <w:trPr>
          <w:trHeight w:val="300"/>
          <w:jc w:val="center"/>
        </w:trPr>
        <w:tc>
          <w:tcPr>
            <w:tcW w:w="960" w:type="dxa"/>
            <w:noWrap/>
            <w:vAlign w:val="center"/>
            <w:hideMark/>
          </w:tcPr>
          <w:p w14:paraId="06B2C19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w:t>
            </w:r>
          </w:p>
        </w:tc>
        <w:tc>
          <w:tcPr>
            <w:tcW w:w="960" w:type="dxa"/>
            <w:noWrap/>
            <w:vAlign w:val="center"/>
            <w:hideMark/>
          </w:tcPr>
          <w:p w14:paraId="12B8CA9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APLN</w:t>
            </w:r>
          </w:p>
        </w:tc>
        <w:tc>
          <w:tcPr>
            <w:tcW w:w="3916" w:type="dxa"/>
            <w:noWrap/>
            <w:vAlign w:val="center"/>
            <w:hideMark/>
          </w:tcPr>
          <w:p w14:paraId="5641DB4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Agung Podomoro Land Tbk</w:t>
            </w:r>
          </w:p>
        </w:tc>
      </w:tr>
      <w:tr w:rsidR="009D3E3E" w:rsidRPr="009D3E3E" w14:paraId="09D311E2" w14:textId="77777777" w:rsidTr="00682DDC">
        <w:trPr>
          <w:trHeight w:val="300"/>
          <w:jc w:val="center"/>
        </w:trPr>
        <w:tc>
          <w:tcPr>
            <w:tcW w:w="960" w:type="dxa"/>
            <w:noWrap/>
            <w:vAlign w:val="center"/>
            <w:hideMark/>
          </w:tcPr>
          <w:p w14:paraId="4F20C71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w:t>
            </w:r>
          </w:p>
        </w:tc>
        <w:tc>
          <w:tcPr>
            <w:tcW w:w="960" w:type="dxa"/>
            <w:noWrap/>
            <w:vAlign w:val="center"/>
            <w:hideMark/>
          </w:tcPr>
          <w:p w14:paraId="37832C1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ASRI</w:t>
            </w:r>
          </w:p>
        </w:tc>
        <w:tc>
          <w:tcPr>
            <w:tcW w:w="3916" w:type="dxa"/>
            <w:noWrap/>
            <w:vAlign w:val="center"/>
            <w:hideMark/>
          </w:tcPr>
          <w:p w14:paraId="3E3EC9D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Alam Sutera Realty Tbk.</w:t>
            </w:r>
          </w:p>
        </w:tc>
      </w:tr>
      <w:tr w:rsidR="009D3E3E" w:rsidRPr="009D3E3E" w14:paraId="6975EA89" w14:textId="77777777" w:rsidTr="00682DDC">
        <w:trPr>
          <w:trHeight w:val="300"/>
          <w:jc w:val="center"/>
        </w:trPr>
        <w:tc>
          <w:tcPr>
            <w:tcW w:w="960" w:type="dxa"/>
            <w:noWrap/>
            <w:vAlign w:val="center"/>
            <w:hideMark/>
          </w:tcPr>
          <w:p w14:paraId="0161C27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w:t>
            </w:r>
          </w:p>
        </w:tc>
        <w:tc>
          <w:tcPr>
            <w:tcW w:w="960" w:type="dxa"/>
            <w:noWrap/>
            <w:vAlign w:val="center"/>
            <w:hideMark/>
          </w:tcPr>
          <w:p w14:paraId="1E6E7EB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BAPA</w:t>
            </w:r>
          </w:p>
        </w:tc>
        <w:tc>
          <w:tcPr>
            <w:tcW w:w="3916" w:type="dxa"/>
            <w:noWrap/>
            <w:vAlign w:val="center"/>
            <w:hideMark/>
          </w:tcPr>
          <w:p w14:paraId="0FFFF565"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Bekasi Asri Pemula Tbk.</w:t>
            </w:r>
          </w:p>
        </w:tc>
      </w:tr>
      <w:tr w:rsidR="009D3E3E" w:rsidRPr="009D3E3E" w14:paraId="0E87F3A3" w14:textId="77777777" w:rsidTr="00682DDC">
        <w:trPr>
          <w:trHeight w:val="300"/>
          <w:jc w:val="center"/>
        </w:trPr>
        <w:tc>
          <w:tcPr>
            <w:tcW w:w="960" w:type="dxa"/>
            <w:noWrap/>
            <w:vAlign w:val="center"/>
            <w:hideMark/>
          </w:tcPr>
          <w:p w14:paraId="6BB36CD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w:t>
            </w:r>
          </w:p>
        </w:tc>
        <w:tc>
          <w:tcPr>
            <w:tcW w:w="960" w:type="dxa"/>
            <w:noWrap/>
            <w:vAlign w:val="center"/>
            <w:hideMark/>
          </w:tcPr>
          <w:p w14:paraId="5D64296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BCIP</w:t>
            </w:r>
          </w:p>
        </w:tc>
        <w:tc>
          <w:tcPr>
            <w:tcW w:w="3916" w:type="dxa"/>
            <w:noWrap/>
            <w:vAlign w:val="center"/>
            <w:hideMark/>
          </w:tcPr>
          <w:p w14:paraId="669573C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Bumi Citra Permai Tbk</w:t>
            </w:r>
          </w:p>
        </w:tc>
      </w:tr>
      <w:tr w:rsidR="009D3E3E" w:rsidRPr="009D3E3E" w14:paraId="08FEC949" w14:textId="77777777" w:rsidTr="00682DDC">
        <w:trPr>
          <w:trHeight w:val="300"/>
          <w:jc w:val="center"/>
        </w:trPr>
        <w:tc>
          <w:tcPr>
            <w:tcW w:w="960" w:type="dxa"/>
            <w:noWrap/>
            <w:vAlign w:val="center"/>
            <w:hideMark/>
          </w:tcPr>
          <w:p w14:paraId="109A733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5</w:t>
            </w:r>
          </w:p>
        </w:tc>
        <w:tc>
          <w:tcPr>
            <w:tcW w:w="960" w:type="dxa"/>
            <w:noWrap/>
            <w:vAlign w:val="center"/>
            <w:hideMark/>
          </w:tcPr>
          <w:p w14:paraId="10436F0F"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BEST</w:t>
            </w:r>
          </w:p>
        </w:tc>
        <w:tc>
          <w:tcPr>
            <w:tcW w:w="3916" w:type="dxa"/>
            <w:noWrap/>
            <w:vAlign w:val="center"/>
            <w:hideMark/>
          </w:tcPr>
          <w:p w14:paraId="0608570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Bekasi Fajar Industrial Estate Tbk</w:t>
            </w:r>
          </w:p>
        </w:tc>
      </w:tr>
      <w:tr w:rsidR="009D3E3E" w:rsidRPr="009D3E3E" w14:paraId="35885416" w14:textId="77777777" w:rsidTr="00682DDC">
        <w:trPr>
          <w:trHeight w:val="300"/>
          <w:jc w:val="center"/>
        </w:trPr>
        <w:tc>
          <w:tcPr>
            <w:tcW w:w="960" w:type="dxa"/>
            <w:noWrap/>
            <w:vAlign w:val="center"/>
            <w:hideMark/>
          </w:tcPr>
          <w:p w14:paraId="317CBC0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6</w:t>
            </w:r>
          </w:p>
        </w:tc>
        <w:tc>
          <w:tcPr>
            <w:tcW w:w="960" w:type="dxa"/>
            <w:noWrap/>
            <w:vAlign w:val="center"/>
            <w:hideMark/>
          </w:tcPr>
          <w:p w14:paraId="19462F76"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BIKA</w:t>
            </w:r>
          </w:p>
        </w:tc>
        <w:tc>
          <w:tcPr>
            <w:tcW w:w="3916" w:type="dxa"/>
            <w:noWrap/>
            <w:vAlign w:val="center"/>
            <w:hideMark/>
          </w:tcPr>
          <w:p w14:paraId="3497905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Binakarya Jaya Abadi Tbk</w:t>
            </w:r>
          </w:p>
        </w:tc>
      </w:tr>
      <w:tr w:rsidR="009D3E3E" w:rsidRPr="009D3E3E" w14:paraId="315E4DCB" w14:textId="77777777" w:rsidTr="00682DDC">
        <w:trPr>
          <w:trHeight w:val="300"/>
          <w:jc w:val="center"/>
        </w:trPr>
        <w:tc>
          <w:tcPr>
            <w:tcW w:w="960" w:type="dxa"/>
            <w:noWrap/>
            <w:vAlign w:val="center"/>
            <w:hideMark/>
          </w:tcPr>
          <w:p w14:paraId="4A0E8F9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7</w:t>
            </w:r>
          </w:p>
        </w:tc>
        <w:tc>
          <w:tcPr>
            <w:tcW w:w="960" w:type="dxa"/>
            <w:noWrap/>
            <w:vAlign w:val="center"/>
            <w:hideMark/>
          </w:tcPr>
          <w:p w14:paraId="2BA80F5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BIPP</w:t>
            </w:r>
          </w:p>
        </w:tc>
        <w:tc>
          <w:tcPr>
            <w:tcW w:w="3916" w:type="dxa"/>
            <w:noWrap/>
            <w:vAlign w:val="center"/>
            <w:hideMark/>
          </w:tcPr>
          <w:p w14:paraId="6960606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Bhuwanatala Indah Permai Tbk</w:t>
            </w:r>
          </w:p>
        </w:tc>
      </w:tr>
      <w:tr w:rsidR="009D3E3E" w:rsidRPr="009D3E3E" w14:paraId="5B9E6BCA" w14:textId="77777777" w:rsidTr="00682DDC">
        <w:trPr>
          <w:trHeight w:val="300"/>
          <w:jc w:val="center"/>
        </w:trPr>
        <w:tc>
          <w:tcPr>
            <w:tcW w:w="960" w:type="dxa"/>
            <w:noWrap/>
            <w:vAlign w:val="center"/>
            <w:hideMark/>
          </w:tcPr>
          <w:p w14:paraId="09DB357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8</w:t>
            </w:r>
          </w:p>
        </w:tc>
        <w:tc>
          <w:tcPr>
            <w:tcW w:w="960" w:type="dxa"/>
            <w:noWrap/>
            <w:vAlign w:val="center"/>
            <w:hideMark/>
          </w:tcPr>
          <w:p w14:paraId="399E21F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BKDP</w:t>
            </w:r>
          </w:p>
        </w:tc>
        <w:tc>
          <w:tcPr>
            <w:tcW w:w="3916" w:type="dxa"/>
            <w:noWrap/>
            <w:vAlign w:val="center"/>
            <w:hideMark/>
          </w:tcPr>
          <w:p w14:paraId="0288F7F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Bukit Darmo Property Tbk</w:t>
            </w:r>
          </w:p>
        </w:tc>
      </w:tr>
      <w:tr w:rsidR="009D3E3E" w:rsidRPr="009D3E3E" w14:paraId="1B352D87" w14:textId="77777777" w:rsidTr="00682DDC">
        <w:trPr>
          <w:trHeight w:val="300"/>
          <w:jc w:val="center"/>
        </w:trPr>
        <w:tc>
          <w:tcPr>
            <w:tcW w:w="960" w:type="dxa"/>
            <w:noWrap/>
            <w:vAlign w:val="center"/>
            <w:hideMark/>
          </w:tcPr>
          <w:p w14:paraId="679A1E2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9</w:t>
            </w:r>
          </w:p>
        </w:tc>
        <w:tc>
          <w:tcPr>
            <w:tcW w:w="960" w:type="dxa"/>
            <w:noWrap/>
            <w:vAlign w:val="center"/>
            <w:hideMark/>
          </w:tcPr>
          <w:p w14:paraId="1E83424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BKSL</w:t>
            </w:r>
          </w:p>
        </w:tc>
        <w:tc>
          <w:tcPr>
            <w:tcW w:w="3916" w:type="dxa"/>
            <w:noWrap/>
            <w:vAlign w:val="center"/>
            <w:hideMark/>
          </w:tcPr>
          <w:p w14:paraId="2C92EA59"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Sentul City Tbk</w:t>
            </w:r>
          </w:p>
        </w:tc>
      </w:tr>
      <w:tr w:rsidR="009D3E3E" w:rsidRPr="009D3E3E" w14:paraId="1E7DCFBF" w14:textId="77777777" w:rsidTr="00682DDC">
        <w:trPr>
          <w:trHeight w:val="300"/>
          <w:jc w:val="center"/>
        </w:trPr>
        <w:tc>
          <w:tcPr>
            <w:tcW w:w="960" w:type="dxa"/>
            <w:noWrap/>
            <w:vAlign w:val="center"/>
            <w:hideMark/>
          </w:tcPr>
          <w:p w14:paraId="62205BA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10</w:t>
            </w:r>
          </w:p>
        </w:tc>
        <w:tc>
          <w:tcPr>
            <w:tcW w:w="960" w:type="dxa"/>
            <w:noWrap/>
            <w:vAlign w:val="center"/>
            <w:hideMark/>
          </w:tcPr>
          <w:p w14:paraId="0E69C83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BSDE</w:t>
            </w:r>
          </w:p>
        </w:tc>
        <w:tc>
          <w:tcPr>
            <w:tcW w:w="3916" w:type="dxa"/>
            <w:noWrap/>
            <w:vAlign w:val="center"/>
            <w:hideMark/>
          </w:tcPr>
          <w:p w14:paraId="0B3229E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Bumi Serpong Damai Tbk</w:t>
            </w:r>
          </w:p>
        </w:tc>
      </w:tr>
      <w:tr w:rsidR="009D3E3E" w:rsidRPr="009D3E3E" w14:paraId="4BA0CAA1" w14:textId="77777777" w:rsidTr="00682DDC">
        <w:trPr>
          <w:trHeight w:val="300"/>
          <w:jc w:val="center"/>
        </w:trPr>
        <w:tc>
          <w:tcPr>
            <w:tcW w:w="960" w:type="dxa"/>
            <w:noWrap/>
            <w:vAlign w:val="center"/>
            <w:hideMark/>
          </w:tcPr>
          <w:p w14:paraId="5B97838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lastRenderedPageBreak/>
              <w:t>11</w:t>
            </w:r>
          </w:p>
        </w:tc>
        <w:tc>
          <w:tcPr>
            <w:tcW w:w="960" w:type="dxa"/>
            <w:noWrap/>
            <w:vAlign w:val="center"/>
            <w:hideMark/>
          </w:tcPr>
          <w:p w14:paraId="5E9E24F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CITY</w:t>
            </w:r>
          </w:p>
        </w:tc>
        <w:tc>
          <w:tcPr>
            <w:tcW w:w="3916" w:type="dxa"/>
            <w:noWrap/>
            <w:vAlign w:val="center"/>
            <w:hideMark/>
          </w:tcPr>
          <w:p w14:paraId="73FCFDC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Natura City Developments Tbk.</w:t>
            </w:r>
          </w:p>
        </w:tc>
      </w:tr>
      <w:tr w:rsidR="009D3E3E" w:rsidRPr="009D3E3E" w14:paraId="5F93BB1F" w14:textId="77777777" w:rsidTr="00682DDC">
        <w:trPr>
          <w:trHeight w:val="300"/>
          <w:jc w:val="center"/>
        </w:trPr>
        <w:tc>
          <w:tcPr>
            <w:tcW w:w="960" w:type="dxa"/>
            <w:noWrap/>
            <w:vAlign w:val="center"/>
            <w:hideMark/>
          </w:tcPr>
          <w:p w14:paraId="728A6EC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12</w:t>
            </w:r>
          </w:p>
        </w:tc>
        <w:tc>
          <w:tcPr>
            <w:tcW w:w="960" w:type="dxa"/>
            <w:noWrap/>
            <w:vAlign w:val="center"/>
            <w:hideMark/>
          </w:tcPr>
          <w:p w14:paraId="43C7F46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CSIS</w:t>
            </w:r>
          </w:p>
        </w:tc>
        <w:tc>
          <w:tcPr>
            <w:tcW w:w="3916" w:type="dxa"/>
            <w:noWrap/>
            <w:vAlign w:val="center"/>
            <w:hideMark/>
          </w:tcPr>
          <w:p w14:paraId="68F6CFE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Cahayasakti Investindo Sukses Tbk.</w:t>
            </w:r>
          </w:p>
        </w:tc>
      </w:tr>
      <w:tr w:rsidR="009D3E3E" w:rsidRPr="009D3E3E" w14:paraId="30D7D762" w14:textId="77777777" w:rsidTr="00682DDC">
        <w:trPr>
          <w:trHeight w:val="300"/>
          <w:jc w:val="center"/>
        </w:trPr>
        <w:tc>
          <w:tcPr>
            <w:tcW w:w="960" w:type="dxa"/>
            <w:noWrap/>
            <w:vAlign w:val="center"/>
            <w:hideMark/>
          </w:tcPr>
          <w:p w14:paraId="417E700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13</w:t>
            </w:r>
          </w:p>
        </w:tc>
        <w:tc>
          <w:tcPr>
            <w:tcW w:w="960" w:type="dxa"/>
            <w:noWrap/>
            <w:vAlign w:val="center"/>
            <w:hideMark/>
          </w:tcPr>
          <w:p w14:paraId="2A9D69C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CTRA</w:t>
            </w:r>
          </w:p>
        </w:tc>
        <w:tc>
          <w:tcPr>
            <w:tcW w:w="3916" w:type="dxa"/>
            <w:noWrap/>
            <w:vAlign w:val="center"/>
            <w:hideMark/>
          </w:tcPr>
          <w:p w14:paraId="73EEF27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Ciputra Development Tbk</w:t>
            </w:r>
          </w:p>
        </w:tc>
      </w:tr>
      <w:tr w:rsidR="009D3E3E" w:rsidRPr="009D3E3E" w14:paraId="1A796BF3" w14:textId="77777777" w:rsidTr="00682DDC">
        <w:trPr>
          <w:trHeight w:val="300"/>
          <w:jc w:val="center"/>
        </w:trPr>
        <w:tc>
          <w:tcPr>
            <w:tcW w:w="960" w:type="dxa"/>
            <w:noWrap/>
            <w:vAlign w:val="center"/>
            <w:hideMark/>
          </w:tcPr>
          <w:p w14:paraId="636E87A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14</w:t>
            </w:r>
          </w:p>
        </w:tc>
        <w:tc>
          <w:tcPr>
            <w:tcW w:w="960" w:type="dxa"/>
            <w:noWrap/>
            <w:vAlign w:val="center"/>
            <w:hideMark/>
          </w:tcPr>
          <w:p w14:paraId="2257866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DART</w:t>
            </w:r>
          </w:p>
        </w:tc>
        <w:tc>
          <w:tcPr>
            <w:tcW w:w="3916" w:type="dxa"/>
            <w:noWrap/>
            <w:vAlign w:val="center"/>
            <w:hideMark/>
          </w:tcPr>
          <w:p w14:paraId="12CB4096"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Duta Anggada Realty Tbk.</w:t>
            </w:r>
          </w:p>
        </w:tc>
      </w:tr>
      <w:tr w:rsidR="009D3E3E" w:rsidRPr="009D3E3E" w14:paraId="60BF2734" w14:textId="77777777" w:rsidTr="00682DDC">
        <w:trPr>
          <w:trHeight w:val="300"/>
          <w:jc w:val="center"/>
        </w:trPr>
        <w:tc>
          <w:tcPr>
            <w:tcW w:w="960" w:type="dxa"/>
            <w:noWrap/>
            <w:vAlign w:val="center"/>
            <w:hideMark/>
          </w:tcPr>
          <w:p w14:paraId="3F2EF84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15</w:t>
            </w:r>
          </w:p>
        </w:tc>
        <w:tc>
          <w:tcPr>
            <w:tcW w:w="960" w:type="dxa"/>
            <w:noWrap/>
            <w:vAlign w:val="center"/>
            <w:hideMark/>
          </w:tcPr>
          <w:p w14:paraId="07F6D18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DILD</w:t>
            </w:r>
          </w:p>
        </w:tc>
        <w:tc>
          <w:tcPr>
            <w:tcW w:w="3916" w:type="dxa"/>
            <w:noWrap/>
            <w:vAlign w:val="center"/>
            <w:hideMark/>
          </w:tcPr>
          <w:p w14:paraId="22D1ABF9"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Intiland Development Tbk.</w:t>
            </w:r>
          </w:p>
        </w:tc>
      </w:tr>
      <w:tr w:rsidR="009D3E3E" w:rsidRPr="009D3E3E" w14:paraId="3A9DF0DA" w14:textId="77777777" w:rsidTr="00682DDC">
        <w:trPr>
          <w:trHeight w:val="300"/>
          <w:jc w:val="center"/>
        </w:trPr>
        <w:tc>
          <w:tcPr>
            <w:tcW w:w="960" w:type="dxa"/>
            <w:noWrap/>
            <w:vAlign w:val="center"/>
            <w:hideMark/>
          </w:tcPr>
          <w:p w14:paraId="204FD52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16</w:t>
            </w:r>
          </w:p>
        </w:tc>
        <w:tc>
          <w:tcPr>
            <w:tcW w:w="960" w:type="dxa"/>
            <w:noWrap/>
            <w:vAlign w:val="center"/>
            <w:hideMark/>
          </w:tcPr>
          <w:p w14:paraId="31B0014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DMAS</w:t>
            </w:r>
          </w:p>
        </w:tc>
        <w:tc>
          <w:tcPr>
            <w:tcW w:w="3916" w:type="dxa"/>
            <w:noWrap/>
            <w:vAlign w:val="center"/>
            <w:hideMark/>
          </w:tcPr>
          <w:p w14:paraId="482E7DD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Puradelta Lestari Tbk</w:t>
            </w:r>
          </w:p>
        </w:tc>
      </w:tr>
      <w:tr w:rsidR="009D3E3E" w:rsidRPr="009D3E3E" w14:paraId="0E7F8F4A" w14:textId="77777777" w:rsidTr="00682DDC">
        <w:trPr>
          <w:trHeight w:val="300"/>
          <w:jc w:val="center"/>
        </w:trPr>
        <w:tc>
          <w:tcPr>
            <w:tcW w:w="960" w:type="dxa"/>
            <w:noWrap/>
            <w:vAlign w:val="center"/>
            <w:hideMark/>
          </w:tcPr>
          <w:p w14:paraId="582DB5EF"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17</w:t>
            </w:r>
          </w:p>
        </w:tc>
        <w:tc>
          <w:tcPr>
            <w:tcW w:w="960" w:type="dxa"/>
            <w:noWrap/>
            <w:vAlign w:val="center"/>
            <w:hideMark/>
          </w:tcPr>
          <w:p w14:paraId="6CA96A6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DUTI</w:t>
            </w:r>
          </w:p>
        </w:tc>
        <w:tc>
          <w:tcPr>
            <w:tcW w:w="3916" w:type="dxa"/>
            <w:noWrap/>
            <w:vAlign w:val="center"/>
            <w:hideMark/>
          </w:tcPr>
          <w:p w14:paraId="3A634CA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Duta Pertiwi Tbk.</w:t>
            </w:r>
          </w:p>
        </w:tc>
      </w:tr>
      <w:tr w:rsidR="009D3E3E" w:rsidRPr="009D3E3E" w14:paraId="316AC097" w14:textId="77777777" w:rsidTr="00682DDC">
        <w:trPr>
          <w:trHeight w:val="300"/>
          <w:jc w:val="center"/>
        </w:trPr>
        <w:tc>
          <w:tcPr>
            <w:tcW w:w="960" w:type="dxa"/>
            <w:noWrap/>
            <w:vAlign w:val="center"/>
            <w:hideMark/>
          </w:tcPr>
          <w:p w14:paraId="4EA8B25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18</w:t>
            </w:r>
          </w:p>
        </w:tc>
        <w:tc>
          <w:tcPr>
            <w:tcW w:w="960" w:type="dxa"/>
            <w:noWrap/>
            <w:vAlign w:val="center"/>
            <w:hideMark/>
          </w:tcPr>
          <w:p w14:paraId="38CEB71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ELTY</w:t>
            </w:r>
          </w:p>
        </w:tc>
        <w:tc>
          <w:tcPr>
            <w:tcW w:w="3916" w:type="dxa"/>
            <w:noWrap/>
            <w:vAlign w:val="center"/>
            <w:hideMark/>
          </w:tcPr>
          <w:p w14:paraId="6D53582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Bakrieland Development Tbk.</w:t>
            </w:r>
          </w:p>
        </w:tc>
      </w:tr>
      <w:tr w:rsidR="009D3E3E" w:rsidRPr="009D3E3E" w14:paraId="33831E76" w14:textId="77777777" w:rsidTr="00682DDC">
        <w:trPr>
          <w:trHeight w:val="300"/>
          <w:jc w:val="center"/>
        </w:trPr>
        <w:tc>
          <w:tcPr>
            <w:tcW w:w="960" w:type="dxa"/>
            <w:noWrap/>
            <w:vAlign w:val="center"/>
            <w:hideMark/>
          </w:tcPr>
          <w:p w14:paraId="676B3FA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19</w:t>
            </w:r>
          </w:p>
        </w:tc>
        <w:tc>
          <w:tcPr>
            <w:tcW w:w="960" w:type="dxa"/>
            <w:noWrap/>
            <w:vAlign w:val="center"/>
            <w:hideMark/>
          </w:tcPr>
          <w:p w14:paraId="187547C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EMDE</w:t>
            </w:r>
          </w:p>
        </w:tc>
        <w:tc>
          <w:tcPr>
            <w:tcW w:w="3916" w:type="dxa"/>
            <w:noWrap/>
            <w:vAlign w:val="center"/>
            <w:hideMark/>
          </w:tcPr>
          <w:p w14:paraId="6650596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Megapolitan Development Tbk.</w:t>
            </w:r>
          </w:p>
        </w:tc>
      </w:tr>
      <w:tr w:rsidR="009D3E3E" w:rsidRPr="009D3E3E" w14:paraId="21E380EF" w14:textId="77777777" w:rsidTr="00682DDC">
        <w:trPr>
          <w:trHeight w:val="300"/>
          <w:jc w:val="center"/>
        </w:trPr>
        <w:tc>
          <w:tcPr>
            <w:tcW w:w="960" w:type="dxa"/>
            <w:noWrap/>
            <w:vAlign w:val="center"/>
            <w:hideMark/>
          </w:tcPr>
          <w:p w14:paraId="48345E5F"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20</w:t>
            </w:r>
          </w:p>
        </w:tc>
        <w:tc>
          <w:tcPr>
            <w:tcW w:w="960" w:type="dxa"/>
            <w:noWrap/>
            <w:vAlign w:val="center"/>
            <w:hideMark/>
          </w:tcPr>
          <w:p w14:paraId="1C15439F"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FMII</w:t>
            </w:r>
          </w:p>
        </w:tc>
        <w:tc>
          <w:tcPr>
            <w:tcW w:w="3916" w:type="dxa"/>
            <w:noWrap/>
            <w:vAlign w:val="center"/>
            <w:hideMark/>
          </w:tcPr>
          <w:p w14:paraId="76CFEDD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Fortune Mate Indonesia Tbk.</w:t>
            </w:r>
          </w:p>
        </w:tc>
      </w:tr>
      <w:tr w:rsidR="009D3E3E" w:rsidRPr="009D3E3E" w14:paraId="67267C6C" w14:textId="77777777" w:rsidTr="00682DDC">
        <w:trPr>
          <w:trHeight w:val="300"/>
          <w:jc w:val="center"/>
        </w:trPr>
        <w:tc>
          <w:tcPr>
            <w:tcW w:w="960" w:type="dxa"/>
            <w:noWrap/>
            <w:vAlign w:val="center"/>
            <w:hideMark/>
          </w:tcPr>
          <w:p w14:paraId="2FD61D2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21</w:t>
            </w:r>
          </w:p>
        </w:tc>
        <w:tc>
          <w:tcPr>
            <w:tcW w:w="960" w:type="dxa"/>
            <w:noWrap/>
            <w:vAlign w:val="center"/>
            <w:hideMark/>
          </w:tcPr>
          <w:p w14:paraId="442A24B5"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GMTD</w:t>
            </w:r>
          </w:p>
        </w:tc>
        <w:tc>
          <w:tcPr>
            <w:tcW w:w="3916" w:type="dxa"/>
            <w:noWrap/>
            <w:vAlign w:val="center"/>
            <w:hideMark/>
          </w:tcPr>
          <w:p w14:paraId="1FCF1A09"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Gowa Makassar Tourism Development Tbk.</w:t>
            </w:r>
          </w:p>
        </w:tc>
      </w:tr>
      <w:tr w:rsidR="009D3E3E" w:rsidRPr="009D3E3E" w14:paraId="25A68D32" w14:textId="77777777" w:rsidTr="00682DDC">
        <w:trPr>
          <w:trHeight w:val="300"/>
          <w:jc w:val="center"/>
        </w:trPr>
        <w:tc>
          <w:tcPr>
            <w:tcW w:w="960" w:type="dxa"/>
            <w:noWrap/>
            <w:vAlign w:val="center"/>
            <w:hideMark/>
          </w:tcPr>
          <w:p w14:paraId="4A801B1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22</w:t>
            </w:r>
          </w:p>
        </w:tc>
        <w:tc>
          <w:tcPr>
            <w:tcW w:w="960" w:type="dxa"/>
            <w:noWrap/>
            <w:vAlign w:val="center"/>
            <w:hideMark/>
          </w:tcPr>
          <w:p w14:paraId="2F9B413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GPRA</w:t>
            </w:r>
          </w:p>
        </w:tc>
        <w:tc>
          <w:tcPr>
            <w:tcW w:w="3916" w:type="dxa"/>
            <w:noWrap/>
            <w:vAlign w:val="center"/>
            <w:hideMark/>
          </w:tcPr>
          <w:p w14:paraId="7222370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Perdana Gapuraprima Tbk.</w:t>
            </w:r>
          </w:p>
        </w:tc>
      </w:tr>
      <w:tr w:rsidR="009D3E3E" w:rsidRPr="009D3E3E" w14:paraId="0658DA51" w14:textId="77777777" w:rsidTr="00682DDC">
        <w:trPr>
          <w:trHeight w:val="300"/>
          <w:jc w:val="center"/>
        </w:trPr>
        <w:tc>
          <w:tcPr>
            <w:tcW w:w="960" w:type="dxa"/>
            <w:noWrap/>
            <w:vAlign w:val="center"/>
            <w:hideMark/>
          </w:tcPr>
          <w:p w14:paraId="018375B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23</w:t>
            </w:r>
          </w:p>
        </w:tc>
        <w:tc>
          <w:tcPr>
            <w:tcW w:w="960" w:type="dxa"/>
            <w:noWrap/>
            <w:vAlign w:val="center"/>
            <w:hideMark/>
          </w:tcPr>
          <w:p w14:paraId="2B48541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GWSA</w:t>
            </w:r>
          </w:p>
        </w:tc>
        <w:tc>
          <w:tcPr>
            <w:tcW w:w="3916" w:type="dxa"/>
            <w:noWrap/>
            <w:vAlign w:val="center"/>
            <w:hideMark/>
          </w:tcPr>
          <w:p w14:paraId="10CF9376"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Greenwood Sejahtera Tbk.</w:t>
            </w:r>
          </w:p>
        </w:tc>
      </w:tr>
      <w:tr w:rsidR="009D3E3E" w:rsidRPr="009D3E3E" w14:paraId="7C21A4A7" w14:textId="77777777" w:rsidTr="00682DDC">
        <w:trPr>
          <w:trHeight w:val="300"/>
          <w:jc w:val="center"/>
        </w:trPr>
        <w:tc>
          <w:tcPr>
            <w:tcW w:w="960" w:type="dxa"/>
            <w:noWrap/>
            <w:vAlign w:val="center"/>
            <w:hideMark/>
          </w:tcPr>
          <w:p w14:paraId="19BC195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24</w:t>
            </w:r>
          </w:p>
        </w:tc>
        <w:tc>
          <w:tcPr>
            <w:tcW w:w="960" w:type="dxa"/>
            <w:noWrap/>
            <w:vAlign w:val="center"/>
            <w:hideMark/>
          </w:tcPr>
          <w:p w14:paraId="60254B3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INPP</w:t>
            </w:r>
          </w:p>
        </w:tc>
        <w:tc>
          <w:tcPr>
            <w:tcW w:w="3916" w:type="dxa"/>
            <w:noWrap/>
            <w:vAlign w:val="center"/>
            <w:hideMark/>
          </w:tcPr>
          <w:p w14:paraId="11C2E04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Indonesia Paradise Property Tbk.</w:t>
            </w:r>
          </w:p>
        </w:tc>
      </w:tr>
      <w:tr w:rsidR="009D3E3E" w:rsidRPr="009D3E3E" w14:paraId="7D23CB8C" w14:textId="77777777" w:rsidTr="00682DDC">
        <w:trPr>
          <w:trHeight w:val="300"/>
          <w:jc w:val="center"/>
        </w:trPr>
        <w:tc>
          <w:tcPr>
            <w:tcW w:w="960" w:type="dxa"/>
            <w:noWrap/>
            <w:vAlign w:val="center"/>
            <w:hideMark/>
          </w:tcPr>
          <w:p w14:paraId="31B69DB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25</w:t>
            </w:r>
          </w:p>
        </w:tc>
        <w:tc>
          <w:tcPr>
            <w:tcW w:w="960" w:type="dxa"/>
            <w:noWrap/>
            <w:vAlign w:val="center"/>
            <w:hideMark/>
          </w:tcPr>
          <w:p w14:paraId="45CD69D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JRPT</w:t>
            </w:r>
          </w:p>
        </w:tc>
        <w:tc>
          <w:tcPr>
            <w:tcW w:w="3916" w:type="dxa"/>
            <w:noWrap/>
            <w:vAlign w:val="center"/>
            <w:hideMark/>
          </w:tcPr>
          <w:p w14:paraId="746260A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Jaya Real Property Tbk.</w:t>
            </w:r>
          </w:p>
        </w:tc>
      </w:tr>
      <w:tr w:rsidR="009D3E3E" w:rsidRPr="009D3E3E" w14:paraId="7F30D805" w14:textId="77777777" w:rsidTr="00682DDC">
        <w:trPr>
          <w:trHeight w:val="300"/>
          <w:jc w:val="center"/>
        </w:trPr>
        <w:tc>
          <w:tcPr>
            <w:tcW w:w="960" w:type="dxa"/>
            <w:noWrap/>
            <w:vAlign w:val="center"/>
            <w:hideMark/>
          </w:tcPr>
          <w:p w14:paraId="6144C00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26</w:t>
            </w:r>
          </w:p>
        </w:tc>
        <w:tc>
          <w:tcPr>
            <w:tcW w:w="960" w:type="dxa"/>
            <w:noWrap/>
            <w:vAlign w:val="center"/>
            <w:hideMark/>
          </w:tcPr>
          <w:p w14:paraId="2588BF3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KIJA</w:t>
            </w:r>
          </w:p>
        </w:tc>
        <w:tc>
          <w:tcPr>
            <w:tcW w:w="3916" w:type="dxa"/>
            <w:noWrap/>
            <w:vAlign w:val="center"/>
            <w:hideMark/>
          </w:tcPr>
          <w:p w14:paraId="0A1C6A9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Kawasan Industri Jababeka Tbk</w:t>
            </w:r>
          </w:p>
        </w:tc>
      </w:tr>
      <w:tr w:rsidR="009D3E3E" w:rsidRPr="009D3E3E" w14:paraId="11F92AB9" w14:textId="77777777" w:rsidTr="00682DDC">
        <w:trPr>
          <w:trHeight w:val="300"/>
          <w:jc w:val="center"/>
        </w:trPr>
        <w:tc>
          <w:tcPr>
            <w:tcW w:w="960" w:type="dxa"/>
            <w:noWrap/>
            <w:vAlign w:val="center"/>
            <w:hideMark/>
          </w:tcPr>
          <w:p w14:paraId="0FDC437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27</w:t>
            </w:r>
          </w:p>
        </w:tc>
        <w:tc>
          <w:tcPr>
            <w:tcW w:w="960" w:type="dxa"/>
            <w:noWrap/>
            <w:vAlign w:val="center"/>
            <w:hideMark/>
          </w:tcPr>
          <w:p w14:paraId="1015B5B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LAND</w:t>
            </w:r>
          </w:p>
        </w:tc>
        <w:tc>
          <w:tcPr>
            <w:tcW w:w="3916" w:type="dxa"/>
            <w:noWrap/>
            <w:vAlign w:val="center"/>
            <w:hideMark/>
          </w:tcPr>
          <w:p w14:paraId="2BE8831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Trimitra Propertindo Tbk.</w:t>
            </w:r>
          </w:p>
        </w:tc>
      </w:tr>
      <w:tr w:rsidR="009D3E3E" w:rsidRPr="009D3E3E" w14:paraId="4828AA0D" w14:textId="77777777" w:rsidTr="00682DDC">
        <w:trPr>
          <w:trHeight w:val="300"/>
          <w:jc w:val="center"/>
        </w:trPr>
        <w:tc>
          <w:tcPr>
            <w:tcW w:w="960" w:type="dxa"/>
            <w:noWrap/>
            <w:vAlign w:val="center"/>
            <w:hideMark/>
          </w:tcPr>
          <w:p w14:paraId="1EE8C53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28</w:t>
            </w:r>
          </w:p>
        </w:tc>
        <w:tc>
          <w:tcPr>
            <w:tcW w:w="960" w:type="dxa"/>
            <w:noWrap/>
            <w:vAlign w:val="center"/>
            <w:hideMark/>
          </w:tcPr>
          <w:p w14:paraId="62E37A5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LPCK</w:t>
            </w:r>
          </w:p>
        </w:tc>
        <w:tc>
          <w:tcPr>
            <w:tcW w:w="3916" w:type="dxa"/>
            <w:noWrap/>
            <w:vAlign w:val="center"/>
            <w:hideMark/>
          </w:tcPr>
          <w:p w14:paraId="4BD8685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Lippo Cikarang Tbk.</w:t>
            </w:r>
          </w:p>
        </w:tc>
      </w:tr>
      <w:tr w:rsidR="009D3E3E" w:rsidRPr="009D3E3E" w14:paraId="50DCD49D" w14:textId="77777777" w:rsidTr="00682DDC">
        <w:trPr>
          <w:trHeight w:val="300"/>
          <w:jc w:val="center"/>
        </w:trPr>
        <w:tc>
          <w:tcPr>
            <w:tcW w:w="960" w:type="dxa"/>
            <w:noWrap/>
            <w:vAlign w:val="center"/>
            <w:hideMark/>
          </w:tcPr>
          <w:p w14:paraId="5B108EA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29</w:t>
            </w:r>
          </w:p>
        </w:tc>
        <w:tc>
          <w:tcPr>
            <w:tcW w:w="960" w:type="dxa"/>
            <w:noWrap/>
            <w:vAlign w:val="center"/>
            <w:hideMark/>
          </w:tcPr>
          <w:p w14:paraId="253CDBD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LPKR</w:t>
            </w:r>
          </w:p>
        </w:tc>
        <w:tc>
          <w:tcPr>
            <w:tcW w:w="3916" w:type="dxa"/>
            <w:noWrap/>
            <w:vAlign w:val="center"/>
            <w:hideMark/>
          </w:tcPr>
          <w:p w14:paraId="2ACB35D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Lippo Karawaci Tbk.</w:t>
            </w:r>
          </w:p>
        </w:tc>
      </w:tr>
      <w:tr w:rsidR="009D3E3E" w:rsidRPr="009D3E3E" w14:paraId="1159FC25" w14:textId="77777777" w:rsidTr="00682DDC">
        <w:trPr>
          <w:trHeight w:val="300"/>
          <w:jc w:val="center"/>
        </w:trPr>
        <w:tc>
          <w:tcPr>
            <w:tcW w:w="960" w:type="dxa"/>
            <w:noWrap/>
            <w:vAlign w:val="center"/>
            <w:hideMark/>
          </w:tcPr>
          <w:p w14:paraId="42D579A1"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30</w:t>
            </w:r>
          </w:p>
        </w:tc>
        <w:tc>
          <w:tcPr>
            <w:tcW w:w="960" w:type="dxa"/>
            <w:noWrap/>
            <w:vAlign w:val="center"/>
            <w:hideMark/>
          </w:tcPr>
          <w:p w14:paraId="12A7F33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LPLI</w:t>
            </w:r>
          </w:p>
        </w:tc>
        <w:tc>
          <w:tcPr>
            <w:tcW w:w="3916" w:type="dxa"/>
            <w:noWrap/>
            <w:vAlign w:val="center"/>
            <w:hideMark/>
          </w:tcPr>
          <w:p w14:paraId="502AB476"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Star Pacific Tbk.</w:t>
            </w:r>
          </w:p>
        </w:tc>
      </w:tr>
      <w:tr w:rsidR="009D3E3E" w:rsidRPr="009D3E3E" w14:paraId="3788AF7B" w14:textId="77777777" w:rsidTr="00682DDC">
        <w:trPr>
          <w:trHeight w:val="300"/>
          <w:jc w:val="center"/>
        </w:trPr>
        <w:tc>
          <w:tcPr>
            <w:tcW w:w="960" w:type="dxa"/>
            <w:noWrap/>
            <w:vAlign w:val="center"/>
            <w:hideMark/>
          </w:tcPr>
          <w:p w14:paraId="442AD2C9"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31</w:t>
            </w:r>
          </w:p>
        </w:tc>
        <w:tc>
          <w:tcPr>
            <w:tcW w:w="960" w:type="dxa"/>
            <w:noWrap/>
            <w:vAlign w:val="center"/>
            <w:hideMark/>
          </w:tcPr>
          <w:p w14:paraId="39E53D7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MDLN</w:t>
            </w:r>
          </w:p>
        </w:tc>
        <w:tc>
          <w:tcPr>
            <w:tcW w:w="3916" w:type="dxa"/>
            <w:noWrap/>
            <w:vAlign w:val="center"/>
            <w:hideMark/>
          </w:tcPr>
          <w:p w14:paraId="2A73CCE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Modernland Realty Tbk.</w:t>
            </w:r>
          </w:p>
        </w:tc>
      </w:tr>
      <w:tr w:rsidR="009D3E3E" w:rsidRPr="009D3E3E" w14:paraId="07FF449D" w14:textId="77777777" w:rsidTr="00682DDC">
        <w:trPr>
          <w:trHeight w:val="300"/>
          <w:jc w:val="center"/>
        </w:trPr>
        <w:tc>
          <w:tcPr>
            <w:tcW w:w="960" w:type="dxa"/>
            <w:noWrap/>
            <w:vAlign w:val="center"/>
            <w:hideMark/>
          </w:tcPr>
          <w:p w14:paraId="11C0DB4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32</w:t>
            </w:r>
          </w:p>
        </w:tc>
        <w:tc>
          <w:tcPr>
            <w:tcW w:w="960" w:type="dxa"/>
            <w:noWrap/>
            <w:vAlign w:val="center"/>
            <w:hideMark/>
          </w:tcPr>
          <w:p w14:paraId="2EA9D5B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MKPI</w:t>
            </w:r>
          </w:p>
        </w:tc>
        <w:tc>
          <w:tcPr>
            <w:tcW w:w="3916" w:type="dxa"/>
            <w:noWrap/>
            <w:vAlign w:val="center"/>
            <w:hideMark/>
          </w:tcPr>
          <w:p w14:paraId="4479996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Metropolitan Kentjana Tbk.</w:t>
            </w:r>
          </w:p>
        </w:tc>
      </w:tr>
      <w:tr w:rsidR="009D3E3E" w:rsidRPr="009D3E3E" w14:paraId="2A5182A1" w14:textId="77777777" w:rsidTr="00682DDC">
        <w:trPr>
          <w:trHeight w:val="300"/>
          <w:jc w:val="center"/>
        </w:trPr>
        <w:tc>
          <w:tcPr>
            <w:tcW w:w="960" w:type="dxa"/>
            <w:noWrap/>
            <w:vAlign w:val="center"/>
            <w:hideMark/>
          </w:tcPr>
          <w:p w14:paraId="66F7EAF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33</w:t>
            </w:r>
          </w:p>
        </w:tc>
        <w:tc>
          <w:tcPr>
            <w:tcW w:w="960" w:type="dxa"/>
            <w:noWrap/>
            <w:vAlign w:val="center"/>
            <w:hideMark/>
          </w:tcPr>
          <w:p w14:paraId="4FFECF5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MPRO</w:t>
            </w:r>
          </w:p>
        </w:tc>
        <w:tc>
          <w:tcPr>
            <w:tcW w:w="3916" w:type="dxa"/>
            <w:noWrap/>
            <w:vAlign w:val="center"/>
            <w:hideMark/>
          </w:tcPr>
          <w:p w14:paraId="7D6517D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Maha Properti Indonesia Tbk.</w:t>
            </w:r>
          </w:p>
        </w:tc>
      </w:tr>
      <w:tr w:rsidR="009D3E3E" w:rsidRPr="009D3E3E" w14:paraId="46CCBBF8" w14:textId="77777777" w:rsidTr="00682DDC">
        <w:trPr>
          <w:trHeight w:val="300"/>
          <w:jc w:val="center"/>
        </w:trPr>
        <w:tc>
          <w:tcPr>
            <w:tcW w:w="960" w:type="dxa"/>
            <w:noWrap/>
            <w:vAlign w:val="center"/>
            <w:hideMark/>
          </w:tcPr>
          <w:p w14:paraId="140D326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34</w:t>
            </w:r>
          </w:p>
        </w:tc>
        <w:tc>
          <w:tcPr>
            <w:tcW w:w="960" w:type="dxa"/>
            <w:noWrap/>
            <w:vAlign w:val="center"/>
            <w:hideMark/>
          </w:tcPr>
          <w:p w14:paraId="59528F8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MTLA</w:t>
            </w:r>
          </w:p>
        </w:tc>
        <w:tc>
          <w:tcPr>
            <w:tcW w:w="3916" w:type="dxa"/>
            <w:noWrap/>
            <w:vAlign w:val="center"/>
            <w:hideMark/>
          </w:tcPr>
          <w:p w14:paraId="4F59E5A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Metropolitan Land Tbk.</w:t>
            </w:r>
          </w:p>
        </w:tc>
      </w:tr>
      <w:tr w:rsidR="009D3E3E" w:rsidRPr="009D3E3E" w14:paraId="1093D44D" w14:textId="77777777" w:rsidTr="00682DDC">
        <w:trPr>
          <w:trHeight w:val="300"/>
          <w:jc w:val="center"/>
        </w:trPr>
        <w:tc>
          <w:tcPr>
            <w:tcW w:w="960" w:type="dxa"/>
            <w:noWrap/>
            <w:vAlign w:val="center"/>
            <w:hideMark/>
          </w:tcPr>
          <w:p w14:paraId="3753F3AF"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35</w:t>
            </w:r>
          </w:p>
        </w:tc>
        <w:tc>
          <w:tcPr>
            <w:tcW w:w="960" w:type="dxa"/>
            <w:noWrap/>
            <w:vAlign w:val="center"/>
            <w:hideMark/>
          </w:tcPr>
          <w:p w14:paraId="2AB84B3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MTSM</w:t>
            </w:r>
          </w:p>
        </w:tc>
        <w:tc>
          <w:tcPr>
            <w:tcW w:w="3916" w:type="dxa"/>
            <w:noWrap/>
            <w:vAlign w:val="center"/>
            <w:hideMark/>
          </w:tcPr>
          <w:p w14:paraId="7B29E06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Metro Realty Tbk.</w:t>
            </w:r>
          </w:p>
        </w:tc>
      </w:tr>
      <w:tr w:rsidR="009D3E3E" w:rsidRPr="009D3E3E" w14:paraId="7F803DA5" w14:textId="77777777" w:rsidTr="00682DDC">
        <w:trPr>
          <w:trHeight w:val="300"/>
          <w:jc w:val="center"/>
        </w:trPr>
        <w:tc>
          <w:tcPr>
            <w:tcW w:w="960" w:type="dxa"/>
            <w:noWrap/>
            <w:vAlign w:val="center"/>
            <w:hideMark/>
          </w:tcPr>
          <w:p w14:paraId="124436A9"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lastRenderedPageBreak/>
              <w:t>36</w:t>
            </w:r>
          </w:p>
        </w:tc>
        <w:tc>
          <w:tcPr>
            <w:tcW w:w="960" w:type="dxa"/>
            <w:noWrap/>
            <w:vAlign w:val="center"/>
            <w:hideMark/>
          </w:tcPr>
          <w:p w14:paraId="5DF1BD1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NIRO</w:t>
            </w:r>
          </w:p>
        </w:tc>
        <w:tc>
          <w:tcPr>
            <w:tcW w:w="3916" w:type="dxa"/>
            <w:noWrap/>
            <w:vAlign w:val="center"/>
            <w:hideMark/>
          </w:tcPr>
          <w:p w14:paraId="1DEF46E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City Retail Developments Tbk.</w:t>
            </w:r>
          </w:p>
        </w:tc>
      </w:tr>
      <w:tr w:rsidR="009D3E3E" w:rsidRPr="009D3E3E" w14:paraId="43B40DAD" w14:textId="77777777" w:rsidTr="00682DDC">
        <w:trPr>
          <w:trHeight w:val="300"/>
          <w:jc w:val="center"/>
        </w:trPr>
        <w:tc>
          <w:tcPr>
            <w:tcW w:w="960" w:type="dxa"/>
            <w:noWrap/>
            <w:vAlign w:val="center"/>
            <w:hideMark/>
          </w:tcPr>
          <w:p w14:paraId="75C9DD7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37</w:t>
            </w:r>
          </w:p>
        </w:tc>
        <w:tc>
          <w:tcPr>
            <w:tcW w:w="960" w:type="dxa"/>
            <w:noWrap/>
            <w:vAlign w:val="center"/>
            <w:hideMark/>
          </w:tcPr>
          <w:p w14:paraId="5C415E0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OMRE</w:t>
            </w:r>
          </w:p>
        </w:tc>
        <w:tc>
          <w:tcPr>
            <w:tcW w:w="3916" w:type="dxa"/>
            <w:noWrap/>
            <w:vAlign w:val="center"/>
            <w:hideMark/>
          </w:tcPr>
          <w:p w14:paraId="52C0A62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Indonesia Prima Property Tbk.</w:t>
            </w:r>
          </w:p>
        </w:tc>
      </w:tr>
      <w:tr w:rsidR="009D3E3E" w:rsidRPr="009D3E3E" w14:paraId="4AEBE76C" w14:textId="77777777" w:rsidTr="00682DDC">
        <w:trPr>
          <w:trHeight w:val="300"/>
          <w:jc w:val="center"/>
        </w:trPr>
        <w:tc>
          <w:tcPr>
            <w:tcW w:w="960" w:type="dxa"/>
            <w:noWrap/>
            <w:vAlign w:val="center"/>
            <w:hideMark/>
          </w:tcPr>
          <w:p w14:paraId="6D7D6CF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38</w:t>
            </w:r>
          </w:p>
        </w:tc>
        <w:tc>
          <w:tcPr>
            <w:tcW w:w="960" w:type="dxa"/>
            <w:noWrap/>
            <w:vAlign w:val="center"/>
            <w:hideMark/>
          </w:tcPr>
          <w:p w14:paraId="7FC9B4F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PLIN</w:t>
            </w:r>
          </w:p>
        </w:tc>
        <w:tc>
          <w:tcPr>
            <w:tcW w:w="3916" w:type="dxa"/>
            <w:noWrap/>
            <w:vAlign w:val="center"/>
            <w:hideMark/>
          </w:tcPr>
          <w:p w14:paraId="782F556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Plaza Indonesia Realty Tbk.</w:t>
            </w:r>
          </w:p>
        </w:tc>
      </w:tr>
      <w:tr w:rsidR="009D3E3E" w:rsidRPr="009D3E3E" w14:paraId="54413FA3" w14:textId="77777777" w:rsidTr="00682DDC">
        <w:trPr>
          <w:trHeight w:val="300"/>
          <w:jc w:val="center"/>
        </w:trPr>
        <w:tc>
          <w:tcPr>
            <w:tcW w:w="960" w:type="dxa"/>
            <w:noWrap/>
            <w:vAlign w:val="center"/>
            <w:hideMark/>
          </w:tcPr>
          <w:p w14:paraId="5719EB15"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39</w:t>
            </w:r>
          </w:p>
        </w:tc>
        <w:tc>
          <w:tcPr>
            <w:tcW w:w="960" w:type="dxa"/>
            <w:noWrap/>
            <w:vAlign w:val="center"/>
            <w:hideMark/>
          </w:tcPr>
          <w:p w14:paraId="185C5E19"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POLI</w:t>
            </w:r>
          </w:p>
        </w:tc>
        <w:tc>
          <w:tcPr>
            <w:tcW w:w="3916" w:type="dxa"/>
            <w:noWrap/>
            <w:vAlign w:val="center"/>
            <w:hideMark/>
          </w:tcPr>
          <w:p w14:paraId="2A9293EA"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Pollux Hotels Group Tbk.</w:t>
            </w:r>
          </w:p>
        </w:tc>
      </w:tr>
      <w:tr w:rsidR="009D3E3E" w:rsidRPr="009D3E3E" w14:paraId="668A0131" w14:textId="77777777" w:rsidTr="00682DDC">
        <w:trPr>
          <w:trHeight w:val="300"/>
          <w:jc w:val="center"/>
        </w:trPr>
        <w:tc>
          <w:tcPr>
            <w:tcW w:w="960" w:type="dxa"/>
            <w:noWrap/>
            <w:vAlign w:val="center"/>
            <w:hideMark/>
          </w:tcPr>
          <w:p w14:paraId="663342E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40</w:t>
            </w:r>
          </w:p>
        </w:tc>
        <w:tc>
          <w:tcPr>
            <w:tcW w:w="960" w:type="dxa"/>
            <w:noWrap/>
            <w:vAlign w:val="center"/>
            <w:hideMark/>
          </w:tcPr>
          <w:p w14:paraId="579B81D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POLL</w:t>
            </w:r>
          </w:p>
        </w:tc>
        <w:tc>
          <w:tcPr>
            <w:tcW w:w="3916" w:type="dxa"/>
            <w:noWrap/>
            <w:vAlign w:val="center"/>
            <w:hideMark/>
          </w:tcPr>
          <w:p w14:paraId="03D03B9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Pollux Properties Indonesia Tbk.</w:t>
            </w:r>
          </w:p>
        </w:tc>
      </w:tr>
      <w:tr w:rsidR="009D3E3E" w:rsidRPr="009D3E3E" w14:paraId="23713507" w14:textId="77777777" w:rsidTr="00682DDC">
        <w:trPr>
          <w:trHeight w:val="300"/>
          <w:jc w:val="center"/>
        </w:trPr>
        <w:tc>
          <w:tcPr>
            <w:tcW w:w="960" w:type="dxa"/>
            <w:noWrap/>
            <w:vAlign w:val="center"/>
            <w:hideMark/>
          </w:tcPr>
          <w:p w14:paraId="575C94A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41</w:t>
            </w:r>
          </w:p>
        </w:tc>
        <w:tc>
          <w:tcPr>
            <w:tcW w:w="960" w:type="dxa"/>
            <w:noWrap/>
            <w:vAlign w:val="center"/>
            <w:hideMark/>
          </w:tcPr>
          <w:p w14:paraId="15BEF0E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PPRO</w:t>
            </w:r>
          </w:p>
        </w:tc>
        <w:tc>
          <w:tcPr>
            <w:tcW w:w="3916" w:type="dxa"/>
            <w:noWrap/>
            <w:vAlign w:val="center"/>
            <w:hideMark/>
          </w:tcPr>
          <w:p w14:paraId="592CB6E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PP Properti Tbk.</w:t>
            </w:r>
          </w:p>
        </w:tc>
      </w:tr>
      <w:tr w:rsidR="009D3E3E" w:rsidRPr="009D3E3E" w14:paraId="1F7286C9" w14:textId="77777777" w:rsidTr="00682DDC">
        <w:trPr>
          <w:trHeight w:val="300"/>
          <w:jc w:val="center"/>
        </w:trPr>
        <w:tc>
          <w:tcPr>
            <w:tcW w:w="960" w:type="dxa"/>
            <w:noWrap/>
            <w:vAlign w:val="center"/>
            <w:hideMark/>
          </w:tcPr>
          <w:p w14:paraId="490C0C1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42</w:t>
            </w:r>
          </w:p>
        </w:tc>
        <w:tc>
          <w:tcPr>
            <w:tcW w:w="960" w:type="dxa"/>
            <w:noWrap/>
            <w:vAlign w:val="center"/>
            <w:hideMark/>
          </w:tcPr>
          <w:p w14:paraId="6E395B5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PUDP</w:t>
            </w:r>
          </w:p>
        </w:tc>
        <w:tc>
          <w:tcPr>
            <w:tcW w:w="3916" w:type="dxa"/>
            <w:noWrap/>
            <w:vAlign w:val="center"/>
            <w:hideMark/>
          </w:tcPr>
          <w:p w14:paraId="2972429F"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Pudjiadi Prestige Tbk.</w:t>
            </w:r>
          </w:p>
        </w:tc>
      </w:tr>
      <w:tr w:rsidR="009D3E3E" w:rsidRPr="009D3E3E" w14:paraId="476D9DCE" w14:textId="77777777" w:rsidTr="00682DDC">
        <w:trPr>
          <w:trHeight w:val="300"/>
          <w:jc w:val="center"/>
        </w:trPr>
        <w:tc>
          <w:tcPr>
            <w:tcW w:w="960" w:type="dxa"/>
            <w:noWrap/>
            <w:vAlign w:val="center"/>
            <w:hideMark/>
          </w:tcPr>
          <w:p w14:paraId="07A98944"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43</w:t>
            </w:r>
          </w:p>
        </w:tc>
        <w:tc>
          <w:tcPr>
            <w:tcW w:w="960" w:type="dxa"/>
            <w:noWrap/>
            <w:vAlign w:val="center"/>
            <w:hideMark/>
          </w:tcPr>
          <w:p w14:paraId="0E03AAA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PWON</w:t>
            </w:r>
          </w:p>
        </w:tc>
        <w:tc>
          <w:tcPr>
            <w:tcW w:w="3916" w:type="dxa"/>
            <w:noWrap/>
            <w:vAlign w:val="center"/>
            <w:hideMark/>
          </w:tcPr>
          <w:p w14:paraId="3DB798C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Pakuwon Jati Tbk.</w:t>
            </w:r>
          </w:p>
        </w:tc>
      </w:tr>
      <w:tr w:rsidR="009D3E3E" w:rsidRPr="009D3E3E" w14:paraId="2E28F0D4" w14:textId="77777777" w:rsidTr="00682DDC">
        <w:trPr>
          <w:trHeight w:val="300"/>
          <w:jc w:val="center"/>
        </w:trPr>
        <w:tc>
          <w:tcPr>
            <w:tcW w:w="960" w:type="dxa"/>
            <w:noWrap/>
            <w:vAlign w:val="center"/>
            <w:hideMark/>
          </w:tcPr>
          <w:p w14:paraId="534BBD8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44</w:t>
            </w:r>
          </w:p>
        </w:tc>
        <w:tc>
          <w:tcPr>
            <w:tcW w:w="960" w:type="dxa"/>
            <w:noWrap/>
            <w:vAlign w:val="center"/>
            <w:hideMark/>
          </w:tcPr>
          <w:p w14:paraId="1BB3C2A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RBMS</w:t>
            </w:r>
          </w:p>
        </w:tc>
        <w:tc>
          <w:tcPr>
            <w:tcW w:w="3916" w:type="dxa"/>
            <w:noWrap/>
            <w:vAlign w:val="center"/>
            <w:hideMark/>
          </w:tcPr>
          <w:p w14:paraId="5A3E96B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Ristia Bintang Mahkotasejati Tbk.</w:t>
            </w:r>
          </w:p>
        </w:tc>
      </w:tr>
      <w:tr w:rsidR="009D3E3E" w:rsidRPr="009D3E3E" w14:paraId="7B102CB2" w14:textId="77777777" w:rsidTr="00682DDC">
        <w:trPr>
          <w:trHeight w:val="300"/>
          <w:jc w:val="center"/>
        </w:trPr>
        <w:tc>
          <w:tcPr>
            <w:tcW w:w="960" w:type="dxa"/>
            <w:noWrap/>
            <w:vAlign w:val="center"/>
            <w:hideMark/>
          </w:tcPr>
          <w:p w14:paraId="73ABC2A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45</w:t>
            </w:r>
          </w:p>
        </w:tc>
        <w:tc>
          <w:tcPr>
            <w:tcW w:w="960" w:type="dxa"/>
            <w:noWrap/>
            <w:vAlign w:val="center"/>
            <w:hideMark/>
          </w:tcPr>
          <w:p w14:paraId="1F56EE5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RDTX</w:t>
            </w:r>
          </w:p>
        </w:tc>
        <w:tc>
          <w:tcPr>
            <w:tcW w:w="3916" w:type="dxa"/>
            <w:noWrap/>
            <w:vAlign w:val="center"/>
            <w:hideMark/>
          </w:tcPr>
          <w:p w14:paraId="650139B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Roda Vivatex Tbk.</w:t>
            </w:r>
          </w:p>
        </w:tc>
      </w:tr>
      <w:tr w:rsidR="009D3E3E" w:rsidRPr="009D3E3E" w14:paraId="480F4CB4" w14:textId="77777777" w:rsidTr="00682DDC">
        <w:trPr>
          <w:trHeight w:val="300"/>
          <w:jc w:val="center"/>
        </w:trPr>
        <w:tc>
          <w:tcPr>
            <w:tcW w:w="960" w:type="dxa"/>
            <w:noWrap/>
            <w:vAlign w:val="center"/>
            <w:hideMark/>
          </w:tcPr>
          <w:p w14:paraId="368F953C"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46</w:t>
            </w:r>
          </w:p>
        </w:tc>
        <w:tc>
          <w:tcPr>
            <w:tcW w:w="960" w:type="dxa"/>
            <w:noWrap/>
            <w:vAlign w:val="center"/>
            <w:hideMark/>
          </w:tcPr>
          <w:p w14:paraId="3D5D0047"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RISE</w:t>
            </w:r>
          </w:p>
        </w:tc>
        <w:tc>
          <w:tcPr>
            <w:tcW w:w="3916" w:type="dxa"/>
            <w:noWrap/>
            <w:vAlign w:val="center"/>
            <w:hideMark/>
          </w:tcPr>
          <w:p w14:paraId="33E089B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Jaya Sukses Makmur Sentosa Tbk.</w:t>
            </w:r>
          </w:p>
        </w:tc>
      </w:tr>
      <w:tr w:rsidR="009D3E3E" w:rsidRPr="009D3E3E" w14:paraId="4EDF4FEB" w14:textId="77777777" w:rsidTr="00682DDC">
        <w:trPr>
          <w:trHeight w:val="300"/>
          <w:jc w:val="center"/>
        </w:trPr>
        <w:tc>
          <w:tcPr>
            <w:tcW w:w="960" w:type="dxa"/>
            <w:noWrap/>
            <w:vAlign w:val="center"/>
            <w:hideMark/>
          </w:tcPr>
          <w:p w14:paraId="0DFE637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47</w:t>
            </w:r>
          </w:p>
        </w:tc>
        <w:tc>
          <w:tcPr>
            <w:tcW w:w="960" w:type="dxa"/>
            <w:noWrap/>
            <w:vAlign w:val="center"/>
            <w:hideMark/>
          </w:tcPr>
          <w:p w14:paraId="733AB06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SATU</w:t>
            </w:r>
          </w:p>
        </w:tc>
        <w:tc>
          <w:tcPr>
            <w:tcW w:w="3916" w:type="dxa"/>
            <w:noWrap/>
            <w:vAlign w:val="center"/>
            <w:hideMark/>
          </w:tcPr>
          <w:p w14:paraId="2D8E805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Kota Satu Properti Tbk.</w:t>
            </w:r>
          </w:p>
        </w:tc>
      </w:tr>
      <w:tr w:rsidR="009D3E3E" w:rsidRPr="009D3E3E" w14:paraId="0C057552" w14:textId="77777777" w:rsidTr="00682DDC">
        <w:trPr>
          <w:trHeight w:val="300"/>
          <w:jc w:val="center"/>
        </w:trPr>
        <w:tc>
          <w:tcPr>
            <w:tcW w:w="960" w:type="dxa"/>
            <w:noWrap/>
            <w:vAlign w:val="center"/>
            <w:hideMark/>
          </w:tcPr>
          <w:p w14:paraId="6809C5EE"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48</w:t>
            </w:r>
          </w:p>
        </w:tc>
        <w:tc>
          <w:tcPr>
            <w:tcW w:w="960" w:type="dxa"/>
            <w:noWrap/>
            <w:vAlign w:val="center"/>
            <w:hideMark/>
          </w:tcPr>
          <w:p w14:paraId="59FB3A5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SMDM</w:t>
            </w:r>
          </w:p>
        </w:tc>
        <w:tc>
          <w:tcPr>
            <w:tcW w:w="3916" w:type="dxa"/>
            <w:noWrap/>
            <w:vAlign w:val="center"/>
            <w:hideMark/>
          </w:tcPr>
          <w:p w14:paraId="15F8FCC3"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Suryamas Dutamakmur Tbk.</w:t>
            </w:r>
          </w:p>
        </w:tc>
      </w:tr>
      <w:tr w:rsidR="009D3E3E" w:rsidRPr="009D3E3E" w14:paraId="65B27911" w14:textId="77777777" w:rsidTr="00682DDC">
        <w:trPr>
          <w:trHeight w:val="300"/>
          <w:jc w:val="center"/>
        </w:trPr>
        <w:tc>
          <w:tcPr>
            <w:tcW w:w="960" w:type="dxa"/>
            <w:noWrap/>
            <w:vAlign w:val="center"/>
            <w:hideMark/>
          </w:tcPr>
          <w:p w14:paraId="48729245"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49</w:t>
            </w:r>
          </w:p>
        </w:tc>
        <w:tc>
          <w:tcPr>
            <w:tcW w:w="960" w:type="dxa"/>
            <w:noWrap/>
            <w:vAlign w:val="center"/>
            <w:hideMark/>
          </w:tcPr>
          <w:p w14:paraId="6E6245D8"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SMRA</w:t>
            </w:r>
          </w:p>
        </w:tc>
        <w:tc>
          <w:tcPr>
            <w:tcW w:w="3916" w:type="dxa"/>
            <w:noWrap/>
            <w:vAlign w:val="center"/>
            <w:hideMark/>
          </w:tcPr>
          <w:p w14:paraId="4B1E5512"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Summarecon Agung Tbk.</w:t>
            </w:r>
          </w:p>
        </w:tc>
      </w:tr>
      <w:tr w:rsidR="009D3E3E" w:rsidRPr="009D3E3E" w14:paraId="6FA4DF73" w14:textId="77777777" w:rsidTr="00682DDC">
        <w:trPr>
          <w:trHeight w:val="300"/>
          <w:jc w:val="center"/>
        </w:trPr>
        <w:tc>
          <w:tcPr>
            <w:tcW w:w="960" w:type="dxa"/>
            <w:noWrap/>
            <w:vAlign w:val="center"/>
            <w:hideMark/>
          </w:tcPr>
          <w:p w14:paraId="0ADB5FBD"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50</w:t>
            </w:r>
          </w:p>
        </w:tc>
        <w:tc>
          <w:tcPr>
            <w:tcW w:w="960" w:type="dxa"/>
            <w:noWrap/>
            <w:vAlign w:val="center"/>
            <w:hideMark/>
          </w:tcPr>
          <w:p w14:paraId="1CF491FB"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TARA</w:t>
            </w:r>
          </w:p>
        </w:tc>
        <w:tc>
          <w:tcPr>
            <w:tcW w:w="3916" w:type="dxa"/>
            <w:noWrap/>
            <w:vAlign w:val="center"/>
            <w:hideMark/>
          </w:tcPr>
          <w:p w14:paraId="6D910620" w14:textId="77777777" w:rsidR="009D3E3E" w:rsidRPr="009D3E3E" w:rsidRDefault="009D3E3E" w:rsidP="009D3E3E">
            <w:pPr>
              <w:tabs>
                <w:tab w:val="left" w:pos="851"/>
              </w:tabs>
              <w:spacing w:after="0" w:line="360" w:lineRule="auto"/>
              <w:jc w:val="center"/>
              <w:rPr>
                <w:rFonts w:ascii="Times New Roman" w:hAnsi="Times New Roman" w:cs="Times New Roman"/>
                <w:sz w:val="24"/>
                <w:szCs w:val="24"/>
                <w:lang w:val="en-ID"/>
              </w:rPr>
            </w:pPr>
            <w:r w:rsidRPr="009D3E3E">
              <w:rPr>
                <w:rFonts w:ascii="Times New Roman" w:hAnsi="Times New Roman" w:cs="Times New Roman"/>
                <w:sz w:val="24"/>
                <w:szCs w:val="24"/>
                <w:lang w:val="en-ID"/>
              </w:rPr>
              <w:t>Agung Semesta Sejahtera Tbk.</w:t>
            </w:r>
          </w:p>
        </w:tc>
      </w:tr>
    </w:tbl>
    <w:p w14:paraId="231D394A"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Kertas kerja sampel (Lamp.2)</w:t>
      </w:r>
    </w:p>
    <w:p w14:paraId="332B7EC3"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Setelah dilakukan pemilihan sampel dengan menggunakan metode </w:t>
      </w:r>
      <w:r w:rsidRPr="009D3E3E">
        <w:rPr>
          <w:rFonts w:ascii="Times New Roman" w:eastAsiaTheme="minorEastAsia" w:hAnsi="Times New Roman" w:cs="Times New Roman"/>
          <w:i/>
          <w:sz w:val="24"/>
          <w:szCs w:val="24"/>
          <w:lang w:val="en-ID" w:eastAsia="en-ID"/>
        </w:rPr>
        <w:t>purposive sampling</w:t>
      </w:r>
      <w:r w:rsidRPr="009D3E3E">
        <w:rPr>
          <w:rFonts w:ascii="Times New Roman" w:eastAsiaTheme="minorEastAsia" w:hAnsi="Times New Roman" w:cs="Times New Roman"/>
          <w:sz w:val="24"/>
          <w:szCs w:val="24"/>
          <w:lang w:val="en-ID" w:eastAsia="en-ID"/>
        </w:rPr>
        <w:t xml:space="preserve"> berdasarkan kriteria tersebut maka sampel yang didapat yaitu sebanyak 50 perusahaan selama 5 tahun sehingga menghasilkan 250 data objek pengamatan (n). Data yang digunakan didapatkan dari laporan keuangan perusahaan baik yang dipublikasian oleh perusahaan itu sendiri ataupun yang dipublikasikan oleh Bursa Efek Indonesia. Analisis data dimulai dengan mengolah data dengan menggunakan </w:t>
      </w:r>
      <w:r w:rsidRPr="009D3E3E">
        <w:rPr>
          <w:rFonts w:ascii="Times New Roman" w:eastAsiaTheme="minorEastAsia" w:hAnsi="Times New Roman" w:cs="Times New Roman"/>
          <w:i/>
          <w:iCs/>
          <w:sz w:val="24"/>
          <w:szCs w:val="24"/>
          <w:lang w:val="en-ID" w:eastAsia="en-ID"/>
        </w:rPr>
        <w:t>Microsoft Excel,</w:t>
      </w:r>
      <w:r w:rsidRPr="009D3E3E">
        <w:rPr>
          <w:rFonts w:ascii="Times New Roman" w:eastAsiaTheme="minorEastAsia" w:hAnsi="Times New Roman" w:cs="Times New Roman"/>
          <w:sz w:val="24"/>
          <w:szCs w:val="24"/>
          <w:lang w:val="en-ID" w:eastAsia="en-ID"/>
        </w:rPr>
        <w:t xml:space="preserve"> lalu dilanjutkan dengan melakukan pengujian data dengan menggunakan program Jamovi versi 2.3.8.</w:t>
      </w:r>
    </w:p>
    <w:bookmarkEnd w:id="274"/>
    <w:p w14:paraId="26AABF21"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7F7328FB" w14:textId="77777777" w:rsidR="009D3E3E" w:rsidRPr="009D3E3E" w:rsidRDefault="009D3E3E" w:rsidP="00260897">
      <w:pPr>
        <w:keepNext/>
        <w:keepLines/>
        <w:numPr>
          <w:ilvl w:val="0"/>
          <w:numId w:val="54"/>
        </w:numPr>
        <w:tabs>
          <w:tab w:val="left" w:pos="851"/>
        </w:tabs>
        <w:spacing w:before="40" w:after="0" w:line="360" w:lineRule="auto"/>
        <w:ind w:left="851" w:hanging="851"/>
        <w:outlineLvl w:val="1"/>
        <w:rPr>
          <w:rFonts w:ascii="Times New Roman" w:eastAsiaTheme="majorEastAsia" w:hAnsi="Times New Roman" w:cs="Times New Roman"/>
          <w:b/>
          <w:bCs/>
          <w:sz w:val="24"/>
          <w:szCs w:val="24"/>
          <w:lang w:val="en-ID" w:eastAsia="en-ID"/>
        </w:rPr>
      </w:pPr>
      <w:bookmarkStart w:id="283" w:name="_Toc138945341"/>
      <w:bookmarkStart w:id="284" w:name="_Toc157279708"/>
      <w:r w:rsidRPr="009D3E3E">
        <w:rPr>
          <w:rFonts w:ascii="Times New Roman" w:eastAsiaTheme="majorEastAsia" w:hAnsi="Times New Roman" w:cs="Times New Roman"/>
          <w:b/>
          <w:bCs/>
          <w:sz w:val="24"/>
          <w:szCs w:val="24"/>
          <w:lang w:val="en-ID" w:eastAsia="en-ID"/>
        </w:rPr>
        <w:lastRenderedPageBreak/>
        <w:t>Statistik Deskriptif</w:t>
      </w:r>
      <w:bookmarkEnd w:id="283"/>
      <w:bookmarkEnd w:id="284"/>
    </w:p>
    <w:p w14:paraId="7FF816C5"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bookmarkStart w:id="285" w:name="_Hlk138179380"/>
      <w:r w:rsidRPr="009D3E3E">
        <w:rPr>
          <w:rFonts w:ascii="Times New Roman" w:eastAsiaTheme="minorEastAsia" w:hAnsi="Times New Roman" w:cs="Times New Roman"/>
          <w:sz w:val="24"/>
          <w:szCs w:val="24"/>
          <w:lang w:val="en-ID" w:eastAsia="en-ID"/>
        </w:rPr>
        <w:t xml:space="preserve">Menurut Sugiyono (2018:147) menjelaskan bahwa statistik deksriptif adalah statistik yang digunakan untuk menganalisis data dengan cara mendeskripsikan atau menggambarkan data yang telah terkumpul sebagaimana adanya tanpa bermaksud membuat kesimpulan yang berlaku untuk umum atau generalisasi. Analisis statistik deksriptif yang digunakan adalah nilai </w:t>
      </w:r>
      <w:r w:rsidRPr="009D3E3E">
        <w:rPr>
          <w:rFonts w:ascii="Times New Roman" w:eastAsiaTheme="minorEastAsia" w:hAnsi="Times New Roman" w:cs="Times New Roman"/>
          <w:i/>
          <w:iCs/>
          <w:sz w:val="24"/>
          <w:szCs w:val="24"/>
          <w:lang w:val="en-ID" w:eastAsia="en-ID"/>
        </w:rPr>
        <w:t>minimum</w:t>
      </w:r>
      <w:r w:rsidRPr="009D3E3E">
        <w:rPr>
          <w:rFonts w:ascii="Times New Roman" w:eastAsiaTheme="minorEastAsia" w:hAnsi="Times New Roman" w:cs="Times New Roman"/>
          <w:sz w:val="24"/>
          <w:szCs w:val="24"/>
          <w:lang w:val="en-ID" w:eastAsia="en-ID"/>
        </w:rPr>
        <w:t xml:space="preserve">, nilai </w:t>
      </w:r>
      <w:r w:rsidRPr="009D3E3E">
        <w:rPr>
          <w:rFonts w:ascii="Times New Roman" w:eastAsiaTheme="minorEastAsia" w:hAnsi="Times New Roman" w:cs="Times New Roman"/>
          <w:i/>
          <w:iCs/>
          <w:sz w:val="24"/>
          <w:szCs w:val="24"/>
          <w:lang w:val="en-ID" w:eastAsia="en-ID"/>
        </w:rPr>
        <w:t>maximum</w:t>
      </w:r>
      <w:r w:rsidRPr="009D3E3E">
        <w:rPr>
          <w:rFonts w:ascii="Times New Roman" w:eastAsiaTheme="minorEastAsia" w:hAnsi="Times New Roman" w:cs="Times New Roman"/>
          <w:sz w:val="24"/>
          <w:szCs w:val="24"/>
          <w:lang w:val="en-ID" w:eastAsia="en-ID"/>
        </w:rPr>
        <w:t xml:space="preserve">, </w:t>
      </w:r>
      <w:r w:rsidRPr="009D3E3E">
        <w:rPr>
          <w:rFonts w:ascii="Times New Roman" w:eastAsiaTheme="minorEastAsia" w:hAnsi="Times New Roman" w:cs="Times New Roman"/>
          <w:i/>
          <w:iCs/>
          <w:sz w:val="24"/>
          <w:szCs w:val="24"/>
          <w:lang w:val="en-ID" w:eastAsia="en-ID"/>
        </w:rPr>
        <w:t>mean</w:t>
      </w:r>
      <w:r w:rsidRPr="009D3E3E">
        <w:rPr>
          <w:rFonts w:ascii="Times New Roman" w:eastAsiaTheme="minorEastAsia" w:hAnsi="Times New Roman" w:cs="Times New Roman"/>
          <w:sz w:val="24"/>
          <w:szCs w:val="24"/>
          <w:lang w:val="en-ID" w:eastAsia="en-ID"/>
        </w:rPr>
        <w:t xml:space="preserve"> (nilai rata-rata), dan standar deviasi.</w:t>
      </w:r>
    </w:p>
    <w:p w14:paraId="6B8E91DA"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Ada beberapa variabel yang digunakan dalam penelitian ini, yaitu likuiditas, dan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sebagai variabel independen, Profitabilitas sebagai variabel intervening serta nilai Perusahaan sebagai variabel dependen. Variabel tersebut telah diuji secara statistik deskriptif seperti yang terlihat pada tabel 4.3 berikut ini:</w:t>
      </w:r>
    </w:p>
    <w:p w14:paraId="577E5600" w14:textId="5BA9C43E" w:rsidR="009D3E3E" w:rsidRPr="009D3E3E" w:rsidRDefault="00FB235D" w:rsidP="00FB235D">
      <w:pPr>
        <w:pStyle w:val="Caption"/>
        <w:rPr>
          <w:rFonts w:eastAsiaTheme="minorEastAsia"/>
          <w:b w:val="0"/>
          <w:bCs/>
          <w:lang w:val="en-ID" w:eastAsia="en-ID"/>
        </w:rPr>
      </w:pPr>
      <w:bookmarkStart w:id="286" w:name="_Toc139022962"/>
      <w:bookmarkStart w:id="287" w:name="_Toc157279513"/>
      <w:r>
        <w:t>Tabel 4.</w:t>
      </w:r>
      <w:r>
        <w:fldChar w:fldCharType="begin"/>
      </w:r>
      <w:r>
        <w:instrText xml:space="preserve"> SEQ Tabel_4. \* ARABIC </w:instrText>
      </w:r>
      <w:r>
        <w:fldChar w:fldCharType="separate"/>
      </w:r>
      <w:r w:rsidR="00511883">
        <w:rPr>
          <w:noProof/>
        </w:rPr>
        <w:t>3</w:t>
      </w:r>
      <w:r>
        <w:rPr>
          <w:noProof/>
        </w:rPr>
        <w:fldChar w:fldCharType="end"/>
      </w:r>
      <w:r w:rsidR="00E719DA">
        <w:br/>
      </w:r>
      <w:r w:rsidR="009D3E3E" w:rsidRPr="009D3E3E">
        <w:rPr>
          <w:rFonts w:eastAsiaTheme="minorEastAsia"/>
          <w:bCs/>
          <w:lang w:val="en-ID" w:eastAsia="en-ID"/>
        </w:rPr>
        <w:t>Hasil Uji Deskripif</w:t>
      </w:r>
      <w:bookmarkEnd w:id="286"/>
      <w:bookmarkEnd w:id="287"/>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64"/>
        <w:gridCol w:w="186"/>
        <w:gridCol w:w="826"/>
        <w:gridCol w:w="257"/>
        <w:gridCol w:w="787"/>
        <w:gridCol w:w="245"/>
        <w:gridCol w:w="1078"/>
        <w:gridCol w:w="283"/>
        <w:gridCol w:w="1315"/>
        <w:gridCol w:w="388"/>
      </w:tblGrid>
      <w:tr w:rsidR="004863D5" w:rsidRPr="004863D5" w14:paraId="51F82BD7" w14:textId="77777777" w:rsidTr="004863D5">
        <w:trPr>
          <w:cantSplit/>
          <w:tblHeader/>
          <w:tblCellSpacing w:w="15" w:type="dxa"/>
          <w:jc w:val="center"/>
        </w:trPr>
        <w:tc>
          <w:tcPr>
            <w:tcW w:w="0" w:type="auto"/>
            <w:gridSpan w:val="10"/>
            <w:tcBorders>
              <w:top w:val="nil"/>
              <w:left w:val="nil"/>
              <w:bottom w:val="single" w:sz="6" w:space="0" w:color="333333"/>
              <w:right w:val="nil"/>
            </w:tcBorders>
            <w:tcMar>
              <w:top w:w="60" w:type="dxa"/>
              <w:left w:w="0" w:type="dxa"/>
              <w:bottom w:w="60" w:type="dxa"/>
              <w:right w:w="120" w:type="dxa"/>
            </w:tcMar>
            <w:vAlign w:val="center"/>
            <w:hideMark/>
          </w:tcPr>
          <w:p w14:paraId="4ACA67AD" w14:textId="77777777" w:rsidR="004863D5" w:rsidRPr="004863D5" w:rsidRDefault="004863D5" w:rsidP="004863D5">
            <w:pPr>
              <w:spacing w:after="0" w:line="240" w:lineRule="auto"/>
              <w:rPr>
                <w:rFonts w:ascii="Segoe UI" w:eastAsia="Times New Roman" w:hAnsi="Segoe UI" w:cs="Segoe UI"/>
                <w:b/>
                <w:bCs/>
                <w:color w:val="333333"/>
                <w:sz w:val="18"/>
                <w:szCs w:val="18"/>
                <w:lang w:val="en-US"/>
              </w:rPr>
            </w:pPr>
            <w:r w:rsidRPr="004863D5">
              <w:rPr>
                <w:rFonts w:ascii="Segoe UI" w:eastAsia="Times New Roman" w:hAnsi="Segoe UI" w:cs="Segoe UI"/>
                <w:color w:val="333333"/>
                <w:sz w:val="18"/>
                <w:szCs w:val="18"/>
                <w:lang w:val="en-US"/>
              </w:rPr>
              <w:t>Descriptives</w:t>
            </w:r>
          </w:p>
        </w:tc>
      </w:tr>
      <w:tr w:rsidR="004863D5" w:rsidRPr="004863D5" w14:paraId="658C5662" w14:textId="77777777" w:rsidTr="004863D5">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8B6C8B3" w14:textId="77777777" w:rsidR="004863D5" w:rsidRPr="004863D5" w:rsidRDefault="004863D5" w:rsidP="004863D5">
            <w:pPr>
              <w:spacing w:after="0" w:line="240" w:lineRule="auto"/>
              <w:jc w:val="center"/>
              <w:rPr>
                <w:rFonts w:ascii="Segoe UI" w:eastAsia="Times New Roman" w:hAnsi="Segoe UI" w:cs="Segoe UI"/>
                <w:b/>
                <w:bCs/>
                <w:color w:val="333333"/>
                <w:sz w:val="18"/>
                <w:szCs w:val="18"/>
                <w:lang w:val="en-US"/>
              </w:rPr>
            </w:pPr>
            <w:r w:rsidRPr="004863D5">
              <w:rPr>
                <w:rFonts w:ascii="Segoe UI" w:eastAsia="Times New Roman" w:hAnsi="Segoe UI" w:cs="Segoe UI"/>
                <w:b/>
                <w:bCs/>
                <w:color w:val="333333"/>
                <w:sz w:val="18"/>
                <w:szCs w:val="18"/>
                <w:lang w:val="en-US"/>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73E3C97" w14:textId="77777777" w:rsidR="004863D5" w:rsidRPr="004863D5" w:rsidRDefault="004863D5" w:rsidP="004863D5">
            <w:pPr>
              <w:spacing w:after="0" w:line="240" w:lineRule="auto"/>
              <w:jc w:val="center"/>
              <w:rPr>
                <w:rFonts w:ascii="Segoe UI" w:eastAsia="Times New Roman" w:hAnsi="Segoe UI" w:cs="Segoe UI"/>
                <w:b/>
                <w:bCs/>
                <w:color w:val="333333"/>
                <w:sz w:val="18"/>
                <w:szCs w:val="18"/>
                <w:lang w:val="en-US"/>
              </w:rPr>
            </w:pPr>
            <w:r w:rsidRPr="004863D5">
              <w:rPr>
                <w:rFonts w:ascii="Segoe UI" w:eastAsia="Times New Roman" w:hAnsi="Segoe UI" w:cs="Segoe UI"/>
                <w:b/>
                <w:bCs/>
                <w:color w:val="333333"/>
                <w:sz w:val="18"/>
                <w:szCs w:val="18"/>
                <w:lang w:val="en-US"/>
              </w:rPr>
              <w:t>Likuiditas</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9A7443A" w14:textId="77777777" w:rsidR="004863D5" w:rsidRPr="004863D5" w:rsidRDefault="004863D5" w:rsidP="004863D5">
            <w:pPr>
              <w:spacing w:after="0" w:line="240" w:lineRule="auto"/>
              <w:jc w:val="center"/>
              <w:rPr>
                <w:rFonts w:ascii="Segoe UI" w:eastAsia="Times New Roman" w:hAnsi="Segoe UI" w:cs="Segoe UI"/>
                <w:b/>
                <w:bCs/>
                <w:color w:val="333333"/>
                <w:sz w:val="18"/>
                <w:szCs w:val="18"/>
                <w:lang w:val="en-US"/>
              </w:rPr>
            </w:pPr>
            <w:r w:rsidRPr="004863D5">
              <w:rPr>
                <w:rFonts w:ascii="Segoe UI" w:eastAsia="Times New Roman" w:hAnsi="Segoe UI" w:cs="Segoe UI"/>
                <w:b/>
                <w:bCs/>
                <w:color w:val="333333"/>
                <w:sz w:val="18"/>
                <w:szCs w:val="18"/>
                <w:lang w:val="en-US"/>
              </w:rPr>
              <w:t>Leverage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0F1109A" w14:textId="77777777" w:rsidR="004863D5" w:rsidRPr="004863D5" w:rsidRDefault="004863D5" w:rsidP="004863D5">
            <w:pPr>
              <w:spacing w:after="0" w:line="240" w:lineRule="auto"/>
              <w:jc w:val="center"/>
              <w:rPr>
                <w:rFonts w:ascii="Segoe UI" w:eastAsia="Times New Roman" w:hAnsi="Segoe UI" w:cs="Segoe UI"/>
                <w:b/>
                <w:bCs/>
                <w:color w:val="333333"/>
                <w:sz w:val="18"/>
                <w:szCs w:val="18"/>
                <w:lang w:val="en-US"/>
              </w:rPr>
            </w:pPr>
            <w:r w:rsidRPr="004863D5">
              <w:rPr>
                <w:rFonts w:ascii="Segoe UI" w:eastAsia="Times New Roman" w:hAnsi="Segoe UI" w:cs="Segoe UI"/>
                <w:b/>
                <w:bCs/>
                <w:color w:val="333333"/>
                <w:sz w:val="18"/>
                <w:szCs w:val="18"/>
                <w:lang w:val="en-US"/>
              </w:rPr>
              <w:t>Profitabilitas</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B16D23D" w14:textId="77777777" w:rsidR="004863D5" w:rsidRPr="004863D5" w:rsidRDefault="004863D5" w:rsidP="004863D5">
            <w:pPr>
              <w:spacing w:after="0" w:line="240" w:lineRule="auto"/>
              <w:jc w:val="center"/>
              <w:rPr>
                <w:rFonts w:ascii="Segoe UI" w:eastAsia="Times New Roman" w:hAnsi="Segoe UI" w:cs="Segoe UI"/>
                <w:b/>
                <w:bCs/>
                <w:color w:val="333333"/>
                <w:sz w:val="18"/>
                <w:szCs w:val="18"/>
                <w:lang w:val="en-US"/>
              </w:rPr>
            </w:pPr>
            <w:r w:rsidRPr="004863D5">
              <w:rPr>
                <w:rFonts w:ascii="Segoe UI" w:eastAsia="Times New Roman" w:hAnsi="Segoe UI" w:cs="Segoe UI"/>
                <w:b/>
                <w:bCs/>
                <w:color w:val="333333"/>
                <w:sz w:val="18"/>
                <w:szCs w:val="18"/>
                <w:lang w:val="en-US"/>
              </w:rPr>
              <w:t>Nilai Perusahaan</w:t>
            </w:r>
          </w:p>
        </w:tc>
      </w:tr>
      <w:tr w:rsidR="004863D5" w:rsidRPr="004863D5" w14:paraId="775FD42D" w14:textId="77777777" w:rsidTr="004863D5">
        <w:trPr>
          <w:cantSplit/>
          <w:tblCellSpacing w:w="15" w:type="dxa"/>
          <w:jc w:val="center"/>
        </w:trPr>
        <w:tc>
          <w:tcPr>
            <w:tcW w:w="0" w:type="auto"/>
            <w:tcBorders>
              <w:top w:val="nil"/>
              <w:left w:val="nil"/>
              <w:bottom w:val="nil"/>
              <w:right w:val="nil"/>
            </w:tcBorders>
            <w:tcMar>
              <w:top w:w="120" w:type="dxa"/>
              <w:left w:w="120" w:type="dxa"/>
              <w:bottom w:w="30" w:type="dxa"/>
              <w:right w:w="0" w:type="dxa"/>
            </w:tcMar>
            <w:vAlign w:val="center"/>
            <w:hideMark/>
          </w:tcPr>
          <w:p w14:paraId="53DAE0EA"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N</w:t>
            </w:r>
          </w:p>
        </w:tc>
        <w:tc>
          <w:tcPr>
            <w:tcW w:w="0" w:type="auto"/>
            <w:tcBorders>
              <w:top w:val="nil"/>
              <w:left w:val="nil"/>
              <w:bottom w:val="nil"/>
              <w:right w:val="nil"/>
            </w:tcBorders>
            <w:tcMar>
              <w:top w:w="120" w:type="dxa"/>
              <w:left w:w="30" w:type="dxa"/>
              <w:bottom w:w="30" w:type="dxa"/>
              <w:right w:w="120" w:type="dxa"/>
            </w:tcMar>
            <w:vAlign w:val="center"/>
            <w:hideMark/>
          </w:tcPr>
          <w:p w14:paraId="0EF35FC1"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p>
        </w:tc>
        <w:tc>
          <w:tcPr>
            <w:tcW w:w="0" w:type="auto"/>
            <w:tcBorders>
              <w:top w:val="nil"/>
              <w:left w:val="nil"/>
              <w:bottom w:val="nil"/>
              <w:right w:val="nil"/>
            </w:tcBorders>
            <w:tcMar>
              <w:top w:w="120" w:type="dxa"/>
              <w:left w:w="120" w:type="dxa"/>
              <w:bottom w:w="30" w:type="dxa"/>
              <w:right w:w="0" w:type="dxa"/>
            </w:tcMar>
            <w:vAlign w:val="center"/>
            <w:hideMark/>
          </w:tcPr>
          <w:p w14:paraId="29AD346C"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250</w:t>
            </w:r>
          </w:p>
        </w:tc>
        <w:tc>
          <w:tcPr>
            <w:tcW w:w="0" w:type="auto"/>
            <w:tcBorders>
              <w:top w:val="nil"/>
              <w:left w:val="nil"/>
              <w:bottom w:val="nil"/>
              <w:right w:val="nil"/>
            </w:tcBorders>
            <w:tcMar>
              <w:top w:w="120" w:type="dxa"/>
              <w:left w:w="30" w:type="dxa"/>
              <w:bottom w:w="30" w:type="dxa"/>
              <w:right w:w="120" w:type="dxa"/>
            </w:tcMar>
            <w:vAlign w:val="center"/>
            <w:hideMark/>
          </w:tcPr>
          <w:p w14:paraId="74C0EDBF"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120" w:type="dxa"/>
              <w:left w:w="120" w:type="dxa"/>
              <w:bottom w:w="30" w:type="dxa"/>
              <w:right w:w="0" w:type="dxa"/>
            </w:tcMar>
            <w:vAlign w:val="center"/>
            <w:hideMark/>
          </w:tcPr>
          <w:p w14:paraId="286DA269"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250</w:t>
            </w:r>
          </w:p>
        </w:tc>
        <w:tc>
          <w:tcPr>
            <w:tcW w:w="0" w:type="auto"/>
            <w:tcBorders>
              <w:top w:val="nil"/>
              <w:left w:val="nil"/>
              <w:bottom w:val="nil"/>
              <w:right w:val="nil"/>
            </w:tcBorders>
            <w:tcMar>
              <w:top w:w="120" w:type="dxa"/>
              <w:left w:w="30" w:type="dxa"/>
              <w:bottom w:w="30" w:type="dxa"/>
              <w:right w:w="120" w:type="dxa"/>
            </w:tcMar>
            <w:vAlign w:val="center"/>
            <w:hideMark/>
          </w:tcPr>
          <w:p w14:paraId="10FC70E3"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120" w:type="dxa"/>
              <w:left w:w="120" w:type="dxa"/>
              <w:bottom w:w="30" w:type="dxa"/>
              <w:right w:w="0" w:type="dxa"/>
            </w:tcMar>
            <w:vAlign w:val="center"/>
            <w:hideMark/>
          </w:tcPr>
          <w:p w14:paraId="3F8366AB"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250</w:t>
            </w:r>
          </w:p>
        </w:tc>
        <w:tc>
          <w:tcPr>
            <w:tcW w:w="0" w:type="auto"/>
            <w:tcBorders>
              <w:top w:val="nil"/>
              <w:left w:val="nil"/>
              <w:bottom w:val="nil"/>
              <w:right w:val="nil"/>
            </w:tcBorders>
            <w:tcMar>
              <w:top w:w="120" w:type="dxa"/>
              <w:left w:w="30" w:type="dxa"/>
              <w:bottom w:w="30" w:type="dxa"/>
              <w:right w:w="120" w:type="dxa"/>
            </w:tcMar>
            <w:vAlign w:val="center"/>
            <w:hideMark/>
          </w:tcPr>
          <w:p w14:paraId="2F067C6C"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120" w:type="dxa"/>
              <w:left w:w="120" w:type="dxa"/>
              <w:bottom w:w="30" w:type="dxa"/>
              <w:right w:w="0" w:type="dxa"/>
            </w:tcMar>
            <w:vAlign w:val="center"/>
            <w:hideMark/>
          </w:tcPr>
          <w:p w14:paraId="26E00DF5"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250</w:t>
            </w:r>
          </w:p>
        </w:tc>
        <w:tc>
          <w:tcPr>
            <w:tcW w:w="0" w:type="auto"/>
            <w:tcBorders>
              <w:top w:val="nil"/>
              <w:left w:val="nil"/>
              <w:bottom w:val="nil"/>
              <w:right w:val="nil"/>
            </w:tcBorders>
            <w:tcMar>
              <w:top w:w="120" w:type="dxa"/>
              <w:left w:w="30" w:type="dxa"/>
              <w:bottom w:w="30" w:type="dxa"/>
              <w:right w:w="120" w:type="dxa"/>
            </w:tcMar>
            <w:vAlign w:val="center"/>
            <w:hideMark/>
          </w:tcPr>
          <w:p w14:paraId="7C8437DB"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r>
      <w:tr w:rsidR="004863D5" w:rsidRPr="004863D5" w14:paraId="53E23CCD" w14:textId="77777777" w:rsidTr="004863D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14:paraId="325BB9DC"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Missing</w:t>
            </w:r>
          </w:p>
        </w:tc>
        <w:tc>
          <w:tcPr>
            <w:tcW w:w="0" w:type="auto"/>
            <w:tcBorders>
              <w:top w:val="nil"/>
              <w:left w:val="nil"/>
              <w:bottom w:val="nil"/>
              <w:right w:val="nil"/>
            </w:tcBorders>
            <w:tcMar>
              <w:top w:w="30" w:type="dxa"/>
              <w:left w:w="30" w:type="dxa"/>
              <w:bottom w:w="30" w:type="dxa"/>
              <w:right w:w="120" w:type="dxa"/>
            </w:tcMar>
            <w:vAlign w:val="center"/>
            <w:hideMark/>
          </w:tcPr>
          <w:p w14:paraId="03F5FBFA"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0ED04B23"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w:t>
            </w:r>
          </w:p>
        </w:tc>
        <w:tc>
          <w:tcPr>
            <w:tcW w:w="0" w:type="auto"/>
            <w:tcBorders>
              <w:top w:val="nil"/>
              <w:left w:val="nil"/>
              <w:bottom w:val="nil"/>
              <w:right w:val="nil"/>
            </w:tcBorders>
            <w:tcMar>
              <w:top w:w="30" w:type="dxa"/>
              <w:left w:w="30" w:type="dxa"/>
              <w:bottom w:w="30" w:type="dxa"/>
              <w:right w:w="120" w:type="dxa"/>
            </w:tcMar>
            <w:vAlign w:val="center"/>
            <w:hideMark/>
          </w:tcPr>
          <w:p w14:paraId="67DF42B9"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7B0F9835"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w:t>
            </w:r>
          </w:p>
        </w:tc>
        <w:tc>
          <w:tcPr>
            <w:tcW w:w="0" w:type="auto"/>
            <w:tcBorders>
              <w:top w:val="nil"/>
              <w:left w:val="nil"/>
              <w:bottom w:val="nil"/>
              <w:right w:val="nil"/>
            </w:tcBorders>
            <w:tcMar>
              <w:top w:w="30" w:type="dxa"/>
              <w:left w:w="30" w:type="dxa"/>
              <w:bottom w:w="30" w:type="dxa"/>
              <w:right w:w="120" w:type="dxa"/>
            </w:tcMar>
            <w:vAlign w:val="center"/>
            <w:hideMark/>
          </w:tcPr>
          <w:p w14:paraId="204F23C4"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171BC915"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w:t>
            </w:r>
          </w:p>
        </w:tc>
        <w:tc>
          <w:tcPr>
            <w:tcW w:w="0" w:type="auto"/>
            <w:tcBorders>
              <w:top w:val="nil"/>
              <w:left w:val="nil"/>
              <w:bottom w:val="nil"/>
              <w:right w:val="nil"/>
            </w:tcBorders>
            <w:tcMar>
              <w:top w:w="30" w:type="dxa"/>
              <w:left w:w="30" w:type="dxa"/>
              <w:bottom w:w="30" w:type="dxa"/>
              <w:right w:w="120" w:type="dxa"/>
            </w:tcMar>
            <w:vAlign w:val="center"/>
            <w:hideMark/>
          </w:tcPr>
          <w:p w14:paraId="1FFDEAEB"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6B2A0D5D"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w:t>
            </w:r>
          </w:p>
        </w:tc>
        <w:tc>
          <w:tcPr>
            <w:tcW w:w="0" w:type="auto"/>
            <w:tcBorders>
              <w:top w:val="nil"/>
              <w:left w:val="nil"/>
              <w:bottom w:val="nil"/>
              <w:right w:val="nil"/>
            </w:tcBorders>
            <w:tcMar>
              <w:top w:w="30" w:type="dxa"/>
              <w:left w:w="30" w:type="dxa"/>
              <w:bottom w:w="30" w:type="dxa"/>
              <w:right w:w="120" w:type="dxa"/>
            </w:tcMar>
            <w:vAlign w:val="center"/>
            <w:hideMark/>
          </w:tcPr>
          <w:p w14:paraId="474F9A60"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r>
      <w:tr w:rsidR="004863D5" w:rsidRPr="004863D5" w14:paraId="52309EB2" w14:textId="77777777" w:rsidTr="004863D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14:paraId="29435BD7"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Mean</w:t>
            </w:r>
          </w:p>
        </w:tc>
        <w:tc>
          <w:tcPr>
            <w:tcW w:w="0" w:type="auto"/>
            <w:tcBorders>
              <w:top w:val="nil"/>
              <w:left w:val="nil"/>
              <w:bottom w:val="nil"/>
              <w:right w:val="nil"/>
            </w:tcBorders>
            <w:tcMar>
              <w:top w:w="30" w:type="dxa"/>
              <w:left w:w="30" w:type="dxa"/>
              <w:bottom w:w="30" w:type="dxa"/>
              <w:right w:w="120" w:type="dxa"/>
            </w:tcMar>
            <w:vAlign w:val="center"/>
            <w:hideMark/>
          </w:tcPr>
          <w:p w14:paraId="18271901"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2EF7034C"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3.53</w:t>
            </w:r>
          </w:p>
        </w:tc>
        <w:tc>
          <w:tcPr>
            <w:tcW w:w="0" w:type="auto"/>
            <w:tcBorders>
              <w:top w:val="nil"/>
              <w:left w:val="nil"/>
              <w:bottom w:val="nil"/>
              <w:right w:val="nil"/>
            </w:tcBorders>
            <w:tcMar>
              <w:top w:w="30" w:type="dxa"/>
              <w:left w:w="30" w:type="dxa"/>
              <w:bottom w:w="30" w:type="dxa"/>
              <w:right w:w="120" w:type="dxa"/>
            </w:tcMar>
            <w:vAlign w:val="center"/>
            <w:hideMark/>
          </w:tcPr>
          <w:p w14:paraId="55463C78"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028ABAD6"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0.624</w:t>
            </w:r>
          </w:p>
        </w:tc>
        <w:tc>
          <w:tcPr>
            <w:tcW w:w="0" w:type="auto"/>
            <w:tcBorders>
              <w:top w:val="nil"/>
              <w:left w:val="nil"/>
              <w:bottom w:val="nil"/>
              <w:right w:val="nil"/>
            </w:tcBorders>
            <w:tcMar>
              <w:top w:w="30" w:type="dxa"/>
              <w:left w:w="30" w:type="dxa"/>
              <w:bottom w:w="30" w:type="dxa"/>
              <w:right w:w="120" w:type="dxa"/>
            </w:tcMar>
            <w:vAlign w:val="center"/>
            <w:hideMark/>
          </w:tcPr>
          <w:p w14:paraId="1F2E6528"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51EB78F6"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0.0166</w:t>
            </w:r>
          </w:p>
        </w:tc>
        <w:tc>
          <w:tcPr>
            <w:tcW w:w="0" w:type="auto"/>
            <w:tcBorders>
              <w:top w:val="nil"/>
              <w:left w:val="nil"/>
              <w:bottom w:val="nil"/>
              <w:right w:val="nil"/>
            </w:tcBorders>
            <w:tcMar>
              <w:top w:w="30" w:type="dxa"/>
              <w:left w:w="30" w:type="dxa"/>
              <w:bottom w:w="30" w:type="dxa"/>
              <w:right w:w="120" w:type="dxa"/>
            </w:tcMar>
            <w:vAlign w:val="center"/>
            <w:hideMark/>
          </w:tcPr>
          <w:p w14:paraId="518C6682"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12456DB5"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1.47</w:t>
            </w:r>
          </w:p>
        </w:tc>
        <w:tc>
          <w:tcPr>
            <w:tcW w:w="0" w:type="auto"/>
            <w:tcBorders>
              <w:top w:val="nil"/>
              <w:left w:val="nil"/>
              <w:bottom w:val="nil"/>
              <w:right w:val="nil"/>
            </w:tcBorders>
            <w:tcMar>
              <w:top w:w="30" w:type="dxa"/>
              <w:left w:w="30" w:type="dxa"/>
              <w:bottom w:w="30" w:type="dxa"/>
              <w:right w:w="120" w:type="dxa"/>
            </w:tcMar>
            <w:vAlign w:val="center"/>
            <w:hideMark/>
          </w:tcPr>
          <w:p w14:paraId="0C8E827D"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r>
      <w:tr w:rsidR="004863D5" w:rsidRPr="004863D5" w14:paraId="7CA471C0" w14:textId="77777777" w:rsidTr="004863D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14:paraId="2E44EFBA"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Standard deviation</w:t>
            </w:r>
          </w:p>
        </w:tc>
        <w:tc>
          <w:tcPr>
            <w:tcW w:w="0" w:type="auto"/>
            <w:tcBorders>
              <w:top w:val="nil"/>
              <w:left w:val="nil"/>
              <w:bottom w:val="nil"/>
              <w:right w:val="nil"/>
            </w:tcBorders>
            <w:tcMar>
              <w:top w:w="30" w:type="dxa"/>
              <w:left w:w="30" w:type="dxa"/>
              <w:bottom w:w="30" w:type="dxa"/>
              <w:right w:w="120" w:type="dxa"/>
            </w:tcMar>
            <w:vAlign w:val="center"/>
            <w:hideMark/>
          </w:tcPr>
          <w:p w14:paraId="25AD7CFA"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0BA04476"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6.48</w:t>
            </w:r>
          </w:p>
        </w:tc>
        <w:tc>
          <w:tcPr>
            <w:tcW w:w="0" w:type="auto"/>
            <w:tcBorders>
              <w:top w:val="nil"/>
              <w:left w:val="nil"/>
              <w:bottom w:val="nil"/>
              <w:right w:val="nil"/>
            </w:tcBorders>
            <w:tcMar>
              <w:top w:w="30" w:type="dxa"/>
              <w:left w:w="30" w:type="dxa"/>
              <w:bottom w:w="30" w:type="dxa"/>
              <w:right w:w="120" w:type="dxa"/>
            </w:tcMar>
            <w:vAlign w:val="center"/>
            <w:hideMark/>
          </w:tcPr>
          <w:p w14:paraId="1E6F1AD7"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276577E2"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1.88</w:t>
            </w:r>
          </w:p>
        </w:tc>
        <w:tc>
          <w:tcPr>
            <w:tcW w:w="0" w:type="auto"/>
            <w:tcBorders>
              <w:top w:val="nil"/>
              <w:left w:val="nil"/>
              <w:bottom w:val="nil"/>
              <w:right w:val="nil"/>
            </w:tcBorders>
            <w:tcMar>
              <w:top w:w="30" w:type="dxa"/>
              <w:left w:w="30" w:type="dxa"/>
              <w:bottom w:w="30" w:type="dxa"/>
              <w:right w:w="120" w:type="dxa"/>
            </w:tcMar>
            <w:vAlign w:val="center"/>
            <w:hideMark/>
          </w:tcPr>
          <w:p w14:paraId="7AB4E167"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0838377D"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0.0702</w:t>
            </w:r>
          </w:p>
        </w:tc>
        <w:tc>
          <w:tcPr>
            <w:tcW w:w="0" w:type="auto"/>
            <w:tcBorders>
              <w:top w:val="nil"/>
              <w:left w:val="nil"/>
              <w:bottom w:val="nil"/>
              <w:right w:val="nil"/>
            </w:tcBorders>
            <w:tcMar>
              <w:top w:w="30" w:type="dxa"/>
              <w:left w:w="30" w:type="dxa"/>
              <w:bottom w:w="30" w:type="dxa"/>
              <w:right w:w="120" w:type="dxa"/>
            </w:tcMar>
            <w:vAlign w:val="center"/>
            <w:hideMark/>
          </w:tcPr>
          <w:p w14:paraId="6FB56EAE"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1E63F2DD"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3.49</w:t>
            </w:r>
          </w:p>
        </w:tc>
        <w:tc>
          <w:tcPr>
            <w:tcW w:w="0" w:type="auto"/>
            <w:tcBorders>
              <w:top w:val="nil"/>
              <w:left w:val="nil"/>
              <w:bottom w:val="nil"/>
              <w:right w:val="nil"/>
            </w:tcBorders>
            <w:tcMar>
              <w:top w:w="30" w:type="dxa"/>
              <w:left w:w="30" w:type="dxa"/>
              <w:bottom w:w="30" w:type="dxa"/>
              <w:right w:w="120" w:type="dxa"/>
            </w:tcMar>
            <w:vAlign w:val="center"/>
            <w:hideMark/>
          </w:tcPr>
          <w:p w14:paraId="7B68C041"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r>
      <w:tr w:rsidR="004863D5" w:rsidRPr="004863D5" w14:paraId="3CF6900A" w14:textId="77777777" w:rsidTr="004863D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14:paraId="4BACC192"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Minimum</w:t>
            </w:r>
          </w:p>
        </w:tc>
        <w:tc>
          <w:tcPr>
            <w:tcW w:w="0" w:type="auto"/>
            <w:tcBorders>
              <w:top w:val="nil"/>
              <w:left w:val="nil"/>
              <w:bottom w:val="nil"/>
              <w:right w:val="nil"/>
            </w:tcBorders>
            <w:tcMar>
              <w:top w:w="30" w:type="dxa"/>
              <w:left w:w="30" w:type="dxa"/>
              <w:bottom w:w="30" w:type="dxa"/>
              <w:right w:w="120" w:type="dxa"/>
            </w:tcMar>
            <w:vAlign w:val="center"/>
            <w:hideMark/>
          </w:tcPr>
          <w:p w14:paraId="3D8ACA64"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10833BB1"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0.100</w:t>
            </w:r>
          </w:p>
        </w:tc>
        <w:tc>
          <w:tcPr>
            <w:tcW w:w="0" w:type="auto"/>
            <w:tcBorders>
              <w:top w:val="nil"/>
              <w:left w:val="nil"/>
              <w:bottom w:val="nil"/>
              <w:right w:val="nil"/>
            </w:tcBorders>
            <w:tcMar>
              <w:top w:w="30" w:type="dxa"/>
              <w:left w:w="30" w:type="dxa"/>
              <w:bottom w:w="30" w:type="dxa"/>
              <w:right w:w="120" w:type="dxa"/>
            </w:tcMar>
            <w:vAlign w:val="center"/>
            <w:hideMark/>
          </w:tcPr>
          <w:p w14:paraId="1595B538"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2B55D680"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-21.1</w:t>
            </w:r>
          </w:p>
        </w:tc>
        <w:tc>
          <w:tcPr>
            <w:tcW w:w="0" w:type="auto"/>
            <w:tcBorders>
              <w:top w:val="nil"/>
              <w:left w:val="nil"/>
              <w:bottom w:val="nil"/>
              <w:right w:val="nil"/>
            </w:tcBorders>
            <w:tcMar>
              <w:top w:w="30" w:type="dxa"/>
              <w:left w:w="30" w:type="dxa"/>
              <w:bottom w:w="30" w:type="dxa"/>
              <w:right w:w="120" w:type="dxa"/>
            </w:tcMar>
            <w:vAlign w:val="center"/>
            <w:hideMark/>
          </w:tcPr>
          <w:p w14:paraId="1712A5F9"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41760125"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-0.375</w:t>
            </w:r>
          </w:p>
        </w:tc>
        <w:tc>
          <w:tcPr>
            <w:tcW w:w="0" w:type="auto"/>
            <w:tcBorders>
              <w:top w:val="nil"/>
              <w:left w:val="nil"/>
              <w:bottom w:val="nil"/>
              <w:right w:val="nil"/>
            </w:tcBorders>
            <w:tcMar>
              <w:top w:w="30" w:type="dxa"/>
              <w:left w:w="30" w:type="dxa"/>
              <w:bottom w:w="30" w:type="dxa"/>
              <w:right w:w="120" w:type="dxa"/>
            </w:tcMar>
            <w:vAlign w:val="center"/>
            <w:hideMark/>
          </w:tcPr>
          <w:p w14:paraId="6716D16A"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nil"/>
              <w:right w:val="nil"/>
            </w:tcBorders>
            <w:tcMar>
              <w:top w:w="30" w:type="dxa"/>
              <w:left w:w="120" w:type="dxa"/>
              <w:bottom w:w="30" w:type="dxa"/>
              <w:right w:w="0" w:type="dxa"/>
            </w:tcMar>
            <w:vAlign w:val="center"/>
            <w:hideMark/>
          </w:tcPr>
          <w:p w14:paraId="716CBBB4"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-0.969</w:t>
            </w:r>
          </w:p>
        </w:tc>
        <w:tc>
          <w:tcPr>
            <w:tcW w:w="0" w:type="auto"/>
            <w:tcBorders>
              <w:top w:val="nil"/>
              <w:left w:val="nil"/>
              <w:bottom w:val="nil"/>
              <w:right w:val="nil"/>
            </w:tcBorders>
            <w:tcMar>
              <w:top w:w="30" w:type="dxa"/>
              <w:left w:w="30" w:type="dxa"/>
              <w:bottom w:w="30" w:type="dxa"/>
              <w:right w:w="120" w:type="dxa"/>
            </w:tcMar>
            <w:vAlign w:val="center"/>
            <w:hideMark/>
          </w:tcPr>
          <w:p w14:paraId="7369CD51"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r>
      <w:tr w:rsidR="004863D5" w:rsidRPr="004863D5" w14:paraId="76B35579" w14:textId="77777777" w:rsidTr="004863D5">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A00B3F6"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Maximum</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804C685" w14:textId="77777777" w:rsidR="004863D5" w:rsidRPr="004863D5" w:rsidRDefault="004863D5" w:rsidP="004863D5">
            <w:pPr>
              <w:spacing w:after="0" w:line="240" w:lineRule="auto"/>
              <w:rPr>
                <w:rFonts w:ascii="Segoe UI" w:eastAsia="Times New Roman" w:hAnsi="Segoe UI" w:cs="Segoe UI"/>
                <w:color w:val="333333"/>
                <w:sz w:val="18"/>
                <w:szCs w:val="18"/>
                <w:lang w:val="en-US"/>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A40DA93"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65.6</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50DEF5A"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2A42124"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6.73</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D984CED"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6CBFAB0"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0.428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A5CFC92"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C521D37"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r w:rsidRPr="004863D5">
              <w:rPr>
                <w:rFonts w:ascii="Segoe UI" w:eastAsia="Times New Roman" w:hAnsi="Segoe UI" w:cs="Segoe UI"/>
                <w:color w:val="333333"/>
                <w:sz w:val="18"/>
                <w:szCs w:val="18"/>
                <w:lang w:val="en-US"/>
              </w:rPr>
              <w:t>40.0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537BF50" w14:textId="77777777" w:rsidR="004863D5" w:rsidRPr="004863D5" w:rsidRDefault="004863D5" w:rsidP="004863D5">
            <w:pPr>
              <w:spacing w:after="0" w:line="240" w:lineRule="auto"/>
              <w:jc w:val="right"/>
              <w:rPr>
                <w:rFonts w:ascii="Segoe UI" w:eastAsia="Times New Roman" w:hAnsi="Segoe UI" w:cs="Segoe UI"/>
                <w:color w:val="333333"/>
                <w:sz w:val="18"/>
                <w:szCs w:val="18"/>
                <w:lang w:val="en-US"/>
              </w:rPr>
            </w:pPr>
          </w:p>
        </w:tc>
      </w:tr>
      <w:tr w:rsidR="004863D5" w:rsidRPr="004863D5" w14:paraId="15E0A5F5" w14:textId="77777777" w:rsidTr="004863D5">
        <w:trPr>
          <w:cantSplit/>
          <w:tblCellSpacing w:w="15" w:type="dxa"/>
          <w:jc w:val="center"/>
        </w:trPr>
        <w:tc>
          <w:tcPr>
            <w:tcW w:w="0" w:type="auto"/>
            <w:gridSpan w:val="10"/>
            <w:tcBorders>
              <w:top w:val="nil"/>
              <w:left w:val="nil"/>
              <w:bottom w:val="nil"/>
              <w:right w:val="nil"/>
            </w:tcBorders>
            <w:tcMar>
              <w:top w:w="90" w:type="dxa"/>
              <w:left w:w="120" w:type="dxa"/>
              <w:bottom w:w="30" w:type="dxa"/>
              <w:right w:w="120" w:type="dxa"/>
            </w:tcMar>
            <w:vAlign w:val="center"/>
            <w:hideMark/>
          </w:tcPr>
          <w:p w14:paraId="58E2F512" w14:textId="77777777" w:rsidR="004863D5" w:rsidRPr="004863D5" w:rsidRDefault="004863D5" w:rsidP="004863D5">
            <w:pPr>
              <w:spacing w:after="0" w:line="240" w:lineRule="auto"/>
              <w:rPr>
                <w:rFonts w:ascii="Times New Roman" w:eastAsia="Times New Roman" w:hAnsi="Times New Roman" w:cs="Times New Roman"/>
                <w:sz w:val="20"/>
                <w:szCs w:val="20"/>
                <w:lang w:val="en-US"/>
              </w:rPr>
            </w:pPr>
          </w:p>
        </w:tc>
      </w:tr>
    </w:tbl>
    <w:p w14:paraId="698308FE" w14:textId="31F07990" w:rsidR="009D3E3E" w:rsidRPr="009D3E3E" w:rsidRDefault="004863D5" w:rsidP="004863D5">
      <w:pPr>
        <w:spacing w:before="100" w:beforeAutospacing="1" w:after="100" w:afterAutospacing="1" w:line="240" w:lineRule="auto"/>
        <w:jc w:val="center"/>
        <w:rPr>
          <w:rFonts w:ascii="Times New Roman" w:eastAsiaTheme="minorEastAsia" w:hAnsi="Times New Roman" w:cs="Times New Roman"/>
          <w:sz w:val="24"/>
          <w:szCs w:val="24"/>
          <w:lang w:val="en-ID" w:eastAsia="en-ID"/>
        </w:rPr>
      </w:pPr>
      <w:r>
        <w:rPr>
          <w:rFonts w:ascii="Segoe UI" w:eastAsia="Times New Roman" w:hAnsi="Segoe UI" w:cs="Segoe UI"/>
          <w:color w:val="333333"/>
          <w:sz w:val="18"/>
          <w:szCs w:val="18"/>
          <w:lang w:val="en-US"/>
        </w:rPr>
        <w:t>S</w:t>
      </w:r>
      <w:r w:rsidR="009D3E3E" w:rsidRPr="009D3E3E">
        <w:rPr>
          <w:rFonts w:ascii="Times New Roman" w:eastAsiaTheme="minorEastAsia" w:hAnsi="Times New Roman" w:cs="Times New Roman"/>
          <w:sz w:val="24"/>
          <w:szCs w:val="24"/>
          <w:lang w:val="en-ID" w:eastAsia="en-ID"/>
        </w:rPr>
        <w:t>umber : Hasil Output Jamovi versi 2.3.8</w:t>
      </w:r>
    </w:p>
    <w:p w14:paraId="62FCE870" w14:textId="77777777" w:rsidR="009D3E3E" w:rsidRPr="009D3E3E" w:rsidRDefault="009D3E3E" w:rsidP="009D3E3E">
      <w:pPr>
        <w:tabs>
          <w:tab w:val="left" w:pos="851"/>
        </w:tabs>
        <w:spacing w:after="0" w:line="360" w:lineRule="auto"/>
        <w:jc w:val="center"/>
        <w:rPr>
          <w:rFonts w:ascii="Times New Roman" w:eastAsiaTheme="minorEastAsia" w:hAnsi="Times New Roman" w:cs="Times New Roman"/>
          <w:sz w:val="24"/>
          <w:szCs w:val="24"/>
          <w:lang w:val="en-ID" w:eastAsia="en-ID"/>
        </w:rPr>
      </w:pPr>
    </w:p>
    <w:p w14:paraId="1B6E0DAC" w14:textId="77777777" w:rsidR="009D3E3E" w:rsidRPr="009D3E3E" w:rsidRDefault="009D3E3E" w:rsidP="009D3E3E">
      <w:pPr>
        <w:tabs>
          <w:tab w:val="left" w:pos="851"/>
        </w:tabs>
        <w:spacing w:after="160" w:line="360" w:lineRule="auto"/>
        <w:ind w:firstLine="851"/>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Dari tabel </w:t>
      </w:r>
      <w:r w:rsidRPr="009D3E3E">
        <w:rPr>
          <w:rFonts w:ascii="Times New Roman" w:eastAsiaTheme="minorEastAsia" w:hAnsi="Times New Roman" w:cs="Times New Roman"/>
          <w:i/>
          <w:iCs/>
          <w:sz w:val="24"/>
          <w:szCs w:val="24"/>
          <w:lang w:val="en-ID" w:eastAsia="en-ID"/>
        </w:rPr>
        <w:t>descriptive statistics</w:t>
      </w:r>
      <w:r w:rsidRPr="009D3E3E">
        <w:rPr>
          <w:rFonts w:ascii="Times New Roman" w:eastAsiaTheme="minorEastAsia" w:hAnsi="Times New Roman" w:cs="Times New Roman"/>
          <w:sz w:val="24"/>
          <w:szCs w:val="24"/>
          <w:lang w:val="en-ID" w:eastAsia="en-ID"/>
        </w:rPr>
        <w:t xml:space="preserve"> di atas dapat diliat rata-rata (mean), nilai minimum, nilai maksimum dan standar devisiasi setiap variabel, yaitu: </w:t>
      </w:r>
    </w:p>
    <w:p w14:paraId="680F320F" w14:textId="58062D85" w:rsidR="009D3E3E" w:rsidRPr="009D3E3E" w:rsidRDefault="009D3E3E" w:rsidP="00260897">
      <w:pPr>
        <w:numPr>
          <w:ilvl w:val="0"/>
          <w:numId w:val="42"/>
        </w:numPr>
        <w:tabs>
          <w:tab w:val="left" w:pos="851"/>
        </w:tabs>
        <w:spacing w:after="160" w:line="360" w:lineRule="auto"/>
        <w:ind w:left="1134" w:hanging="283"/>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Variabel Nilai Perusahaan dari tabel 4.3 menunjukkan nilai minimum sebesar -</w:t>
      </w:r>
      <w:r w:rsidR="004863D5">
        <w:rPr>
          <w:rFonts w:ascii="Times New Roman" w:eastAsiaTheme="minorEastAsia" w:hAnsi="Times New Roman" w:cs="Times New Roman"/>
          <w:sz w:val="24"/>
          <w:szCs w:val="24"/>
          <w:lang w:val="en-ID" w:eastAsia="en-ID"/>
        </w:rPr>
        <w:t>0</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969</w:t>
      </w:r>
      <w:r w:rsidRPr="009D3E3E">
        <w:rPr>
          <w:rFonts w:ascii="Times New Roman" w:eastAsiaTheme="minorEastAsia" w:hAnsi="Times New Roman" w:cs="Times New Roman"/>
          <w:sz w:val="24"/>
          <w:szCs w:val="24"/>
          <w:lang w:val="en-ID" w:eastAsia="en-ID"/>
        </w:rPr>
        <w:t xml:space="preserve">, nilai maksimum sebesar </w:t>
      </w:r>
      <w:r w:rsidR="004863D5">
        <w:rPr>
          <w:rFonts w:ascii="Times New Roman" w:eastAsiaTheme="minorEastAsia" w:hAnsi="Times New Roman" w:cs="Times New Roman"/>
          <w:sz w:val="24"/>
          <w:szCs w:val="24"/>
          <w:lang w:val="en-ID" w:eastAsia="en-ID"/>
        </w:rPr>
        <w:t>40</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0</w:t>
      </w:r>
      <w:r w:rsidRPr="009D3E3E">
        <w:rPr>
          <w:rFonts w:ascii="Times New Roman" w:eastAsiaTheme="minorEastAsia" w:hAnsi="Times New Roman" w:cs="Times New Roman"/>
          <w:sz w:val="24"/>
          <w:szCs w:val="24"/>
          <w:lang w:val="en-ID" w:eastAsia="en-ID"/>
        </w:rPr>
        <w:t xml:space="preserve">, dan dari tabel 4.3 juga </w:t>
      </w:r>
      <w:r w:rsidRPr="009D3E3E">
        <w:rPr>
          <w:rFonts w:ascii="Times New Roman" w:eastAsiaTheme="minorEastAsia" w:hAnsi="Times New Roman" w:cs="Times New Roman"/>
          <w:sz w:val="24"/>
          <w:szCs w:val="24"/>
          <w:lang w:val="en-ID" w:eastAsia="en-ID"/>
        </w:rPr>
        <w:lastRenderedPageBreak/>
        <w:t xml:space="preserve">menunjukkan nilai rata-rata sebesar </w:t>
      </w:r>
      <w:r w:rsidR="004863D5">
        <w:rPr>
          <w:rFonts w:ascii="Times New Roman" w:eastAsiaTheme="minorEastAsia" w:hAnsi="Times New Roman" w:cs="Times New Roman"/>
          <w:sz w:val="24"/>
          <w:szCs w:val="24"/>
          <w:lang w:val="en-ID" w:eastAsia="en-ID"/>
        </w:rPr>
        <w:t>1</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47</w:t>
      </w:r>
      <w:r w:rsidRPr="009D3E3E">
        <w:rPr>
          <w:rFonts w:ascii="Times New Roman" w:eastAsiaTheme="minorEastAsia" w:hAnsi="Times New Roman" w:cs="Times New Roman"/>
          <w:sz w:val="24"/>
          <w:szCs w:val="24"/>
          <w:lang w:val="en-ID" w:eastAsia="en-ID"/>
        </w:rPr>
        <w:t xml:space="preserve"> serta standar devisiasi sebesar </w:t>
      </w:r>
      <w:r w:rsidR="004863D5">
        <w:rPr>
          <w:rFonts w:ascii="Times New Roman" w:eastAsiaTheme="minorEastAsia" w:hAnsi="Times New Roman" w:cs="Times New Roman"/>
          <w:sz w:val="24"/>
          <w:szCs w:val="24"/>
          <w:lang w:val="en-ID" w:eastAsia="en-ID"/>
        </w:rPr>
        <w:t>3</w:t>
      </w:r>
      <w:r w:rsidRPr="009D3E3E">
        <w:rPr>
          <w:rFonts w:ascii="Times New Roman" w:eastAsiaTheme="minorEastAsia" w:hAnsi="Times New Roman" w:cs="Times New Roman"/>
          <w:sz w:val="24"/>
          <w:szCs w:val="24"/>
          <w:lang w:val="en-ID" w:eastAsia="en-ID"/>
        </w:rPr>
        <w:t>,4</w:t>
      </w:r>
      <w:r w:rsidR="004863D5">
        <w:rPr>
          <w:rFonts w:ascii="Times New Roman" w:eastAsiaTheme="minorEastAsia" w:hAnsi="Times New Roman" w:cs="Times New Roman"/>
          <w:sz w:val="24"/>
          <w:szCs w:val="24"/>
          <w:lang w:val="en-ID" w:eastAsia="en-ID"/>
        </w:rPr>
        <w:t>9</w:t>
      </w:r>
      <w:r w:rsidRPr="009D3E3E">
        <w:rPr>
          <w:rFonts w:ascii="Times New Roman" w:eastAsiaTheme="minorEastAsia" w:hAnsi="Times New Roman" w:cs="Times New Roman"/>
          <w:sz w:val="24"/>
          <w:szCs w:val="24"/>
          <w:lang w:val="en-ID" w:eastAsia="en-ID"/>
        </w:rPr>
        <w:t>. Nilai rata-rata &lt; nilai standar deviasi yang berarti data heterogen, dengan kata lain terdapat varian yang tinggi antara maksimum dan minimum.</w:t>
      </w:r>
    </w:p>
    <w:p w14:paraId="2A005A98" w14:textId="1AB900B7" w:rsidR="009D3E3E" w:rsidRPr="009D3E3E" w:rsidRDefault="009D3E3E" w:rsidP="00260897">
      <w:pPr>
        <w:numPr>
          <w:ilvl w:val="0"/>
          <w:numId w:val="42"/>
        </w:numPr>
        <w:tabs>
          <w:tab w:val="left" w:pos="851"/>
        </w:tabs>
        <w:spacing w:after="160" w:line="360" w:lineRule="auto"/>
        <w:ind w:left="1134" w:hanging="283"/>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Variabel Profitabilitas dipropokasikan dengan </w:t>
      </w:r>
      <w:r w:rsidRPr="009D3E3E">
        <w:rPr>
          <w:rFonts w:ascii="Times New Roman" w:eastAsiaTheme="minorEastAsia" w:hAnsi="Times New Roman" w:cs="Times New Roman"/>
          <w:i/>
          <w:iCs/>
          <w:sz w:val="24"/>
          <w:szCs w:val="24"/>
          <w:lang w:val="en-ID" w:eastAsia="en-ID"/>
        </w:rPr>
        <w:t>return on asset</w:t>
      </w:r>
      <w:r w:rsidRPr="009D3E3E">
        <w:rPr>
          <w:rFonts w:ascii="Times New Roman" w:eastAsiaTheme="minorEastAsia" w:hAnsi="Times New Roman" w:cs="Times New Roman"/>
          <w:sz w:val="24"/>
          <w:szCs w:val="24"/>
          <w:lang w:val="en-ID" w:eastAsia="en-ID"/>
        </w:rPr>
        <w:t xml:space="preserve"> dari tabel 4.3 menunjukkan nilai minimum sebesar -</w:t>
      </w:r>
      <w:r w:rsidR="004863D5">
        <w:rPr>
          <w:rFonts w:ascii="Times New Roman" w:eastAsiaTheme="minorEastAsia" w:hAnsi="Times New Roman" w:cs="Times New Roman"/>
          <w:sz w:val="24"/>
          <w:szCs w:val="24"/>
          <w:lang w:val="en-ID" w:eastAsia="en-ID"/>
        </w:rPr>
        <w:t>0</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375</w:t>
      </w:r>
      <w:r w:rsidRPr="009D3E3E">
        <w:rPr>
          <w:rFonts w:ascii="Times New Roman" w:eastAsiaTheme="minorEastAsia" w:hAnsi="Times New Roman" w:cs="Times New Roman"/>
          <w:sz w:val="24"/>
          <w:szCs w:val="24"/>
          <w:lang w:val="en-ID" w:eastAsia="en-ID"/>
        </w:rPr>
        <w:t xml:space="preserve">, nilai maksimum sebesar </w:t>
      </w:r>
      <w:r w:rsidR="004863D5">
        <w:rPr>
          <w:rFonts w:ascii="Times New Roman" w:eastAsiaTheme="minorEastAsia" w:hAnsi="Times New Roman" w:cs="Times New Roman"/>
          <w:sz w:val="24"/>
          <w:szCs w:val="24"/>
          <w:lang w:val="en-ID" w:eastAsia="en-ID"/>
        </w:rPr>
        <w:t>0</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428</w:t>
      </w:r>
      <w:r w:rsidRPr="009D3E3E">
        <w:rPr>
          <w:rFonts w:ascii="Times New Roman" w:eastAsiaTheme="minorEastAsia" w:hAnsi="Times New Roman" w:cs="Times New Roman"/>
          <w:sz w:val="24"/>
          <w:szCs w:val="24"/>
          <w:lang w:val="en-ID" w:eastAsia="en-ID"/>
        </w:rPr>
        <w:t>, dan dari tabel 4.3 juga menunjukkan rata-rata serta 0,</w:t>
      </w:r>
      <w:r w:rsidR="004863D5">
        <w:rPr>
          <w:rFonts w:ascii="Times New Roman" w:eastAsiaTheme="minorEastAsia" w:hAnsi="Times New Roman" w:cs="Times New Roman"/>
          <w:sz w:val="24"/>
          <w:szCs w:val="24"/>
          <w:lang w:val="en-ID" w:eastAsia="en-ID"/>
        </w:rPr>
        <w:t>0166</w:t>
      </w:r>
      <w:r w:rsidRPr="009D3E3E">
        <w:rPr>
          <w:rFonts w:ascii="Times New Roman" w:eastAsiaTheme="minorEastAsia" w:hAnsi="Times New Roman" w:cs="Times New Roman"/>
          <w:sz w:val="24"/>
          <w:szCs w:val="24"/>
          <w:lang w:val="en-ID" w:eastAsia="en-ID"/>
        </w:rPr>
        <w:t xml:space="preserve"> sedangkan standar devisiasi sebesar </w:t>
      </w:r>
      <w:r w:rsidR="004863D5">
        <w:rPr>
          <w:rFonts w:ascii="Times New Roman" w:eastAsiaTheme="minorEastAsia" w:hAnsi="Times New Roman" w:cs="Times New Roman"/>
          <w:sz w:val="24"/>
          <w:szCs w:val="24"/>
          <w:lang w:val="en-ID" w:eastAsia="en-ID"/>
        </w:rPr>
        <w:t>0</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0166</w:t>
      </w:r>
      <w:r w:rsidRPr="009D3E3E">
        <w:rPr>
          <w:rFonts w:ascii="Times New Roman" w:eastAsiaTheme="minorEastAsia" w:hAnsi="Times New Roman" w:cs="Times New Roman"/>
          <w:sz w:val="24"/>
          <w:szCs w:val="24"/>
          <w:lang w:val="en-ID" w:eastAsia="en-ID"/>
        </w:rPr>
        <w:t xml:space="preserve">. Nilai rata-rata </w:t>
      </w:r>
      <w:r w:rsidR="004863D5">
        <w:rPr>
          <w:rFonts w:ascii="Times New Roman" w:eastAsiaTheme="minorEastAsia" w:hAnsi="Times New Roman" w:cs="Times New Roman"/>
          <w:sz w:val="24"/>
          <w:szCs w:val="24"/>
          <w:lang w:val="en-ID" w:eastAsia="en-ID"/>
        </w:rPr>
        <w:t>&lt;</w:t>
      </w:r>
      <w:r w:rsidRPr="009D3E3E">
        <w:rPr>
          <w:rFonts w:ascii="Times New Roman" w:eastAsiaTheme="minorEastAsia" w:hAnsi="Times New Roman" w:cs="Times New Roman"/>
          <w:sz w:val="24"/>
          <w:szCs w:val="24"/>
          <w:lang w:val="en-ID" w:eastAsia="en-ID"/>
        </w:rPr>
        <w:t xml:space="preserve"> nilai standar deviasi yang berarti data h</w:t>
      </w:r>
      <w:r w:rsidR="004863D5">
        <w:rPr>
          <w:rFonts w:ascii="Times New Roman" w:eastAsiaTheme="minorEastAsia" w:hAnsi="Times New Roman" w:cs="Times New Roman"/>
          <w:sz w:val="24"/>
          <w:szCs w:val="24"/>
          <w:lang w:val="en-ID" w:eastAsia="en-ID"/>
        </w:rPr>
        <w:t>eterogen</w:t>
      </w:r>
      <w:r w:rsidRPr="009D3E3E">
        <w:rPr>
          <w:rFonts w:ascii="Times New Roman" w:eastAsiaTheme="minorEastAsia" w:hAnsi="Times New Roman" w:cs="Times New Roman"/>
          <w:sz w:val="24"/>
          <w:szCs w:val="24"/>
          <w:lang w:val="en-ID" w:eastAsia="en-ID"/>
        </w:rPr>
        <w:t xml:space="preserve">, dengan kata lain nilai standar deviasi lebih </w:t>
      </w:r>
      <w:r w:rsidR="004863D5">
        <w:rPr>
          <w:rFonts w:ascii="Times New Roman" w:eastAsiaTheme="minorEastAsia" w:hAnsi="Times New Roman" w:cs="Times New Roman"/>
          <w:sz w:val="24"/>
          <w:szCs w:val="24"/>
          <w:lang w:val="en-ID" w:eastAsia="en-ID"/>
        </w:rPr>
        <w:t>besar</w:t>
      </w:r>
      <w:r w:rsidRPr="009D3E3E">
        <w:rPr>
          <w:rFonts w:ascii="Times New Roman" w:eastAsiaTheme="minorEastAsia" w:hAnsi="Times New Roman" w:cs="Times New Roman"/>
          <w:sz w:val="24"/>
          <w:szCs w:val="24"/>
          <w:lang w:val="en-ID" w:eastAsia="en-ID"/>
        </w:rPr>
        <w:t xml:space="preserve"> dari nilai rata-rata.</w:t>
      </w:r>
    </w:p>
    <w:p w14:paraId="6AA03755" w14:textId="245D61D6" w:rsidR="009D3E3E" w:rsidRPr="009D3E3E" w:rsidRDefault="009D3E3E" w:rsidP="00260897">
      <w:pPr>
        <w:numPr>
          <w:ilvl w:val="0"/>
          <w:numId w:val="42"/>
        </w:numPr>
        <w:tabs>
          <w:tab w:val="left" w:pos="851"/>
        </w:tabs>
        <w:spacing w:after="160" w:line="360" w:lineRule="auto"/>
        <w:ind w:left="1134" w:hanging="283"/>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dari tabel 4.3 menunjukkan nilai minimum sebesar -</w:t>
      </w:r>
      <w:r w:rsidR="004863D5">
        <w:rPr>
          <w:rFonts w:ascii="Times New Roman" w:eastAsiaTheme="minorEastAsia" w:hAnsi="Times New Roman" w:cs="Times New Roman"/>
          <w:sz w:val="24"/>
          <w:szCs w:val="24"/>
          <w:lang w:val="en-ID" w:eastAsia="en-ID"/>
        </w:rPr>
        <w:t>21</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1</w:t>
      </w:r>
      <w:r w:rsidRPr="009D3E3E">
        <w:rPr>
          <w:rFonts w:ascii="Times New Roman" w:eastAsiaTheme="minorEastAsia" w:hAnsi="Times New Roman" w:cs="Times New Roman"/>
          <w:sz w:val="24"/>
          <w:szCs w:val="24"/>
          <w:lang w:val="en-ID" w:eastAsia="en-ID"/>
        </w:rPr>
        <w:t xml:space="preserve">, nilai maksimum sebesar </w:t>
      </w:r>
      <w:r w:rsidR="004863D5">
        <w:rPr>
          <w:rFonts w:ascii="Times New Roman" w:eastAsiaTheme="minorEastAsia" w:hAnsi="Times New Roman" w:cs="Times New Roman"/>
          <w:sz w:val="24"/>
          <w:szCs w:val="24"/>
          <w:lang w:val="en-ID" w:eastAsia="en-ID"/>
        </w:rPr>
        <w:t>6</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73</w:t>
      </w:r>
      <w:r w:rsidRPr="009D3E3E">
        <w:rPr>
          <w:rFonts w:ascii="Times New Roman" w:eastAsiaTheme="minorEastAsia" w:hAnsi="Times New Roman" w:cs="Times New Roman"/>
          <w:sz w:val="24"/>
          <w:szCs w:val="24"/>
          <w:lang w:val="en-ID" w:eastAsia="en-ID"/>
        </w:rPr>
        <w:t>, dan dari tabel 4.3 juga menunjukkan rata-rata sebesar 0,</w:t>
      </w:r>
      <w:r w:rsidR="004863D5">
        <w:rPr>
          <w:rFonts w:ascii="Times New Roman" w:eastAsiaTheme="minorEastAsia" w:hAnsi="Times New Roman" w:cs="Times New Roman"/>
          <w:sz w:val="24"/>
          <w:szCs w:val="24"/>
          <w:lang w:val="en-ID" w:eastAsia="en-ID"/>
        </w:rPr>
        <w:t>62</w:t>
      </w:r>
      <w:r w:rsidRPr="009D3E3E">
        <w:rPr>
          <w:rFonts w:ascii="Times New Roman" w:eastAsiaTheme="minorEastAsia" w:hAnsi="Times New Roman" w:cs="Times New Roman"/>
          <w:sz w:val="24"/>
          <w:szCs w:val="24"/>
          <w:lang w:val="en-ID" w:eastAsia="en-ID"/>
        </w:rPr>
        <w:t xml:space="preserve">4 serta standar deviasi sebesar </w:t>
      </w:r>
      <w:r w:rsidR="004863D5">
        <w:rPr>
          <w:rFonts w:ascii="Times New Roman" w:eastAsiaTheme="minorEastAsia" w:hAnsi="Times New Roman" w:cs="Times New Roman"/>
          <w:sz w:val="24"/>
          <w:szCs w:val="24"/>
          <w:lang w:val="en-ID" w:eastAsia="en-ID"/>
        </w:rPr>
        <w:t>1</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88</w:t>
      </w:r>
      <w:r w:rsidRPr="009D3E3E">
        <w:rPr>
          <w:rFonts w:ascii="Times New Roman" w:eastAsiaTheme="minorEastAsia" w:hAnsi="Times New Roman" w:cs="Times New Roman"/>
          <w:sz w:val="24"/>
          <w:szCs w:val="24"/>
          <w:lang w:val="en-ID" w:eastAsia="en-ID"/>
        </w:rPr>
        <w:t>. Nilai rata-rata &lt; nilai standar deviasi yang berarti data heterogen, dengan kata lain terdapat varian yang tinggi antara maksimum dan minimum..</w:t>
      </w:r>
    </w:p>
    <w:p w14:paraId="1F77A7F9" w14:textId="583D9FB6" w:rsidR="009D3E3E" w:rsidRPr="009D3E3E" w:rsidRDefault="009D3E3E" w:rsidP="00260897">
      <w:pPr>
        <w:numPr>
          <w:ilvl w:val="0"/>
          <w:numId w:val="42"/>
        </w:numPr>
        <w:tabs>
          <w:tab w:val="left" w:pos="851"/>
        </w:tabs>
        <w:spacing w:after="160" w:line="360" w:lineRule="auto"/>
        <w:ind w:left="1134" w:hanging="283"/>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Variabel Likuiditas dari tabel 4.3 menunjukkan nilai minimum sebesar 0,1</w:t>
      </w:r>
      <w:r w:rsidR="004863D5">
        <w:rPr>
          <w:rFonts w:ascii="Times New Roman" w:eastAsiaTheme="minorEastAsia" w:hAnsi="Times New Roman" w:cs="Times New Roman"/>
          <w:sz w:val="24"/>
          <w:szCs w:val="24"/>
          <w:lang w:val="en-ID" w:eastAsia="en-ID"/>
        </w:rPr>
        <w:t>00</w:t>
      </w:r>
      <w:r w:rsidRPr="009D3E3E">
        <w:rPr>
          <w:rFonts w:ascii="Times New Roman" w:eastAsiaTheme="minorEastAsia" w:hAnsi="Times New Roman" w:cs="Times New Roman"/>
          <w:sz w:val="24"/>
          <w:szCs w:val="24"/>
          <w:lang w:val="en-ID" w:eastAsia="en-ID"/>
        </w:rPr>
        <w:t xml:space="preserve">, nilai maksimum sebesar </w:t>
      </w:r>
      <w:r w:rsidR="004863D5">
        <w:rPr>
          <w:rFonts w:ascii="Times New Roman" w:eastAsiaTheme="minorEastAsia" w:hAnsi="Times New Roman" w:cs="Times New Roman"/>
          <w:sz w:val="24"/>
          <w:szCs w:val="24"/>
          <w:lang w:val="en-ID" w:eastAsia="en-ID"/>
        </w:rPr>
        <w:t>65</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6</w:t>
      </w:r>
      <w:r w:rsidRPr="009D3E3E">
        <w:rPr>
          <w:rFonts w:ascii="Times New Roman" w:eastAsiaTheme="minorEastAsia" w:hAnsi="Times New Roman" w:cs="Times New Roman"/>
          <w:sz w:val="24"/>
          <w:szCs w:val="24"/>
          <w:lang w:val="en-ID" w:eastAsia="en-ID"/>
        </w:rPr>
        <w:t xml:space="preserve">, dan dari tabel 4.3 juga menunjukkan rata-rata sebesar </w:t>
      </w:r>
      <w:r w:rsidR="004863D5">
        <w:rPr>
          <w:rFonts w:ascii="Times New Roman" w:eastAsiaTheme="minorEastAsia" w:hAnsi="Times New Roman" w:cs="Times New Roman"/>
          <w:sz w:val="24"/>
          <w:szCs w:val="24"/>
          <w:lang w:val="en-ID" w:eastAsia="en-ID"/>
        </w:rPr>
        <w:t>3</w:t>
      </w:r>
      <w:r w:rsidRPr="009D3E3E">
        <w:rPr>
          <w:rFonts w:ascii="Times New Roman" w:eastAsiaTheme="minorEastAsia" w:hAnsi="Times New Roman" w:cs="Times New Roman"/>
          <w:sz w:val="24"/>
          <w:szCs w:val="24"/>
          <w:lang w:val="en-ID" w:eastAsia="en-ID"/>
        </w:rPr>
        <w:t>,</w:t>
      </w:r>
      <w:r w:rsidR="004863D5">
        <w:rPr>
          <w:rFonts w:ascii="Times New Roman" w:eastAsiaTheme="minorEastAsia" w:hAnsi="Times New Roman" w:cs="Times New Roman"/>
          <w:sz w:val="24"/>
          <w:szCs w:val="24"/>
          <w:lang w:val="en-ID" w:eastAsia="en-ID"/>
        </w:rPr>
        <w:t>53</w:t>
      </w:r>
      <w:r w:rsidRPr="009D3E3E">
        <w:rPr>
          <w:rFonts w:ascii="Times New Roman" w:eastAsiaTheme="minorEastAsia" w:hAnsi="Times New Roman" w:cs="Times New Roman"/>
          <w:sz w:val="24"/>
          <w:szCs w:val="24"/>
          <w:lang w:val="en-ID" w:eastAsia="en-ID"/>
        </w:rPr>
        <w:t xml:space="preserve"> dan standar devisiasi sebesar </w:t>
      </w:r>
      <w:r w:rsidR="004863D5">
        <w:rPr>
          <w:rFonts w:ascii="Times New Roman" w:eastAsiaTheme="minorEastAsia" w:hAnsi="Times New Roman" w:cs="Times New Roman"/>
          <w:sz w:val="24"/>
          <w:szCs w:val="24"/>
          <w:lang w:val="en-ID" w:eastAsia="en-ID"/>
        </w:rPr>
        <w:t>6</w:t>
      </w:r>
      <w:r w:rsidRPr="009D3E3E">
        <w:rPr>
          <w:rFonts w:ascii="Times New Roman" w:eastAsiaTheme="minorEastAsia" w:hAnsi="Times New Roman" w:cs="Times New Roman"/>
          <w:sz w:val="24"/>
          <w:szCs w:val="24"/>
          <w:lang w:val="en-ID" w:eastAsia="en-ID"/>
        </w:rPr>
        <w:t>,4</w:t>
      </w:r>
      <w:r w:rsidR="004863D5">
        <w:rPr>
          <w:rFonts w:ascii="Times New Roman" w:eastAsiaTheme="minorEastAsia" w:hAnsi="Times New Roman" w:cs="Times New Roman"/>
          <w:sz w:val="24"/>
          <w:szCs w:val="24"/>
          <w:lang w:val="en-ID" w:eastAsia="en-ID"/>
        </w:rPr>
        <w:t>8</w:t>
      </w:r>
      <w:r w:rsidRPr="009D3E3E">
        <w:rPr>
          <w:rFonts w:ascii="Times New Roman" w:eastAsiaTheme="minorEastAsia" w:hAnsi="Times New Roman" w:cs="Times New Roman"/>
          <w:sz w:val="24"/>
          <w:szCs w:val="24"/>
          <w:lang w:val="en-ID" w:eastAsia="en-ID"/>
        </w:rPr>
        <w:t>. Nilai rata-rata &lt; nilai standar deviasi yang berarti data heterogen, dengan kata lain terdapat varian yang tinggi antara maksimum dan minimum..</w:t>
      </w:r>
    </w:p>
    <w:p w14:paraId="4C73CB1B" w14:textId="77777777" w:rsidR="009D3E3E" w:rsidRPr="009D3E3E" w:rsidRDefault="009D3E3E" w:rsidP="009D3E3E">
      <w:pPr>
        <w:tabs>
          <w:tab w:val="left" w:pos="851"/>
        </w:tabs>
        <w:spacing w:after="160" w:line="360" w:lineRule="auto"/>
        <w:ind w:left="1134"/>
        <w:contextualSpacing/>
        <w:jc w:val="both"/>
        <w:rPr>
          <w:rFonts w:ascii="Times New Roman" w:eastAsiaTheme="minorEastAsia" w:hAnsi="Times New Roman" w:cs="Times New Roman"/>
          <w:sz w:val="24"/>
          <w:szCs w:val="24"/>
          <w:lang w:val="en-ID" w:eastAsia="en-ID"/>
        </w:rPr>
      </w:pPr>
    </w:p>
    <w:p w14:paraId="1143A7DF" w14:textId="6588FD0F" w:rsidR="009D3E3E" w:rsidRPr="009D3E3E" w:rsidRDefault="009D3E3E" w:rsidP="00260897">
      <w:pPr>
        <w:keepNext/>
        <w:keepLines/>
        <w:numPr>
          <w:ilvl w:val="0"/>
          <w:numId w:val="55"/>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ID" w:eastAsia="en-ID"/>
        </w:rPr>
      </w:pPr>
      <w:bookmarkStart w:id="288" w:name="_Toc138945342"/>
      <w:bookmarkStart w:id="289" w:name="_Toc157279709"/>
      <w:r w:rsidRPr="009D3E3E">
        <w:rPr>
          <w:rFonts w:ascii="Times New Roman" w:eastAsiaTheme="majorEastAsia" w:hAnsi="Times New Roman" w:cs="Times New Roman"/>
          <w:b/>
          <w:bCs/>
          <w:sz w:val="24"/>
          <w:szCs w:val="24"/>
          <w:lang w:val="en-ID" w:eastAsia="en-ID"/>
        </w:rPr>
        <w:t>Statistik Deskriptif Variabel Nilai Perusahaan (</w:t>
      </w:r>
      <w:r w:rsidR="00004CB1">
        <w:rPr>
          <w:rFonts w:ascii="Times New Roman" w:eastAsiaTheme="majorEastAsia" w:hAnsi="Times New Roman" w:cs="Times New Roman"/>
          <w:b/>
          <w:bCs/>
          <w:sz w:val="24"/>
          <w:szCs w:val="24"/>
          <w:lang w:val="en-ID" w:eastAsia="en-ID"/>
        </w:rPr>
        <w:t>Z</w:t>
      </w:r>
      <w:r w:rsidRPr="009D3E3E">
        <w:rPr>
          <w:rFonts w:ascii="Times New Roman" w:eastAsiaTheme="majorEastAsia" w:hAnsi="Times New Roman" w:cs="Times New Roman"/>
          <w:b/>
          <w:bCs/>
          <w:sz w:val="24"/>
          <w:szCs w:val="24"/>
          <w:lang w:val="en-ID" w:eastAsia="en-ID"/>
        </w:rPr>
        <w:t>)</w:t>
      </w:r>
      <w:bookmarkEnd w:id="288"/>
      <w:bookmarkEnd w:id="289"/>
    </w:p>
    <w:p w14:paraId="6B8BE06A"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Nilai Perusahaan adalah harga saham yang telah beredar di pasar modal yang harus dibayar oleh investor untuk memiliki suatu perusahaan. Nilai perusahaan juga merupakan harga yang bersedia dibayar oleh calon pembeli apabila perusahaan tersebut dijual.</w:t>
      </w:r>
    </w:p>
    <w:p w14:paraId="702D2A81"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Adapun hasil perhitungan variabel Nilai Perusahaan dalam penelitian ini adalah sebagai berikut:</w:t>
      </w:r>
    </w:p>
    <w:p w14:paraId="0FC49B91" w14:textId="1B318BB0" w:rsidR="009D3E3E" w:rsidRPr="009D3E3E" w:rsidRDefault="00FB235D" w:rsidP="00FB235D">
      <w:pPr>
        <w:pStyle w:val="Caption"/>
        <w:rPr>
          <w:rFonts w:eastAsiaTheme="minorEastAsia"/>
          <w:b w:val="0"/>
          <w:bCs/>
          <w:lang w:val="en-ID" w:eastAsia="en-ID"/>
        </w:rPr>
      </w:pPr>
      <w:bookmarkStart w:id="290" w:name="_Toc139022963"/>
      <w:bookmarkStart w:id="291" w:name="_Toc157279514"/>
      <w:r>
        <w:lastRenderedPageBreak/>
        <w:t>Tabel 4.</w:t>
      </w:r>
      <w:r>
        <w:fldChar w:fldCharType="begin"/>
      </w:r>
      <w:r>
        <w:instrText xml:space="preserve"> SEQ Tabel_4. \* ARABIC </w:instrText>
      </w:r>
      <w:r>
        <w:fldChar w:fldCharType="separate"/>
      </w:r>
      <w:r w:rsidR="00511883">
        <w:rPr>
          <w:noProof/>
        </w:rPr>
        <w:t>4</w:t>
      </w:r>
      <w:r>
        <w:rPr>
          <w:noProof/>
        </w:rPr>
        <w:fldChar w:fldCharType="end"/>
      </w:r>
      <w:r w:rsidR="00E719DA">
        <w:br/>
      </w:r>
      <w:r w:rsidR="009D3E3E" w:rsidRPr="009D3E3E">
        <w:rPr>
          <w:rFonts w:eastAsiaTheme="minorEastAsia"/>
          <w:bCs/>
          <w:lang w:val="en-ID" w:eastAsia="en-ID"/>
        </w:rPr>
        <w:t xml:space="preserve">Statistik Deskriptif Variabel </w:t>
      </w:r>
      <w:bookmarkEnd w:id="290"/>
      <w:r w:rsidR="009D3E3E" w:rsidRPr="009D3E3E">
        <w:rPr>
          <w:rFonts w:eastAsiaTheme="minorEastAsia"/>
          <w:bCs/>
          <w:lang w:val="en-ID" w:eastAsia="en-ID"/>
        </w:rPr>
        <w:t>Nilai Perusahaan</w:t>
      </w:r>
      <w:bookmarkEnd w:id="291"/>
    </w:p>
    <w:p w14:paraId="0490B12B" w14:textId="77777777" w:rsidR="009D3E3E" w:rsidRPr="009D3E3E" w:rsidRDefault="009D3E3E" w:rsidP="009D3E3E">
      <w:pPr>
        <w:tabs>
          <w:tab w:val="left" w:pos="851"/>
        </w:tabs>
        <w:spacing w:after="0" w:line="360" w:lineRule="auto"/>
        <w:jc w:val="center"/>
        <w:rPr>
          <w:rFonts w:ascii="Times New Roman" w:eastAsiaTheme="minorEastAsia" w:hAnsi="Times New Roman" w:cs="Times New Roman"/>
          <w:sz w:val="24"/>
          <w:szCs w:val="24"/>
          <w:lang w:val="en-ID" w:eastAsia="en-ID"/>
        </w:rPr>
      </w:pPr>
      <w:r w:rsidRPr="009D3E3E">
        <w:rPr>
          <w:rFonts w:eastAsiaTheme="minorEastAsia"/>
          <w:noProof/>
          <w:lang w:val="en-ID" w:eastAsia="en-ID"/>
        </w:rPr>
        <w:drawing>
          <wp:inline distT="0" distB="0" distL="0" distR="0" wp14:anchorId="292CDEB0" wp14:editId="3967E1BA">
            <wp:extent cx="4843780" cy="923290"/>
            <wp:effectExtent l="0" t="0" r="0" b="0"/>
            <wp:docPr id="1456031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3780" cy="923290"/>
                    </a:xfrm>
                    <a:prstGeom prst="rect">
                      <a:avLst/>
                    </a:prstGeom>
                    <a:noFill/>
                    <a:ln>
                      <a:noFill/>
                    </a:ln>
                  </pic:spPr>
                </pic:pic>
              </a:graphicData>
            </a:graphic>
          </wp:inline>
        </w:drawing>
      </w:r>
    </w:p>
    <w:p w14:paraId="3DE96788" w14:textId="77777777" w:rsidR="009D3E3E" w:rsidRPr="009D3E3E" w:rsidRDefault="009D3E3E" w:rsidP="009D3E3E">
      <w:pPr>
        <w:tabs>
          <w:tab w:val="left" w:pos="851"/>
        </w:tabs>
        <w:spacing w:after="0" w:line="360"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 Diolah menggunakan Microsoft Excel</w:t>
      </w:r>
    </w:p>
    <w:p w14:paraId="3E35ACFD" w14:textId="77777777" w:rsidR="009D3E3E" w:rsidRPr="009D3E3E" w:rsidRDefault="009D3E3E" w:rsidP="009D3E3E">
      <w:pPr>
        <w:tabs>
          <w:tab w:val="left" w:pos="851"/>
        </w:tabs>
        <w:spacing w:after="0" w:line="360" w:lineRule="auto"/>
        <w:ind w:firstLine="851"/>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Tabel 4.4 menunjukkan Nilai Perusahaan 50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real estate</w:t>
      </w:r>
      <w:r w:rsidRPr="009D3E3E">
        <w:rPr>
          <w:rFonts w:ascii="Times New Roman" w:eastAsiaTheme="minorEastAsia" w:hAnsi="Times New Roman" w:cs="Times New Roman"/>
          <w:sz w:val="24"/>
          <w:szCs w:val="24"/>
          <w:lang w:val="en-ID" w:eastAsia="en-ID"/>
        </w:rPr>
        <w:t xml:space="preserve"> yang terdaftar di Bursa Efek Indonesia (BEI) periode 2018-2022 sebagai berikut:</w:t>
      </w:r>
    </w:p>
    <w:p w14:paraId="2C3A44EC" w14:textId="77777777" w:rsidR="009D3E3E" w:rsidRPr="009D3E3E" w:rsidRDefault="009D3E3E" w:rsidP="00260897">
      <w:pPr>
        <w:numPr>
          <w:ilvl w:val="0"/>
          <w:numId w:val="44"/>
        </w:numPr>
        <w:tabs>
          <w:tab w:val="left" w:pos="851"/>
        </w:tabs>
        <w:spacing w:after="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2018, Nilai Perusahaan tertinggi adalah pada perusahaan PT. Pollux Hotels Group Tbk. (POLI) yaitu sebesar 9,731 dan terendah adalah pada perusahaan PT. Bhuwanatala Indah Permai Tbk.  (BIPP) yaitu sebesar 0,009, serta rata-rata 1,587.</w:t>
      </w:r>
    </w:p>
    <w:p w14:paraId="5272D17F" w14:textId="77777777" w:rsidR="009D3E3E" w:rsidRPr="009D3E3E" w:rsidRDefault="009D3E3E" w:rsidP="00260897">
      <w:pPr>
        <w:numPr>
          <w:ilvl w:val="0"/>
          <w:numId w:val="44"/>
        </w:numPr>
        <w:tabs>
          <w:tab w:val="left" w:pos="851"/>
        </w:tabs>
        <w:spacing w:after="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2019, Nilai Perusahaan tertinggi adalah pada perusahaan PT. Pollux Properties Indonesia Tbk. (POLL)  yaitu sebesar 40,049 dan terendah adalah pada perusahaan PT. Bhuwanatala Indah Permai Tbk. (BIPP) yaitu sebesar 0,005, serta rata-rata 2,123.</w:t>
      </w:r>
    </w:p>
    <w:p w14:paraId="19DBE515" w14:textId="77777777" w:rsidR="009D3E3E" w:rsidRPr="009D3E3E" w:rsidRDefault="009D3E3E" w:rsidP="00260897">
      <w:pPr>
        <w:numPr>
          <w:ilvl w:val="0"/>
          <w:numId w:val="44"/>
        </w:numPr>
        <w:tabs>
          <w:tab w:val="left" w:pos="851"/>
        </w:tabs>
        <w:spacing w:after="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2020, Nilai Perusahaan tertinggi adalah pada perusahaan PT. Pollux Properties Indonesia Tbk. (POLL) yaitu sebesar 25,210 dan terendah adalah pada perusahaan PT. Binakarya Jaya Abadi Tbk (BIKA) yaitu sebesar -0,319, serta rata-rata 1,568.</w:t>
      </w:r>
    </w:p>
    <w:p w14:paraId="23F01858" w14:textId="77777777" w:rsidR="009D3E3E" w:rsidRPr="009D3E3E" w:rsidRDefault="009D3E3E" w:rsidP="00260897">
      <w:pPr>
        <w:numPr>
          <w:ilvl w:val="0"/>
          <w:numId w:val="44"/>
        </w:numPr>
        <w:tabs>
          <w:tab w:val="left" w:pos="851"/>
        </w:tabs>
        <w:spacing w:after="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2021, Nilai Perusahaan tertinggi adalah pada perusahaan PT. Pollux Properties Indonesia Tbk. (POLL) yaitu sebesar 7,620 dan terendah adalah pada perusahaan PT. Binakarya Jaya Abadi Tbk. (BIKA) yaitu sebesar -0,969, serta rata-rata 1,059.</w:t>
      </w:r>
    </w:p>
    <w:p w14:paraId="4CE2A6E8" w14:textId="77777777" w:rsidR="009D3E3E" w:rsidRPr="009D3E3E" w:rsidRDefault="009D3E3E" w:rsidP="00260897">
      <w:pPr>
        <w:numPr>
          <w:ilvl w:val="0"/>
          <w:numId w:val="44"/>
        </w:numPr>
        <w:tabs>
          <w:tab w:val="left" w:pos="851"/>
        </w:tabs>
        <w:spacing w:after="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tahun 2022, Nilai Perusahaan tertinggi adalah pada perusahaan PT. Maha Properti Indonesia Tbk. (MPRO) yaitu sebesar 11,326 dan terendah adalah pada </w:t>
      </w:r>
      <w:r w:rsidRPr="009D3E3E">
        <w:rPr>
          <w:rFonts w:ascii="Times New Roman" w:eastAsiaTheme="minorEastAsia" w:hAnsi="Times New Roman" w:cs="Times New Roman"/>
          <w:sz w:val="24"/>
          <w:szCs w:val="24"/>
          <w:lang w:val="en-ID" w:eastAsia="en-ID"/>
        </w:rPr>
        <w:lastRenderedPageBreak/>
        <w:t>perusahaan PT</w:t>
      </w:r>
      <w:r w:rsidRPr="009D3E3E">
        <w:rPr>
          <w:rFonts w:eastAsiaTheme="minorEastAsia"/>
          <w:lang w:val="en-ID" w:eastAsia="en-ID"/>
        </w:rPr>
        <w:t xml:space="preserve"> </w:t>
      </w:r>
      <w:r w:rsidRPr="009D3E3E">
        <w:rPr>
          <w:rFonts w:ascii="Times New Roman" w:eastAsiaTheme="minorEastAsia" w:hAnsi="Times New Roman" w:cs="Times New Roman"/>
          <w:sz w:val="24"/>
          <w:szCs w:val="24"/>
          <w:lang w:val="en-ID" w:eastAsia="en-ID"/>
        </w:rPr>
        <w:t>Binakarya Jaya Abadi Tbk. (BIKA) yaitu sebesar -0,182, serta rata-rata 1,027.</w:t>
      </w:r>
    </w:p>
    <w:p w14:paraId="2E2A024D"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1CA70CA8" w14:textId="4DE9284D" w:rsidR="009D3E3E" w:rsidRPr="009D3E3E" w:rsidRDefault="009D3E3E" w:rsidP="00260897">
      <w:pPr>
        <w:keepNext/>
        <w:keepLines/>
        <w:numPr>
          <w:ilvl w:val="0"/>
          <w:numId w:val="55"/>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ID" w:eastAsia="en-ID"/>
        </w:rPr>
      </w:pPr>
      <w:bookmarkStart w:id="292" w:name="_Toc138945343"/>
      <w:bookmarkStart w:id="293" w:name="_Toc157279710"/>
      <w:r w:rsidRPr="009D3E3E">
        <w:rPr>
          <w:rFonts w:ascii="Times New Roman" w:eastAsiaTheme="majorEastAsia" w:hAnsi="Times New Roman" w:cs="Times New Roman"/>
          <w:b/>
          <w:bCs/>
          <w:sz w:val="24"/>
          <w:szCs w:val="24"/>
          <w:lang w:val="en-ID" w:eastAsia="en-ID"/>
        </w:rPr>
        <w:t>Statistik Deskriptif Variabel Profitabilitas (</w:t>
      </w:r>
      <w:r w:rsidR="00004CB1">
        <w:rPr>
          <w:rFonts w:ascii="Times New Roman" w:eastAsiaTheme="majorEastAsia" w:hAnsi="Times New Roman" w:cs="Times New Roman"/>
          <w:b/>
          <w:bCs/>
          <w:sz w:val="24"/>
          <w:szCs w:val="24"/>
          <w:lang w:val="en-ID" w:eastAsia="en-ID"/>
        </w:rPr>
        <w:t>Y</w:t>
      </w:r>
      <w:r w:rsidRPr="009D3E3E">
        <w:rPr>
          <w:rFonts w:ascii="Times New Roman" w:eastAsiaTheme="majorEastAsia" w:hAnsi="Times New Roman" w:cs="Times New Roman"/>
          <w:b/>
          <w:bCs/>
          <w:sz w:val="24"/>
          <w:szCs w:val="24"/>
          <w:lang w:val="en-ID" w:eastAsia="en-ID"/>
        </w:rPr>
        <w:t>)</w:t>
      </w:r>
      <w:bookmarkEnd w:id="292"/>
      <w:bookmarkEnd w:id="293"/>
    </w:p>
    <w:p w14:paraId="4F9D43D9"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Profitabilitas yaitu rasio yang digunakan untuk mengetahui keuntungan (laba) dan mengukur kemampuan suatu perusahaan dalam menjalankan operasionalnya. Setiap perusahaan ingin mendapatkan laba yang stabil dan terus meningkat dengan begitu menumbuhkan rasa percaya diri bagi investor untuk menanamkan modal pada perusahaan. Jika laba tinggi maka kinerja perusahaan dapat dikatakan baik yang artinya manajer mampu untuk menjalankan usahanya. Apabila perusahaan mempunyai profitabilitas rendah maka perusahaan dalam kondisi buruk</w:t>
      </w:r>
      <w:r w:rsidRPr="009D3E3E">
        <w:rPr>
          <w:rFonts w:ascii="Times New Roman" w:eastAsiaTheme="minorEastAsia" w:hAnsi="Times New Roman" w:cs="Times New Roman"/>
          <w:i/>
          <w:iCs/>
          <w:sz w:val="24"/>
          <w:szCs w:val="24"/>
          <w:lang w:val="en-ID" w:eastAsia="en-ID"/>
        </w:rPr>
        <w:t>.</w:t>
      </w:r>
      <w:r w:rsidRPr="009D3E3E">
        <w:rPr>
          <w:rFonts w:ascii="Times New Roman" w:eastAsiaTheme="minorEastAsia" w:hAnsi="Times New Roman" w:cs="Times New Roman"/>
          <w:sz w:val="24"/>
          <w:szCs w:val="24"/>
          <w:lang w:val="en-ID" w:eastAsia="en-ID"/>
        </w:rPr>
        <w:t xml:space="preserve"> Dalam penelitian ini jenis rasio profitabilitas yang digunakan yaitu Return On Asset (ROA). Menurut Hery (2018:193) </w:t>
      </w:r>
      <w:r w:rsidRPr="009D3E3E">
        <w:rPr>
          <w:rFonts w:ascii="Times New Roman" w:eastAsiaTheme="minorEastAsia" w:hAnsi="Times New Roman" w:cs="Times New Roman"/>
          <w:i/>
          <w:iCs/>
          <w:sz w:val="24"/>
          <w:szCs w:val="24"/>
          <w:lang w:val="en-ID" w:eastAsia="en-ID"/>
        </w:rPr>
        <w:t>Return On Asset</w:t>
      </w:r>
      <w:r w:rsidRPr="009D3E3E">
        <w:rPr>
          <w:rFonts w:ascii="Times New Roman" w:eastAsiaTheme="minorEastAsia" w:hAnsi="Times New Roman" w:cs="Times New Roman"/>
          <w:sz w:val="24"/>
          <w:szCs w:val="24"/>
          <w:lang w:val="en-ID" w:eastAsia="en-ID"/>
        </w:rPr>
        <w:t xml:space="preserve"> (ROA) merupakan rasio yang menunjukkan seberapa besar kontribusi aset dalam menciptakan laba bersih.</w:t>
      </w:r>
    </w:p>
    <w:p w14:paraId="5F40CC39"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b/>
          <w:bCs/>
          <w:sz w:val="24"/>
          <w:szCs w:val="24"/>
          <w:lang w:val="en-ID" w:eastAsia="en-ID"/>
        </w:rPr>
      </w:pPr>
      <w:r w:rsidRPr="009D3E3E">
        <w:rPr>
          <w:rFonts w:ascii="Times New Roman" w:eastAsiaTheme="minorEastAsia" w:hAnsi="Times New Roman" w:cs="Times New Roman"/>
          <w:sz w:val="24"/>
          <w:szCs w:val="24"/>
          <w:lang w:val="en-ID" w:eastAsia="en-ID"/>
        </w:rPr>
        <w:t>Adapun hasil dari perhitungan variabel profitabilitas dalam penelitian ini adalah sebagai berikut:</w:t>
      </w:r>
    </w:p>
    <w:p w14:paraId="53E7923A" w14:textId="3040DC5B" w:rsidR="009D3E3E" w:rsidRPr="007118A8" w:rsidRDefault="00FB235D" w:rsidP="007118A8">
      <w:pPr>
        <w:pStyle w:val="Caption"/>
      </w:pPr>
      <w:bookmarkStart w:id="294" w:name="_Toc139022964"/>
      <w:bookmarkStart w:id="295" w:name="_Toc157279515"/>
      <w:r>
        <w:t>Tabel 4.</w:t>
      </w:r>
      <w:r>
        <w:fldChar w:fldCharType="begin"/>
      </w:r>
      <w:r>
        <w:instrText xml:space="preserve"> SEQ Tabel_4. \* ARABIC </w:instrText>
      </w:r>
      <w:r>
        <w:fldChar w:fldCharType="separate"/>
      </w:r>
      <w:r w:rsidR="00511883">
        <w:rPr>
          <w:noProof/>
        </w:rPr>
        <w:t>5</w:t>
      </w:r>
      <w:r>
        <w:rPr>
          <w:noProof/>
        </w:rPr>
        <w:fldChar w:fldCharType="end"/>
      </w:r>
      <w:r w:rsidR="00E719DA">
        <w:br/>
      </w:r>
      <w:r w:rsidR="009D3E3E" w:rsidRPr="009D3E3E">
        <w:rPr>
          <w:rFonts w:eastAsiaTheme="minorEastAsia"/>
          <w:bCs/>
          <w:lang w:val="en-ID" w:eastAsia="en-ID"/>
        </w:rPr>
        <w:t>Statistik Deskriptif Variabel Profitabilitas</w:t>
      </w:r>
      <w:bookmarkEnd w:id="294"/>
      <w:bookmarkEnd w:id="295"/>
    </w:p>
    <w:p w14:paraId="75E1AE02"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sz w:val="24"/>
          <w:szCs w:val="24"/>
          <w:lang w:val="en-ID" w:eastAsia="en-ID"/>
        </w:rPr>
      </w:pPr>
      <w:r w:rsidRPr="009D3E3E">
        <w:rPr>
          <w:rFonts w:eastAsiaTheme="minorEastAsia"/>
          <w:noProof/>
          <w:lang w:val="en-ID" w:eastAsia="en-ID"/>
        </w:rPr>
        <w:drawing>
          <wp:inline distT="0" distB="0" distL="0" distR="0" wp14:anchorId="614B639A" wp14:editId="2438EC47">
            <wp:extent cx="4843780" cy="923290"/>
            <wp:effectExtent l="0" t="0" r="0" b="0"/>
            <wp:docPr id="571926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3780" cy="923290"/>
                    </a:xfrm>
                    <a:prstGeom prst="rect">
                      <a:avLst/>
                    </a:prstGeom>
                    <a:noFill/>
                    <a:ln>
                      <a:noFill/>
                    </a:ln>
                  </pic:spPr>
                </pic:pic>
              </a:graphicData>
            </a:graphic>
          </wp:inline>
        </w:drawing>
      </w:r>
    </w:p>
    <w:p w14:paraId="6DDD74FD" w14:textId="77777777" w:rsidR="009D3E3E" w:rsidRPr="009D3E3E" w:rsidRDefault="009D3E3E" w:rsidP="009D3E3E">
      <w:pPr>
        <w:tabs>
          <w:tab w:val="left" w:pos="851"/>
        </w:tabs>
        <w:spacing w:after="0" w:line="360"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 Diolah menggunakan Microsoft Excel 2019</w:t>
      </w:r>
    </w:p>
    <w:p w14:paraId="63DE0E43"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sz w:val="24"/>
          <w:szCs w:val="24"/>
          <w:lang w:val="en-ID" w:eastAsia="en-ID"/>
        </w:rPr>
      </w:pPr>
    </w:p>
    <w:p w14:paraId="58D60006"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Tabel 4.5 menunjukkan profitabilitas 50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yang terdaftar di Bursa Efek Indonesia (BEI) periode 2018-2022 sebagai berikut:</w:t>
      </w:r>
    </w:p>
    <w:p w14:paraId="24CBBE4C" w14:textId="77777777" w:rsidR="009D3E3E" w:rsidRPr="009D3E3E" w:rsidRDefault="009D3E3E" w:rsidP="00260897">
      <w:pPr>
        <w:numPr>
          <w:ilvl w:val="0"/>
          <w:numId w:val="45"/>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lastRenderedPageBreak/>
        <w:t>Pada tahun 2018, profitabilitas tertinggi adalah pada perusahaan PT. Lippo Cikarang Tbk. (LPCK) yaitu sebesar 0,220 dan terendah adalah pada perusahaan PT. Metro Realty Tbk. (MTSM) yaitu sebesar -0,092, serta rata-rata 0,035.</w:t>
      </w:r>
    </w:p>
    <w:p w14:paraId="37503477" w14:textId="77777777" w:rsidR="009D3E3E" w:rsidRPr="009D3E3E" w:rsidRDefault="009D3E3E" w:rsidP="00260897">
      <w:pPr>
        <w:numPr>
          <w:ilvl w:val="0"/>
          <w:numId w:val="45"/>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2019, profitabilitas tertinggi adalah padaperusahaan PT. Indonesia Paradise Property Tbk. (INPP) yaitu sebesar 0,260 dan terendah adalah pada perusahaan PT. Metro Realty Tbk. (MTSM) yaitu sebesar -0,106, serta rata-rata 0,022.</w:t>
      </w:r>
    </w:p>
    <w:p w14:paraId="1AF97E51" w14:textId="77777777" w:rsidR="009D3E3E" w:rsidRPr="009D3E3E" w:rsidRDefault="009D3E3E" w:rsidP="00260897">
      <w:pPr>
        <w:numPr>
          <w:ilvl w:val="0"/>
          <w:numId w:val="45"/>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2020, profitabilitas tertinggi adalah pada perusahaan PT. Puradelta Lestari Tbk (DMAS) yaitu sebesar 0,200 dan terendah adalah pada perusahaan PT. Lippo Cikarang Tbk. (LPCK) yaitu sebesar -0,375, serta rata-rata -0,016.</w:t>
      </w:r>
    </w:p>
    <w:p w14:paraId="706FAF08" w14:textId="77777777" w:rsidR="009D3E3E" w:rsidRPr="009D3E3E" w:rsidRDefault="009D3E3E" w:rsidP="00260897">
      <w:pPr>
        <w:numPr>
          <w:ilvl w:val="0"/>
          <w:numId w:val="45"/>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2021, profitabilitas tertinggi adalah pada perusahaan PT. Megapolitan Development Tbk. (EMDE) yaitu sebesar 0,277 dan terendah adalah pada perusahaan PT. Kota Satu Properti Tbk. (SATU) yaitu sebesar –0,066, serta rata-rata 0,018.</w:t>
      </w:r>
    </w:p>
    <w:p w14:paraId="079ABC4C" w14:textId="77777777" w:rsidR="009D3E3E" w:rsidRPr="009D3E3E" w:rsidRDefault="009D3E3E" w:rsidP="00260897">
      <w:pPr>
        <w:numPr>
          <w:ilvl w:val="0"/>
          <w:numId w:val="45"/>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2022, profitabilitas tertinggi adalah pada perusahaan PT. Pudjiadi Prestige Tbk. (PUDP) yaitu sebesar 0,428 dan terendah adalah perusahaan PT. Metro Realty Tbk. (MTSM) yaitu sebesar -0,112, serta rata-rata 0,024.</w:t>
      </w:r>
    </w:p>
    <w:p w14:paraId="563662C9"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7F78952E" w14:textId="77777777" w:rsidR="009D3E3E" w:rsidRPr="009D3E3E" w:rsidRDefault="009D3E3E" w:rsidP="00260897">
      <w:pPr>
        <w:keepNext/>
        <w:keepLines/>
        <w:numPr>
          <w:ilvl w:val="0"/>
          <w:numId w:val="55"/>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ID" w:eastAsia="en-ID"/>
        </w:rPr>
      </w:pPr>
      <w:bookmarkStart w:id="296" w:name="_Toc138945344"/>
      <w:bookmarkStart w:id="297" w:name="_Toc157279711"/>
      <w:r w:rsidRPr="009D3E3E">
        <w:rPr>
          <w:rFonts w:ascii="Times New Roman" w:eastAsiaTheme="majorEastAsia" w:hAnsi="Times New Roman" w:cs="Times New Roman"/>
          <w:b/>
          <w:bCs/>
          <w:sz w:val="24"/>
          <w:szCs w:val="24"/>
          <w:lang w:val="en-ID" w:eastAsia="en-ID"/>
        </w:rPr>
        <w:t xml:space="preserve">Statistik Deskriptif Variabel </w:t>
      </w:r>
      <w:r w:rsidRPr="009D3E3E">
        <w:rPr>
          <w:rFonts w:ascii="Times New Roman" w:eastAsiaTheme="majorEastAsia" w:hAnsi="Times New Roman" w:cs="Times New Roman"/>
          <w:b/>
          <w:bCs/>
          <w:i/>
          <w:iCs/>
          <w:sz w:val="24"/>
          <w:szCs w:val="24"/>
          <w:lang w:val="en-ID" w:eastAsia="en-ID"/>
        </w:rPr>
        <w:t xml:space="preserve">Leverage </w:t>
      </w:r>
      <w:r w:rsidRPr="009D3E3E">
        <w:rPr>
          <w:rFonts w:ascii="Times New Roman" w:eastAsiaTheme="majorEastAsia" w:hAnsi="Times New Roman" w:cs="Times New Roman"/>
          <w:b/>
          <w:bCs/>
          <w:sz w:val="24"/>
          <w:szCs w:val="24"/>
          <w:lang w:val="en-ID" w:eastAsia="en-ID"/>
        </w:rPr>
        <w:t>(X</w:t>
      </w:r>
      <w:r w:rsidRPr="009D3E3E">
        <w:rPr>
          <w:rFonts w:ascii="Times New Roman" w:eastAsiaTheme="majorEastAsia" w:hAnsi="Times New Roman" w:cs="Times New Roman"/>
          <w:b/>
          <w:bCs/>
          <w:sz w:val="24"/>
          <w:szCs w:val="24"/>
          <w:vertAlign w:val="subscript"/>
          <w:lang w:val="en-ID" w:eastAsia="en-ID"/>
        </w:rPr>
        <w:t>2</w:t>
      </w:r>
      <w:r w:rsidRPr="009D3E3E">
        <w:rPr>
          <w:rFonts w:ascii="Times New Roman" w:eastAsiaTheme="majorEastAsia" w:hAnsi="Times New Roman" w:cs="Times New Roman"/>
          <w:b/>
          <w:bCs/>
          <w:sz w:val="24"/>
          <w:szCs w:val="24"/>
          <w:lang w:val="en-ID" w:eastAsia="en-ID"/>
        </w:rPr>
        <w:t>)</w:t>
      </w:r>
      <w:bookmarkEnd w:id="296"/>
      <w:bookmarkEnd w:id="297"/>
    </w:p>
    <w:p w14:paraId="4FFFEF95"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 xml:space="preserve">yaitu rasio untuk mengukur seberapa besar nilai utang perusahaan yang digunakan untuk memenuhi asset perusahaan. Sedangkan dalam arti luas rasio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digunakan untuk mengukur kemampuan perusahaan untuk membayar seluruh kewajibannya, baik jangka pendek maupun jangka panjang apabila perusahaan dibubarkan. Rasio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dalam penelitian ini menggunakan Debt to Asset Ratio (DAR) merupakan rasio utang yang digunakan untuk mengukur perbandingan antara total utang dengan total aktiva.</w:t>
      </w:r>
      <w:r w:rsidRPr="009D3E3E">
        <w:rPr>
          <w:rFonts w:ascii="Times New Roman" w:eastAsiaTheme="minorEastAsia" w:hAnsi="Times New Roman" w:cs="Times New Roman"/>
          <w:b/>
          <w:bCs/>
          <w:sz w:val="24"/>
          <w:szCs w:val="24"/>
          <w:lang w:val="en-ID" w:eastAsia="en-ID"/>
        </w:rPr>
        <w:tab/>
      </w:r>
      <w:r w:rsidRPr="009D3E3E">
        <w:rPr>
          <w:rFonts w:ascii="Times New Roman" w:eastAsiaTheme="minorEastAsia" w:hAnsi="Times New Roman" w:cs="Times New Roman"/>
          <w:sz w:val="24"/>
          <w:szCs w:val="24"/>
          <w:lang w:val="en-ID" w:eastAsia="en-ID"/>
        </w:rPr>
        <w:t xml:space="preserve">Adapun hasil dari perhitungan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dalam penelitian ini adalah sebagai berikut:</w:t>
      </w:r>
    </w:p>
    <w:p w14:paraId="28971A4C" w14:textId="74D1CC41" w:rsidR="009D3E3E" w:rsidRPr="009D3E3E" w:rsidRDefault="00FB235D" w:rsidP="00FB235D">
      <w:pPr>
        <w:pStyle w:val="Caption"/>
        <w:rPr>
          <w:rFonts w:eastAsiaTheme="minorEastAsia"/>
          <w:b w:val="0"/>
          <w:bCs/>
          <w:lang w:val="en-ID" w:eastAsia="en-ID"/>
        </w:rPr>
      </w:pPr>
      <w:bookmarkStart w:id="298" w:name="_Toc139022965"/>
      <w:bookmarkStart w:id="299" w:name="_Toc157279516"/>
      <w:r>
        <w:lastRenderedPageBreak/>
        <w:t>Tabel 4.</w:t>
      </w:r>
      <w:r>
        <w:fldChar w:fldCharType="begin"/>
      </w:r>
      <w:r>
        <w:instrText xml:space="preserve"> SEQ Tabel_4. \* ARABIC </w:instrText>
      </w:r>
      <w:r>
        <w:fldChar w:fldCharType="separate"/>
      </w:r>
      <w:r w:rsidR="00511883">
        <w:rPr>
          <w:noProof/>
        </w:rPr>
        <w:t>6</w:t>
      </w:r>
      <w:r>
        <w:rPr>
          <w:noProof/>
        </w:rPr>
        <w:fldChar w:fldCharType="end"/>
      </w:r>
      <w:r w:rsidR="00E719DA">
        <w:br/>
      </w:r>
      <w:r w:rsidR="009D3E3E" w:rsidRPr="009D3E3E">
        <w:rPr>
          <w:rFonts w:eastAsiaTheme="minorEastAsia"/>
          <w:bCs/>
          <w:lang w:val="en-ID" w:eastAsia="en-ID"/>
        </w:rPr>
        <w:t xml:space="preserve">Statistik Deskriptif Variabel </w:t>
      </w:r>
      <w:r w:rsidR="009D3E3E" w:rsidRPr="009D3E3E">
        <w:rPr>
          <w:rFonts w:eastAsiaTheme="minorEastAsia"/>
          <w:bCs/>
          <w:i/>
          <w:iCs/>
          <w:lang w:val="en-ID" w:eastAsia="en-ID"/>
        </w:rPr>
        <w:t>Leverage</w:t>
      </w:r>
      <w:bookmarkEnd w:id="298"/>
      <w:bookmarkEnd w:id="299"/>
    </w:p>
    <w:p w14:paraId="47D8900E"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noProof/>
          <w:sz w:val="24"/>
          <w:szCs w:val="24"/>
          <w:lang w:val="en-ID" w:eastAsia="en-ID"/>
        </w:rPr>
      </w:pPr>
      <w:r w:rsidRPr="009D3E3E">
        <w:rPr>
          <w:rFonts w:eastAsiaTheme="minorEastAsia"/>
          <w:noProof/>
          <w:lang w:val="en-ID" w:eastAsia="en-ID"/>
        </w:rPr>
        <w:drawing>
          <wp:inline distT="0" distB="0" distL="0" distR="0" wp14:anchorId="36CD37C2" wp14:editId="79E0F0C1">
            <wp:extent cx="4892134" cy="932507"/>
            <wp:effectExtent l="0" t="0" r="3810" b="1270"/>
            <wp:docPr id="27426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8204" cy="939382"/>
                    </a:xfrm>
                    <a:prstGeom prst="rect">
                      <a:avLst/>
                    </a:prstGeom>
                    <a:noFill/>
                    <a:ln>
                      <a:noFill/>
                    </a:ln>
                  </pic:spPr>
                </pic:pic>
              </a:graphicData>
            </a:graphic>
          </wp:inline>
        </w:drawing>
      </w:r>
    </w:p>
    <w:p w14:paraId="5A1B36A3" w14:textId="77777777" w:rsidR="009D3E3E" w:rsidRPr="009D3E3E" w:rsidRDefault="009D3E3E" w:rsidP="009D3E3E">
      <w:pPr>
        <w:tabs>
          <w:tab w:val="left" w:pos="851"/>
        </w:tabs>
        <w:spacing w:after="0" w:line="360"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 Diolah menggunakan Microsoft Excel 2019</w:t>
      </w:r>
    </w:p>
    <w:p w14:paraId="610BE4FA"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ID" w:eastAsia="en-ID"/>
        </w:rPr>
      </w:pPr>
    </w:p>
    <w:p w14:paraId="205C3BE4"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Tabel 4.6 menunjukkan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 xml:space="preserve">50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yang terdaftar di Bursa Efek Indonesia (BEI) periode 2018-2022 sebagai berikut:</w:t>
      </w:r>
    </w:p>
    <w:p w14:paraId="0D7250FB" w14:textId="77777777" w:rsidR="009D3E3E" w:rsidRPr="009D3E3E" w:rsidRDefault="009D3E3E" w:rsidP="00260897">
      <w:pPr>
        <w:numPr>
          <w:ilvl w:val="0"/>
          <w:numId w:val="43"/>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tahun 2018,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tertinggi adalah pada perusahaan PT. Pollux Hotels Group Tbk. (POLI) yaitu sebesar 6,729 dan terendah adalah pada perusahaan PT. Puradelta Lestari Tbk (DMAS) yaitu sebesar 0,043, serta rata-rata 0,814.</w:t>
      </w:r>
    </w:p>
    <w:p w14:paraId="759954AB" w14:textId="77777777" w:rsidR="009D3E3E" w:rsidRPr="009D3E3E" w:rsidRDefault="009D3E3E" w:rsidP="00260897">
      <w:pPr>
        <w:numPr>
          <w:ilvl w:val="0"/>
          <w:numId w:val="43"/>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tahun 2019,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tertinggi adalah pada perusahaan PT. PP Properti Tbk. (PPRO) 2,983 dan terendah adalah pada perusahaan PT. Bekasi Asri Pemula Tbk. (BAPA) yaitu sebesar 0,055, serta rata-rata 0,712.</w:t>
      </w:r>
    </w:p>
    <w:p w14:paraId="165219C3" w14:textId="77777777" w:rsidR="009D3E3E" w:rsidRPr="009D3E3E" w:rsidRDefault="009D3E3E" w:rsidP="00260897">
      <w:pPr>
        <w:numPr>
          <w:ilvl w:val="0"/>
          <w:numId w:val="43"/>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tahun 2020,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tertinggi adalah pada perusahaan PT. Pollux Properties Indonesia Tbk. (POLL) yaitu sebesar 3,736 dan terendah adalah pada perusahaan PT. Binakarya Jaya Abadi Tbk. (BIKA) yaitu sebesar -10,256, serta rata-rata 0,625.</w:t>
      </w:r>
    </w:p>
    <w:p w14:paraId="66B30835" w14:textId="77777777" w:rsidR="009D3E3E" w:rsidRPr="009D3E3E" w:rsidRDefault="009D3E3E" w:rsidP="00260897">
      <w:pPr>
        <w:numPr>
          <w:ilvl w:val="0"/>
          <w:numId w:val="43"/>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tahun 2021,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tertinggi adalah pada perusahaan PT. Pollux Properties Indonesia Tbk. (POLL) yaitu sebesar 4,115 dan terendah adalah pada perusahaan PT. Binakarya Jaya Abadi Tbk. (BIKA) yaitu sebesar -21,058, serta rata-rata 0,397.</w:t>
      </w:r>
    </w:p>
    <w:p w14:paraId="7D4EC632" w14:textId="77777777" w:rsidR="009D3E3E" w:rsidRPr="009D3E3E" w:rsidRDefault="009D3E3E" w:rsidP="00260897">
      <w:pPr>
        <w:numPr>
          <w:ilvl w:val="0"/>
          <w:numId w:val="43"/>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tahun 2022,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tertinggi adalah PT. Binakarya Jaya Abadi Tbk (PPRO) yaitu sebesar 3,788 dan terendah adalah pada perusahaan PT. Binakarya Jaya Abadi Tbk. (BIKA) yaitu sebesar -9,841 serta rata-rata 0,570.</w:t>
      </w:r>
    </w:p>
    <w:p w14:paraId="52167069" w14:textId="77777777" w:rsidR="009D3E3E" w:rsidRPr="009D3E3E" w:rsidRDefault="009D3E3E" w:rsidP="009D3E3E">
      <w:pPr>
        <w:tabs>
          <w:tab w:val="left" w:pos="851"/>
        </w:tabs>
        <w:spacing w:after="160" w:line="360" w:lineRule="auto"/>
        <w:ind w:left="720"/>
        <w:contextualSpacing/>
        <w:jc w:val="both"/>
        <w:rPr>
          <w:rFonts w:ascii="Times New Roman" w:eastAsiaTheme="minorEastAsia" w:hAnsi="Times New Roman" w:cs="Times New Roman"/>
          <w:sz w:val="24"/>
          <w:szCs w:val="24"/>
          <w:lang w:val="en-ID" w:eastAsia="en-ID"/>
        </w:rPr>
      </w:pPr>
    </w:p>
    <w:p w14:paraId="41E35CE9" w14:textId="77777777" w:rsidR="009D3E3E" w:rsidRPr="009D3E3E" w:rsidRDefault="009D3E3E" w:rsidP="00260897">
      <w:pPr>
        <w:keepNext/>
        <w:keepLines/>
        <w:numPr>
          <w:ilvl w:val="0"/>
          <w:numId w:val="55"/>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ID" w:eastAsia="en-ID"/>
        </w:rPr>
      </w:pPr>
      <w:bookmarkStart w:id="300" w:name="_Toc138945345"/>
      <w:bookmarkStart w:id="301" w:name="_Toc157279712"/>
      <w:r w:rsidRPr="009D3E3E">
        <w:rPr>
          <w:rFonts w:ascii="Times New Roman" w:eastAsiaTheme="majorEastAsia" w:hAnsi="Times New Roman" w:cs="Times New Roman"/>
          <w:b/>
          <w:bCs/>
          <w:sz w:val="24"/>
          <w:szCs w:val="24"/>
          <w:lang w:val="en-ID" w:eastAsia="en-ID"/>
        </w:rPr>
        <w:t>Statistik Deskriptif Variabel Likuiditas</w:t>
      </w:r>
      <w:r w:rsidRPr="009D3E3E">
        <w:rPr>
          <w:rFonts w:ascii="Times New Roman" w:eastAsiaTheme="majorEastAsia" w:hAnsi="Times New Roman" w:cs="Times New Roman"/>
          <w:b/>
          <w:bCs/>
          <w:i/>
          <w:iCs/>
          <w:sz w:val="24"/>
          <w:szCs w:val="24"/>
          <w:lang w:val="en-ID" w:eastAsia="en-ID"/>
        </w:rPr>
        <w:t xml:space="preserve"> </w:t>
      </w:r>
      <w:r w:rsidRPr="009D3E3E">
        <w:rPr>
          <w:rFonts w:ascii="Times New Roman" w:eastAsiaTheme="majorEastAsia" w:hAnsi="Times New Roman" w:cs="Times New Roman"/>
          <w:b/>
          <w:bCs/>
          <w:sz w:val="24"/>
          <w:szCs w:val="24"/>
          <w:lang w:val="en-ID" w:eastAsia="en-ID"/>
        </w:rPr>
        <w:t>(X</w:t>
      </w:r>
      <w:r w:rsidRPr="009D3E3E">
        <w:rPr>
          <w:rFonts w:ascii="Times New Roman" w:eastAsiaTheme="majorEastAsia" w:hAnsi="Times New Roman" w:cs="Times New Roman"/>
          <w:b/>
          <w:bCs/>
          <w:sz w:val="24"/>
          <w:szCs w:val="24"/>
          <w:vertAlign w:val="subscript"/>
          <w:lang w:val="en-ID" w:eastAsia="en-ID"/>
        </w:rPr>
        <w:t>1</w:t>
      </w:r>
      <w:r w:rsidRPr="009D3E3E">
        <w:rPr>
          <w:rFonts w:ascii="Times New Roman" w:eastAsiaTheme="majorEastAsia" w:hAnsi="Times New Roman" w:cs="Times New Roman"/>
          <w:b/>
          <w:bCs/>
          <w:sz w:val="24"/>
          <w:szCs w:val="24"/>
          <w:lang w:val="en-ID" w:eastAsia="en-ID"/>
        </w:rPr>
        <w:t>)</w:t>
      </w:r>
      <w:bookmarkEnd w:id="300"/>
      <w:bookmarkEnd w:id="301"/>
    </w:p>
    <w:p w14:paraId="4A703EA5"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Likiuditas</w:t>
      </w:r>
      <w:r w:rsidRPr="009D3E3E">
        <w:rPr>
          <w:rFonts w:ascii="Times New Roman" w:eastAsiaTheme="minorEastAsia" w:hAnsi="Times New Roman" w:cs="Times New Roman"/>
          <w:i/>
          <w:iCs/>
          <w:sz w:val="24"/>
          <w:szCs w:val="24"/>
          <w:lang w:val="en-ID" w:eastAsia="en-ID"/>
        </w:rPr>
        <w:t xml:space="preserve"> </w:t>
      </w:r>
      <w:r w:rsidRPr="009D3E3E">
        <w:rPr>
          <w:rFonts w:ascii="Times New Roman" w:eastAsiaTheme="minorEastAsia" w:hAnsi="Times New Roman" w:cs="Times New Roman"/>
          <w:sz w:val="24"/>
          <w:szCs w:val="24"/>
          <w:lang w:val="en-ID" w:eastAsia="en-ID"/>
        </w:rPr>
        <w:t xml:space="preserve">yaitu rasio akuntansi yang digunakan untuk mengukur kemampuan perusahaan dalam membayar kewajibannya dengan memanfaatkan aset yang dimiliki. Indikator likuditas yang digunakan dalam penelitian ini adalah </w:t>
      </w:r>
      <w:r w:rsidRPr="009D3E3E">
        <w:rPr>
          <w:rFonts w:ascii="Times New Roman" w:eastAsiaTheme="minorEastAsia" w:hAnsi="Times New Roman" w:cs="Times New Roman"/>
          <w:i/>
          <w:iCs/>
          <w:sz w:val="24"/>
          <w:szCs w:val="24"/>
          <w:lang w:val="en-ID" w:eastAsia="en-ID"/>
        </w:rPr>
        <w:t>Current Ratio</w:t>
      </w:r>
      <w:r w:rsidRPr="009D3E3E">
        <w:rPr>
          <w:rFonts w:ascii="Times New Roman" w:eastAsiaTheme="minorEastAsia" w:hAnsi="Times New Roman" w:cs="Times New Roman"/>
          <w:sz w:val="24"/>
          <w:szCs w:val="24"/>
          <w:lang w:val="en-ID" w:eastAsia="en-ID"/>
        </w:rPr>
        <w:t>.</w:t>
      </w:r>
    </w:p>
    <w:p w14:paraId="4F201E47"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Adapun hasil dari perhitungan variabel likuiditas dalam penelitian ini adalah sebagai berikut:</w:t>
      </w:r>
    </w:p>
    <w:p w14:paraId="1E365792" w14:textId="5C718AEC" w:rsidR="009D3E3E" w:rsidRPr="009D3E3E" w:rsidRDefault="00FB235D" w:rsidP="00FB235D">
      <w:pPr>
        <w:pStyle w:val="Caption"/>
        <w:rPr>
          <w:rFonts w:eastAsiaTheme="minorEastAsia"/>
          <w:b w:val="0"/>
          <w:bCs/>
          <w:lang w:val="en-ID" w:eastAsia="en-ID"/>
        </w:rPr>
      </w:pPr>
      <w:bookmarkStart w:id="302" w:name="_Toc139022966"/>
      <w:bookmarkStart w:id="303" w:name="_Toc157279517"/>
      <w:r>
        <w:t>Tabel 4.</w:t>
      </w:r>
      <w:r>
        <w:fldChar w:fldCharType="begin"/>
      </w:r>
      <w:r>
        <w:instrText xml:space="preserve"> SEQ Tabel_4. \* ARABIC </w:instrText>
      </w:r>
      <w:r>
        <w:fldChar w:fldCharType="separate"/>
      </w:r>
      <w:r w:rsidR="00511883">
        <w:rPr>
          <w:noProof/>
        </w:rPr>
        <w:t>7</w:t>
      </w:r>
      <w:r>
        <w:rPr>
          <w:noProof/>
        </w:rPr>
        <w:fldChar w:fldCharType="end"/>
      </w:r>
      <w:r w:rsidR="00E719DA">
        <w:br/>
      </w:r>
      <w:r w:rsidR="009D3E3E" w:rsidRPr="009D3E3E">
        <w:rPr>
          <w:rFonts w:eastAsiaTheme="minorEastAsia"/>
          <w:bCs/>
          <w:lang w:val="en-ID" w:eastAsia="en-ID"/>
        </w:rPr>
        <w:t>Statistik Deskriptif Variabel Likuiditas</w:t>
      </w:r>
      <w:bookmarkEnd w:id="302"/>
      <w:bookmarkEnd w:id="303"/>
    </w:p>
    <w:p w14:paraId="25CA4459" w14:textId="77777777" w:rsidR="009D3E3E" w:rsidRPr="009D3E3E" w:rsidRDefault="009D3E3E" w:rsidP="009D3E3E">
      <w:pPr>
        <w:tabs>
          <w:tab w:val="left" w:pos="851"/>
        </w:tabs>
        <w:spacing w:after="0" w:line="360" w:lineRule="auto"/>
        <w:jc w:val="center"/>
        <w:rPr>
          <w:rFonts w:ascii="Times New Roman" w:eastAsiaTheme="minorEastAsia" w:hAnsi="Times New Roman" w:cs="Times New Roman"/>
          <w:b/>
          <w:bCs/>
          <w:sz w:val="24"/>
          <w:szCs w:val="24"/>
          <w:lang w:val="en-ID" w:eastAsia="en-ID"/>
        </w:rPr>
      </w:pPr>
      <w:r w:rsidRPr="009D3E3E">
        <w:rPr>
          <w:rFonts w:eastAsiaTheme="minorEastAsia"/>
          <w:noProof/>
          <w:lang w:val="en-ID" w:eastAsia="en-ID"/>
        </w:rPr>
        <w:drawing>
          <wp:inline distT="0" distB="0" distL="0" distR="0" wp14:anchorId="45810FCD" wp14:editId="034816B3">
            <wp:extent cx="4843780" cy="923290"/>
            <wp:effectExtent l="0" t="0" r="0" b="0"/>
            <wp:docPr id="1856343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3780" cy="923290"/>
                    </a:xfrm>
                    <a:prstGeom prst="rect">
                      <a:avLst/>
                    </a:prstGeom>
                    <a:noFill/>
                    <a:ln>
                      <a:noFill/>
                    </a:ln>
                  </pic:spPr>
                </pic:pic>
              </a:graphicData>
            </a:graphic>
          </wp:inline>
        </w:drawing>
      </w:r>
      <w:r w:rsidRPr="009D3E3E">
        <w:rPr>
          <w:rFonts w:eastAsiaTheme="minorEastAsia"/>
          <w:lang w:val="en-ID" w:eastAsia="en-ID"/>
        </w:rPr>
        <w:t xml:space="preserve"> </w:t>
      </w:r>
    </w:p>
    <w:p w14:paraId="5BACC8AC" w14:textId="77777777" w:rsidR="009D3E3E" w:rsidRPr="009D3E3E" w:rsidRDefault="009D3E3E" w:rsidP="009D3E3E">
      <w:pPr>
        <w:tabs>
          <w:tab w:val="left" w:pos="851"/>
        </w:tabs>
        <w:spacing w:after="0" w:line="360"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 Diolah menggunakan Microsoft Excel 2019</w:t>
      </w:r>
    </w:p>
    <w:p w14:paraId="0E9B4D1F"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ab/>
        <w:t xml:space="preserve">Tabel 4.7 menunjukkan likuiditas 50 perusahaan sektor </w:t>
      </w:r>
      <w:r w:rsidRPr="009D3E3E">
        <w:rPr>
          <w:rFonts w:ascii="Times New Roman" w:eastAsiaTheme="minorEastAsia" w:hAnsi="Times New Roman" w:cs="Times New Roman"/>
          <w:i/>
          <w:iCs/>
          <w:sz w:val="24"/>
          <w:szCs w:val="24"/>
          <w:lang w:val="en-ID" w:eastAsia="en-ID"/>
        </w:rPr>
        <w:t>properties</w:t>
      </w:r>
      <w:r w:rsidRPr="009D3E3E">
        <w:rPr>
          <w:rFonts w:ascii="Times New Roman" w:eastAsiaTheme="minorEastAsia" w:hAnsi="Times New Roman" w:cs="Times New Roman"/>
          <w:sz w:val="24"/>
          <w:szCs w:val="24"/>
          <w:lang w:val="en-ID" w:eastAsia="en-ID"/>
        </w:rPr>
        <w:t xml:space="preserve"> dan </w:t>
      </w:r>
      <w:r w:rsidRPr="009D3E3E">
        <w:rPr>
          <w:rFonts w:ascii="Times New Roman" w:eastAsiaTheme="minorEastAsia" w:hAnsi="Times New Roman" w:cs="Times New Roman"/>
          <w:i/>
          <w:iCs/>
          <w:sz w:val="24"/>
          <w:szCs w:val="24"/>
          <w:lang w:val="en-ID" w:eastAsia="en-ID"/>
        </w:rPr>
        <w:t xml:space="preserve">real estate </w:t>
      </w:r>
      <w:r w:rsidRPr="009D3E3E">
        <w:rPr>
          <w:rFonts w:ascii="Times New Roman" w:eastAsiaTheme="minorEastAsia" w:hAnsi="Times New Roman" w:cs="Times New Roman"/>
          <w:sz w:val="24"/>
          <w:szCs w:val="24"/>
          <w:lang w:val="en-ID" w:eastAsia="en-ID"/>
        </w:rPr>
        <w:t>yang terdaftar di Bursa Efek Indonesia (BEI) periode 2018-2022 sebagai berikut:</w:t>
      </w:r>
    </w:p>
    <w:p w14:paraId="76EA618B" w14:textId="77777777" w:rsidR="009D3E3E" w:rsidRPr="009D3E3E" w:rsidRDefault="009D3E3E" w:rsidP="00260897">
      <w:pPr>
        <w:numPr>
          <w:ilvl w:val="0"/>
          <w:numId w:val="46"/>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2018, likuiditas tertinggi adalah pada perusahaan Puradelta Lestari Tbk (DMAS) yaitu sebesar 12,769 dan terendah adalah pada perusahaan PT. Megapolitan Development Tbk. yaitu sebesar 0,299 (EMDE), serta rata-rata 3,039.</w:t>
      </w:r>
    </w:p>
    <w:p w14:paraId="18AD160C" w14:textId="77777777" w:rsidR="009D3E3E" w:rsidRPr="009D3E3E" w:rsidRDefault="009D3E3E" w:rsidP="00260897">
      <w:pPr>
        <w:numPr>
          <w:ilvl w:val="0"/>
          <w:numId w:val="46"/>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2019, likuiditas tertinggi adalah pada perusahaan PT. Bekasi Asri Pemula Tbk. (BAPA) yaitu sebesar 24,882 dan terendah adalah pada perusahaan PT. Duta Anggada Realty Tbk.  (DART) yaitu sebesar 0,179, serta rata-rata 3,152.</w:t>
      </w:r>
    </w:p>
    <w:p w14:paraId="43338A46" w14:textId="77777777" w:rsidR="009D3E3E" w:rsidRPr="009D3E3E" w:rsidRDefault="009D3E3E" w:rsidP="00260897">
      <w:pPr>
        <w:numPr>
          <w:ilvl w:val="0"/>
          <w:numId w:val="46"/>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2020, likuiditas tertinggi adalah pada perusahaan PT. Greenwood Sejahtera Tbk. (GWSA) yaitu sebesar 16,066 dan terendah adalah pada perusahaan PT. Modernland Realty Tbk. (MDLN) yaitu sebesar 0,257, serta rata-rata 2,978.</w:t>
      </w:r>
    </w:p>
    <w:p w14:paraId="2B4C76F3" w14:textId="77777777" w:rsidR="009D3E3E" w:rsidRPr="009D3E3E" w:rsidRDefault="009D3E3E" w:rsidP="00260897">
      <w:pPr>
        <w:numPr>
          <w:ilvl w:val="0"/>
          <w:numId w:val="46"/>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lastRenderedPageBreak/>
        <w:t>Pada tahun 2021, likuiditas tertinggi adalah pada perusahaan PT. Star Pacific Tbk.  (LPLI) yaitu sebesar 65,252 dan terendah adalah pada perusahaan PT. Duta Anggada Realty Tbk. (DART) yaitu sebesar 0,147, serta rata-rata 4,319.</w:t>
      </w:r>
    </w:p>
    <w:p w14:paraId="2F7C01C0" w14:textId="77777777" w:rsidR="009D3E3E" w:rsidRPr="009D3E3E" w:rsidRDefault="009D3E3E" w:rsidP="00260897">
      <w:pPr>
        <w:numPr>
          <w:ilvl w:val="0"/>
          <w:numId w:val="46"/>
        </w:numPr>
        <w:tabs>
          <w:tab w:val="left" w:pos="851"/>
        </w:tabs>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tahun 2022, likuiditas tertinggi adalah pada perusahaan PT. Star Pacific Tbk.  (LPLI) yaitu sebesar 65,600 dan terendah adalah pada perusahaan PT. Maha Properti Indonesia Tbk. (MPRO) yaitu sebesar 0,101, serta rata-rata 4,186.</w:t>
      </w:r>
      <w:bookmarkEnd w:id="285"/>
    </w:p>
    <w:p w14:paraId="435BE270"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370ACBAA" w14:textId="77777777" w:rsidR="009D3E3E" w:rsidRPr="009D3E3E" w:rsidRDefault="009D3E3E" w:rsidP="00260897">
      <w:pPr>
        <w:keepNext/>
        <w:keepLines/>
        <w:numPr>
          <w:ilvl w:val="0"/>
          <w:numId w:val="54"/>
        </w:numPr>
        <w:tabs>
          <w:tab w:val="left" w:pos="851"/>
        </w:tabs>
        <w:spacing w:before="40" w:after="0" w:line="360" w:lineRule="auto"/>
        <w:ind w:left="851" w:hanging="851"/>
        <w:outlineLvl w:val="1"/>
        <w:rPr>
          <w:rFonts w:ascii="Times New Roman" w:eastAsiaTheme="majorEastAsia" w:hAnsi="Times New Roman" w:cs="Times New Roman"/>
          <w:b/>
          <w:bCs/>
          <w:sz w:val="24"/>
          <w:szCs w:val="24"/>
          <w:lang w:val="en-ID" w:eastAsia="en-ID"/>
        </w:rPr>
      </w:pPr>
      <w:bookmarkStart w:id="304" w:name="_Toc157279713"/>
      <w:r w:rsidRPr="009D3E3E">
        <w:rPr>
          <w:rFonts w:ascii="Times New Roman" w:eastAsiaTheme="majorEastAsia" w:hAnsi="Times New Roman" w:cs="Times New Roman"/>
          <w:b/>
          <w:bCs/>
          <w:sz w:val="24"/>
          <w:szCs w:val="24"/>
          <w:lang w:val="en-ID" w:eastAsia="en-ID"/>
        </w:rPr>
        <w:t>Analisis Data</w:t>
      </w:r>
      <w:bookmarkEnd w:id="304"/>
    </w:p>
    <w:p w14:paraId="3433FE98"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penelitian ini penulis menggunakan uji regresi linier berganda dan uji asumsi klasik untuk pengujian hipotesis dengan variabel dependen yang digunakan adalah Nilai Perusahaan, variabel intervening adalah Profitabilitas dan variabel independen terdiri dari Likuiditas, dan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Data penelitian yang sudah dikumpulkan kemudian diolah dengan menggunakan program Microsoft Excel 2019 dan Jamovi versi 2.3.8.</w:t>
      </w:r>
    </w:p>
    <w:p w14:paraId="49BACBC9"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1E28AB33" w14:textId="77777777" w:rsidR="009D3E3E" w:rsidRPr="009D3E3E" w:rsidRDefault="009D3E3E" w:rsidP="00260897">
      <w:pPr>
        <w:keepNext/>
        <w:keepLines/>
        <w:numPr>
          <w:ilvl w:val="0"/>
          <w:numId w:val="56"/>
        </w:numPr>
        <w:tabs>
          <w:tab w:val="left" w:pos="851"/>
        </w:tabs>
        <w:spacing w:before="40" w:after="0" w:line="360" w:lineRule="auto"/>
        <w:ind w:left="0" w:firstLine="0"/>
        <w:outlineLvl w:val="2"/>
        <w:rPr>
          <w:rFonts w:ascii="Times New Roman" w:eastAsiaTheme="majorEastAsia" w:hAnsi="Times New Roman" w:cs="Times New Roman"/>
          <w:b/>
          <w:bCs/>
          <w:sz w:val="24"/>
          <w:szCs w:val="24"/>
          <w:lang w:val="en-ID" w:eastAsia="en-ID"/>
        </w:rPr>
      </w:pPr>
      <w:bookmarkStart w:id="305" w:name="_Toc138945349"/>
      <w:bookmarkStart w:id="306" w:name="_Toc157279714"/>
      <w:r w:rsidRPr="009D3E3E">
        <w:rPr>
          <w:rFonts w:ascii="Times New Roman" w:eastAsiaTheme="majorEastAsia" w:hAnsi="Times New Roman" w:cs="Times New Roman"/>
          <w:b/>
          <w:bCs/>
          <w:sz w:val="24"/>
          <w:szCs w:val="24"/>
          <w:lang w:val="en-ID" w:eastAsia="en-ID"/>
        </w:rPr>
        <w:t>Uji Asumsi Klasik</w:t>
      </w:r>
      <w:bookmarkEnd w:id="305"/>
      <w:r w:rsidRPr="009D3E3E">
        <w:rPr>
          <w:rFonts w:ascii="Times New Roman" w:eastAsiaTheme="majorEastAsia" w:hAnsi="Times New Roman" w:cs="Times New Roman"/>
          <w:b/>
          <w:bCs/>
          <w:sz w:val="24"/>
          <w:szCs w:val="24"/>
          <w:lang w:val="en-ID" w:eastAsia="en-ID"/>
        </w:rPr>
        <w:t xml:space="preserve"> Model 1</w:t>
      </w:r>
      <w:bookmarkEnd w:id="306"/>
    </w:p>
    <w:p w14:paraId="193C7A74"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Menurut Ghozali (2018), uji asumsi klasik adalah metode statistic pada analisis regresi linier berganda yang bertuan untuk menilai apakah terdapat masalah asumsi klasik atau tidak. Tujian dari uji asumsi klasik ini adalah untuk menilai parameter penduga yang digunakan sahih dan tidak bias. Selain itu, uji asumi klasik juga memiliki fungsi untuk mengetahui apakah model regresi benar-benar menunjukkan hubungan yang signifikan dan representatif atau tidak. Sebelum dilakukan analisis regresi linier berganda, maka dilakukan uji asumsi klasik yaitu normalitas residual, uji multikolinearitas, heteroskedastisitas, dan autokorelasi. Harus terpenuhinya asumsi klasik ditujukan untuk memperoleh model regresi dengan estimasi yang tidak bias dan pengujian dapat dipercaya.</w:t>
      </w:r>
    </w:p>
    <w:p w14:paraId="40326D16"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698FC0A1" w14:textId="77777777" w:rsidR="009D3E3E" w:rsidRPr="009D3E3E" w:rsidRDefault="009D3E3E" w:rsidP="00FB235D">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07" w:name="_Toc157279715"/>
      <w:r w:rsidRPr="009D3E3E">
        <w:rPr>
          <w:rFonts w:ascii="Times New Roman" w:eastAsiaTheme="majorEastAsia" w:hAnsi="Times New Roman" w:cs="Times New Roman"/>
          <w:b/>
          <w:bCs/>
          <w:sz w:val="24"/>
          <w:szCs w:val="24"/>
          <w:lang w:val="en-ID" w:eastAsia="en-ID"/>
        </w:rPr>
        <w:t>4.3.1.1</w:t>
      </w:r>
      <w:r w:rsidRPr="009D3E3E">
        <w:rPr>
          <w:rFonts w:ascii="Times New Roman" w:eastAsiaTheme="majorEastAsia" w:hAnsi="Times New Roman" w:cs="Times New Roman"/>
          <w:b/>
          <w:bCs/>
          <w:sz w:val="24"/>
          <w:szCs w:val="24"/>
          <w:lang w:val="en-ID" w:eastAsia="en-ID"/>
        </w:rPr>
        <w:tab/>
        <w:t>Uji Normalitas Model 1</w:t>
      </w:r>
      <w:bookmarkEnd w:id="307"/>
    </w:p>
    <w:p w14:paraId="4ADDBFF2"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Menurut Ghozali (2018:161) uji normalitas bertujuan untuk menguji apakah dalam satu model regresi linier ada korelasi antara kesalahan pengganggu atau residual memiliki distribusi normal. Residual adalah nilai selisih antara variabel Y dengan variabel Y yang diprediksikan. Uji normalitas pada regresi dapat menggunakan beberapa motode, yaitu metode </w:t>
      </w:r>
      <w:r w:rsidRPr="009D3E3E">
        <w:rPr>
          <w:rFonts w:ascii="Times New Roman" w:eastAsiaTheme="minorEastAsia" w:hAnsi="Times New Roman" w:cs="Times New Roman"/>
          <w:i/>
          <w:iCs/>
          <w:sz w:val="24"/>
          <w:szCs w:val="24"/>
          <w:lang w:val="en-ID" w:eastAsia="en-ID"/>
        </w:rPr>
        <w:t xml:space="preserve">Kolmogorov Smirnov </w:t>
      </w:r>
      <w:r w:rsidRPr="009D3E3E">
        <w:rPr>
          <w:rFonts w:ascii="Times New Roman" w:eastAsiaTheme="minorEastAsia" w:hAnsi="Times New Roman" w:cs="Times New Roman"/>
          <w:sz w:val="24"/>
          <w:szCs w:val="24"/>
          <w:lang w:val="en-ID" w:eastAsia="en-ID"/>
        </w:rPr>
        <w:t>dan</w:t>
      </w:r>
      <w:r w:rsidRPr="009D3E3E">
        <w:rPr>
          <w:rFonts w:ascii="Times New Roman" w:eastAsiaTheme="minorEastAsia" w:hAnsi="Times New Roman" w:cs="Times New Roman"/>
          <w:i/>
          <w:iCs/>
          <w:sz w:val="24"/>
          <w:szCs w:val="24"/>
          <w:lang w:val="en-ID" w:eastAsia="en-ID"/>
        </w:rPr>
        <w:t xml:space="preserve"> Anderson-Darling</w:t>
      </w:r>
      <w:r w:rsidRPr="009D3E3E">
        <w:rPr>
          <w:rFonts w:ascii="Times New Roman" w:eastAsiaTheme="minorEastAsia" w:hAnsi="Times New Roman" w:cs="Times New Roman"/>
          <w:sz w:val="24"/>
          <w:szCs w:val="24"/>
          <w:lang w:val="en-ID" w:eastAsia="en-ID"/>
        </w:rPr>
        <w:t xml:space="preserve">. </w:t>
      </w:r>
    </w:p>
    <w:p w14:paraId="3819907D" w14:textId="77777777" w:rsidR="009D3E3E" w:rsidRPr="009D3E3E" w:rsidRDefault="009D3E3E" w:rsidP="009D3E3E">
      <w:pPr>
        <w:tabs>
          <w:tab w:val="left" w:pos="851"/>
        </w:tabs>
        <w:spacing w:after="160" w:line="360" w:lineRule="auto"/>
        <w:ind w:firstLine="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Pengujian normalitas dapat dilakukan dengan uji normalitas Q-Q Plot dan Histogram. Hasil uji normalitas Q-Q Plot Model 1 seperti yang ditunjukkan pada gambar dibawah ini :</w:t>
      </w:r>
    </w:p>
    <w:p w14:paraId="47C8E2A0" w14:textId="77777777" w:rsidR="009D3E3E" w:rsidRPr="009D3E3E" w:rsidRDefault="009D3E3E" w:rsidP="009D3E3E">
      <w:pPr>
        <w:keepNext/>
        <w:tabs>
          <w:tab w:val="left" w:pos="851"/>
        </w:tabs>
        <w:spacing w:after="160" w:line="360" w:lineRule="auto"/>
        <w:jc w:val="center"/>
        <w:rPr>
          <w:rFonts w:eastAsiaTheme="minorEastAsia"/>
          <w:lang w:val="en-ID" w:eastAsia="en-ID"/>
        </w:rPr>
      </w:pPr>
      <w:r w:rsidRPr="009D3E3E">
        <w:rPr>
          <w:rFonts w:eastAsiaTheme="minorEastAsia"/>
          <w:noProof/>
          <w:lang w:val="en-ID" w:eastAsia="en-ID"/>
        </w:rPr>
        <w:drawing>
          <wp:inline distT="0" distB="0" distL="0" distR="0" wp14:anchorId="7F9B81BA" wp14:editId="0BCCBF53">
            <wp:extent cx="4286250" cy="3810000"/>
            <wp:effectExtent l="0" t="0" r="0" b="0"/>
            <wp:docPr id="118217963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9639" name="Picture 1" descr="A graph with a line&#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3810000"/>
                    </a:xfrm>
                    <a:prstGeom prst="rect">
                      <a:avLst/>
                    </a:prstGeom>
                    <a:noFill/>
                    <a:ln>
                      <a:noFill/>
                    </a:ln>
                  </pic:spPr>
                </pic:pic>
              </a:graphicData>
            </a:graphic>
          </wp:inline>
        </w:drawing>
      </w:r>
    </w:p>
    <w:p w14:paraId="00AAFE74" w14:textId="2F88AD59" w:rsidR="009D3E3E" w:rsidRPr="007118A8" w:rsidRDefault="00FB235D" w:rsidP="007118A8">
      <w:pPr>
        <w:pStyle w:val="Caption"/>
      </w:pPr>
      <w:bookmarkStart w:id="308" w:name="_Toc139019740"/>
      <w:bookmarkStart w:id="309" w:name="_Toc155961580"/>
      <w:r>
        <w:t>Gambar 4.</w:t>
      </w:r>
      <w:r>
        <w:fldChar w:fldCharType="begin"/>
      </w:r>
      <w:r>
        <w:instrText xml:space="preserve"> SEQ Gambar_4. \* ARABIC </w:instrText>
      </w:r>
      <w:r>
        <w:fldChar w:fldCharType="separate"/>
      </w:r>
      <w:r w:rsidR="00511883">
        <w:rPr>
          <w:noProof/>
        </w:rPr>
        <w:t>1</w:t>
      </w:r>
      <w:r>
        <w:rPr>
          <w:noProof/>
        </w:rPr>
        <w:fldChar w:fldCharType="end"/>
      </w:r>
      <w:r w:rsidR="00E719DA">
        <w:br/>
      </w:r>
      <w:r w:rsidR="009D3E3E" w:rsidRPr="009D3E3E">
        <w:rPr>
          <w:rFonts w:eastAsiaTheme="minorEastAsia"/>
          <w:bCs/>
          <w:lang w:val="en-ID" w:eastAsia="en-ID"/>
        </w:rPr>
        <w:t>Uji Normalitas Menggunakan Grafik Normal Q-Q Plot</w:t>
      </w:r>
      <w:bookmarkEnd w:id="308"/>
      <w:r w:rsidR="009D3E3E" w:rsidRPr="009D3E3E">
        <w:rPr>
          <w:rFonts w:eastAsiaTheme="minorEastAsia"/>
          <w:bCs/>
          <w:lang w:val="en-ID" w:eastAsia="en-ID"/>
        </w:rPr>
        <w:t xml:space="preserve"> model 1</w:t>
      </w:r>
      <w:bookmarkEnd w:id="309"/>
    </w:p>
    <w:p w14:paraId="3AF051F4"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highlight w:val="yellow"/>
          <w:lang w:val="en-ID" w:eastAsia="en-ID"/>
        </w:rPr>
      </w:pPr>
      <w:r w:rsidRPr="009D3E3E">
        <w:rPr>
          <w:rFonts w:ascii="Times New Roman" w:eastAsiaTheme="minorEastAsia" w:hAnsi="Times New Roman" w:cs="Times New Roman"/>
          <w:sz w:val="24"/>
          <w:szCs w:val="24"/>
          <w:lang w:val="en-ID" w:eastAsia="en-ID"/>
        </w:rPr>
        <w:lastRenderedPageBreak/>
        <w:t>Berdasarkan gambar 4.1 grafik Normal Q-Q Plot dapat dilihat bahwa titik-titik data menyebar disekitar garis diagonal serta mengikuti arah garis diagonal. Dengan demikian dapat disimpulkan bahwa persamaa regresi memenuhi asumsi normalitas serta menandakan data berdistribusi normal. Penarikan kesimpulan normal atau tidaknya distribusi suatu data, tidak hanya dilihat dari grafik Normal Q-Q Plot.</w:t>
      </w:r>
    </w:p>
    <w:p w14:paraId="3084BEC1" w14:textId="77777777" w:rsid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Untuk memperkuat hasil uji normalitas, maka dilakukan uji </w:t>
      </w:r>
      <w:r w:rsidRPr="009D3E3E">
        <w:rPr>
          <w:rFonts w:ascii="Times New Roman" w:eastAsiaTheme="minorEastAsia" w:hAnsi="Times New Roman" w:cs="Times New Roman"/>
          <w:i/>
          <w:iCs/>
          <w:sz w:val="24"/>
          <w:szCs w:val="24"/>
          <w:lang w:val="en-ID" w:eastAsia="en-ID"/>
        </w:rPr>
        <w:t xml:space="preserve">Kolmogorov Smirnov </w:t>
      </w:r>
      <w:r w:rsidRPr="009D3E3E">
        <w:rPr>
          <w:rFonts w:ascii="Times New Roman" w:eastAsiaTheme="minorEastAsia" w:hAnsi="Times New Roman" w:cs="Times New Roman"/>
          <w:sz w:val="24"/>
          <w:szCs w:val="24"/>
          <w:lang w:val="en-ID" w:eastAsia="en-ID"/>
        </w:rPr>
        <w:t>dan</w:t>
      </w:r>
      <w:r w:rsidRPr="009D3E3E">
        <w:rPr>
          <w:rFonts w:ascii="Times New Roman" w:eastAsiaTheme="minorEastAsia" w:hAnsi="Times New Roman" w:cs="Times New Roman"/>
          <w:i/>
          <w:iCs/>
          <w:sz w:val="24"/>
          <w:szCs w:val="24"/>
          <w:lang w:val="en-ID" w:eastAsia="en-ID"/>
        </w:rPr>
        <w:t xml:space="preserve"> Anderson-Darling</w:t>
      </w:r>
      <w:r w:rsidRPr="009D3E3E">
        <w:rPr>
          <w:rFonts w:ascii="Times New Roman" w:eastAsiaTheme="minorEastAsia" w:hAnsi="Times New Roman" w:cs="Times New Roman"/>
          <w:sz w:val="24"/>
          <w:szCs w:val="24"/>
          <w:lang w:val="en-ID" w:eastAsia="en-ID"/>
        </w:rPr>
        <w:t xml:space="preserve">. Pengujian normalitas juga dapat dilakukan dengan cara </w:t>
      </w:r>
      <w:r w:rsidRPr="009D3E3E">
        <w:rPr>
          <w:rFonts w:ascii="Times New Roman" w:eastAsiaTheme="minorEastAsia" w:hAnsi="Times New Roman" w:cs="Times New Roman"/>
          <w:i/>
          <w:iCs/>
          <w:sz w:val="24"/>
          <w:szCs w:val="24"/>
          <w:lang w:val="en-ID" w:eastAsia="en-ID"/>
        </w:rPr>
        <w:t>Normality Test</w:t>
      </w:r>
      <w:r w:rsidRPr="009D3E3E">
        <w:rPr>
          <w:rFonts w:ascii="Times New Roman" w:eastAsiaTheme="minorEastAsia" w:hAnsi="Times New Roman" w:cs="Times New Roman"/>
          <w:sz w:val="24"/>
          <w:szCs w:val="24"/>
          <w:lang w:val="en-ID" w:eastAsia="en-ID"/>
        </w:rPr>
        <w:t xml:space="preserve"> yaitu dengan berpatokan pada nilai </w:t>
      </w:r>
      <w:r w:rsidRPr="009D3E3E">
        <w:rPr>
          <w:rFonts w:ascii="Times New Roman" w:eastAsiaTheme="minorEastAsia" w:hAnsi="Times New Roman" w:cs="Times New Roman"/>
          <w:i/>
          <w:iCs/>
          <w:sz w:val="24"/>
          <w:szCs w:val="24"/>
          <w:lang w:val="en-ID" w:eastAsia="en-ID"/>
        </w:rPr>
        <w:t xml:space="preserve">Kolmogorov Smirnov </w:t>
      </w:r>
      <w:r w:rsidRPr="009D3E3E">
        <w:rPr>
          <w:rFonts w:ascii="Times New Roman" w:eastAsiaTheme="minorEastAsia" w:hAnsi="Times New Roman" w:cs="Times New Roman"/>
          <w:sz w:val="24"/>
          <w:szCs w:val="24"/>
          <w:lang w:val="en-ID" w:eastAsia="en-ID"/>
        </w:rPr>
        <w:t>dan</w:t>
      </w:r>
      <w:r w:rsidRPr="009D3E3E">
        <w:rPr>
          <w:rFonts w:ascii="Times New Roman" w:eastAsiaTheme="minorEastAsia" w:hAnsi="Times New Roman" w:cs="Times New Roman"/>
          <w:i/>
          <w:iCs/>
          <w:sz w:val="24"/>
          <w:szCs w:val="24"/>
          <w:lang w:val="en-ID" w:eastAsia="en-ID"/>
        </w:rPr>
        <w:t xml:space="preserve"> Anderson-Darling</w:t>
      </w:r>
      <w:r w:rsidRPr="009D3E3E">
        <w:rPr>
          <w:rFonts w:ascii="Times New Roman" w:eastAsiaTheme="minorEastAsia" w:hAnsi="Times New Roman" w:cs="Times New Roman"/>
          <w:sz w:val="24"/>
          <w:szCs w:val="24"/>
          <w:lang w:val="en-ID" w:eastAsia="en-ID"/>
        </w:rPr>
        <w:t xml:space="preserve"> yang mana harus lebih besar dari 0,05. Berikut hasil pengujian </w:t>
      </w:r>
      <w:r w:rsidRPr="009D3E3E">
        <w:rPr>
          <w:rFonts w:ascii="Times New Roman" w:eastAsiaTheme="minorEastAsia" w:hAnsi="Times New Roman" w:cs="Times New Roman"/>
          <w:i/>
          <w:iCs/>
          <w:sz w:val="24"/>
          <w:szCs w:val="24"/>
          <w:lang w:val="en-ID" w:eastAsia="en-ID"/>
        </w:rPr>
        <w:t>Normality Test</w:t>
      </w:r>
      <w:r w:rsidRPr="009D3E3E">
        <w:rPr>
          <w:rFonts w:ascii="Times New Roman" w:eastAsiaTheme="minorEastAsia" w:hAnsi="Times New Roman" w:cs="Times New Roman"/>
          <w:sz w:val="24"/>
          <w:szCs w:val="24"/>
          <w:lang w:val="en-ID" w:eastAsia="en-ID"/>
        </w:rPr>
        <w:t xml:space="preserve">: </w:t>
      </w:r>
    </w:p>
    <w:p w14:paraId="2B867452" w14:textId="77777777" w:rsidR="00FB235D" w:rsidRPr="009D3E3E" w:rsidRDefault="00FB235D"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p>
    <w:p w14:paraId="6F96D17F" w14:textId="111BC57A" w:rsidR="009D3E3E" w:rsidRPr="007118A8" w:rsidRDefault="00FB235D" w:rsidP="007118A8">
      <w:pPr>
        <w:pStyle w:val="Caption"/>
      </w:pPr>
      <w:bookmarkStart w:id="310" w:name="_Toc139022969"/>
      <w:bookmarkStart w:id="311" w:name="_Toc157279518"/>
      <w:r>
        <w:t>Tabel 4.</w:t>
      </w:r>
      <w:r>
        <w:fldChar w:fldCharType="begin"/>
      </w:r>
      <w:r>
        <w:instrText xml:space="preserve"> SEQ Tabel_4. \* ARABIC </w:instrText>
      </w:r>
      <w:r>
        <w:fldChar w:fldCharType="separate"/>
      </w:r>
      <w:r w:rsidR="00511883">
        <w:rPr>
          <w:noProof/>
        </w:rPr>
        <w:t>8</w:t>
      </w:r>
      <w:r>
        <w:rPr>
          <w:noProof/>
        </w:rPr>
        <w:fldChar w:fldCharType="end"/>
      </w:r>
      <w:r w:rsidR="00E719DA">
        <w:br/>
      </w:r>
      <w:r w:rsidR="009D3E3E" w:rsidRPr="009D3E3E">
        <w:rPr>
          <w:rFonts w:eastAsiaTheme="minorEastAsia"/>
          <w:bCs/>
          <w:lang w:val="en-ID" w:eastAsia="en-ID"/>
        </w:rPr>
        <w:t xml:space="preserve">Uji </w:t>
      </w:r>
      <w:bookmarkEnd w:id="310"/>
      <w:r w:rsidR="009D3E3E" w:rsidRPr="009D3E3E">
        <w:rPr>
          <w:rFonts w:eastAsiaTheme="minorEastAsia"/>
          <w:bCs/>
          <w:lang w:val="en-ID" w:eastAsia="en-ID"/>
        </w:rPr>
        <w:t>Normalitas model 1</w:t>
      </w:r>
      <w:bookmarkEnd w:id="311"/>
    </w:p>
    <w:tbl>
      <w:tblPr>
        <w:tblW w:w="0" w:type="auto"/>
        <w:jc w:val="center"/>
        <w:tblCellSpacing w:w="15" w:type="dxa"/>
        <w:tblLook w:val="04A0" w:firstRow="1" w:lastRow="0" w:firstColumn="1" w:lastColumn="0" w:noHBand="0" w:noVBand="1"/>
      </w:tblPr>
      <w:tblGrid>
        <w:gridCol w:w="1932"/>
        <w:gridCol w:w="191"/>
        <w:gridCol w:w="768"/>
        <w:gridCol w:w="209"/>
        <w:gridCol w:w="661"/>
        <w:gridCol w:w="206"/>
      </w:tblGrid>
      <w:tr w:rsidR="009D3E3E" w:rsidRPr="009D3E3E" w14:paraId="17346F5D"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07EFD7BF"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Normality Tests</w:t>
            </w:r>
          </w:p>
        </w:tc>
      </w:tr>
      <w:tr w:rsidR="009D3E3E" w:rsidRPr="009D3E3E" w14:paraId="1106BE82"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1A1065F"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97E3E3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B254CF8"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256665CB" w14:textId="77777777" w:rsidTr="00682DDC">
        <w:trPr>
          <w:cantSplit/>
          <w:tblCellSpacing w:w="15" w:type="dxa"/>
          <w:jc w:val="center"/>
        </w:trPr>
        <w:tc>
          <w:tcPr>
            <w:tcW w:w="0" w:type="auto"/>
            <w:tcMar>
              <w:top w:w="120" w:type="dxa"/>
              <w:left w:w="120" w:type="dxa"/>
              <w:bottom w:w="30" w:type="dxa"/>
              <w:right w:w="0" w:type="dxa"/>
            </w:tcMar>
            <w:vAlign w:val="center"/>
            <w:hideMark/>
          </w:tcPr>
          <w:p w14:paraId="4AC730CE"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Shapiro-Wilk</w:t>
            </w:r>
          </w:p>
        </w:tc>
        <w:tc>
          <w:tcPr>
            <w:tcW w:w="0" w:type="auto"/>
            <w:tcMar>
              <w:top w:w="120" w:type="dxa"/>
              <w:left w:w="30" w:type="dxa"/>
              <w:bottom w:w="30" w:type="dxa"/>
              <w:right w:w="120" w:type="dxa"/>
            </w:tcMar>
            <w:vAlign w:val="center"/>
            <w:hideMark/>
          </w:tcPr>
          <w:p w14:paraId="56A835C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0E244FE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0.858</w:t>
            </w:r>
          </w:p>
        </w:tc>
        <w:tc>
          <w:tcPr>
            <w:tcW w:w="0" w:type="auto"/>
            <w:tcMar>
              <w:top w:w="120" w:type="dxa"/>
              <w:left w:w="30" w:type="dxa"/>
              <w:bottom w:w="30" w:type="dxa"/>
              <w:right w:w="120" w:type="dxa"/>
            </w:tcMar>
            <w:vAlign w:val="center"/>
            <w:hideMark/>
          </w:tcPr>
          <w:p w14:paraId="2219989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4AFF027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tcMar>
              <w:top w:w="120" w:type="dxa"/>
              <w:left w:w="30" w:type="dxa"/>
              <w:bottom w:w="30" w:type="dxa"/>
              <w:right w:w="120" w:type="dxa"/>
            </w:tcMar>
            <w:vAlign w:val="center"/>
            <w:hideMark/>
          </w:tcPr>
          <w:p w14:paraId="340E588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00D1A76E" w14:textId="77777777" w:rsidTr="00682DDC">
        <w:trPr>
          <w:cantSplit/>
          <w:tblCellSpacing w:w="15" w:type="dxa"/>
          <w:jc w:val="center"/>
        </w:trPr>
        <w:tc>
          <w:tcPr>
            <w:tcW w:w="0" w:type="auto"/>
            <w:tcMar>
              <w:top w:w="30" w:type="dxa"/>
              <w:left w:w="120" w:type="dxa"/>
              <w:bottom w:w="30" w:type="dxa"/>
              <w:right w:w="0" w:type="dxa"/>
            </w:tcMar>
            <w:vAlign w:val="center"/>
            <w:hideMark/>
          </w:tcPr>
          <w:p w14:paraId="645BEC2B"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Kolmogorov-Smirnov</w:t>
            </w:r>
          </w:p>
        </w:tc>
        <w:tc>
          <w:tcPr>
            <w:tcW w:w="0" w:type="auto"/>
            <w:tcMar>
              <w:top w:w="30" w:type="dxa"/>
              <w:left w:w="30" w:type="dxa"/>
              <w:bottom w:w="30" w:type="dxa"/>
              <w:right w:w="120" w:type="dxa"/>
            </w:tcMar>
            <w:vAlign w:val="center"/>
            <w:hideMark/>
          </w:tcPr>
          <w:p w14:paraId="35801C2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0EC467D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0.0581</w:t>
            </w:r>
          </w:p>
        </w:tc>
        <w:tc>
          <w:tcPr>
            <w:tcW w:w="0" w:type="auto"/>
            <w:tcMar>
              <w:top w:w="30" w:type="dxa"/>
              <w:left w:w="30" w:type="dxa"/>
              <w:bottom w:w="30" w:type="dxa"/>
              <w:right w:w="120" w:type="dxa"/>
            </w:tcMar>
            <w:vAlign w:val="center"/>
            <w:hideMark/>
          </w:tcPr>
          <w:p w14:paraId="1FD0B05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240A08D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0.367</w:t>
            </w:r>
          </w:p>
        </w:tc>
        <w:tc>
          <w:tcPr>
            <w:tcW w:w="0" w:type="auto"/>
            <w:tcMar>
              <w:top w:w="30" w:type="dxa"/>
              <w:left w:w="30" w:type="dxa"/>
              <w:bottom w:w="30" w:type="dxa"/>
              <w:right w:w="120" w:type="dxa"/>
            </w:tcMar>
            <w:vAlign w:val="center"/>
            <w:hideMark/>
          </w:tcPr>
          <w:p w14:paraId="300311E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5B17B133"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610CD67"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Anderson-Darling</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DA4A2DD"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008D15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0.720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D538AB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8FC4F7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0.060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282482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112B3F6F" w14:textId="77777777" w:rsidTr="00682DDC">
        <w:trPr>
          <w:cantSplit/>
          <w:tblCellSpacing w:w="15" w:type="dxa"/>
          <w:jc w:val="center"/>
        </w:trPr>
        <w:tc>
          <w:tcPr>
            <w:tcW w:w="0" w:type="auto"/>
            <w:gridSpan w:val="6"/>
            <w:tcMar>
              <w:top w:w="90" w:type="dxa"/>
              <w:left w:w="120" w:type="dxa"/>
              <w:bottom w:w="30" w:type="dxa"/>
              <w:right w:w="120" w:type="dxa"/>
            </w:tcMar>
            <w:vAlign w:val="center"/>
            <w:hideMark/>
          </w:tcPr>
          <w:p w14:paraId="36F5DCFA"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Note. Additional results provided by </w:t>
            </w:r>
            <w:r w:rsidRPr="009D3E3E">
              <w:rPr>
                <w:rFonts w:ascii="Segoe UI" w:eastAsia="Times New Roman" w:hAnsi="Segoe UI" w:cs="Segoe UI"/>
                <w:i/>
                <w:iCs/>
                <w:color w:val="333333"/>
                <w:sz w:val="18"/>
                <w:szCs w:val="18"/>
                <w:lang w:val="en-ID" w:eastAsia="en-ID"/>
              </w:rPr>
              <w:t>moretests</w:t>
            </w:r>
          </w:p>
        </w:tc>
      </w:tr>
    </w:tbl>
    <w:p w14:paraId="432D4C48"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sz w:val="24"/>
          <w:szCs w:val="24"/>
          <w:lang w:val="en-ID" w:eastAsia="en-ID"/>
        </w:rPr>
      </w:pPr>
    </w:p>
    <w:p w14:paraId="3BD44085"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ab/>
      </w:r>
      <w:r w:rsidRPr="009D3E3E">
        <w:rPr>
          <w:rFonts w:ascii="Times New Roman" w:eastAsiaTheme="minorEastAsia" w:hAnsi="Times New Roman" w:cs="Times New Roman"/>
          <w:sz w:val="24"/>
          <w:szCs w:val="24"/>
          <w:lang w:val="en-ID" w:eastAsia="en-ID"/>
        </w:rPr>
        <w:tab/>
        <w:t>Sumber: Hasil Output Jamovi versi 2.3.8</w:t>
      </w:r>
    </w:p>
    <w:p w14:paraId="58BC0A67"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Berdasarkan pada tabel 4.8 diatas, dapat diketahui bahwa nilai signifikan </w:t>
      </w:r>
      <w:r w:rsidRPr="009D3E3E">
        <w:rPr>
          <w:rFonts w:ascii="Times New Roman" w:eastAsiaTheme="minorEastAsia" w:hAnsi="Times New Roman" w:cs="Times New Roman"/>
          <w:i/>
          <w:iCs/>
          <w:sz w:val="24"/>
          <w:szCs w:val="24"/>
          <w:lang w:val="en-ID" w:eastAsia="en-ID"/>
        </w:rPr>
        <w:t xml:space="preserve">Kolmogorov Smirnov </w:t>
      </w:r>
      <w:r w:rsidRPr="009D3E3E">
        <w:rPr>
          <w:rFonts w:ascii="Times New Roman" w:eastAsiaTheme="minorEastAsia" w:hAnsi="Times New Roman" w:cs="Times New Roman"/>
          <w:sz w:val="24"/>
          <w:szCs w:val="24"/>
          <w:lang w:val="en-ID" w:eastAsia="en-ID"/>
        </w:rPr>
        <w:t xml:space="preserve">adalah sebesar 0,367 (0,367 &gt; 0,05), dan nilai signifikan </w:t>
      </w:r>
      <w:r w:rsidRPr="009D3E3E">
        <w:rPr>
          <w:rFonts w:ascii="Times New Roman" w:eastAsiaTheme="minorEastAsia" w:hAnsi="Times New Roman" w:cs="Times New Roman"/>
          <w:i/>
          <w:iCs/>
          <w:sz w:val="24"/>
          <w:szCs w:val="24"/>
          <w:lang w:val="en-ID" w:eastAsia="en-ID"/>
        </w:rPr>
        <w:t>Anderson-Darling</w:t>
      </w:r>
      <w:r w:rsidRPr="009D3E3E">
        <w:rPr>
          <w:rFonts w:ascii="Times New Roman" w:eastAsiaTheme="minorEastAsia" w:hAnsi="Times New Roman" w:cs="Times New Roman"/>
          <w:sz w:val="24"/>
          <w:szCs w:val="24"/>
          <w:lang w:val="en-ID" w:eastAsia="en-ID"/>
        </w:rPr>
        <w:t xml:space="preserve"> adalah sebesar 0,060 (0,060 &gt; 0,05). Sehingga dapat disimpulkan bahwa data penelitiannya ini berdistribusi normal serta dapat dilanjutkan untuk penelitian.</w:t>
      </w:r>
    </w:p>
    <w:p w14:paraId="40E7F453" w14:textId="77777777" w:rsidR="009D3E3E" w:rsidRPr="009D3E3E" w:rsidRDefault="009D3E3E" w:rsidP="00FB235D">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12" w:name="_Toc137402288"/>
      <w:bookmarkStart w:id="313" w:name="_Toc137402599"/>
      <w:bookmarkStart w:id="314" w:name="_Toc137489431"/>
      <w:bookmarkStart w:id="315" w:name="_Toc157279716"/>
      <w:r w:rsidRPr="009D3E3E">
        <w:rPr>
          <w:rFonts w:ascii="Times New Roman" w:eastAsiaTheme="majorEastAsia" w:hAnsi="Times New Roman" w:cs="Times New Roman"/>
          <w:b/>
          <w:bCs/>
          <w:sz w:val="24"/>
          <w:szCs w:val="24"/>
          <w:lang w:val="en-ID" w:eastAsia="en-ID"/>
        </w:rPr>
        <w:lastRenderedPageBreak/>
        <w:t>4.3.1.2</w:t>
      </w:r>
      <w:r w:rsidRPr="009D3E3E">
        <w:rPr>
          <w:rFonts w:ascii="Times New Roman" w:eastAsiaTheme="majorEastAsia" w:hAnsi="Times New Roman" w:cs="Times New Roman"/>
          <w:b/>
          <w:bCs/>
          <w:sz w:val="24"/>
          <w:szCs w:val="24"/>
          <w:lang w:val="en-ID" w:eastAsia="en-ID"/>
        </w:rPr>
        <w:tab/>
        <w:t>Uji Multikolinearitas</w:t>
      </w:r>
      <w:bookmarkEnd w:id="312"/>
      <w:bookmarkEnd w:id="313"/>
      <w:bookmarkEnd w:id="314"/>
      <w:r w:rsidRPr="009D3E3E">
        <w:rPr>
          <w:rFonts w:ascii="Times New Roman" w:eastAsiaTheme="majorEastAsia" w:hAnsi="Times New Roman" w:cs="Times New Roman"/>
          <w:b/>
          <w:bCs/>
          <w:sz w:val="24"/>
          <w:szCs w:val="24"/>
          <w:lang w:val="en-ID" w:eastAsia="en-ID"/>
        </w:rPr>
        <w:t xml:space="preserve"> Model 1</w:t>
      </w:r>
      <w:bookmarkEnd w:id="315"/>
    </w:p>
    <w:p w14:paraId="1D94E501" w14:textId="77777777" w:rsid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Menurut Ghozali (2018) uji multikolinearitas dilakukan untuk memastikan apakah model regresi ditemukan adanya interkorelasi atau kolinearitas antar variabel independen, dimana model regresi yang baik yaitu tidak terjadi korelasi diantara variabel bebas. Model regresi yang baik mensyaratkan tidak adanya masalah multikolinearitas. Dalam penelitian ini untuk mendeteksi ada atau tidaknya multikolinearitas dapat dilihat dari nilai Tolerance dan nilai </w:t>
      </w:r>
      <w:r w:rsidRPr="009D3E3E">
        <w:rPr>
          <w:rFonts w:ascii="Times New Roman" w:eastAsiaTheme="minorEastAsia" w:hAnsi="Times New Roman" w:cs="Times New Roman"/>
          <w:i/>
          <w:iCs/>
          <w:sz w:val="24"/>
          <w:szCs w:val="24"/>
          <w:lang w:val="en-ID" w:eastAsia="en-ID"/>
        </w:rPr>
        <w:t xml:space="preserve">Variance Inflation Factor </w:t>
      </w:r>
      <w:r w:rsidRPr="009D3E3E">
        <w:rPr>
          <w:rFonts w:ascii="Times New Roman" w:eastAsiaTheme="minorEastAsia" w:hAnsi="Times New Roman" w:cs="Times New Roman"/>
          <w:sz w:val="24"/>
          <w:szCs w:val="24"/>
          <w:lang w:val="en-ID" w:eastAsia="en-ID"/>
        </w:rPr>
        <w:t>(VIF) pada model regresi. Jika nilai VIF tidak lebih dari 10 dan nilai tolerance tidak kurang dari dari 0,1 maka model regresi bebas dari multikolinearitas seperti yang ditunjukkan dari tabel dibawah ini:</w:t>
      </w:r>
    </w:p>
    <w:p w14:paraId="7D65A5EF" w14:textId="77777777" w:rsidR="00FB235D" w:rsidRDefault="00FB235D"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p>
    <w:p w14:paraId="5646EEAA" w14:textId="77777777" w:rsidR="00FB235D" w:rsidRPr="009D3E3E" w:rsidRDefault="00FB235D"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p>
    <w:p w14:paraId="74220A76" w14:textId="1EA8F776" w:rsidR="009D3E3E" w:rsidRPr="007118A8" w:rsidRDefault="00FB235D" w:rsidP="007118A8">
      <w:pPr>
        <w:pStyle w:val="Caption"/>
      </w:pPr>
      <w:bookmarkStart w:id="316" w:name="_Toc139022970"/>
      <w:bookmarkStart w:id="317" w:name="_Toc157279519"/>
      <w:r>
        <w:t>Tabel 4.</w:t>
      </w:r>
      <w:r>
        <w:fldChar w:fldCharType="begin"/>
      </w:r>
      <w:r>
        <w:instrText xml:space="preserve"> SEQ Tabel_4. \* ARABIC </w:instrText>
      </w:r>
      <w:r>
        <w:fldChar w:fldCharType="separate"/>
      </w:r>
      <w:r w:rsidR="00511883">
        <w:rPr>
          <w:noProof/>
        </w:rPr>
        <w:t>9</w:t>
      </w:r>
      <w:r>
        <w:rPr>
          <w:noProof/>
        </w:rPr>
        <w:fldChar w:fldCharType="end"/>
      </w:r>
      <w:r w:rsidR="00E719DA">
        <w:br/>
      </w:r>
      <w:r w:rsidR="009D3E3E" w:rsidRPr="009D3E3E">
        <w:rPr>
          <w:rFonts w:eastAsiaTheme="minorEastAsia"/>
          <w:bCs/>
          <w:lang w:val="en-ID" w:eastAsia="en-ID"/>
        </w:rPr>
        <w:t>Hasil Uji Multikolinearitas</w:t>
      </w:r>
      <w:bookmarkEnd w:id="316"/>
      <w:r w:rsidR="00004CB1">
        <w:rPr>
          <w:rFonts w:eastAsiaTheme="minorEastAsia"/>
          <w:bCs/>
          <w:lang w:val="en-ID" w:eastAsia="en-ID"/>
        </w:rPr>
        <w:t xml:space="preserve"> Model 1</w:t>
      </w:r>
      <w:bookmarkEnd w:id="317"/>
    </w:p>
    <w:p w14:paraId="58F84C6C" w14:textId="77777777" w:rsidR="009D3E3E" w:rsidRPr="009D3E3E" w:rsidRDefault="009D3E3E" w:rsidP="009D3E3E">
      <w:pPr>
        <w:spacing w:after="0" w:line="259" w:lineRule="auto"/>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b/>
          <w:bCs/>
          <w:sz w:val="24"/>
          <w:szCs w:val="24"/>
          <w:lang w:val="en-ID" w:eastAsia="en-ID"/>
        </w:rPr>
        <w:t>Coefficients</w:t>
      </w:r>
      <w:r w:rsidRPr="009D3E3E">
        <w:rPr>
          <w:rFonts w:ascii="Times New Roman" w:eastAsiaTheme="minorEastAsia" w:hAnsi="Times New Roman" w:cs="Times New Roman"/>
          <w:b/>
          <w:bCs/>
          <w:sz w:val="24"/>
          <w:szCs w:val="24"/>
          <w:vertAlign w:val="superscript"/>
          <w:lang w:val="en-ID" w:eastAsia="en-ID"/>
        </w:rPr>
        <w:t>a</w:t>
      </w:r>
    </w:p>
    <w:tbl>
      <w:tblPr>
        <w:tblW w:w="0" w:type="auto"/>
        <w:jc w:val="center"/>
        <w:tblCellSpacing w:w="15" w:type="dxa"/>
        <w:tblLook w:val="04A0" w:firstRow="1" w:lastRow="0" w:firstColumn="1" w:lastColumn="0" w:noHBand="0" w:noVBand="1"/>
      </w:tblPr>
      <w:tblGrid>
        <w:gridCol w:w="907"/>
        <w:gridCol w:w="186"/>
        <w:gridCol w:w="481"/>
        <w:gridCol w:w="186"/>
        <w:gridCol w:w="836"/>
        <w:gridCol w:w="275"/>
      </w:tblGrid>
      <w:tr w:rsidR="009D3E3E" w:rsidRPr="009D3E3E" w14:paraId="2609B8A8"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4898B94E"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Collinearity Statistics</w:t>
            </w:r>
          </w:p>
        </w:tc>
      </w:tr>
      <w:tr w:rsidR="009D3E3E" w:rsidRPr="009D3E3E" w14:paraId="0DAB4C69"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DFDDE4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F44E3B7"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VIF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0E0DDD7"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Tolerance</w:t>
            </w:r>
          </w:p>
        </w:tc>
      </w:tr>
      <w:tr w:rsidR="009D3E3E" w:rsidRPr="009D3E3E" w14:paraId="39CF1D8C" w14:textId="77777777" w:rsidTr="00682DDC">
        <w:trPr>
          <w:cantSplit/>
          <w:tblCellSpacing w:w="15" w:type="dxa"/>
          <w:jc w:val="center"/>
        </w:trPr>
        <w:tc>
          <w:tcPr>
            <w:tcW w:w="0" w:type="auto"/>
            <w:tcMar>
              <w:top w:w="120" w:type="dxa"/>
              <w:left w:w="120" w:type="dxa"/>
              <w:bottom w:w="30" w:type="dxa"/>
              <w:right w:w="0" w:type="dxa"/>
            </w:tcMar>
            <w:vAlign w:val="center"/>
            <w:hideMark/>
          </w:tcPr>
          <w:p w14:paraId="7F9F20AC"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Likuiditas</w:t>
            </w:r>
          </w:p>
        </w:tc>
        <w:tc>
          <w:tcPr>
            <w:tcW w:w="0" w:type="auto"/>
            <w:tcMar>
              <w:top w:w="120" w:type="dxa"/>
              <w:left w:w="30" w:type="dxa"/>
              <w:bottom w:w="30" w:type="dxa"/>
              <w:right w:w="120" w:type="dxa"/>
            </w:tcMar>
            <w:vAlign w:val="center"/>
            <w:hideMark/>
          </w:tcPr>
          <w:p w14:paraId="16B5601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47344B1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1.09</w:t>
            </w:r>
          </w:p>
        </w:tc>
        <w:tc>
          <w:tcPr>
            <w:tcW w:w="0" w:type="auto"/>
            <w:tcMar>
              <w:top w:w="120" w:type="dxa"/>
              <w:left w:w="30" w:type="dxa"/>
              <w:bottom w:w="30" w:type="dxa"/>
              <w:right w:w="120" w:type="dxa"/>
            </w:tcMar>
            <w:vAlign w:val="center"/>
            <w:hideMark/>
          </w:tcPr>
          <w:p w14:paraId="3C30968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2F0C951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0.921</w:t>
            </w:r>
          </w:p>
        </w:tc>
        <w:tc>
          <w:tcPr>
            <w:tcW w:w="0" w:type="auto"/>
            <w:tcMar>
              <w:top w:w="120" w:type="dxa"/>
              <w:left w:w="30" w:type="dxa"/>
              <w:bottom w:w="30" w:type="dxa"/>
              <w:right w:w="120" w:type="dxa"/>
            </w:tcMar>
            <w:vAlign w:val="center"/>
            <w:hideMark/>
          </w:tcPr>
          <w:p w14:paraId="10C03C1F"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01E3AB4C"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9AD44BF"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Leverage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73338C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31587D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1.09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C08949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038ACF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0.921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9501FE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bl>
    <w:p w14:paraId="162F2AB3" w14:textId="77777777" w:rsidR="009D3E3E" w:rsidRPr="009D3E3E" w:rsidRDefault="009D3E3E" w:rsidP="009D3E3E">
      <w:pPr>
        <w:spacing w:after="160" w:line="400" w:lineRule="atLeast"/>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a. Dependent Variable: Profitabilitas</w:t>
      </w:r>
    </w:p>
    <w:p w14:paraId="2A85CF53" w14:textId="77777777" w:rsidR="009D3E3E" w:rsidRPr="009D3E3E" w:rsidRDefault="009D3E3E" w:rsidP="009D3E3E">
      <w:pPr>
        <w:spacing w:after="160" w:line="400" w:lineRule="atLeast"/>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US"/>
        </w:rPr>
        <w:t>Sumber: Hasil Output Jamovi versi 2.3.8</w:t>
      </w:r>
    </w:p>
    <w:p w14:paraId="6A6F79C4"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Berdasarkan tabel 4.9 diatas, dapat diketahui bahwa nilai dari </w:t>
      </w:r>
      <w:r w:rsidRPr="009D3E3E">
        <w:rPr>
          <w:rFonts w:ascii="Times New Roman" w:eastAsiaTheme="minorEastAsia" w:hAnsi="Times New Roman" w:cs="Times New Roman"/>
          <w:i/>
          <w:iCs/>
          <w:sz w:val="24"/>
          <w:szCs w:val="24"/>
          <w:lang w:val="en-US"/>
        </w:rPr>
        <w:t xml:space="preserve">Variance Inflation Factory </w:t>
      </w:r>
      <w:r w:rsidRPr="009D3E3E">
        <w:rPr>
          <w:rFonts w:ascii="Times New Roman" w:eastAsiaTheme="minorEastAsia" w:hAnsi="Times New Roman" w:cs="Times New Roman"/>
          <w:sz w:val="24"/>
          <w:szCs w:val="24"/>
          <w:lang w:val="en-US"/>
        </w:rPr>
        <w:t xml:space="preserve">(VIF) dan Tolerance, Maka dapat dilihat pada masing-masing variable independen memiliki nilai VIF &lt; 10 yaitu variabel Likuiditas sebesar 1,09, variabel </w:t>
      </w:r>
      <w:r w:rsidRPr="009D3E3E">
        <w:rPr>
          <w:rFonts w:ascii="Times New Roman" w:eastAsiaTheme="minorEastAsia" w:hAnsi="Times New Roman" w:cs="Times New Roman"/>
          <w:i/>
          <w:iCs/>
          <w:sz w:val="24"/>
          <w:szCs w:val="24"/>
          <w:lang w:val="en-US"/>
        </w:rPr>
        <w:t>Leverage</w:t>
      </w:r>
      <w:r w:rsidRPr="009D3E3E">
        <w:rPr>
          <w:rFonts w:ascii="Times New Roman" w:eastAsiaTheme="minorEastAsia" w:hAnsi="Times New Roman" w:cs="Times New Roman"/>
          <w:sz w:val="24"/>
          <w:szCs w:val="24"/>
          <w:lang w:val="en-US"/>
        </w:rPr>
        <w:t xml:space="preserve"> sebesar 1,09. Sedangkan nilai Tolerance pada masing-masing variabel independen miliki nilai &gt; variabel Likuiditas sebesar 0,921, variabel </w:t>
      </w:r>
      <w:r w:rsidRPr="009D3E3E">
        <w:rPr>
          <w:rFonts w:ascii="Times New Roman" w:eastAsiaTheme="minorEastAsia" w:hAnsi="Times New Roman" w:cs="Times New Roman"/>
          <w:i/>
          <w:iCs/>
          <w:sz w:val="24"/>
          <w:szCs w:val="24"/>
          <w:lang w:val="en-US"/>
        </w:rPr>
        <w:t>Leverage</w:t>
      </w:r>
      <w:r w:rsidRPr="009D3E3E">
        <w:rPr>
          <w:rFonts w:ascii="Times New Roman" w:eastAsiaTheme="minorEastAsia" w:hAnsi="Times New Roman" w:cs="Times New Roman"/>
          <w:sz w:val="24"/>
          <w:szCs w:val="24"/>
          <w:lang w:val="en-US"/>
        </w:rPr>
        <w:t xml:space="preserve"> sebesar 0,921. Maka disimpulkan bahwa pengujian multikonelinearitas tidak terjadi </w:t>
      </w:r>
      <w:r w:rsidRPr="009D3E3E">
        <w:rPr>
          <w:rFonts w:ascii="Times New Roman" w:eastAsiaTheme="minorEastAsia" w:hAnsi="Times New Roman" w:cs="Times New Roman"/>
          <w:sz w:val="24"/>
          <w:szCs w:val="24"/>
          <w:lang w:val="en-US"/>
        </w:rPr>
        <w:lastRenderedPageBreak/>
        <w:t>korelasi antar hubungan antar variabel independen karena nilai Tolerance diatas 0,1 dan nilai VIF dibawah 10.</w:t>
      </w:r>
    </w:p>
    <w:p w14:paraId="519F5381" w14:textId="77777777" w:rsidR="009D3E3E" w:rsidRPr="009D3E3E" w:rsidRDefault="009D3E3E" w:rsidP="00FB235D">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18" w:name="_Toc157279717"/>
      <w:r w:rsidRPr="009D3E3E">
        <w:rPr>
          <w:rFonts w:ascii="Times New Roman" w:eastAsiaTheme="majorEastAsia" w:hAnsi="Times New Roman" w:cs="Times New Roman"/>
          <w:b/>
          <w:bCs/>
          <w:sz w:val="24"/>
          <w:szCs w:val="24"/>
          <w:lang w:val="en-ID" w:eastAsia="en-ID"/>
        </w:rPr>
        <w:t>4.3.1.3</w:t>
      </w:r>
      <w:r w:rsidRPr="009D3E3E">
        <w:rPr>
          <w:rFonts w:ascii="Times New Roman" w:eastAsiaTheme="majorEastAsia" w:hAnsi="Times New Roman" w:cs="Times New Roman"/>
          <w:b/>
          <w:bCs/>
          <w:sz w:val="24"/>
          <w:szCs w:val="24"/>
          <w:lang w:val="en-ID" w:eastAsia="en-ID"/>
        </w:rPr>
        <w:tab/>
        <w:t>Uji Heteroskedastisitas Model 1</w:t>
      </w:r>
      <w:bookmarkEnd w:id="318"/>
    </w:p>
    <w:p w14:paraId="68536D01"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Pada uji Heteroskedastisitas bertujuan untuk menguji apakah dalam model regresi terjadi ketidaksamaan varian dari residual satu pengamatan ke pengamatan lainnya. Model regresi yang baik adalah tidak terdeteksi adanya masalah heteroskedastisitas. Dalam penelitian ini untuk mendeteksi ada atau tidaknya heteroskedastisitas menggunakan </w:t>
      </w:r>
      <w:r w:rsidRPr="009D3E3E">
        <w:rPr>
          <w:rFonts w:ascii="Times New Roman" w:eastAsiaTheme="minorEastAsia" w:hAnsi="Times New Roman" w:cs="Times New Roman"/>
          <w:sz w:val="24"/>
          <w:szCs w:val="24"/>
          <w:lang w:val="en-ID" w:eastAsia="en-ID"/>
        </w:rPr>
        <w:t>uji Breusch-Pagan, Goldfeld-Quandt, Harrison-Mc. cabe</w:t>
      </w:r>
      <w:r w:rsidRPr="009D3E3E">
        <w:rPr>
          <w:rFonts w:ascii="Times New Roman" w:eastAsiaTheme="minorEastAsia" w:hAnsi="Times New Roman" w:cs="Times New Roman"/>
          <w:sz w:val="24"/>
          <w:szCs w:val="24"/>
          <w:lang w:val="en-US"/>
        </w:rPr>
        <w:t>. Berikut adalah hasil uji heteroskedastisitas dalam penelitian ini terlihat pada tabel berikut :</w:t>
      </w:r>
    </w:p>
    <w:p w14:paraId="6389A3D7"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rPr>
        <w:t>Uji</w:t>
      </w:r>
      <w:r w:rsidRPr="009D3E3E">
        <w:rPr>
          <w:rFonts w:ascii="Times New Roman" w:eastAsiaTheme="minorEastAsia" w:hAnsi="Times New Roman" w:cs="Times New Roman"/>
          <w:sz w:val="24"/>
          <w:szCs w:val="24"/>
          <w:lang w:val="en-ID" w:eastAsia="en-ID"/>
        </w:rPr>
        <w:t xml:space="preserve"> Breusch-Pagan, Goldfeld-Quandt, Harrison-Mc. cabe</w:t>
      </w:r>
      <w:r w:rsidRPr="009D3E3E">
        <w:rPr>
          <w:rFonts w:ascii="Times New Roman" w:eastAsiaTheme="minorEastAsia" w:hAnsi="Times New Roman" w:cs="Times New Roman"/>
          <w:sz w:val="24"/>
          <w:szCs w:val="24"/>
        </w:rPr>
        <w:t xml:space="preserve"> dilakukan untuk meregresikan variabel independen menggunakan nilai mutlak residu. Jika nilai signifikansi antara variabel independen</w:t>
      </w:r>
      <w:r w:rsidRPr="009D3E3E">
        <w:rPr>
          <w:rFonts w:ascii="Times New Roman" w:eastAsiaTheme="minorEastAsia" w:hAnsi="Times New Roman" w:cs="Times New Roman"/>
          <w:sz w:val="24"/>
          <w:szCs w:val="24"/>
          <w:lang w:val="en-US"/>
        </w:rPr>
        <w:t xml:space="preserve"> dengan residual absolut lebih besar dari 0,05 maka tidak terjadi heteroskedastisitas. Berikut hasil uji</w:t>
      </w:r>
      <w:r w:rsidRPr="009D3E3E">
        <w:rPr>
          <w:rFonts w:ascii="Times New Roman" w:eastAsiaTheme="minorEastAsia" w:hAnsi="Times New Roman" w:cs="Times New Roman"/>
          <w:sz w:val="24"/>
          <w:szCs w:val="24"/>
          <w:lang w:val="en-ID" w:eastAsia="en-ID"/>
        </w:rPr>
        <w:t xml:space="preserve"> Breusch-Pagan, Goldfeld-Quandt, Harrison-Mc. cabe</w:t>
      </w:r>
      <w:r w:rsidRPr="009D3E3E">
        <w:rPr>
          <w:rFonts w:ascii="Times New Roman" w:eastAsiaTheme="minorEastAsia" w:hAnsi="Times New Roman" w:cs="Times New Roman"/>
          <w:sz w:val="24"/>
          <w:szCs w:val="24"/>
          <w:lang w:val="en-US"/>
        </w:rPr>
        <w:t xml:space="preserve"> untuk penelitian ini:</w:t>
      </w:r>
    </w:p>
    <w:p w14:paraId="325F5F33" w14:textId="0DB41622" w:rsidR="009D3E3E" w:rsidRPr="007118A8" w:rsidRDefault="00FB235D" w:rsidP="007118A8">
      <w:pPr>
        <w:pStyle w:val="Caption"/>
      </w:pPr>
      <w:bookmarkStart w:id="319" w:name="_Toc139022971"/>
      <w:bookmarkStart w:id="320" w:name="_Toc157279520"/>
      <w:r>
        <w:t>Tabel 4.</w:t>
      </w:r>
      <w:r>
        <w:fldChar w:fldCharType="begin"/>
      </w:r>
      <w:r>
        <w:instrText xml:space="preserve"> SEQ Tabel_4. \* ARABIC </w:instrText>
      </w:r>
      <w:r>
        <w:fldChar w:fldCharType="separate"/>
      </w:r>
      <w:r w:rsidR="00511883">
        <w:rPr>
          <w:noProof/>
        </w:rPr>
        <w:t>10</w:t>
      </w:r>
      <w:r>
        <w:rPr>
          <w:noProof/>
        </w:rPr>
        <w:fldChar w:fldCharType="end"/>
      </w:r>
      <w:r w:rsidR="00E719DA">
        <w:br/>
      </w:r>
      <w:r w:rsidR="009D3E3E" w:rsidRPr="009D3E3E">
        <w:rPr>
          <w:rFonts w:eastAsiaTheme="minorEastAsia"/>
          <w:bCs/>
          <w:lang w:val="en-ID" w:eastAsia="en-ID"/>
        </w:rPr>
        <w:t xml:space="preserve">Hasil Uji Heteroskedastisitas </w:t>
      </w:r>
      <w:bookmarkEnd w:id="319"/>
      <w:r w:rsidR="00525234">
        <w:rPr>
          <w:rFonts w:eastAsiaTheme="minorEastAsia"/>
          <w:bCs/>
          <w:lang w:val="en-ID" w:eastAsia="en-ID"/>
        </w:rPr>
        <w:t>Model 1</w:t>
      </w:r>
      <w:bookmarkEnd w:id="320"/>
    </w:p>
    <w:tbl>
      <w:tblPr>
        <w:tblW w:w="0" w:type="auto"/>
        <w:jc w:val="center"/>
        <w:tblCellSpacing w:w="15" w:type="dxa"/>
        <w:tblLook w:val="04A0" w:firstRow="1" w:lastRow="0" w:firstColumn="1" w:lastColumn="0" w:noHBand="0" w:noVBand="1"/>
      </w:tblPr>
      <w:tblGrid>
        <w:gridCol w:w="1789"/>
        <w:gridCol w:w="210"/>
        <w:gridCol w:w="826"/>
        <w:gridCol w:w="256"/>
        <w:gridCol w:w="662"/>
        <w:gridCol w:w="225"/>
      </w:tblGrid>
      <w:tr w:rsidR="009D3E3E" w:rsidRPr="009D3E3E" w14:paraId="51BE5668"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0FD3F72E"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Heteroskedasticity Tests</w:t>
            </w:r>
          </w:p>
        </w:tc>
      </w:tr>
      <w:tr w:rsidR="009D3E3E" w:rsidRPr="009D3E3E" w14:paraId="0B32B5C1"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E05C48D"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E5216DD"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E43D441"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1503A272" w14:textId="77777777" w:rsidTr="00682DDC">
        <w:trPr>
          <w:cantSplit/>
          <w:tblCellSpacing w:w="15" w:type="dxa"/>
          <w:jc w:val="center"/>
        </w:trPr>
        <w:tc>
          <w:tcPr>
            <w:tcW w:w="0" w:type="auto"/>
            <w:tcMar>
              <w:top w:w="120" w:type="dxa"/>
              <w:left w:w="120" w:type="dxa"/>
              <w:bottom w:w="30" w:type="dxa"/>
              <w:right w:w="0" w:type="dxa"/>
            </w:tcMar>
            <w:vAlign w:val="center"/>
            <w:hideMark/>
          </w:tcPr>
          <w:p w14:paraId="33737592"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Breusch-Pagan</w:t>
            </w:r>
          </w:p>
        </w:tc>
        <w:tc>
          <w:tcPr>
            <w:tcW w:w="0" w:type="auto"/>
            <w:tcMar>
              <w:top w:w="120" w:type="dxa"/>
              <w:left w:w="30" w:type="dxa"/>
              <w:bottom w:w="30" w:type="dxa"/>
              <w:right w:w="120" w:type="dxa"/>
            </w:tcMar>
            <w:vAlign w:val="center"/>
            <w:hideMark/>
          </w:tcPr>
          <w:p w14:paraId="6F722E5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0A67AFD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2.37</w:t>
            </w:r>
          </w:p>
        </w:tc>
        <w:tc>
          <w:tcPr>
            <w:tcW w:w="0" w:type="auto"/>
            <w:tcMar>
              <w:top w:w="120" w:type="dxa"/>
              <w:left w:w="30" w:type="dxa"/>
              <w:bottom w:w="30" w:type="dxa"/>
              <w:right w:w="120" w:type="dxa"/>
            </w:tcMar>
            <w:vAlign w:val="center"/>
            <w:hideMark/>
          </w:tcPr>
          <w:p w14:paraId="46D0CF6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53B15A2A"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0.306</w:t>
            </w:r>
          </w:p>
        </w:tc>
        <w:tc>
          <w:tcPr>
            <w:tcW w:w="0" w:type="auto"/>
            <w:tcMar>
              <w:top w:w="120" w:type="dxa"/>
              <w:left w:w="30" w:type="dxa"/>
              <w:bottom w:w="30" w:type="dxa"/>
              <w:right w:w="120" w:type="dxa"/>
            </w:tcMar>
            <w:vAlign w:val="center"/>
            <w:hideMark/>
          </w:tcPr>
          <w:p w14:paraId="55DCDC7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6F8ED488" w14:textId="77777777" w:rsidTr="00682DDC">
        <w:trPr>
          <w:cantSplit/>
          <w:tblCellSpacing w:w="15" w:type="dxa"/>
          <w:jc w:val="center"/>
        </w:trPr>
        <w:tc>
          <w:tcPr>
            <w:tcW w:w="0" w:type="auto"/>
            <w:tcMar>
              <w:top w:w="30" w:type="dxa"/>
              <w:left w:w="120" w:type="dxa"/>
              <w:bottom w:w="30" w:type="dxa"/>
              <w:right w:w="0" w:type="dxa"/>
            </w:tcMar>
            <w:vAlign w:val="center"/>
            <w:hideMark/>
          </w:tcPr>
          <w:p w14:paraId="477BACA1"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Goldfeld-Quandt</w:t>
            </w:r>
          </w:p>
        </w:tc>
        <w:tc>
          <w:tcPr>
            <w:tcW w:w="0" w:type="auto"/>
            <w:tcMar>
              <w:top w:w="30" w:type="dxa"/>
              <w:left w:w="30" w:type="dxa"/>
              <w:bottom w:w="30" w:type="dxa"/>
              <w:right w:w="120" w:type="dxa"/>
            </w:tcMar>
            <w:vAlign w:val="center"/>
            <w:hideMark/>
          </w:tcPr>
          <w:p w14:paraId="6E9A85AF"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39078BAD"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3.79</w:t>
            </w:r>
          </w:p>
        </w:tc>
        <w:tc>
          <w:tcPr>
            <w:tcW w:w="0" w:type="auto"/>
            <w:tcMar>
              <w:top w:w="30" w:type="dxa"/>
              <w:left w:w="30" w:type="dxa"/>
              <w:bottom w:w="30" w:type="dxa"/>
              <w:right w:w="120" w:type="dxa"/>
            </w:tcMar>
            <w:vAlign w:val="center"/>
            <w:hideMark/>
          </w:tcPr>
          <w:p w14:paraId="7186447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46FE44AE"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0.150</w:t>
            </w:r>
          </w:p>
        </w:tc>
        <w:tc>
          <w:tcPr>
            <w:tcW w:w="0" w:type="auto"/>
            <w:tcMar>
              <w:top w:w="30" w:type="dxa"/>
              <w:left w:w="30" w:type="dxa"/>
              <w:bottom w:w="30" w:type="dxa"/>
              <w:right w:w="120" w:type="dxa"/>
            </w:tcMar>
            <w:vAlign w:val="center"/>
            <w:hideMark/>
          </w:tcPr>
          <w:p w14:paraId="239D95F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174C2E2C"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57C6143"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Harrison-McCabe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FAC2AE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2AF7629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0.485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F8D55C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C208BD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0.388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7A2456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2ADA8897" w14:textId="77777777" w:rsidTr="00682DDC">
        <w:trPr>
          <w:cantSplit/>
          <w:tblCellSpacing w:w="15" w:type="dxa"/>
          <w:jc w:val="center"/>
        </w:trPr>
        <w:tc>
          <w:tcPr>
            <w:tcW w:w="0" w:type="auto"/>
            <w:gridSpan w:val="6"/>
            <w:tcMar>
              <w:top w:w="90" w:type="dxa"/>
              <w:left w:w="120" w:type="dxa"/>
              <w:bottom w:w="30" w:type="dxa"/>
              <w:right w:w="120" w:type="dxa"/>
            </w:tcMar>
            <w:vAlign w:val="center"/>
            <w:hideMark/>
          </w:tcPr>
          <w:p w14:paraId="60940D99"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Note. Additional results provided by </w:t>
            </w:r>
            <w:r w:rsidRPr="009D3E3E">
              <w:rPr>
                <w:rFonts w:ascii="Segoe UI" w:eastAsia="Times New Roman" w:hAnsi="Segoe UI" w:cs="Segoe UI"/>
                <w:i/>
                <w:iCs/>
                <w:color w:val="333333"/>
                <w:sz w:val="18"/>
                <w:szCs w:val="18"/>
                <w:lang w:val="en-ID" w:eastAsia="en-ID"/>
              </w:rPr>
              <w:t>moretests</w:t>
            </w:r>
          </w:p>
        </w:tc>
      </w:tr>
    </w:tbl>
    <w:p w14:paraId="1CB6D2D0" w14:textId="77777777" w:rsidR="009D3E3E" w:rsidRPr="009D3E3E" w:rsidRDefault="009D3E3E" w:rsidP="009D3E3E">
      <w:pPr>
        <w:widowControl w:val="0"/>
        <w:autoSpaceDE w:val="0"/>
        <w:autoSpaceDN w:val="0"/>
        <w:spacing w:after="0" w:line="360" w:lineRule="auto"/>
        <w:ind w:right="-1"/>
        <w:jc w:val="center"/>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rPr>
        <w:t>Sumber : Hasil</w:t>
      </w:r>
      <w:r w:rsidRPr="009D3E3E">
        <w:rPr>
          <w:rFonts w:ascii="Times New Roman" w:eastAsia="Times New Roman" w:hAnsi="Times New Roman" w:cs="Times New Roman"/>
          <w:spacing w:val="-6"/>
          <w:sz w:val="24"/>
          <w:szCs w:val="24"/>
        </w:rPr>
        <w:t xml:space="preserve"> </w:t>
      </w:r>
      <w:r w:rsidRPr="009D3E3E">
        <w:rPr>
          <w:rFonts w:ascii="Times New Roman" w:eastAsia="Times New Roman" w:hAnsi="Times New Roman" w:cs="Times New Roman"/>
          <w:sz w:val="24"/>
          <w:szCs w:val="24"/>
        </w:rPr>
        <w:t>Output</w:t>
      </w:r>
      <w:r w:rsidRPr="009D3E3E">
        <w:rPr>
          <w:rFonts w:ascii="Times New Roman" w:eastAsia="Times New Roman" w:hAnsi="Times New Roman" w:cs="Times New Roman"/>
          <w:spacing w:val="4"/>
          <w:sz w:val="24"/>
          <w:szCs w:val="24"/>
        </w:rPr>
        <w:t xml:space="preserve"> </w:t>
      </w:r>
      <w:r w:rsidRPr="009D3E3E">
        <w:rPr>
          <w:rFonts w:ascii="Times New Roman" w:eastAsia="Times New Roman" w:hAnsi="Times New Roman" w:cs="Times New Roman"/>
          <w:sz w:val="24"/>
          <w:szCs w:val="24"/>
          <w:lang w:val="en-US"/>
        </w:rPr>
        <w:t>Jamovi versi 2.3.8</w:t>
      </w:r>
    </w:p>
    <w:p w14:paraId="2CC233C1" w14:textId="77777777" w:rsidR="009D3E3E" w:rsidRPr="009D3E3E" w:rsidRDefault="009D3E3E" w:rsidP="009D3E3E">
      <w:pPr>
        <w:widowControl w:val="0"/>
        <w:autoSpaceDE w:val="0"/>
        <w:autoSpaceDN w:val="0"/>
        <w:spacing w:after="0" w:line="360" w:lineRule="auto"/>
        <w:ind w:right="-1"/>
        <w:rPr>
          <w:rFonts w:ascii="Times New Roman" w:eastAsia="Times New Roman" w:hAnsi="Times New Roman" w:cs="Times New Roman"/>
          <w:sz w:val="24"/>
          <w:szCs w:val="24"/>
          <w:lang w:val="en-US"/>
        </w:rPr>
      </w:pPr>
    </w:p>
    <w:p w14:paraId="314843D0" w14:textId="556AED9A"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eastAsia="en-ID"/>
        </w:rPr>
      </w:pPr>
      <w:r w:rsidRPr="009D3E3E">
        <w:rPr>
          <w:rFonts w:ascii="Times New Roman" w:eastAsiaTheme="minorEastAsia" w:hAnsi="Times New Roman" w:cs="Times New Roman"/>
          <w:sz w:val="24"/>
          <w:szCs w:val="24"/>
          <w:lang w:val="en-US" w:eastAsia="en-ID"/>
        </w:rPr>
        <w:t xml:space="preserve">Berdasarkan tabel 4.10 hasil uji heteroskedastisitas dengan uji </w:t>
      </w:r>
      <w:r w:rsidRPr="009D3E3E">
        <w:rPr>
          <w:rFonts w:ascii="Times New Roman" w:eastAsiaTheme="minorEastAsia" w:hAnsi="Times New Roman" w:cs="Times New Roman"/>
          <w:sz w:val="24"/>
          <w:szCs w:val="24"/>
          <w:lang w:val="en-ID" w:eastAsia="en-ID"/>
        </w:rPr>
        <w:t>Breusch-Pagan, Goldfeld-Quandt, Harrison-Mc. Cabe</w:t>
      </w:r>
      <w:r w:rsidRPr="009D3E3E">
        <w:rPr>
          <w:rFonts w:ascii="Times New Roman" w:eastAsiaTheme="minorEastAsia" w:hAnsi="Times New Roman" w:cs="Times New Roman"/>
          <w:sz w:val="24"/>
          <w:szCs w:val="24"/>
          <w:lang w:val="en-US" w:eastAsia="en-ID"/>
        </w:rPr>
        <w:t xml:space="preserve"> </w:t>
      </w:r>
      <w:r w:rsidRPr="009D3E3E">
        <w:rPr>
          <w:rFonts w:ascii="Times New Roman" w:eastAsiaTheme="minorEastAsia" w:hAnsi="Times New Roman" w:cs="Times New Roman"/>
          <w:sz w:val="24"/>
          <w:szCs w:val="24"/>
          <w:lang w:val="en-ID" w:eastAsia="en-ID"/>
        </w:rPr>
        <w:t xml:space="preserve">menunjukkan nilai P &gt; 0.05 sehingga dapat </w:t>
      </w:r>
      <w:r w:rsidRPr="009D3E3E">
        <w:rPr>
          <w:rFonts w:ascii="Times New Roman" w:eastAsiaTheme="minorEastAsia" w:hAnsi="Times New Roman" w:cs="Times New Roman"/>
          <w:sz w:val="24"/>
          <w:szCs w:val="24"/>
          <w:lang w:val="en-ID" w:eastAsia="en-ID"/>
        </w:rPr>
        <w:lastRenderedPageBreak/>
        <w:t>disimpulkan bahwa persamaan regresi dalam penelitian ini tidak terjadi heteroskedastisitas. Karena, semua variasi dan variabelnya tetap atau tidak ada perubahan.</w:t>
      </w:r>
      <w:r w:rsidRPr="009D3E3E">
        <w:rPr>
          <w:rFonts w:ascii="Times New Roman" w:eastAsiaTheme="minorEastAsia" w:hAnsi="Times New Roman" w:cs="Times New Roman"/>
          <w:sz w:val="24"/>
          <w:szCs w:val="24"/>
          <w:highlight w:val="yellow"/>
          <w:lang w:val="en-US" w:eastAsia="en-ID"/>
        </w:rPr>
        <w:t xml:space="preserve"> </w:t>
      </w:r>
    </w:p>
    <w:p w14:paraId="3C5E4E17" w14:textId="556AED9A" w:rsidR="009D3E3E" w:rsidRPr="009D3E3E" w:rsidRDefault="009D3E3E" w:rsidP="00474FFC">
      <w:pPr>
        <w:keepNext/>
        <w:keepLines/>
        <w:tabs>
          <w:tab w:val="left" w:pos="1134"/>
        </w:tabs>
        <w:spacing w:before="40" w:after="0" w:line="360" w:lineRule="auto"/>
        <w:outlineLvl w:val="3"/>
        <w:rPr>
          <w:rFonts w:ascii="Times New Roman" w:eastAsiaTheme="majorEastAsia" w:hAnsi="Times New Roman" w:cs="Times New Roman"/>
          <w:b/>
          <w:bCs/>
          <w:sz w:val="24"/>
          <w:szCs w:val="24"/>
          <w:lang w:val="en-ID" w:eastAsia="en-ID"/>
        </w:rPr>
      </w:pPr>
      <w:bookmarkStart w:id="321" w:name="_Toc157279718"/>
      <w:r w:rsidRPr="009D3E3E">
        <w:rPr>
          <w:rFonts w:ascii="Times New Roman" w:eastAsiaTheme="majorEastAsia" w:hAnsi="Times New Roman" w:cs="Times New Roman"/>
          <w:b/>
          <w:bCs/>
          <w:sz w:val="24"/>
          <w:szCs w:val="24"/>
          <w:lang w:val="en-ID" w:eastAsia="en-ID"/>
        </w:rPr>
        <w:t xml:space="preserve">4.3.1.4 </w:t>
      </w:r>
      <w:r w:rsidRPr="009D3E3E">
        <w:rPr>
          <w:rFonts w:ascii="Times New Roman" w:eastAsiaTheme="majorEastAsia" w:hAnsi="Times New Roman" w:cs="Times New Roman"/>
          <w:b/>
          <w:bCs/>
          <w:sz w:val="24"/>
          <w:szCs w:val="24"/>
          <w:lang w:val="en-ID" w:eastAsia="en-ID"/>
        </w:rPr>
        <w:tab/>
        <w:t>Uji Autokorelasi Model 1</w:t>
      </w:r>
      <w:bookmarkEnd w:id="321"/>
    </w:p>
    <w:p w14:paraId="08E6A5CB" w14:textId="77777777" w:rsidR="009D3E3E" w:rsidRPr="009D3E3E" w:rsidRDefault="009D3E3E" w:rsidP="009D3E3E">
      <w:pPr>
        <w:widowControl w:val="0"/>
        <w:tabs>
          <w:tab w:val="left" w:pos="851"/>
        </w:tabs>
        <w:autoSpaceDE w:val="0"/>
        <w:autoSpaceDN w:val="0"/>
        <w:spacing w:after="0" w:line="360" w:lineRule="auto"/>
        <w:ind w:right="-1"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Uji autokorelasi digunakan untuk mengetahui apakah dalam suatu model regresi terdapat hubungan yang kuat, baik positif maupun negatif antar data yang terdapat pada variabel penelitian. Dalam model regresi yang baik seharusnya tidak terjadi autokorelasi. Pengujian penelitian ini menggunakan uji Durbin-Watson (DW test). Berikut merupakan pengambilan keputusan ada tidaknya autokorelasi : </w:t>
      </w:r>
    </w:p>
    <w:p w14:paraId="137323A2" w14:textId="77777777" w:rsidR="009D3E3E" w:rsidRPr="009D3E3E" w:rsidRDefault="009D3E3E" w:rsidP="00260897">
      <w:pPr>
        <w:widowControl w:val="0"/>
        <w:numPr>
          <w:ilvl w:val="0"/>
          <w:numId w:val="47"/>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lebih kecil dari dL (0 &lt; DW &lt; dL), maka hipotesis nol ditolak sehingga tidak ada autokorelasi positif. </w:t>
      </w:r>
    </w:p>
    <w:p w14:paraId="432AAAE2" w14:textId="77777777" w:rsidR="009D3E3E" w:rsidRPr="009D3E3E" w:rsidRDefault="009D3E3E" w:rsidP="00260897">
      <w:pPr>
        <w:widowControl w:val="0"/>
        <w:numPr>
          <w:ilvl w:val="0"/>
          <w:numId w:val="47"/>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lebih besar dari 4 – dL (4 – dL &lt; DW &lt; 4), maka hipotesis nol ditolak sehingga tidak ada autokorelasi negatif. </w:t>
      </w:r>
    </w:p>
    <w:p w14:paraId="56EA804F" w14:textId="77777777" w:rsidR="009D3E3E" w:rsidRPr="009D3E3E" w:rsidRDefault="009D3E3E" w:rsidP="00260897">
      <w:pPr>
        <w:widowControl w:val="0"/>
        <w:numPr>
          <w:ilvl w:val="0"/>
          <w:numId w:val="47"/>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terletak antara dL dan du (dL ≤ DW ≤ dU) atau (DW terletak antara 4 – dU dan 4 – dL), maka tidak menghasilkan kesimpulan yang pasti </w:t>
      </w:r>
    </w:p>
    <w:p w14:paraId="7D49393A" w14:textId="77777777" w:rsidR="009D3E3E" w:rsidRPr="009D3E3E" w:rsidRDefault="009D3E3E" w:rsidP="00260897">
      <w:pPr>
        <w:widowControl w:val="0"/>
        <w:numPr>
          <w:ilvl w:val="0"/>
          <w:numId w:val="47"/>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Jika DW terletak antara dU dan 4 – dU (dU &lt; DW &lt; 4 -du), maka hipotesis nol tidak ditolak sehingga tidak ada autokorelasi.</w:t>
      </w:r>
    </w:p>
    <w:p w14:paraId="7D2560CD" w14:textId="77777777"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Hasil uji autokorelasi dalam</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lang w:val="id"/>
        </w:rPr>
        <w:t>penelitian ini terlihat pada tabel berikut :</w:t>
      </w:r>
    </w:p>
    <w:p w14:paraId="6EDF15A1" w14:textId="1EF247FD" w:rsidR="009D3E3E" w:rsidRPr="007118A8" w:rsidRDefault="00FB235D" w:rsidP="007118A8">
      <w:pPr>
        <w:pStyle w:val="Caption"/>
      </w:pPr>
      <w:bookmarkStart w:id="322" w:name="_Toc139022972"/>
      <w:bookmarkStart w:id="323" w:name="_Toc157279521"/>
      <w:r>
        <w:t>Tabel 4.</w:t>
      </w:r>
      <w:r>
        <w:fldChar w:fldCharType="begin"/>
      </w:r>
      <w:r>
        <w:instrText xml:space="preserve"> SEQ Tabel_4. \* ARABIC </w:instrText>
      </w:r>
      <w:r>
        <w:fldChar w:fldCharType="separate"/>
      </w:r>
      <w:r w:rsidR="00511883">
        <w:rPr>
          <w:noProof/>
        </w:rPr>
        <w:t>11</w:t>
      </w:r>
      <w:r>
        <w:rPr>
          <w:noProof/>
        </w:rPr>
        <w:fldChar w:fldCharType="end"/>
      </w:r>
      <w:r w:rsidR="00E719DA">
        <w:br/>
      </w:r>
      <w:r w:rsidR="009D3E3E" w:rsidRPr="009D3E3E">
        <w:rPr>
          <w:bCs/>
          <w:lang w:val="id"/>
        </w:rPr>
        <w:t>Hasil Uji Autokorelasi (DW Test)</w:t>
      </w:r>
      <w:bookmarkEnd w:id="322"/>
      <w:r w:rsidR="00525234">
        <w:rPr>
          <w:bCs/>
        </w:rPr>
        <w:t xml:space="preserve"> Model 1</w:t>
      </w:r>
      <w:bookmarkEnd w:id="323"/>
    </w:p>
    <w:tbl>
      <w:tblPr>
        <w:tblW w:w="0" w:type="auto"/>
        <w:jc w:val="center"/>
        <w:tblCellSpacing w:w="15" w:type="dxa"/>
        <w:tblLook w:val="04A0" w:firstRow="1" w:lastRow="0" w:firstColumn="1" w:lastColumn="0" w:noHBand="0" w:noVBand="1"/>
      </w:tblPr>
      <w:tblGrid>
        <w:gridCol w:w="1225"/>
        <w:gridCol w:w="401"/>
        <w:gridCol w:w="959"/>
        <w:gridCol w:w="351"/>
        <w:gridCol w:w="962"/>
        <w:gridCol w:w="310"/>
      </w:tblGrid>
      <w:tr w:rsidR="009D3E3E" w:rsidRPr="009D3E3E" w14:paraId="64C4985B"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7F4DBFD0"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Durbin–Watson Test for Autocorrelation</w:t>
            </w:r>
          </w:p>
        </w:tc>
      </w:tr>
      <w:tr w:rsidR="009D3E3E" w:rsidRPr="009D3E3E" w14:paraId="6875B825"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515B66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Autocorrelation</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D032AA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DW 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D87A946"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4FD6A33E" w14:textId="77777777" w:rsidTr="00682DDC">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7265BDB"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-0.07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59E901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F0995CD"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2.12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DC480B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68B8D0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0.518</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2AE329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bl>
    <w:p w14:paraId="78414EB2" w14:textId="77777777" w:rsidR="009D3E3E" w:rsidRPr="009D3E3E" w:rsidRDefault="009D3E3E" w:rsidP="009D3E3E">
      <w:pPr>
        <w:widowControl w:val="0"/>
        <w:autoSpaceDE w:val="0"/>
        <w:autoSpaceDN w:val="0"/>
        <w:spacing w:after="0" w:line="360" w:lineRule="auto"/>
        <w:ind w:right="-1"/>
        <w:jc w:val="center"/>
        <w:rPr>
          <w:rFonts w:ascii="Times New Roman" w:eastAsia="Times New Roman" w:hAnsi="Times New Roman" w:cs="Times New Roman"/>
          <w:b/>
          <w:bCs/>
          <w:sz w:val="24"/>
          <w:szCs w:val="24"/>
          <w:lang w:val="en-US"/>
        </w:rPr>
      </w:pPr>
    </w:p>
    <w:p w14:paraId="7C75064F" w14:textId="77777777" w:rsidR="009D3E3E" w:rsidRPr="009D3E3E" w:rsidRDefault="009D3E3E" w:rsidP="009D3E3E">
      <w:pPr>
        <w:widowControl w:val="0"/>
        <w:autoSpaceDE w:val="0"/>
        <w:autoSpaceDN w:val="0"/>
        <w:spacing w:after="0" w:line="360" w:lineRule="auto"/>
        <w:ind w:right="-1"/>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lang w:val="en-US"/>
        </w:rPr>
        <w:tab/>
      </w:r>
      <w:r w:rsidRPr="009D3E3E">
        <w:rPr>
          <w:rFonts w:ascii="Times New Roman" w:eastAsia="Times New Roman" w:hAnsi="Times New Roman" w:cs="Times New Roman"/>
          <w:sz w:val="24"/>
          <w:szCs w:val="24"/>
          <w:lang w:val="en-US"/>
        </w:rPr>
        <w:tab/>
        <w:t xml:space="preserve">       </w:t>
      </w:r>
      <w:r w:rsidRPr="009D3E3E">
        <w:rPr>
          <w:rFonts w:ascii="Times New Roman" w:eastAsia="Times New Roman" w:hAnsi="Times New Roman" w:cs="Times New Roman"/>
          <w:sz w:val="24"/>
          <w:szCs w:val="24"/>
        </w:rPr>
        <w:t>Sumber: Hasil</w:t>
      </w:r>
      <w:r w:rsidRPr="009D3E3E">
        <w:rPr>
          <w:rFonts w:ascii="Times New Roman" w:eastAsia="Times New Roman" w:hAnsi="Times New Roman" w:cs="Times New Roman"/>
          <w:spacing w:val="-6"/>
          <w:sz w:val="24"/>
          <w:szCs w:val="24"/>
        </w:rPr>
        <w:t xml:space="preserve"> </w:t>
      </w:r>
      <w:r w:rsidRPr="009D3E3E">
        <w:rPr>
          <w:rFonts w:ascii="Times New Roman" w:eastAsia="Times New Roman" w:hAnsi="Times New Roman" w:cs="Times New Roman"/>
          <w:sz w:val="24"/>
          <w:szCs w:val="24"/>
        </w:rPr>
        <w:t>Output</w:t>
      </w:r>
      <w:r w:rsidRPr="009D3E3E">
        <w:rPr>
          <w:rFonts w:ascii="Times New Roman" w:eastAsia="Times New Roman" w:hAnsi="Times New Roman" w:cs="Times New Roman"/>
          <w:spacing w:val="4"/>
          <w:sz w:val="24"/>
          <w:szCs w:val="24"/>
        </w:rPr>
        <w:t xml:space="preserve"> </w:t>
      </w:r>
      <w:r w:rsidRPr="009D3E3E">
        <w:rPr>
          <w:rFonts w:ascii="Times New Roman" w:eastAsia="Times New Roman" w:hAnsi="Times New Roman" w:cs="Times New Roman"/>
          <w:sz w:val="24"/>
          <w:szCs w:val="24"/>
          <w:lang w:val="en-US"/>
        </w:rPr>
        <w:t>Jamovi Versi 2.3.8</w:t>
      </w:r>
    </w:p>
    <w:p w14:paraId="30800A73" w14:textId="77777777" w:rsidR="009D3E3E" w:rsidRPr="009D3E3E" w:rsidRDefault="009D3E3E" w:rsidP="009D3E3E">
      <w:pPr>
        <w:widowControl w:val="0"/>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ab/>
      </w:r>
    </w:p>
    <w:p w14:paraId="3B1D9A18" w14:textId="77777777" w:rsidR="009D3E3E" w:rsidRPr="009D3E3E" w:rsidRDefault="009D3E3E" w:rsidP="009D3E3E">
      <w:pPr>
        <w:widowControl w:val="0"/>
        <w:tabs>
          <w:tab w:val="left" w:pos="851"/>
        </w:tabs>
        <w:autoSpaceDE w:val="0"/>
        <w:autoSpaceDN w:val="0"/>
        <w:spacing w:after="0" w:line="360" w:lineRule="auto"/>
        <w:ind w:right="-1" w:firstLine="851"/>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 xml:space="preserve">Berdasarkan tabel 4.11 dari hasil uji Jamovi didapatkan nilai DW dari model </w:t>
      </w:r>
      <w:r w:rsidRPr="009D3E3E">
        <w:rPr>
          <w:rFonts w:ascii="Times New Roman" w:eastAsia="Times New Roman" w:hAnsi="Times New Roman" w:cs="Times New Roman"/>
          <w:sz w:val="24"/>
          <w:szCs w:val="24"/>
          <w:lang w:val="en-US"/>
        </w:rPr>
        <w:lastRenderedPageBreak/>
        <w:t>regresi adalah 2,12. Nilai ini dibandingkan dengan tabel signifikansi 5% (0,05) dengan jumlah sampel (n) adalah 250 data dan jumlah variabel independen (k) adalah 2, maka diperoleh dL adalah 1.78469 dU adalah 1,80075, sehingga nilai DW 2,12 lebih besar dari batas atas (dU) yaitu 1,80075 dan kurang dari (4-dU) 4-1,80075 = 2.19925, maka dapat disimpulkan bahwa tidak terdapat autokorelasi dalam penelitian ini (dU &lt; DW &lt; 4-dU = 1,80075 &lt; 2,12 &lt; 2,19925).</w:t>
      </w:r>
    </w:p>
    <w:p w14:paraId="79AD6D05" w14:textId="77777777" w:rsidR="009D3E3E" w:rsidRPr="009D3E3E" w:rsidRDefault="009D3E3E" w:rsidP="009D3E3E">
      <w:pPr>
        <w:spacing w:after="0" w:line="259" w:lineRule="auto"/>
        <w:jc w:val="center"/>
        <w:rPr>
          <w:rFonts w:ascii="Times New Roman" w:eastAsiaTheme="minorEastAsia" w:hAnsi="Times New Roman" w:cs="Times New Roman"/>
          <w:b/>
          <w:bCs/>
          <w:sz w:val="24"/>
          <w:szCs w:val="24"/>
          <w:lang w:val="en-US" w:eastAsia="en-ID"/>
        </w:rPr>
      </w:pPr>
    </w:p>
    <w:p w14:paraId="0D3C6503" w14:textId="77777777" w:rsidR="009D3E3E" w:rsidRPr="009D3E3E" w:rsidRDefault="009D3E3E" w:rsidP="00260897">
      <w:pPr>
        <w:keepNext/>
        <w:keepLines/>
        <w:numPr>
          <w:ilvl w:val="0"/>
          <w:numId w:val="56"/>
        </w:numPr>
        <w:tabs>
          <w:tab w:val="left" w:pos="851"/>
        </w:tabs>
        <w:spacing w:before="40" w:after="0" w:line="360" w:lineRule="auto"/>
        <w:ind w:left="0" w:firstLine="0"/>
        <w:outlineLvl w:val="2"/>
        <w:rPr>
          <w:rFonts w:ascii="Times New Roman" w:eastAsiaTheme="majorEastAsia" w:hAnsi="Times New Roman" w:cs="Times New Roman"/>
          <w:b/>
          <w:bCs/>
          <w:sz w:val="24"/>
          <w:szCs w:val="24"/>
          <w:lang w:val="en-ID" w:eastAsia="en-ID"/>
        </w:rPr>
      </w:pPr>
      <w:bookmarkStart w:id="324" w:name="_Toc157279719"/>
      <w:bookmarkStart w:id="325" w:name="_Toc138945350"/>
      <w:r w:rsidRPr="009D3E3E">
        <w:rPr>
          <w:rFonts w:ascii="Times New Roman" w:eastAsiaTheme="majorEastAsia" w:hAnsi="Times New Roman" w:cs="Times New Roman"/>
          <w:b/>
          <w:bCs/>
          <w:sz w:val="24"/>
          <w:szCs w:val="24"/>
          <w:lang w:val="en-ID" w:eastAsia="en-ID"/>
        </w:rPr>
        <w:t>Uji Asumsi Klasik Model 2</w:t>
      </w:r>
      <w:bookmarkEnd w:id="324"/>
    </w:p>
    <w:p w14:paraId="60FBD1DF"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Menurut Ghozali (2018), uji asumsi klasik adalah metode statistic pada analisis regresi linier berganda yang bertuan untuk menilai apakah terdapat masalah asumsi klasik atau tidak. Tujian dari uji asumsi klasik ini adalah untuk menilai parameter penduga yang digunakan sahih dan tidak bias. Selain itu, uji asumi klasik juga memiliki fungsi untuk mengetahui apakah model regresi benar-benar menunjukkan hubungan yang signifikan dan representatif atau tidak. Sebelum dilakukan analisis regresi linier berganda, maka dilakukan uji asumsi klasik yaitu normalitas residual, uji multikolinearitas, heteroskedastisitas, dan autokorelasi. Harus terpenuhinya asumsi klasik ditujukan untuk memperoleh model regresi dengan estimasi yang tidak bias dan pengujian dapat dipercaya.</w:t>
      </w:r>
    </w:p>
    <w:p w14:paraId="37AF312D"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56FE6B08" w14:textId="5F47760A" w:rsidR="009D3E3E" w:rsidRPr="009D3E3E" w:rsidRDefault="009D3E3E" w:rsidP="00474FFC">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26" w:name="_Toc157279720"/>
      <w:r w:rsidRPr="009D3E3E">
        <w:rPr>
          <w:rFonts w:ascii="Times New Roman" w:eastAsiaTheme="majorEastAsia" w:hAnsi="Times New Roman" w:cs="Times New Roman"/>
          <w:b/>
          <w:bCs/>
          <w:sz w:val="24"/>
          <w:szCs w:val="24"/>
          <w:lang w:val="en-ID" w:eastAsia="en-ID"/>
        </w:rPr>
        <w:t>4.3.2.1</w:t>
      </w:r>
      <w:r w:rsidRPr="009D3E3E">
        <w:rPr>
          <w:rFonts w:ascii="Times New Roman" w:eastAsiaTheme="majorEastAsia" w:hAnsi="Times New Roman" w:cs="Times New Roman"/>
          <w:b/>
          <w:bCs/>
          <w:sz w:val="24"/>
          <w:szCs w:val="24"/>
          <w:lang w:val="en-ID" w:eastAsia="en-ID"/>
        </w:rPr>
        <w:tab/>
        <w:t xml:space="preserve">Uji Normalitas </w:t>
      </w:r>
      <w:r w:rsidR="0071250B">
        <w:rPr>
          <w:rFonts w:ascii="Times New Roman" w:eastAsiaTheme="majorEastAsia" w:hAnsi="Times New Roman" w:cs="Times New Roman"/>
          <w:b/>
          <w:bCs/>
          <w:sz w:val="24"/>
          <w:szCs w:val="24"/>
          <w:lang w:val="en-ID" w:eastAsia="en-ID"/>
        </w:rPr>
        <w:t>M</w:t>
      </w:r>
      <w:r w:rsidRPr="009D3E3E">
        <w:rPr>
          <w:rFonts w:ascii="Times New Roman" w:eastAsiaTheme="majorEastAsia" w:hAnsi="Times New Roman" w:cs="Times New Roman"/>
          <w:b/>
          <w:bCs/>
          <w:sz w:val="24"/>
          <w:szCs w:val="24"/>
          <w:lang w:val="en-ID" w:eastAsia="en-ID"/>
        </w:rPr>
        <w:t>odel 2</w:t>
      </w:r>
      <w:bookmarkEnd w:id="326"/>
    </w:p>
    <w:p w14:paraId="795CEA05" w14:textId="77777777" w:rsidR="009D3E3E" w:rsidRPr="009D3E3E" w:rsidRDefault="009D3E3E" w:rsidP="009D3E3E">
      <w:pPr>
        <w:tabs>
          <w:tab w:val="left" w:pos="851"/>
        </w:tabs>
        <w:spacing w:after="160" w:line="360" w:lineRule="auto"/>
        <w:ind w:firstLine="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Pengujian normalitas dapat dilakukan dengan uji normalitas Q-Q Plot dan Histogram. Hasil uji normalitas Q-Q Plot Model 2 seperti yang ditunjukkan pada gambar dibawah ini :</w:t>
      </w:r>
    </w:p>
    <w:p w14:paraId="7C8AB308" w14:textId="77777777" w:rsidR="009D3E3E" w:rsidRPr="009D3E3E" w:rsidRDefault="009D3E3E" w:rsidP="009D3E3E">
      <w:pPr>
        <w:keepNext/>
        <w:tabs>
          <w:tab w:val="left" w:pos="851"/>
        </w:tabs>
        <w:spacing w:after="160" w:line="360" w:lineRule="auto"/>
        <w:jc w:val="center"/>
        <w:rPr>
          <w:rFonts w:eastAsiaTheme="minorEastAsia"/>
          <w:lang w:val="en-ID" w:eastAsia="en-ID"/>
        </w:rPr>
      </w:pPr>
      <w:r w:rsidRPr="009D3E3E">
        <w:rPr>
          <w:rFonts w:eastAsiaTheme="minorEastAsia"/>
          <w:noProof/>
          <w:lang w:val="en-ID" w:eastAsia="en-ID"/>
        </w:rPr>
        <w:lastRenderedPageBreak/>
        <w:drawing>
          <wp:inline distT="0" distB="0" distL="0" distR="0" wp14:anchorId="48D49C35" wp14:editId="1F797AEB">
            <wp:extent cx="4286250" cy="3810000"/>
            <wp:effectExtent l="0" t="0" r="0" b="0"/>
            <wp:docPr id="1998725986" name="Picture 199872598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88759" name="Picture 1" descr="A graph with a line&#10;&#10;Description automatically generate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3810000"/>
                    </a:xfrm>
                    <a:prstGeom prst="rect">
                      <a:avLst/>
                    </a:prstGeom>
                    <a:noFill/>
                    <a:ln>
                      <a:noFill/>
                    </a:ln>
                  </pic:spPr>
                </pic:pic>
              </a:graphicData>
            </a:graphic>
          </wp:inline>
        </w:drawing>
      </w:r>
    </w:p>
    <w:p w14:paraId="7003256D" w14:textId="6C91605F" w:rsidR="009D3E3E" w:rsidRPr="00E719DA" w:rsidRDefault="00474FFC" w:rsidP="00E719DA">
      <w:pPr>
        <w:pStyle w:val="Caption"/>
      </w:pPr>
      <w:bookmarkStart w:id="327" w:name="_Toc155961581"/>
      <w:r>
        <w:t>Gambar 4.</w:t>
      </w:r>
      <w:r>
        <w:fldChar w:fldCharType="begin"/>
      </w:r>
      <w:r>
        <w:instrText xml:space="preserve"> SEQ Gambar_4. \* ARABIC </w:instrText>
      </w:r>
      <w:r>
        <w:fldChar w:fldCharType="separate"/>
      </w:r>
      <w:r w:rsidR="00511883">
        <w:rPr>
          <w:noProof/>
        </w:rPr>
        <w:t>2</w:t>
      </w:r>
      <w:r>
        <w:rPr>
          <w:noProof/>
        </w:rPr>
        <w:fldChar w:fldCharType="end"/>
      </w:r>
      <w:r w:rsidR="00E719DA">
        <w:br/>
      </w:r>
      <w:r w:rsidR="009D3E3E" w:rsidRPr="009D3E3E">
        <w:rPr>
          <w:rFonts w:eastAsiaTheme="minorEastAsia"/>
          <w:bCs/>
          <w:lang w:val="en-ID" w:eastAsia="en-ID"/>
        </w:rPr>
        <w:t xml:space="preserve">Uji Normalitas Menggunakan Grafik Normal Q-Q Plot </w:t>
      </w:r>
      <w:r w:rsidR="0071250B">
        <w:rPr>
          <w:rFonts w:eastAsiaTheme="majorEastAsia"/>
          <w:bCs/>
          <w:lang w:val="en-ID" w:eastAsia="en-ID"/>
        </w:rPr>
        <w:t>M</w:t>
      </w:r>
      <w:r w:rsidR="0071250B" w:rsidRPr="009D3E3E">
        <w:rPr>
          <w:rFonts w:eastAsiaTheme="majorEastAsia"/>
          <w:bCs/>
          <w:lang w:val="en-ID" w:eastAsia="en-ID"/>
        </w:rPr>
        <w:t>odel 2</w:t>
      </w:r>
      <w:bookmarkEnd w:id="327"/>
    </w:p>
    <w:p w14:paraId="43BFB99D"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Berdasarkan gambar 4.2 grafik Normal Q-Q Plot dapat dilihat bahwa titik-titik data menyebar disekitar garis diagonal serta mengikuti arah garis diagonal. Dengan demikian dapat disimpulkan bahwa persamaa regresi memenuhi asumsi normalitas serta menandakan data berdistribusi normal. Penarikan kesimpulan normal atau tidaknya distribusi suatu data, tidak hanya dilihat dari grafik Normal Q-Q Plot.</w:t>
      </w:r>
    </w:p>
    <w:p w14:paraId="2D408EFB"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Untuk memperkuat hasil uji normalitas, maka dilakukan uji </w:t>
      </w:r>
      <w:r w:rsidRPr="009D3E3E">
        <w:rPr>
          <w:rFonts w:ascii="Times New Roman" w:eastAsiaTheme="minorEastAsia" w:hAnsi="Times New Roman" w:cs="Times New Roman"/>
          <w:i/>
          <w:iCs/>
          <w:sz w:val="24"/>
          <w:szCs w:val="24"/>
          <w:lang w:val="en-ID" w:eastAsia="en-ID"/>
        </w:rPr>
        <w:t>One Sample Kolmogorov Smirnov</w:t>
      </w:r>
      <w:r w:rsidRPr="009D3E3E">
        <w:rPr>
          <w:rFonts w:ascii="Times New Roman" w:eastAsiaTheme="minorEastAsia" w:hAnsi="Times New Roman" w:cs="Times New Roman"/>
          <w:sz w:val="24"/>
          <w:szCs w:val="24"/>
          <w:lang w:val="en-ID" w:eastAsia="en-ID"/>
        </w:rPr>
        <w:t xml:space="preserve"> (K-S). Pengujian normalitas juga dapat dilakukan dengan cara </w:t>
      </w:r>
      <w:r w:rsidRPr="009D3E3E">
        <w:rPr>
          <w:rFonts w:ascii="Times New Roman" w:eastAsiaTheme="minorEastAsia" w:hAnsi="Times New Roman" w:cs="Times New Roman"/>
          <w:i/>
          <w:iCs/>
          <w:sz w:val="24"/>
          <w:szCs w:val="24"/>
          <w:lang w:val="en-ID" w:eastAsia="en-ID"/>
        </w:rPr>
        <w:t>Normality Test</w:t>
      </w:r>
      <w:r w:rsidRPr="009D3E3E">
        <w:rPr>
          <w:rFonts w:ascii="Times New Roman" w:eastAsiaTheme="minorEastAsia" w:hAnsi="Times New Roman" w:cs="Times New Roman"/>
          <w:sz w:val="24"/>
          <w:szCs w:val="24"/>
          <w:lang w:val="en-ID" w:eastAsia="en-ID"/>
        </w:rPr>
        <w:t xml:space="preserve"> yaitu dengan berpatokan pada nilai </w:t>
      </w:r>
      <w:r w:rsidRPr="009D3E3E">
        <w:rPr>
          <w:rFonts w:ascii="Times New Roman" w:eastAsiaTheme="minorEastAsia" w:hAnsi="Times New Roman" w:cs="Times New Roman"/>
          <w:i/>
          <w:iCs/>
          <w:sz w:val="24"/>
          <w:szCs w:val="24"/>
          <w:lang w:val="en-ID" w:eastAsia="en-ID"/>
        </w:rPr>
        <w:t xml:space="preserve">Kolmogorov Smirnov </w:t>
      </w:r>
      <w:r w:rsidRPr="009D3E3E">
        <w:rPr>
          <w:rFonts w:ascii="Times New Roman" w:eastAsiaTheme="minorEastAsia" w:hAnsi="Times New Roman" w:cs="Times New Roman"/>
          <w:sz w:val="24"/>
          <w:szCs w:val="24"/>
          <w:lang w:val="en-ID" w:eastAsia="en-ID"/>
        </w:rPr>
        <w:t>dan</w:t>
      </w:r>
      <w:r w:rsidRPr="009D3E3E">
        <w:rPr>
          <w:rFonts w:ascii="Times New Roman" w:eastAsiaTheme="minorEastAsia" w:hAnsi="Times New Roman" w:cs="Times New Roman"/>
          <w:i/>
          <w:iCs/>
          <w:sz w:val="24"/>
          <w:szCs w:val="24"/>
          <w:lang w:val="en-ID" w:eastAsia="en-ID"/>
        </w:rPr>
        <w:t xml:space="preserve"> Anderson-Darling</w:t>
      </w:r>
      <w:r w:rsidRPr="009D3E3E">
        <w:rPr>
          <w:rFonts w:ascii="Times New Roman" w:eastAsiaTheme="minorEastAsia" w:hAnsi="Times New Roman" w:cs="Times New Roman"/>
          <w:sz w:val="24"/>
          <w:szCs w:val="24"/>
          <w:lang w:val="en-ID" w:eastAsia="en-ID"/>
        </w:rPr>
        <w:t xml:space="preserve"> yang mana harus lebih besar dari 0,05. Berikut hasil pengujian </w:t>
      </w:r>
      <w:r w:rsidRPr="009D3E3E">
        <w:rPr>
          <w:rFonts w:ascii="Times New Roman" w:eastAsiaTheme="minorEastAsia" w:hAnsi="Times New Roman" w:cs="Times New Roman"/>
          <w:i/>
          <w:iCs/>
          <w:sz w:val="24"/>
          <w:szCs w:val="24"/>
          <w:lang w:val="en-ID" w:eastAsia="en-ID"/>
        </w:rPr>
        <w:t>Normality Test</w:t>
      </w:r>
      <w:r w:rsidRPr="009D3E3E">
        <w:rPr>
          <w:rFonts w:ascii="Times New Roman" w:eastAsiaTheme="minorEastAsia" w:hAnsi="Times New Roman" w:cs="Times New Roman"/>
          <w:sz w:val="24"/>
          <w:szCs w:val="24"/>
          <w:lang w:val="en-ID" w:eastAsia="en-ID"/>
        </w:rPr>
        <w:t>:</w:t>
      </w:r>
    </w:p>
    <w:p w14:paraId="1D028BCF" w14:textId="500E4D6F" w:rsidR="009D3E3E" w:rsidRPr="00E719DA" w:rsidRDefault="00474FFC" w:rsidP="00E719DA">
      <w:pPr>
        <w:pStyle w:val="Caption"/>
      </w:pPr>
      <w:bookmarkStart w:id="328" w:name="_Toc157279522"/>
      <w:r>
        <w:lastRenderedPageBreak/>
        <w:t>Tabel 4.</w:t>
      </w:r>
      <w:r>
        <w:fldChar w:fldCharType="begin"/>
      </w:r>
      <w:r>
        <w:instrText xml:space="preserve"> SEQ Tabel_4. \* ARABIC </w:instrText>
      </w:r>
      <w:r>
        <w:fldChar w:fldCharType="separate"/>
      </w:r>
      <w:r w:rsidR="00511883">
        <w:rPr>
          <w:noProof/>
        </w:rPr>
        <w:t>12</w:t>
      </w:r>
      <w:r>
        <w:rPr>
          <w:noProof/>
        </w:rPr>
        <w:fldChar w:fldCharType="end"/>
      </w:r>
      <w:r w:rsidR="00E719DA">
        <w:br/>
      </w:r>
      <w:r w:rsidR="009D3E3E" w:rsidRPr="009D3E3E">
        <w:rPr>
          <w:rFonts w:eastAsiaTheme="minorEastAsia"/>
          <w:bCs/>
          <w:lang w:val="en-ID" w:eastAsia="en-ID"/>
        </w:rPr>
        <w:t xml:space="preserve">Uji </w:t>
      </w:r>
      <w:r w:rsidR="0071250B">
        <w:rPr>
          <w:rFonts w:eastAsiaTheme="minorEastAsia"/>
          <w:bCs/>
          <w:lang w:val="en-ID" w:eastAsia="en-ID"/>
        </w:rPr>
        <w:t>N</w:t>
      </w:r>
      <w:r w:rsidR="009D3E3E" w:rsidRPr="009D3E3E">
        <w:rPr>
          <w:rFonts w:eastAsiaTheme="minorEastAsia"/>
          <w:bCs/>
          <w:lang w:val="en-ID" w:eastAsia="en-ID"/>
        </w:rPr>
        <w:t xml:space="preserve">ormalitas </w:t>
      </w:r>
      <w:r w:rsidR="0071250B">
        <w:rPr>
          <w:rFonts w:eastAsiaTheme="majorEastAsia"/>
          <w:bCs/>
          <w:lang w:val="en-ID" w:eastAsia="en-ID"/>
        </w:rPr>
        <w:t>M</w:t>
      </w:r>
      <w:r w:rsidR="0071250B" w:rsidRPr="009D3E3E">
        <w:rPr>
          <w:rFonts w:eastAsiaTheme="majorEastAsia"/>
          <w:bCs/>
          <w:lang w:val="en-ID" w:eastAsia="en-ID"/>
        </w:rPr>
        <w:t>odel 2</w:t>
      </w:r>
      <w:bookmarkEnd w:id="328"/>
    </w:p>
    <w:tbl>
      <w:tblPr>
        <w:tblW w:w="0" w:type="auto"/>
        <w:jc w:val="center"/>
        <w:tblCellSpacing w:w="15" w:type="dxa"/>
        <w:tblLook w:val="04A0" w:firstRow="1" w:lastRow="0" w:firstColumn="1" w:lastColumn="0" w:noHBand="0" w:noVBand="1"/>
      </w:tblPr>
      <w:tblGrid>
        <w:gridCol w:w="1964"/>
        <w:gridCol w:w="194"/>
        <w:gridCol w:w="781"/>
        <w:gridCol w:w="212"/>
        <w:gridCol w:w="607"/>
        <w:gridCol w:w="209"/>
      </w:tblGrid>
      <w:tr w:rsidR="009D3E3E" w:rsidRPr="009D3E3E" w14:paraId="588E64A0"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05BA5653"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Normality Tests</w:t>
            </w:r>
          </w:p>
        </w:tc>
      </w:tr>
      <w:tr w:rsidR="009D3E3E" w:rsidRPr="009D3E3E" w14:paraId="5B9B70E6"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9B729FC"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2D29CE9"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4DA73D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08656A26" w14:textId="77777777" w:rsidTr="00682DDC">
        <w:trPr>
          <w:cantSplit/>
          <w:tblCellSpacing w:w="15" w:type="dxa"/>
          <w:jc w:val="center"/>
        </w:trPr>
        <w:tc>
          <w:tcPr>
            <w:tcW w:w="0" w:type="auto"/>
            <w:tcMar>
              <w:top w:w="120" w:type="dxa"/>
              <w:left w:w="120" w:type="dxa"/>
              <w:bottom w:w="30" w:type="dxa"/>
              <w:right w:w="0" w:type="dxa"/>
            </w:tcMar>
            <w:vAlign w:val="center"/>
            <w:hideMark/>
          </w:tcPr>
          <w:p w14:paraId="7547074F"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Shapiro-Wilk</w:t>
            </w:r>
          </w:p>
        </w:tc>
        <w:tc>
          <w:tcPr>
            <w:tcW w:w="0" w:type="auto"/>
            <w:tcMar>
              <w:top w:w="120" w:type="dxa"/>
              <w:left w:w="30" w:type="dxa"/>
              <w:bottom w:w="30" w:type="dxa"/>
              <w:right w:w="120" w:type="dxa"/>
            </w:tcMar>
            <w:vAlign w:val="center"/>
            <w:hideMark/>
          </w:tcPr>
          <w:p w14:paraId="40F0672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61B1E39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0.984</w:t>
            </w:r>
          </w:p>
        </w:tc>
        <w:tc>
          <w:tcPr>
            <w:tcW w:w="0" w:type="auto"/>
            <w:tcMar>
              <w:top w:w="120" w:type="dxa"/>
              <w:left w:w="30" w:type="dxa"/>
              <w:bottom w:w="30" w:type="dxa"/>
              <w:right w:w="120" w:type="dxa"/>
            </w:tcMar>
            <w:vAlign w:val="center"/>
            <w:hideMark/>
          </w:tcPr>
          <w:p w14:paraId="0075CA7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41E4F53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0.008</w:t>
            </w:r>
          </w:p>
        </w:tc>
        <w:tc>
          <w:tcPr>
            <w:tcW w:w="0" w:type="auto"/>
            <w:tcMar>
              <w:top w:w="120" w:type="dxa"/>
              <w:left w:w="30" w:type="dxa"/>
              <w:bottom w:w="30" w:type="dxa"/>
              <w:right w:w="120" w:type="dxa"/>
            </w:tcMar>
            <w:vAlign w:val="center"/>
            <w:hideMark/>
          </w:tcPr>
          <w:p w14:paraId="079F615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295992D9" w14:textId="77777777" w:rsidTr="00682DDC">
        <w:trPr>
          <w:cantSplit/>
          <w:tblCellSpacing w:w="15" w:type="dxa"/>
          <w:jc w:val="center"/>
        </w:trPr>
        <w:tc>
          <w:tcPr>
            <w:tcW w:w="0" w:type="auto"/>
            <w:tcMar>
              <w:top w:w="30" w:type="dxa"/>
              <w:left w:w="120" w:type="dxa"/>
              <w:bottom w:w="30" w:type="dxa"/>
              <w:right w:w="0" w:type="dxa"/>
            </w:tcMar>
            <w:vAlign w:val="center"/>
            <w:hideMark/>
          </w:tcPr>
          <w:p w14:paraId="35A5E1BD"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Kolmogorov-Smirnov</w:t>
            </w:r>
          </w:p>
        </w:tc>
        <w:tc>
          <w:tcPr>
            <w:tcW w:w="0" w:type="auto"/>
            <w:tcMar>
              <w:top w:w="30" w:type="dxa"/>
              <w:left w:w="30" w:type="dxa"/>
              <w:bottom w:w="30" w:type="dxa"/>
              <w:right w:w="120" w:type="dxa"/>
            </w:tcMar>
            <w:vAlign w:val="center"/>
            <w:hideMark/>
          </w:tcPr>
          <w:p w14:paraId="37D1D06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0734B080"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0.0441</w:t>
            </w:r>
          </w:p>
        </w:tc>
        <w:tc>
          <w:tcPr>
            <w:tcW w:w="0" w:type="auto"/>
            <w:tcMar>
              <w:top w:w="30" w:type="dxa"/>
              <w:left w:w="30" w:type="dxa"/>
              <w:bottom w:w="30" w:type="dxa"/>
              <w:right w:w="120" w:type="dxa"/>
            </w:tcMar>
            <w:vAlign w:val="center"/>
            <w:hideMark/>
          </w:tcPr>
          <w:p w14:paraId="0B63D10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0F55D72D"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0.715</w:t>
            </w:r>
          </w:p>
        </w:tc>
        <w:tc>
          <w:tcPr>
            <w:tcW w:w="0" w:type="auto"/>
            <w:tcMar>
              <w:top w:w="30" w:type="dxa"/>
              <w:left w:w="30" w:type="dxa"/>
              <w:bottom w:w="30" w:type="dxa"/>
              <w:right w:w="120" w:type="dxa"/>
            </w:tcMar>
            <w:vAlign w:val="center"/>
            <w:hideMark/>
          </w:tcPr>
          <w:p w14:paraId="6B2C9B9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360FA230"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6C636213"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Anderson-Darling</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BB66B8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604851B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0.507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172D4D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D5CC26E"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0.199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A9BCCE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46E73AB2" w14:textId="77777777" w:rsidTr="00682DDC">
        <w:trPr>
          <w:cantSplit/>
          <w:tblCellSpacing w:w="15" w:type="dxa"/>
          <w:jc w:val="center"/>
        </w:trPr>
        <w:tc>
          <w:tcPr>
            <w:tcW w:w="0" w:type="auto"/>
            <w:gridSpan w:val="6"/>
            <w:tcMar>
              <w:top w:w="90" w:type="dxa"/>
              <w:left w:w="120" w:type="dxa"/>
              <w:bottom w:w="30" w:type="dxa"/>
              <w:right w:w="120" w:type="dxa"/>
            </w:tcMar>
            <w:vAlign w:val="center"/>
            <w:hideMark/>
          </w:tcPr>
          <w:p w14:paraId="10CDEC19"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Note. Additional results provided by </w:t>
            </w:r>
            <w:r w:rsidRPr="009D3E3E">
              <w:rPr>
                <w:rFonts w:ascii="Segoe UI" w:eastAsia="Times New Roman" w:hAnsi="Segoe UI" w:cs="Segoe UI"/>
                <w:i/>
                <w:iCs/>
                <w:color w:val="333333"/>
                <w:sz w:val="18"/>
                <w:szCs w:val="18"/>
                <w:lang w:val="en-ID" w:eastAsia="en-ID"/>
              </w:rPr>
              <w:t>moretests</w:t>
            </w:r>
          </w:p>
        </w:tc>
      </w:tr>
    </w:tbl>
    <w:p w14:paraId="2FC3A0AC"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Hasil Output Jamovi versi 2.3.8</w:t>
      </w:r>
    </w:p>
    <w:p w14:paraId="7EF7B06F"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Berdasarkan pada tabel 4.12 diatas, dapat diketahui bahwa nilai signifikan </w:t>
      </w:r>
      <w:r w:rsidRPr="009D3E3E">
        <w:rPr>
          <w:rFonts w:ascii="Times New Roman" w:eastAsiaTheme="minorEastAsia" w:hAnsi="Times New Roman" w:cs="Times New Roman"/>
          <w:i/>
          <w:iCs/>
          <w:sz w:val="24"/>
          <w:szCs w:val="24"/>
          <w:lang w:val="en-ID" w:eastAsia="en-ID"/>
        </w:rPr>
        <w:t xml:space="preserve">Kolmogorov Smirnov </w:t>
      </w:r>
      <w:r w:rsidRPr="009D3E3E">
        <w:rPr>
          <w:rFonts w:ascii="Times New Roman" w:eastAsiaTheme="minorEastAsia" w:hAnsi="Times New Roman" w:cs="Times New Roman"/>
          <w:sz w:val="24"/>
          <w:szCs w:val="24"/>
          <w:lang w:val="en-ID" w:eastAsia="en-ID"/>
        </w:rPr>
        <w:t xml:space="preserve">adalah sebesar 0,715 (0,715 &gt; 0,05), dan nilai signifikan </w:t>
      </w:r>
      <w:r w:rsidRPr="009D3E3E">
        <w:rPr>
          <w:rFonts w:ascii="Times New Roman" w:eastAsiaTheme="minorEastAsia" w:hAnsi="Times New Roman" w:cs="Times New Roman"/>
          <w:i/>
          <w:iCs/>
          <w:sz w:val="24"/>
          <w:szCs w:val="24"/>
          <w:lang w:val="en-ID" w:eastAsia="en-ID"/>
        </w:rPr>
        <w:t>Anderson-Darling</w:t>
      </w:r>
      <w:r w:rsidRPr="009D3E3E">
        <w:rPr>
          <w:rFonts w:ascii="Times New Roman" w:eastAsiaTheme="minorEastAsia" w:hAnsi="Times New Roman" w:cs="Times New Roman"/>
          <w:sz w:val="24"/>
          <w:szCs w:val="24"/>
          <w:lang w:val="en-ID" w:eastAsia="en-ID"/>
        </w:rPr>
        <w:t xml:space="preserve"> adalah sebesar 0,119 (0,119 &gt; 0,05). Sehingga dapat disimpulkan bahwa data penelitiannya ini berdistribusi normal serta dapat dilanjutkan untuk penelitian.</w:t>
      </w:r>
    </w:p>
    <w:p w14:paraId="7F389D3D"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ID" w:eastAsia="en-ID"/>
        </w:rPr>
      </w:pPr>
    </w:p>
    <w:p w14:paraId="39F5245F" w14:textId="77777777" w:rsidR="009D3E3E" w:rsidRPr="009D3E3E" w:rsidRDefault="009D3E3E" w:rsidP="00474FFC">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29" w:name="_Toc157279721"/>
      <w:r w:rsidRPr="009D3E3E">
        <w:rPr>
          <w:rFonts w:ascii="Times New Roman" w:eastAsiaTheme="majorEastAsia" w:hAnsi="Times New Roman" w:cs="Times New Roman"/>
          <w:b/>
          <w:bCs/>
          <w:sz w:val="24"/>
          <w:szCs w:val="24"/>
          <w:lang w:val="en-ID" w:eastAsia="en-ID"/>
        </w:rPr>
        <w:t>4.3.2.2</w:t>
      </w:r>
      <w:r w:rsidRPr="009D3E3E">
        <w:rPr>
          <w:rFonts w:ascii="Times New Roman" w:eastAsiaTheme="majorEastAsia" w:hAnsi="Times New Roman" w:cs="Times New Roman"/>
          <w:b/>
          <w:bCs/>
          <w:sz w:val="24"/>
          <w:szCs w:val="24"/>
          <w:lang w:val="en-ID" w:eastAsia="en-ID"/>
        </w:rPr>
        <w:tab/>
        <w:t>Uji Multikolinearitas Model 2</w:t>
      </w:r>
      <w:bookmarkEnd w:id="329"/>
    </w:p>
    <w:p w14:paraId="0C812A0E"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Dalam penelitian ini untuk mendeteksi ada atau tidaknya multikolinearitas dapat dilihat dari nilai Tolerance dan nilai </w:t>
      </w:r>
      <w:r w:rsidRPr="009D3E3E">
        <w:rPr>
          <w:rFonts w:ascii="Times New Roman" w:eastAsiaTheme="minorEastAsia" w:hAnsi="Times New Roman" w:cs="Times New Roman"/>
          <w:i/>
          <w:iCs/>
          <w:sz w:val="24"/>
          <w:szCs w:val="24"/>
          <w:lang w:val="en-ID" w:eastAsia="en-ID"/>
        </w:rPr>
        <w:t xml:space="preserve">Variance Inflation Factor </w:t>
      </w:r>
      <w:r w:rsidRPr="009D3E3E">
        <w:rPr>
          <w:rFonts w:ascii="Times New Roman" w:eastAsiaTheme="minorEastAsia" w:hAnsi="Times New Roman" w:cs="Times New Roman"/>
          <w:sz w:val="24"/>
          <w:szCs w:val="24"/>
          <w:lang w:val="en-ID" w:eastAsia="en-ID"/>
        </w:rPr>
        <w:t>(VIF) pada model regresi. Jika nilai VIF tidak lebih dari 10 dan nilai tolerance tidak kurang dari dari 0,1 maka model regresi bebas dari multikolinearitas seperti yang ditunjukkan dari tabel dibawah ini:</w:t>
      </w:r>
    </w:p>
    <w:p w14:paraId="523710E2" w14:textId="335D6192" w:rsidR="009D3E3E" w:rsidRPr="00E719DA" w:rsidRDefault="00474FFC" w:rsidP="00E719DA">
      <w:pPr>
        <w:pStyle w:val="Caption"/>
      </w:pPr>
      <w:bookmarkStart w:id="330" w:name="_Toc157279523"/>
      <w:r>
        <w:t>Tabel 4.</w:t>
      </w:r>
      <w:r>
        <w:fldChar w:fldCharType="begin"/>
      </w:r>
      <w:r>
        <w:instrText xml:space="preserve"> SEQ Tabel_4. \* ARABIC </w:instrText>
      </w:r>
      <w:r>
        <w:fldChar w:fldCharType="separate"/>
      </w:r>
      <w:r w:rsidR="00511883">
        <w:rPr>
          <w:noProof/>
        </w:rPr>
        <w:t>13</w:t>
      </w:r>
      <w:r>
        <w:rPr>
          <w:noProof/>
        </w:rPr>
        <w:fldChar w:fldCharType="end"/>
      </w:r>
      <w:r w:rsidR="00E719DA">
        <w:br/>
      </w:r>
      <w:r w:rsidR="009D3E3E" w:rsidRPr="009D3E3E">
        <w:rPr>
          <w:rFonts w:eastAsiaTheme="minorEastAsia"/>
          <w:bCs/>
          <w:lang w:val="en-ID" w:eastAsia="en-ID"/>
        </w:rPr>
        <w:t>Hasil Uji Multikolinearitas</w:t>
      </w:r>
      <w:r w:rsidR="0071250B">
        <w:rPr>
          <w:rFonts w:eastAsiaTheme="minorEastAsia"/>
          <w:bCs/>
          <w:lang w:val="en-ID" w:eastAsia="en-ID"/>
        </w:rPr>
        <w:t xml:space="preserve"> </w:t>
      </w:r>
      <w:r w:rsidR="0071250B">
        <w:rPr>
          <w:rFonts w:eastAsiaTheme="majorEastAsia"/>
          <w:bCs/>
          <w:lang w:val="en-ID" w:eastAsia="en-ID"/>
        </w:rPr>
        <w:t>M</w:t>
      </w:r>
      <w:r w:rsidR="0071250B" w:rsidRPr="009D3E3E">
        <w:rPr>
          <w:rFonts w:eastAsiaTheme="majorEastAsia"/>
          <w:bCs/>
          <w:lang w:val="en-ID" w:eastAsia="en-ID"/>
        </w:rPr>
        <w:t>odel 2</w:t>
      </w:r>
      <w:bookmarkEnd w:id="330"/>
    </w:p>
    <w:p w14:paraId="258F97FA" w14:textId="77777777" w:rsidR="009D3E3E" w:rsidRPr="009D3E3E" w:rsidRDefault="009D3E3E" w:rsidP="009D3E3E">
      <w:pPr>
        <w:spacing w:after="0" w:line="259" w:lineRule="auto"/>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b/>
          <w:bCs/>
          <w:sz w:val="24"/>
          <w:szCs w:val="24"/>
          <w:lang w:val="en-ID" w:eastAsia="en-ID"/>
        </w:rPr>
        <w:t>Coefficients</w:t>
      </w:r>
      <w:r w:rsidRPr="009D3E3E">
        <w:rPr>
          <w:rFonts w:ascii="Times New Roman" w:eastAsiaTheme="minorEastAsia" w:hAnsi="Times New Roman" w:cs="Times New Roman"/>
          <w:b/>
          <w:bCs/>
          <w:sz w:val="24"/>
          <w:szCs w:val="24"/>
          <w:vertAlign w:val="superscript"/>
          <w:lang w:val="en-ID" w:eastAsia="en-ID"/>
        </w:rPr>
        <w:t>a</w:t>
      </w:r>
    </w:p>
    <w:tbl>
      <w:tblPr>
        <w:tblW w:w="0" w:type="auto"/>
        <w:jc w:val="center"/>
        <w:tblCellSpacing w:w="15" w:type="dxa"/>
        <w:tblLook w:val="04A0" w:firstRow="1" w:lastRow="0" w:firstColumn="1" w:lastColumn="0" w:noHBand="0" w:noVBand="1"/>
      </w:tblPr>
      <w:tblGrid>
        <w:gridCol w:w="1152"/>
        <w:gridCol w:w="186"/>
        <w:gridCol w:w="481"/>
        <w:gridCol w:w="186"/>
        <w:gridCol w:w="836"/>
        <w:gridCol w:w="275"/>
      </w:tblGrid>
      <w:tr w:rsidR="009D3E3E" w:rsidRPr="009D3E3E" w14:paraId="1B8EBAB3"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10C61E8D"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Collinearity Statistics</w:t>
            </w:r>
          </w:p>
        </w:tc>
      </w:tr>
      <w:tr w:rsidR="009D3E3E" w:rsidRPr="009D3E3E" w14:paraId="04D8BFD7"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D9D36B3"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3484A6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VIF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75BB919"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Tolerance</w:t>
            </w:r>
          </w:p>
        </w:tc>
      </w:tr>
      <w:tr w:rsidR="009D3E3E" w:rsidRPr="009D3E3E" w14:paraId="49C1E839" w14:textId="77777777" w:rsidTr="00682DDC">
        <w:trPr>
          <w:cantSplit/>
          <w:tblCellSpacing w:w="15" w:type="dxa"/>
          <w:jc w:val="center"/>
        </w:trPr>
        <w:tc>
          <w:tcPr>
            <w:tcW w:w="0" w:type="auto"/>
            <w:tcMar>
              <w:top w:w="120" w:type="dxa"/>
              <w:left w:w="120" w:type="dxa"/>
              <w:bottom w:w="30" w:type="dxa"/>
              <w:right w:w="0" w:type="dxa"/>
            </w:tcMar>
            <w:vAlign w:val="center"/>
            <w:hideMark/>
          </w:tcPr>
          <w:p w14:paraId="0A4440B9"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Likuiditas</w:t>
            </w:r>
          </w:p>
        </w:tc>
        <w:tc>
          <w:tcPr>
            <w:tcW w:w="0" w:type="auto"/>
            <w:tcMar>
              <w:top w:w="120" w:type="dxa"/>
              <w:left w:w="30" w:type="dxa"/>
              <w:bottom w:w="30" w:type="dxa"/>
              <w:right w:w="120" w:type="dxa"/>
            </w:tcMar>
            <w:vAlign w:val="center"/>
            <w:hideMark/>
          </w:tcPr>
          <w:p w14:paraId="7773B3B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2CC2BB1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1.15</w:t>
            </w:r>
          </w:p>
        </w:tc>
        <w:tc>
          <w:tcPr>
            <w:tcW w:w="0" w:type="auto"/>
            <w:tcMar>
              <w:top w:w="120" w:type="dxa"/>
              <w:left w:w="30" w:type="dxa"/>
              <w:bottom w:w="30" w:type="dxa"/>
              <w:right w:w="120" w:type="dxa"/>
            </w:tcMar>
            <w:vAlign w:val="center"/>
            <w:hideMark/>
          </w:tcPr>
          <w:p w14:paraId="4590370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489AC61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0.871</w:t>
            </w:r>
          </w:p>
        </w:tc>
        <w:tc>
          <w:tcPr>
            <w:tcW w:w="0" w:type="auto"/>
            <w:tcMar>
              <w:top w:w="120" w:type="dxa"/>
              <w:left w:w="30" w:type="dxa"/>
              <w:bottom w:w="30" w:type="dxa"/>
              <w:right w:w="120" w:type="dxa"/>
            </w:tcMar>
            <w:vAlign w:val="center"/>
            <w:hideMark/>
          </w:tcPr>
          <w:p w14:paraId="74ADC74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1D709001" w14:textId="77777777" w:rsidTr="00682DDC">
        <w:trPr>
          <w:cantSplit/>
          <w:tblCellSpacing w:w="15" w:type="dxa"/>
          <w:jc w:val="center"/>
        </w:trPr>
        <w:tc>
          <w:tcPr>
            <w:tcW w:w="0" w:type="auto"/>
            <w:tcMar>
              <w:top w:w="30" w:type="dxa"/>
              <w:left w:w="120" w:type="dxa"/>
              <w:bottom w:w="30" w:type="dxa"/>
              <w:right w:w="0" w:type="dxa"/>
            </w:tcMar>
            <w:vAlign w:val="center"/>
            <w:hideMark/>
          </w:tcPr>
          <w:p w14:paraId="2EF6A3DB"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lastRenderedPageBreak/>
              <w:t>Leverage</w:t>
            </w:r>
          </w:p>
        </w:tc>
        <w:tc>
          <w:tcPr>
            <w:tcW w:w="0" w:type="auto"/>
            <w:tcMar>
              <w:top w:w="30" w:type="dxa"/>
              <w:left w:w="30" w:type="dxa"/>
              <w:bottom w:w="30" w:type="dxa"/>
              <w:right w:w="120" w:type="dxa"/>
            </w:tcMar>
            <w:vAlign w:val="center"/>
            <w:hideMark/>
          </w:tcPr>
          <w:p w14:paraId="46F8D78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5371677A"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1.10</w:t>
            </w:r>
          </w:p>
        </w:tc>
        <w:tc>
          <w:tcPr>
            <w:tcW w:w="0" w:type="auto"/>
            <w:tcMar>
              <w:top w:w="30" w:type="dxa"/>
              <w:left w:w="30" w:type="dxa"/>
              <w:bottom w:w="30" w:type="dxa"/>
              <w:right w:w="120" w:type="dxa"/>
            </w:tcMar>
            <w:vAlign w:val="center"/>
            <w:hideMark/>
          </w:tcPr>
          <w:p w14:paraId="409BA2D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2DC1EA3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0.907</w:t>
            </w:r>
          </w:p>
        </w:tc>
        <w:tc>
          <w:tcPr>
            <w:tcW w:w="0" w:type="auto"/>
            <w:tcMar>
              <w:top w:w="30" w:type="dxa"/>
              <w:left w:w="30" w:type="dxa"/>
              <w:bottom w:w="30" w:type="dxa"/>
              <w:right w:w="120" w:type="dxa"/>
            </w:tcMar>
            <w:vAlign w:val="center"/>
            <w:hideMark/>
          </w:tcPr>
          <w:p w14:paraId="0342317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2AE400F5"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2512DD1"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Profitabilitas</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F575EE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5E18630"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1.10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7E5B2F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210355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0.910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2DAB1C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bl>
    <w:p w14:paraId="080577AC" w14:textId="77777777" w:rsidR="009D3E3E" w:rsidRPr="009D3E3E" w:rsidRDefault="009D3E3E" w:rsidP="009D3E3E">
      <w:pPr>
        <w:spacing w:after="160" w:line="400" w:lineRule="atLeast"/>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a. Dependent Variable: Nilai Perusahaan</w:t>
      </w:r>
    </w:p>
    <w:p w14:paraId="54CCAB98" w14:textId="77777777" w:rsidR="009D3E3E" w:rsidRPr="009D3E3E" w:rsidRDefault="009D3E3E" w:rsidP="009D3E3E">
      <w:pPr>
        <w:spacing w:after="160" w:line="400" w:lineRule="atLeast"/>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US"/>
        </w:rPr>
        <w:t>Sumber: Hasil Output Jamovi versi 2.3.8</w:t>
      </w:r>
    </w:p>
    <w:p w14:paraId="4ADFC334"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p>
    <w:p w14:paraId="05508BB1"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Berdasarkan tabel 4.13 diatas, dapat diketahui bahwa nilai dari </w:t>
      </w:r>
      <w:r w:rsidRPr="009D3E3E">
        <w:rPr>
          <w:rFonts w:ascii="Times New Roman" w:eastAsiaTheme="minorEastAsia" w:hAnsi="Times New Roman" w:cs="Times New Roman"/>
          <w:i/>
          <w:iCs/>
          <w:sz w:val="24"/>
          <w:szCs w:val="24"/>
          <w:lang w:val="en-US"/>
        </w:rPr>
        <w:t xml:space="preserve">Variance Inflation Factory </w:t>
      </w:r>
      <w:r w:rsidRPr="009D3E3E">
        <w:rPr>
          <w:rFonts w:ascii="Times New Roman" w:eastAsiaTheme="minorEastAsia" w:hAnsi="Times New Roman" w:cs="Times New Roman"/>
          <w:sz w:val="24"/>
          <w:szCs w:val="24"/>
          <w:lang w:val="en-US"/>
        </w:rPr>
        <w:t xml:space="preserve">(VIF) dan Tolerance, Maka dapat dilihat pada masing-masing variable independen memiliki nilai VIF &lt; 10 yaitu variabel Likuiditas sebesar 1,15, variabel </w:t>
      </w:r>
      <w:r w:rsidRPr="009D3E3E">
        <w:rPr>
          <w:rFonts w:ascii="Times New Roman" w:eastAsiaTheme="minorEastAsia" w:hAnsi="Times New Roman" w:cs="Times New Roman"/>
          <w:i/>
          <w:iCs/>
          <w:sz w:val="24"/>
          <w:szCs w:val="24"/>
          <w:lang w:val="en-US"/>
        </w:rPr>
        <w:t>Leverage</w:t>
      </w:r>
      <w:r w:rsidRPr="009D3E3E">
        <w:rPr>
          <w:rFonts w:ascii="Times New Roman" w:eastAsiaTheme="minorEastAsia" w:hAnsi="Times New Roman" w:cs="Times New Roman"/>
          <w:sz w:val="24"/>
          <w:szCs w:val="24"/>
          <w:lang w:val="en-US"/>
        </w:rPr>
        <w:t xml:space="preserve"> sebesar 1,10 dan variable Profitabilitas sebesar 1,10. Sedangkan nilai Tolerance pada masing-masing variabel independen miliki nilai &gt; variabel Likuiditas sebesar 0,871, variabel </w:t>
      </w:r>
      <w:r w:rsidRPr="009D3E3E">
        <w:rPr>
          <w:rFonts w:ascii="Times New Roman" w:eastAsiaTheme="minorEastAsia" w:hAnsi="Times New Roman" w:cs="Times New Roman"/>
          <w:i/>
          <w:iCs/>
          <w:sz w:val="24"/>
          <w:szCs w:val="24"/>
          <w:lang w:val="en-US"/>
        </w:rPr>
        <w:t>Leverage</w:t>
      </w:r>
      <w:r w:rsidRPr="009D3E3E">
        <w:rPr>
          <w:rFonts w:ascii="Times New Roman" w:eastAsiaTheme="minorEastAsia" w:hAnsi="Times New Roman" w:cs="Times New Roman"/>
          <w:sz w:val="24"/>
          <w:szCs w:val="24"/>
          <w:lang w:val="en-US"/>
        </w:rPr>
        <w:t xml:space="preserve"> sebesar 0,907</w:t>
      </w:r>
      <w:r w:rsidRPr="009D3E3E">
        <w:rPr>
          <w:rFonts w:eastAsiaTheme="minorEastAsia"/>
          <w:lang w:val="en-ID" w:eastAsia="en-ID"/>
        </w:rPr>
        <w:t xml:space="preserve"> </w:t>
      </w:r>
      <w:r w:rsidRPr="009D3E3E">
        <w:rPr>
          <w:rFonts w:ascii="Times New Roman" w:eastAsiaTheme="minorEastAsia" w:hAnsi="Times New Roman" w:cs="Times New Roman"/>
          <w:sz w:val="24"/>
          <w:szCs w:val="24"/>
          <w:lang w:val="en-US"/>
        </w:rPr>
        <w:t>variabel intervening yaitu Profitabilitas sebesar 0.910. Maka disimpulkan bahwa pengujian multikonelinearitas tidak terjadi korelasi antar hubungan antar variabel independen karena nilai Tolerance diatas 0,1 dan nilai VIF dibawah 10.</w:t>
      </w:r>
    </w:p>
    <w:p w14:paraId="7E0BCB0E" w14:textId="77777777" w:rsidR="009D3E3E" w:rsidRPr="009D3E3E" w:rsidRDefault="009D3E3E" w:rsidP="009D3E3E">
      <w:pPr>
        <w:tabs>
          <w:tab w:val="left" w:pos="851"/>
        </w:tabs>
        <w:spacing w:after="160" w:line="360" w:lineRule="auto"/>
        <w:jc w:val="both"/>
        <w:rPr>
          <w:rFonts w:ascii="Times New Roman" w:eastAsiaTheme="minorEastAsia" w:hAnsi="Times New Roman" w:cs="Times New Roman"/>
          <w:sz w:val="24"/>
          <w:szCs w:val="24"/>
          <w:lang w:val="en-US"/>
        </w:rPr>
      </w:pPr>
    </w:p>
    <w:p w14:paraId="2579DC69" w14:textId="77777777" w:rsidR="009D3E3E" w:rsidRPr="009D3E3E" w:rsidRDefault="009D3E3E" w:rsidP="00474FFC">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31" w:name="_Toc157279722"/>
      <w:r w:rsidRPr="009D3E3E">
        <w:rPr>
          <w:rFonts w:ascii="Times New Roman" w:eastAsiaTheme="majorEastAsia" w:hAnsi="Times New Roman" w:cs="Times New Roman"/>
          <w:b/>
          <w:bCs/>
          <w:sz w:val="24"/>
          <w:szCs w:val="24"/>
          <w:lang w:val="en-ID" w:eastAsia="en-ID"/>
        </w:rPr>
        <w:t>4.3.2.3</w:t>
      </w:r>
      <w:r w:rsidRPr="009D3E3E">
        <w:rPr>
          <w:rFonts w:ascii="Times New Roman" w:eastAsiaTheme="majorEastAsia" w:hAnsi="Times New Roman" w:cs="Times New Roman"/>
          <w:b/>
          <w:bCs/>
          <w:sz w:val="24"/>
          <w:szCs w:val="24"/>
          <w:lang w:val="en-ID" w:eastAsia="en-ID"/>
        </w:rPr>
        <w:tab/>
        <w:t>Uji Heteroskedastisitas model 2</w:t>
      </w:r>
      <w:bookmarkEnd w:id="331"/>
    </w:p>
    <w:p w14:paraId="4F097997"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Pada uji Heteroskedastisitas bertujuan untuk menguji apakah dalam model regresi terjadi ketidaksamaan varian dari residual satu pengamatan ke pengamatan lainnya. Model regresi yang baik adalah tidak terdeteksi adanya masalah heteroskedastisitas. Dalam penelitian ini untuk mendeteksi ada atau tidaknya heteroskedastisitas menggunakan </w:t>
      </w:r>
      <w:r w:rsidRPr="009D3E3E">
        <w:rPr>
          <w:rFonts w:ascii="Times New Roman" w:eastAsiaTheme="minorEastAsia" w:hAnsi="Times New Roman" w:cs="Times New Roman"/>
          <w:sz w:val="24"/>
          <w:szCs w:val="24"/>
          <w:lang w:val="en-ID" w:eastAsia="en-ID"/>
        </w:rPr>
        <w:t>uji Breusch-Pagan, Goldfeld-Quandt, Harrison-Mc. cabe</w:t>
      </w:r>
      <w:r w:rsidRPr="009D3E3E">
        <w:rPr>
          <w:rFonts w:ascii="Times New Roman" w:eastAsiaTheme="minorEastAsia" w:hAnsi="Times New Roman" w:cs="Times New Roman"/>
          <w:sz w:val="24"/>
          <w:szCs w:val="24"/>
          <w:lang w:val="en-US"/>
        </w:rPr>
        <w:t>. Berikut adalah hasil uji heteroskedastisitas dalam penelitian ini terlihat pada tabel berikut :</w:t>
      </w:r>
    </w:p>
    <w:p w14:paraId="398A80B4" w14:textId="1878EA51" w:rsidR="009D3E3E" w:rsidRPr="00E719DA" w:rsidRDefault="00474FFC" w:rsidP="00E719DA">
      <w:pPr>
        <w:pStyle w:val="Caption"/>
      </w:pPr>
      <w:bookmarkStart w:id="332" w:name="_Toc157279524"/>
      <w:r>
        <w:lastRenderedPageBreak/>
        <w:t>Tabel 4.</w:t>
      </w:r>
      <w:r>
        <w:fldChar w:fldCharType="begin"/>
      </w:r>
      <w:r>
        <w:instrText xml:space="preserve"> SEQ Tabel_4. \* ARABIC </w:instrText>
      </w:r>
      <w:r>
        <w:fldChar w:fldCharType="separate"/>
      </w:r>
      <w:r w:rsidR="00511883">
        <w:rPr>
          <w:noProof/>
        </w:rPr>
        <w:t>14</w:t>
      </w:r>
      <w:r>
        <w:rPr>
          <w:noProof/>
        </w:rPr>
        <w:fldChar w:fldCharType="end"/>
      </w:r>
      <w:r w:rsidR="00E719DA">
        <w:br/>
      </w:r>
      <w:r w:rsidR="009D3E3E" w:rsidRPr="009D3E3E">
        <w:rPr>
          <w:rFonts w:eastAsiaTheme="minorEastAsia"/>
          <w:bCs/>
          <w:lang w:val="en-ID" w:eastAsia="en-ID"/>
        </w:rPr>
        <w:t xml:space="preserve">Hasil Uji Heteroskedastisitas </w:t>
      </w:r>
      <w:r w:rsidR="0071250B">
        <w:rPr>
          <w:rFonts w:eastAsiaTheme="majorEastAsia"/>
          <w:bCs/>
          <w:lang w:val="en-ID" w:eastAsia="en-ID"/>
        </w:rPr>
        <w:t>M</w:t>
      </w:r>
      <w:r w:rsidR="0071250B" w:rsidRPr="009D3E3E">
        <w:rPr>
          <w:rFonts w:eastAsiaTheme="majorEastAsia"/>
          <w:bCs/>
          <w:lang w:val="en-ID" w:eastAsia="en-ID"/>
        </w:rPr>
        <w:t>odel 2</w:t>
      </w:r>
      <w:bookmarkEnd w:id="332"/>
    </w:p>
    <w:tbl>
      <w:tblPr>
        <w:tblW w:w="0" w:type="auto"/>
        <w:jc w:val="center"/>
        <w:tblCellSpacing w:w="15" w:type="dxa"/>
        <w:tblLook w:val="04A0" w:firstRow="1" w:lastRow="0" w:firstColumn="1" w:lastColumn="0" w:noHBand="0" w:noVBand="1"/>
      </w:tblPr>
      <w:tblGrid>
        <w:gridCol w:w="1789"/>
        <w:gridCol w:w="210"/>
        <w:gridCol w:w="826"/>
        <w:gridCol w:w="256"/>
        <w:gridCol w:w="662"/>
        <w:gridCol w:w="225"/>
      </w:tblGrid>
      <w:tr w:rsidR="009D3E3E" w:rsidRPr="009D3E3E" w14:paraId="503A8ED0"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117853FB"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Heteroskedasticity Tests</w:t>
            </w:r>
          </w:p>
        </w:tc>
      </w:tr>
      <w:tr w:rsidR="009D3E3E" w:rsidRPr="009D3E3E" w14:paraId="47FEB36E"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185981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D2915C8"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C3568B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1C4D9C9D" w14:textId="77777777" w:rsidTr="00682DDC">
        <w:trPr>
          <w:cantSplit/>
          <w:tblCellSpacing w:w="15" w:type="dxa"/>
          <w:jc w:val="center"/>
        </w:trPr>
        <w:tc>
          <w:tcPr>
            <w:tcW w:w="0" w:type="auto"/>
            <w:tcMar>
              <w:top w:w="120" w:type="dxa"/>
              <w:left w:w="120" w:type="dxa"/>
              <w:bottom w:w="30" w:type="dxa"/>
              <w:right w:w="0" w:type="dxa"/>
            </w:tcMar>
            <w:vAlign w:val="center"/>
            <w:hideMark/>
          </w:tcPr>
          <w:p w14:paraId="11366E56"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Breusch-Pagan</w:t>
            </w:r>
          </w:p>
        </w:tc>
        <w:tc>
          <w:tcPr>
            <w:tcW w:w="0" w:type="auto"/>
            <w:tcMar>
              <w:top w:w="120" w:type="dxa"/>
              <w:left w:w="30" w:type="dxa"/>
              <w:bottom w:w="30" w:type="dxa"/>
              <w:right w:w="120" w:type="dxa"/>
            </w:tcMar>
            <w:vAlign w:val="center"/>
            <w:hideMark/>
          </w:tcPr>
          <w:p w14:paraId="703397E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06568D40"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9.99</w:t>
            </w:r>
          </w:p>
        </w:tc>
        <w:tc>
          <w:tcPr>
            <w:tcW w:w="0" w:type="auto"/>
            <w:tcMar>
              <w:top w:w="120" w:type="dxa"/>
              <w:left w:w="30" w:type="dxa"/>
              <w:bottom w:w="30" w:type="dxa"/>
              <w:right w:w="120" w:type="dxa"/>
            </w:tcMar>
            <w:vAlign w:val="center"/>
            <w:hideMark/>
          </w:tcPr>
          <w:p w14:paraId="4175832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5434494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0.019</w:t>
            </w:r>
          </w:p>
        </w:tc>
        <w:tc>
          <w:tcPr>
            <w:tcW w:w="0" w:type="auto"/>
            <w:tcMar>
              <w:top w:w="120" w:type="dxa"/>
              <w:left w:w="30" w:type="dxa"/>
              <w:bottom w:w="30" w:type="dxa"/>
              <w:right w:w="120" w:type="dxa"/>
            </w:tcMar>
            <w:vAlign w:val="center"/>
            <w:hideMark/>
          </w:tcPr>
          <w:p w14:paraId="74EBFCC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34B51814" w14:textId="77777777" w:rsidTr="00682DDC">
        <w:trPr>
          <w:cantSplit/>
          <w:tblCellSpacing w:w="15" w:type="dxa"/>
          <w:jc w:val="center"/>
        </w:trPr>
        <w:tc>
          <w:tcPr>
            <w:tcW w:w="0" w:type="auto"/>
            <w:tcMar>
              <w:top w:w="30" w:type="dxa"/>
              <w:left w:w="120" w:type="dxa"/>
              <w:bottom w:w="30" w:type="dxa"/>
              <w:right w:w="0" w:type="dxa"/>
            </w:tcMar>
            <w:vAlign w:val="center"/>
            <w:hideMark/>
          </w:tcPr>
          <w:p w14:paraId="687DF498"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Goldfeld-Quandt</w:t>
            </w:r>
          </w:p>
        </w:tc>
        <w:tc>
          <w:tcPr>
            <w:tcW w:w="0" w:type="auto"/>
            <w:tcMar>
              <w:top w:w="30" w:type="dxa"/>
              <w:left w:w="30" w:type="dxa"/>
              <w:bottom w:w="30" w:type="dxa"/>
              <w:right w:w="120" w:type="dxa"/>
            </w:tcMar>
            <w:vAlign w:val="center"/>
            <w:hideMark/>
          </w:tcPr>
          <w:p w14:paraId="431D68F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5A50042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1.01</w:t>
            </w:r>
          </w:p>
        </w:tc>
        <w:tc>
          <w:tcPr>
            <w:tcW w:w="0" w:type="auto"/>
            <w:tcMar>
              <w:top w:w="30" w:type="dxa"/>
              <w:left w:w="30" w:type="dxa"/>
              <w:bottom w:w="30" w:type="dxa"/>
              <w:right w:w="120" w:type="dxa"/>
            </w:tcMar>
            <w:vAlign w:val="center"/>
            <w:hideMark/>
          </w:tcPr>
          <w:p w14:paraId="4ABCFA4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4EDA5E0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0.484</w:t>
            </w:r>
          </w:p>
        </w:tc>
        <w:tc>
          <w:tcPr>
            <w:tcW w:w="0" w:type="auto"/>
            <w:tcMar>
              <w:top w:w="30" w:type="dxa"/>
              <w:left w:w="30" w:type="dxa"/>
              <w:bottom w:w="30" w:type="dxa"/>
              <w:right w:w="120" w:type="dxa"/>
            </w:tcMar>
            <w:vAlign w:val="center"/>
            <w:hideMark/>
          </w:tcPr>
          <w:p w14:paraId="2A55B2B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6A4EC20E"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226980B3"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Harrison-McCabe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47B06C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EC0D40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0.495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6928CB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F2D64EE"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0.428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B85E27D"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04C838AF" w14:textId="77777777" w:rsidTr="00682DDC">
        <w:trPr>
          <w:cantSplit/>
          <w:tblCellSpacing w:w="15" w:type="dxa"/>
          <w:jc w:val="center"/>
        </w:trPr>
        <w:tc>
          <w:tcPr>
            <w:tcW w:w="0" w:type="auto"/>
            <w:gridSpan w:val="6"/>
            <w:tcMar>
              <w:top w:w="90" w:type="dxa"/>
              <w:left w:w="120" w:type="dxa"/>
              <w:bottom w:w="30" w:type="dxa"/>
              <w:right w:w="120" w:type="dxa"/>
            </w:tcMar>
            <w:vAlign w:val="center"/>
            <w:hideMark/>
          </w:tcPr>
          <w:p w14:paraId="6A777B75"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Note. Additional results provided by </w:t>
            </w:r>
            <w:r w:rsidRPr="009D3E3E">
              <w:rPr>
                <w:rFonts w:ascii="Segoe UI" w:eastAsia="Times New Roman" w:hAnsi="Segoe UI" w:cs="Segoe UI"/>
                <w:i/>
                <w:iCs/>
                <w:color w:val="333333"/>
                <w:sz w:val="18"/>
                <w:szCs w:val="18"/>
                <w:lang w:val="en-ID" w:eastAsia="en-ID"/>
              </w:rPr>
              <w:t>moretests</w:t>
            </w:r>
          </w:p>
        </w:tc>
      </w:tr>
    </w:tbl>
    <w:p w14:paraId="10334ABF" w14:textId="77777777" w:rsidR="009D3E3E" w:rsidRPr="009D3E3E" w:rsidRDefault="009D3E3E" w:rsidP="009D3E3E">
      <w:pPr>
        <w:widowControl w:val="0"/>
        <w:autoSpaceDE w:val="0"/>
        <w:autoSpaceDN w:val="0"/>
        <w:spacing w:after="0" w:line="360" w:lineRule="auto"/>
        <w:ind w:right="-1"/>
        <w:jc w:val="center"/>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rPr>
        <w:t>Sumber : Hasil</w:t>
      </w:r>
      <w:r w:rsidRPr="009D3E3E">
        <w:rPr>
          <w:rFonts w:ascii="Times New Roman" w:eastAsia="Times New Roman" w:hAnsi="Times New Roman" w:cs="Times New Roman"/>
          <w:spacing w:val="-6"/>
          <w:sz w:val="24"/>
          <w:szCs w:val="24"/>
        </w:rPr>
        <w:t xml:space="preserve"> </w:t>
      </w:r>
      <w:r w:rsidRPr="009D3E3E">
        <w:rPr>
          <w:rFonts w:ascii="Times New Roman" w:eastAsia="Times New Roman" w:hAnsi="Times New Roman" w:cs="Times New Roman"/>
          <w:sz w:val="24"/>
          <w:szCs w:val="24"/>
        </w:rPr>
        <w:t>Output</w:t>
      </w:r>
      <w:r w:rsidRPr="009D3E3E">
        <w:rPr>
          <w:rFonts w:ascii="Times New Roman" w:eastAsia="Times New Roman" w:hAnsi="Times New Roman" w:cs="Times New Roman"/>
          <w:spacing w:val="4"/>
          <w:sz w:val="24"/>
          <w:szCs w:val="24"/>
        </w:rPr>
        <w:t xml:space="preserve"> </w:t>
      </w:r>
      <w:r w:rsidRPr="009D3E3E">
        <w:rPr>
          <w:rFonts w:ascii="Times New Roman" w:eastAsia="Times New Roman" w:hAnsi="Times New Roman" w:cs="Times New Roman"/>
          <w:sz w:val="24"/>
          <w:szCs w:val="24"/>
          <w:lang w:val="en-US"/>
        </w:rPr>
        <w:t>Jamovi versi 2.3.8</w:t>
      </w:r>
    </w:p>
    <w:p w14:paraId="1AC74B91"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Berdasarkan tabel 4.14 hasil uji heteroskedastisitas dengan uji Breusch-Pagan, Goldfeld-Quandt, Harrison-Mc. Cabe menunjukkan nilai P &gt; 0.05 sehingga dapat disimpulkan bahwa persamaan regresi dalam penelitian ini tidak terjadi heteroskedastisitas. Karena, semua variasi dan variabelnya tetap atau tidak ada perubahan.</w:t>
      </w:r>
    </w:p>
    <w:p w14:paraId="6AAACCC5" w14:textId="77777777" w:rsidR="009D3E3E" w:rsidRPr="009D3E3E" w:rsidRDefault="009D3E3E" w:rsidP="009D3E3E">
      <w:pPr>
        <w:widowControl w:val="0"/>
        <w:autoSpaceDE w:val="0"/>
        <w:autoSpaceDN w:val="0"/>
        <w:spacing w:after="0" w:line="360" w:lineRule="auto"/>
        <w:ind w:right="-1"/>
        <w:jc w:val="both"/>
        <w:rPr>
          <w:rFonts w:ascii="Times New Roman" w:eastAsia="Times New Roman" w:hAnsi="Times New Roman" w:cs="Times New Roman"/>
          <w:sz w:val="24"/>
          <w:szCs w:val="24"/>
          <w:lang w:val="en-US"/>
        </w:rPr>
      </w:pPr>
    </w:p>
    <w:p w14:paraId="357E8C44" w14:textId="22829739" w:rsidR="009D3E3E" w:rsidRPr="009D3E3E" w:rsidRDefault="009D3E3E" w:rsidP="00474FFC">
      <w:pPr>
        <w:keepNext/>
        <w:keepLines/>
        <w:tabs>
          <w:tab w:val="left" w:pos="851"/>
        </w:tabs>
        <w:spacing w:before="40" w:after="0" w:line="360" w:lineRule="auto"/>
        <w:outlineLvl w:val="3"/>
        <w:rPr>
          <w:rFonts w:ascii="Times New Roman" w:eastAsiaTheme="majorEastAsia" w:hAnsi="Times New Roman" w:cs="Times New Roman"/>
          <w:b/>
          <w:bCs/>
          <w:sz w:val="24"/>
          <w:szCs w:val="24"/>
          <w:lang w:val="en-ID" w:eastAsia="en-ID"/>
        </w:rPr>
      </w:pPr>
      <w:bookmarkStart w:id="333" w:name="_Toc157279723"/>
      <w:r w:rsidRPr="009D3E3E">
        <w:rPr>
          <w:rFonts w:ascii="Times New Roman" w:eastAsiaTheme="majorEastAsia" w:hAnsi="Times New Roman" w:cs="Times New Roman"/>
          <w:b/>
          <w:bCs/>
          <w:sz w:val="24"/>
          <w:szCs w:val="24"/>
          <w:lang w:val="en-ID" w:eastAsia="en-ID"/>
        </w:rPr>
        <w:t xml:space="preserve">4.3.2.4 </w:t>
      </w:r>
      <w:r w:rsidRPr="009D3E3E">
        <w:rPr>
          <w:rFonts w:ascii="Times New Roman" w:eastAsiaTheme="majorEastAsia" w:hAnsi="Times New Roman" w:cs="Times New Roman"/>
          <w:b/>
          <w:bCs/>
          <w:sz w:val="24"/>
          <w:szCs w:val="24"/>
          <w:lang w:val="en-ID" w:eastAsia="en-ID"/>
        </w:rPr>
        <w:tab/>
        <w:t xml:space="preserve">Uji Autokorelasi </w:t>
      </w:r>
      <w:r w:rsidR="0071250B">
        <w:rPr>
          <w:rFonts w:ascii="Times New Roman" w:eastAsiaTheme="majorEastAsia" w:hAnsi="Times New Roman" w:cs="Times New Roman"/>
          <w:b/>
          <w:bCs/>
          <w:sz w:val="24"/>
          <w:szCs w:val="24"/>
          <w:lang w:val="en-ID" w:eastAsia="en-ID"/>
        </w:rPr>
        <w:t>M</w:t>
      </w:r>
      <w:r w:rsidR="0071250B" w:rsidRPr="009D3E3E">
        <w:rPr>
          <w:rFonts w:ascii="Times New Roman" w:eastAsiaTheme="majorEastAsia" w:hAnsi="Times New Roman" w:cs="Times New Roman"/>
          <w:b/>
          <w:bCs/>
          <w:sz w:val="24"/>
          <w:szCs w:val="24"/>
          <w:lang w:val="en-ID" w:eastAsia="en-ID"/>
        </w:rPr>
        <w:t>odel 2</w:t>
      </w:r>
      <w:bookmarkEnd w:id="333"/>
    </w:p>
    <w:p w14:paraId="52D7D95B" w14:textId="77777777" w:rsidR="009D3E3E" w:rsidRPr="009D3E3E" w:rsidRDefault="009D3E3E" w:rsidP="009D3E3E">
      <w:pPr>
        <w:widowControl w:val="0"/>
        <w:tabs>
          <w:tab w:val="left" w:pos="851"/>
        </w:tabs>
        <w:autoSpaceDE w:val="0"/>
        <w:autoSpaceDN w:val="0"/>
        <w:spacing w:after="0" w:line="360" w:lineRule="auto"/>
        <w:ind w:right="-1"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Uji autokorelasi digunakan untuk mengetahui apakah dalam suatu model regresi terdapat hubungan yang kuat, baik positif maupun negatif antar data yang terdapat pada variabel penelitian. Dalam model regresi yang baik seharusnya tidak terjadi autokorelasi. Pengujian penelitian ini menggunakan uji Durbin-Watson (DW test). Berikut merupakan pengambilan keputusan ada tidaknya autokorelasi : </w:t>
      </w:r>
    </w:p>
    <w:p w14:paraId="3DBA4AEE" w14:textId="77777777" w:rsidR="009D3E3E" w:rsidRPr="009D3E3E" w:rsidRDefault="009D3E3E" w:rsidP="00260897">
      <w:pPr>
        <w:widowControl w:val="0"/>
        <w:numPr>
          <w:ilvl w:val="0"/>
          <w:numId w:val="53"/>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lebih kecil dari dL (0 &lt; DW &lt; dL), maka hipotesis nol ditolak sehingga tidak ada autokorelasi positif. </w:t>
      </w:r>
    </w:p>
    <w:p w14:paraId="2ED96241" w14:textId="77777777" w:rsidR="009D3E3E" w:rsidRPr="009D3E3E" w:rsidRDefault="009D3E3E" w:rsidP="00260897">
      <w:pPr>
        <w:widowControl w:val="0"/>
        <w:numPr>
          <w:ilvl w:val="0"/>
          <w:numId w:val="53"/>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lebih besar dari 4 – dL (4 – dL &lt; DW &lt; 4), maka hipotesis nol ditolak sehingga tidak ada autokorelasi negatif. </w:t>
      </w:r>
    </w:p>
    <w:p w14:paraId="649B30A0" w14:textId="77777777" w:rsidR="009D3E3E" w:rsidRPr="009D3E3E" w:rsidRDefault="009D3E3E" w:rsidP="00260897">
      <w:pPr>
        <w:widowControl w:val="0"/>
        <w:numPr>
          <w:ilvl w:val="0"/>
          <w:numId w:val="53"/>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Jika DW terletak antara dL dan du (dL ≤ DW ≤ dU) atau (DW terletak antara 4 – dU dan 4 – dL), maka tidak menghasilkan kesimpulan yang pasti </w:t>
      </w:r>
    </w:p>
    <w:p w14:paraId="30A5623C" w14:textId="77777777" w:rsidR="009D3E3E" w:rsidRPr="009D3E3E" w:rsidRDefault="009D3E3E" w:rsidP="00260897">
      <w:pPr>
        <w:widowControl w:val="0"/>
        <w:numPr>
          <w:ilvl w:val="0"/>
          <w:numId w:val="53"/>
        </w:numPr>
        <w:tabs>
          <w:tab w:val="left" w:pos="851"/>
        </w:tabs>
        <w:autoSpaceDE w:val="0"/>
        <w:autoSpaceDN w:val="0"/>
        <w:spacing w:after="0" w:line="360" w:lineRule="auto"/>
        <w:ind w:right="-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lastRenderedPageBreak/>
        <w:t>Jika DW terletak antara dU dan 4 – dU (dU &lt; DW &lt; 4 -du), maka hipotesis nol tidak ditolak sehingga tidak ada autokorelasi.</w:t>
      </w:r>
    </w:p>
    <w:p w14:paraId="53B67827" w14:textId="77777777"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Hasil uji autokorelasi  dalam</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lang w:val="id"/>
        </w:rPr>
        <w:t>penelitian ini terlihat pada tabel berikut :</w:t>
      </w:r>
    </w:p>
    <w:p w14:paraId="33841958" w14:textId="0D015744" w:rsidR="009D3E3E" w:rsidRPr="009D3E3E" w:rsidRDefault="00474FFC" w:rsidP="00E719DA">
      <w:pPr>
        <w:pStyle w:val="Caption"/>
      </w:pPr>
      <w:bookmarkStart w:id="334" w:name="_Toc157279525"/>
      <w:r>
        <w:t>Tabel 4.</w:t>
      </w:r>
      <w:r>
        <w:fldChar w:fldCharType="begin"/>
      </w:r>
      <w:r>
        <w:instrText xml:space="preserve"> SEQ Tabel_4. \* ARABIC </w:instrText>
      </w:r>
      <w:r>
        <w:fldChar w:fldCharType="separate"/>
      </w:r>
      <w:r w:rsidR="00511883">
        <w:rPr>
          <w:noProof/>
        </w:rPr>
        <w:t>15</w:t>
      </w:r>
      <w:r>
        <w:rPr>
          <w:noProof/>
        </w:rPr>
        <w:fldChar w:fldCharType="end"/>
      </w:r>
      <w:r w:rsidR="00E719DA">
        <w:br/>
      </w:r>
      <w:r w:rsidR="009D3E3E" w:rsidRPr="009D3E3E">
        <w:rPr>
          <w:bCs/>
          <w:lang w:val="id"/>
        </w:rPr>
        <w:t>Hasil Uji Autokorelasi (DW Test)</w:t>
      </w:r>
      <w:r w:rsidR="0071250B">
        <w:rPr>
          <w:bCs/>
        </w:rPr>
        <w:t xml:space="preserve"> </w:t>
      </w:r>
      <w:r w:rsidR="0071250B">
        <w:rPr>
          <w:rFonts w:eastAsiaTheme="majorEastAsia"/>
          <w:bCs/>
          <w:lang w:val="en-ID" w:eastAsia="en-ID"/>
        </w:rPr>
        <w:t>M</w:t>
      </w:r>
      <w:r w:rsidR="0071250B" w:rsidRPr="009D3E3E">
        <w:rPr>
          <w:rFonts w:eastAsiaTheme="majorEastAsia"/>
          <w:bCs/>
          <w:lang w:val="en-ID" w:eastAsia="en-ID"/>
        </w:rPr>
        <w:t>odel 2</w:t>
      </w:r>
      <w:bookmarkEnd w:id="334"/>
    </w:p>
    <w:tbl>
      <w:tblPr>
        <w:tblW w:w="0" w:type="auto"/>
        <w:jc w:val="center"/>
        <w:tblCellSpacing w:w="15" w:type="dxa"/>
        <w:tblLook w:val="04A0" w:firstRow="1" w:lastRow="0" w:firstColumn="1" w:lastColumn="0" w:noHBand="0" w:noVBand="1"/>
      </w:tblPr>
      <w:tblGrid>
        <w:gridCol w:w="1272"/>
        <w:gridCol w:w="354"/>
        <w:gridCol w:w="1003"/>
        <w:gridCol w:w="307"/>
        <w:gridCol w:w="879"/>
        <w:gridCol w:w="287"/>
      </w:tblGrid>
      <w:tr w:rsidR="009D3E3E" w:rsidRPr="009D3E3E" w14:paraId="6E88DADF" w14:textId="77777777" w:rsidTr="00682DDC">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6DCD0D6C"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Durbin–Watson Test for Autocorrelation</w:t>
            </w:r>
          </w:p>
        </w:tc>
      </w:tr>
      <w:tr w:rsidR="009D3E3E" w:rsidRPr="009D3E3E" w14:paraId="7EC5E6A4"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34199EC"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Autocorrelation</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6BA9E6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DW 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05C44BD"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09BEE57F" w14:textId="77777777" w:rsidTr="00682DDC">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92E159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-0.029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47FE3C6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F604EB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2.055</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CB9137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32C39E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0.772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2B6614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bl>
    <w:p w14:paraId="7B76E08C" w14:textId="77777777" w:rsidR="009D3E3E" w:rsidRPr="009D3E3E" w:rsidRDefault="009D3E3E" w:rsidP="009D3E3E">
      <w:pPr>
        <w:widowControl w:val="0"/>
        <w:tabs>
          <w:tab w:val="left" w:pos="851"/>
        </w:tabs>
        <w:autoSpaceDE w:val="0"/>
        <w:autoSpaceDN w:val="0"/>
        <w:spacing w:after="0" w:line="360" w:lineRule="auto"/>
        <w:ind w:right="-1"/>
        <w:jc w:val="both"/>
        <w:rPr>
          <w:rFonts w:ascii="Times New Roman" w:eastAsia="Times New Roman" w:hAnsi="Times New Roman" w:cs="Times New Roman"/>
          <w:sz w:val="24"/>
          <w:szCs w:val="24"/>
          <w:lang w:val="en-US"/>
        </w:rPr>
      </w:pPr>
    </w:p>
    <w:p w14:paraId="1A914988" w14:textId="77777777" w:rsidR="009D3E3E" w:rsidRPr="009D3E3E" w:rsidRDefault="009D3E3E" w:rsidP="009D3E3E">
      <w:pPr>
        <w:widowControl w:val="0"/>
        <w:tabs>
          <w:tab w:val="left" w:pos="851"/>
        </w:tabs>
        <w:autoSpaceDE w:val="0"/>
        <w:autoSpaceDN w:val="0"/>
        <w:spacing w:after="0" w:line="360" w:lineRule="auto"/>
        <w:ind w:right="-1" w:firstLine="851"/>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Berdasarkan tabel 4.15 dari hasil uji Jamovi didapatkan nilai DW dari model regresi adalah 2,055. Nilai ini dibandingkan dengan tabel signifikansi 5% (0,05) dengan jumlah sampel (n) adalah 250 data dan jumlah variabel independen (k) adalah 3, maka diperoleh dL adalah 1.76851 dU adalah 1,81706, sehingga nilai DW 2,055 lebih besar dari batas atas (dU) yaitu 1,81706 dan kurang dari (4-dU) 4-1,81706 = 2.18294, maka dapat disimpulkan bahwa tidak terdapat autokorelasi dalam penelitian ini (dU &lt; DW &lt; 4-dU = 1,81706 &lt; 2,055 &lt; 2,18294).</w:t>
      </w:r>
    </w:p>
    <w:p w14:paraId="52BEA4D2" w14:textId="77777777" w:rsidR="009D3E3E" w:rsidRPr="009D3E3E" w:rsidRDefault="009D3E3E" w:rsidP="009D3E3E">
      <w:pPr>
        <w:spacing w:after="0" w:line="360" w:lineRule="auto"/>
        <w:rPr>
          <w:rFonts w:ascii="Times New Roman" w:eastAsiaTheme="minorEastAsia" w:hAnsi="Times New Roman" w:cs="Times New Roman"/>
          <w:b/>
          <w:bCs/>
          <w:sz w:val="24"/>
          <w:szCs w:val="24"/>
          <w:lang w:val="en-ID" w:eastAsia="en-ID"/>
        </w:rPr>
      </w:pPr>
    </w:p>
    <w:p w14:paraId="76C5F1E4" w14:textId="77777777" w:rsidR="009D3E3E" w:rsidRPr="009D3E3E" w:rsidRDefault="009D3E3E" w:rsidP="009D3E3E">
      <w:pPr>
        <w:spacing w:after="0" w:line="259" w:lineRule="auto"/>
        <w:jc w:val="center"/>
        <w:rPr>
          <w:rFonts w:ascii="Times New Roman" w:eastAsiaTheme="minorEastAsia" w:hAnsi="Times New Roman" w:cs="Times New Roman"/>
          <w:b/>
          <w:bCs/>
          <w:sz w:val="24"/>
          <w:szCs w:val="24"/>
          <w:lang w:val="en-US" w:eastAsia="en-ID"/>
        </w:rPr>
      </w:pPr>
    </w:p>
    <w:p w14:paraId="22DD9D5C" w14:textId="77777777" w:rsidR="009D3E3E" w:rsidRPr="009D3E3E" w:rsidRDefault="009D3E3E" w:rsidP="00260897">
      <w:pPr>
        <w:keepNext/>
        <w:keepLines/>
        <w:numPr>
          <w:ilvl w:val="0"/>
          <w:numId w:val="56"/>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US" w:eastAsia="en-ID"/>
        </w:rPr>
      </w:pPr>
      <w:bookmarkStart w:id="335" w:name="_Toc138945351"/>
      <w:bookmarkStart w:id="336" w:name="_Toc157279724"/>
      <w:bookmarkEnd w:id="325"/>
      <w:r w:rsidRPr="009D3E3E">
        <w:rPr>
          <w:rFonts w:ascii="Times New Roman" w:eastAsiaTheme="majorEastAsia" w:hAnsi="Times New Roman" w:cs="Times New Roman"/>
          <w:b/>
          <w:bCs/>
          <w:sz w:val="24"/>
          <w:szCs w:val="24"/>
          <w:lang w:val="en-US" w:eastAsia="en-ID"/>
        </w:rPr>
        <w:t>Analisis Regresi Linear Berganda</w:t>
      </w:r>
      <w:bookmarkEnd w:id="335"/>
      <w:bookmarkEnd w:id="336"/>
    </w:p>
    <w:p w14:paraId="2AEA8AB2" w14:textId="77777777" w:rsidR="009D3E3E" w:rsidRPr="009D3E3E" w:rsidRDefault="009D3E3E" w:rsidP="00260897">
      <w:pPr>
        <w:keepNext/>
        <w:keepLines/>
        <w:numPr>
          <w:ilvl w:val="0"/>
          <w:numId w:val="57"/>
        </w:numPr>
        <w:tabs>
          <w:tab w:val="left" w:pos="851"/>
        </w:tabs>
        <w:spacing w:before="40" w:after="0" w:line="360" w:lineRule="auto"/>
        <w:outlineLvl w:val="3"/>
        <w:rPr>
          <w:rFonts w:ascii="Times New Roman" w:eastAsiaTheme="majorEastAsia" w:hAnsi="Times New Roman" w:cs="Times New Roman"/>
          <w:b/>
          <w:bCs/>
          <w:sz w:val="24"/>
          <w:szCs w:val="24"/>
          <w:lang w:val="en-US" w:eastAsia="en-ID"/>
        </w:rPr>
      </w:pPr>
      <w:bookmarkStart w:id="337" w:name="_Toc157279725"/>
      <w:r w:rsidRPr="009D3E3E">
        <w:rPr>
          <w:rFonts w:ascii="Times New Roman" w:eastAsiaTheme="majorEastAsia" w:hAnsi="Times New Roman" w:cs="Times New Roman"/>
          <w:b/>
          <w:bCs/>
          <w:sz w:val="24"/>
          <w:szCs w:val="24"/>
          <w:lang w:val="en-US" w:eastAsia="en-ID"/>
        </w:rPr>
        <w:t>Regresi Linier Model 1</w:t>
      </w:r>
      <w:bookmarkEnd w:id="337"/>
    </w:p>
    <w:p w14:paraId="02D791F4" w14:textId="77777777" w:rsidR="009D3E3E" w:rsidRPr="009D3E3E" w:rsidRDefault="009D3E3E" w:rsidP="009D3E3E">
      <w:pPr>
        <w:widowControl w:val="0"/>
        <w:tabs>
          <w:tab w:val="left" w:pos="851"/>
        </w:tabs>
        <w:autoSpaceDE w:val="0"/>
        <w:autoSpaceDN w:val="0"/>
        <w:spacing w:after="0" w:line="360" w:lineRule="auto"/>
        <w:ind w:right="-1" w:firstLine="851"/>
        <w:jc w:val="both"/>
        <w:rPr>
          <w:rFonts w:ascii="Times New Roman" w:eastAsia="Times New Roman" w:hAnsi="Times New Roman" w:cs="Times New Roman"/>
          <w:b/>
          <w:bCs/>
          <w:sz w:val="24"/>
          <w:szCs w:val="24"/>
          <w:lang w:val="en-US"/>
        </w:rPr>
      </w:pPr>
      <w:r w:rsidRPr="009D3E3E">
        <w:rPr>
          <w:rFonts w:ascii="Times New Roman" w:eastAsia="Times New Roman" w:hAnsi="Times New Roman" w:cs="Times New Roman"/>
          <w:sz w:val="24"/>
          <w:szCs w:val="24"/>
          <w:lang w:val="id"/>
        </w:rPr>
        <w:t xml:space="preserve">Pada analisis regresi linear berganda digunakan untuk mengetahui atau memperoleh gambaran mengenari pengaruh antara variabel independen pada variabel dependen dan bertujuan untuk memprediksi rata-rata variabel dependen berdasarkan nilai variable independen yang diketahui. Penelitian ini terdiri dari </w:t>
      </w:r>
      <w:r w:rsidRPr="009D3E3E">
        <w:rPr>
          <w:rFonts w:ascii="Times New Roman" w:eastAsia="Times New Roman" w:hAnsi="Times New Roman" w:cs="Times New Roman"/>
          <w:sz w:val="24"/>
          <w:szCs w:val="24"/>
          <w:lang w:val="en-US"/>
        </w:rPr>
        <w:t>dua</w:t>
      </w:r>
      <w:r w:rsidRPr="009D3E3E">
        <w:rPr>
          <w:rFonts w:ascii="Times New Roman" w:eastAsia="Times New Roman" w:hAnsi="Times New Roman" w:cs="Times New Roman"/>
          <w:sz w:val="24"/>
          <w:szCs w:val="24"/>
          <w:lang w:val="id"/>
        </w:rPr>
        <w:t xml:space="preserve"> variabel independen dan satu variabel dependen. Hasil dari output analisis regresi linear berganda dapat dilihat sebagai berikut:</w:t>
      </w:r>
    </w:p>
    <w:p w14:paraId="5D039612" w14:textId="207C0E6A" w:rsidR="009D3E3E" w:rsidRPr="00E719DA" w:rsidRDefault="00474FFC" w:rsidP="00E719DA">
      <w:pPr>
        <w:pStyle w:val="Caption"/>
      </w:pPr>
      <w:bookmarkStart w:id="338" w:name="_Toc139022974"/>
      <w:bookmarkStart w:id="339" w:name="_Toc157279526"/>
      <w:r>
        <w:t>Tabel 4.</w:t>
      </w:r>
      <w:r>
        <w:fldChar w:fldCharType="begin"/>
      </w:r>
      <w:r>
        <w:instrText xml:space="preserve"> SEQ Tabel_4. \* ARABIC </w:instrText>
      </w:r>
      <w:r>
        <w:fldChar w:fldCharType="separate"/>
      </w:r>
      <w:r w:rsidR="00511883">
        <w:rPr>
          <w:noProof/>
        </w:rPr>
        <w:t>16</w:t>
      </w:r>
      <w:r>
        <w:rPr>
          <w:noProof/>
        </w:rPr>
        <w:fldChar w:fldCharType="end"/>
      </w:r>
      <w:r w:rsidR="009F0527">
        <w:br/>
      </w:r>
      <w:r w:rsidR="009D3E3E" w:rsidRPr="009D3E3E">
        <w:rPr>
          <w:rFonts w:eastAsiaTheme="minorEastAsia"/>
          <w:bCs/>
          <w:lang w:val="en-ID" w:eastAsia="en-ID"/>
        </w:rPr>
        <w:t>Hasil Uji Regresi Linear Berganda</w:t>
      </w:r>
      <w:bookmarkEnd w:id="338"/>
      <w:r w:rsidR="0071250B">
        <w:rPr>
          <w:rFonts w:eastAsiaTheme="minorEastAsia"/>
          <w:bCs/>
          <w:lang w:val="en-ID" w:eastAsia="en-ID"/>
        </w:rPr>
        <w:t xml:space="preserve"> </w:t>
      </w:r>
      <w:r w:rsidR="009D3E3E" w:rsidRPr="009D3E3E">
        <w:rPr>
          <w:rFonts w:eastAsiaTheme="minorEastAsia"/>
          <w:bCs/>
        </w:rPr>
        <w:t>Model 1</w:t>
      </w:r>
      <w:bookmarkEnd w:id="339"/>
    </w:p>
    <w:tbl>
      <w:tblPr>
        <w:tblW w:w="0" w:type="auto"/>
        <w:jc w:val="center"/>
        <w:tblCellSpacing w:w="15" w:type="dxa"/>
        <w:tblLook w:val="04A0" w:firstRow="1" w:lastRow="0" w:firstColumn="1" w:lastColumn="0" w:noHBand="0" w:noVBand="1"/>
      </w:tblPr>
      <w:tblGrid>
        <w:gridCol w:w="907"/>
        <w:gridCol w:w="186"/>
        <w:gridCol w:w="844"/>
        <w:gridCol w:w="186"/>
        <w:gridCol w:w="772"/>
        <w:gridCol w:w="186"/>
        <w:gridCol w:w="553"/>
        <w:gridCol w:w="186"/>
        <w:gridCol w:w="640"/>
        <w:gridCol w:w="186"/>
        <w:gridCol w:w="1232"/>
        <w:gridCol w:w="365"/>
      </w:tblGrid>
      <w:tr w:rsidR="009D3E3E" w:rsidRPr="009D3E3E" w14:paraId="5826053E" w14:textId="77777777" w:rsidTr="00682DDC">
        <w:trPr>
          <w:cantSplit/>
          <w:tblHeader/>
          <w:tblCellSpacing w:w="15" w:type="dxa"/>
          <w:jc w:val="center"/>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14:paraId="6DA11816"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lastRenderedPageBreak/>
              <w:t>Model Coefficients - Profitabilitas</w:t>
            </w:r>
          </w:p>
        </w:tc>
      </w:tr>
      <w:tr w:rsidR="009D3E3E" w:rsidRPr="009D3E3E" w14:paraId="014A2897"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5A4021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Predictor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FF16C79"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BDB2D4F"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265F0E4"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t</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BD70F5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474D633"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Stand. Estimate</w:t>
            </w:r>
          </w:p>
        </w:tc>
      </w:tr>
      <w:tr w:rsidR="009D3E3E" w:rsidRPr="009D3E3E" w14:paraId="0AF637AD" w14:textId="77777777" w:rsidTr="00682DDC">
        <w:trPr>
          <w:cantSplit/>
          <w:tblCellSpacing w:w="15" w:type="dxa"/>
          <w:jc w:val="center"/>
        </w:trPr>
        <w:tc>
          <w:tcPr>
            <w:tcW w:w="0" w:type="auto"/>
            <w:tcMar>
              <w:top w:w="120" w:type="dxa"/>
              <w:left w:w="120" w:type="dxa"/>
              <w:bottom w:w="30" w:type="dxa"/>
              <w:right w:w="0" w:type="dxa"/>
            </w:tcMar>
            <w:vAlign w:val="center"/>
            <w:hideMark/>
          </w:tcPr>
          <w:p w14:paraId="1503D5F7"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Intercept</w:t>
            </w:r>
          </w:p>
        </w:tc>
        <w:tc>
          <w:tcPr>
            <w:tcW w:w="0" w:type="auto"/>
            <w:tcMar>
              <w:top w:w="120" w:type="dxa"/>
              <w:left w:w="30" w:type="dxa"/>
              <w:bottom w:w="30" w:type="dxa"/>
              <w:right w:w="120" w:type="dxa"/>
            </w:tcMar>
            <w:vAlign w:val="center"/>
            <w:hideMark/>
          </w:tcPr>
          <w:p w14:paraId="4F34258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1E912F6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0.03348</w:t>
            </w:r>
          </w:p>
        </w:tc>
        <w:tc>
          <w:tcPr>
            <w:tcW w:w="0" w:type="auto"/>
            <w:tcMar>
              <w:top w:w="120" w:type="dxa"/>
              <w:left w:w="30" w:type="dxa"/>
              <w:bottom w:w="30" w:type="dxa"/>
              <w:right w:w="120" w:type="dxa"/>
            </w:tcMar>
            <w:vAlign w:val="center"/>
            <w:hideMark/>
          </w:tcPr>
          <w:p w14:paraId="42D48C2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6F10EF0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0.00801</w:t>
            </w:r>
          </w:p>
        </w:tc>
        <w:tc>
          <w:tcPr>
            <w:tcW w:w="0" w:type="auto"/>
            <w:tcMar>
              <w:top w:w="120" w:type="dxa"/>
              <w:left w:w="30" w:type="dxa"/>
              <w:bottom w:w="30" w:type="dxa"/>
              <w:right w:w="120" w:type="dxa"/>
            </w:tcMar>
            <w:vAlign w:val="center"/>
            <w:hideMark/>
          </w:tcPr>
          <w:p w14:paraId="77AE06D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6A48CA7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4.18</w:t>
            </w:r>
          </w:p>
        </w:tc>
        <w:tc>
          <w:tcPr>
            <w:tcW w:w="0" w:type="auto"/>
            <w:tcMar>
              <w:top w:w="120" w:type="dxa"/>
              <w:left w:w="30" w:type="dxa"/>
              <w:bottom w:w="30" w:type="dxa"/>
              <w:right w:w="120" w:type="dxa"/>
            </w:tcMar>
            <w:vAlign w:val="center"/>
            <w:hideMark/>
          </w:tcPr>
          <w:p w14:paraId="058BC37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5DD5B73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tcMar>
              <w:top w:w="120" w:type="dxa"/>
              <w:left w:w="30" w:type="dxa"/>
              <w:bottom w:w="30" w:type="dxa"/>
              <w:right w:w="120" w:type="dxa"/>
            </w:tcMar>
            <w:vAlign w:val="center"/>
            <w:hideMark/>
          </w:tcPr>
          <w:p w14:paraId="6AE1B74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70410EE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w:t>
            </w:r>
          </w:p>
        </w:tc>
        <w:tc>
          <w:tcPr>
            <w:tcW w:w="0" w:type="auto"/>
            <w:tcMar>
              <w:top w:w="120" w:type="dxa"/>
              <w:left w:w="30" w:type="dxa"/>
              <w:bottom w:w="30" w:type="dxa"/>
              <w:right w:w="120" w:type="dxa"/>
            </w:tcMar>
            <w:vAlign w:val="center"/>
            <w:hideMark/>
          </w:tcPr>
          <w:p w14:paraId="0AE4EA1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59289CE5" w14:textId="77777777" w:rsidTr="00682DDC">
        <w:trPr>
          <w:cantSplit/>
          <w:tblCellSpacing w:w="15" w:type="dxa"/>
          <w:jc w:val="center"/>
        </w:trPr>
        <w:tc>
          <w:tcPr>
            <w:tcW w:w="0" w:type="auto"/>
            <w:tcMar>
              <w:top w:w="30" w:type="dxa"/>
              <w:left w:w="120" w:type="dxa"/>
              <w:bottom w:w="30" w:type="dxa"/>
              <w:right w:w="0" w:type="dxa"/>
            </w:tcMar>
            <w:vAlign w:val="center"/>
            <w:hideMark/>
          </w:tcPr>
          <w:p w14:paraId="22C292DC"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Likuiditas</w:t>
            </w:r>
          </w:p>
        </w:tc>
        <w:tc>
          <w:tcPr>
            <w:tcW w:w="0" w:type="auto"/>
            <w:tcMar>
              <w:top w:w="30" w:type="dxa"/>
              <w:left w:w="30" w:type="dxa"/>
              <w:bottom w:w="30" w:type="dxa"/>
              <w:right w:w="120" w:type="dxa"/>
            </w:tcMar>
            <w:vAlign w:val="center"/>
            <w:hideMark/>
          </w:tcPr>
          <w:p w14:paraId="1D88BF7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22250A6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-0.02928</w:t>
            </w:r>
          </w:p>
        </w:tc>
        <w:tc>
          <w:tcPr>
            <w:tcW w:w="0" w:type="auto"/>
            <w:tcMar>
              <w:top w:w="30" w:type="dxa"/>
              <w:left w:w="30" w:type="dxa"/>
              <w:bottom w:w="30" w:type="dxa"/>
              <w:right w:w="120" w:type="dxa"/>
            </w:tcMar>
            <w:vAlign w:val="center"/>
            <w:hideMark/>
          </w:tcPr>
          <w:p w14:paraId="020CB55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3C9471C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0.00773</w:t>
            </w:r>
          </w:p>
        </w:tc>
        <w:tc>
          <w:tcPr>
            <w:tcW w:w="0" w:type="auto"/>
            <w:tcMar>
              <w:top w:w="30" w:type="dxa"/>
              <w:left w:w="30" w:type="dxa"/>
              <w:bottom w:w="30" w:type="dxa"/>
              <w:right w:w="120" w:type="dxa"/>
            </w:tcMar>
            <w:vAlign w:val="center"/>
            <w:hideMark/>
          </w:tcPr>
          <w:p w14:paraId="25DD2C6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30FDE8E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-3.79</w:t>
            </w:r>
          </w:p>
        </w:tc>
        <w:tc>
          <w:tcPr>
            <w:tcW w:w="0" w:type="auto"/>
            <w:tcMar>
              <w:top w:w="30" w:type="dxa"/>
              <w:left w:w="30" w:type="dxa"/>
              <w:bottom w:w="30" w:type="dxa"/>
              <w:right w:w="120" w:type="dxa"/>
            </w:tcMar>
            <w:vAlign w:val="center"/>
            <w:hideMark/>
          </w:tcPr>
          <w:p w14:paraId="17DCAC3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07C708E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tcMar>
              <w:top w:w="30" w:type="dxa"/>
              <w:left w:w="30" w:type="dxa"/>
              <w:bottom w:w="30" w:type="dxa"/>
              <w:right w:w="120" w:type="dxa"/>
            </w:tcMar>
            <w:vAlign w:val="center"/>
            <w:hideMark/>
          </w:tcPr>
          <w:p w14:paraId="79AD60B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0B64C57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-0.240</w:t>
            </w:r>
          </w:p>
        </w:tc>
        <w:tc>
          <w:tcPr>
            <w:tcW w:w="0" w:type="auto"/>
            <w:tcMar>
              <w:top w:w="30" w:type="dxa"/>
              <w:left w:w="30" w:type="dxa"/>
              <w:bottom w:w="30" w:type="dxa"/>
              <w:right w:w="120" w:type="dxa"/>
            </w:tcMar>
            <w:vAlign w:val="center"/>
            <w:hideMark/>
          </w:tcPr>
          <w:p w14:paraId="33F856D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2B7BA5DE"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617E3C6"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Leverage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D89C99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A079B9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0.00365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0E7F13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D1E18F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0.00184</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6B0558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5CD224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1.99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9A91DFD"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7F05A3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0.048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AC29C2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6ED03F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0.126</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DBD1FD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bl>
    <w:p w14:paraId="41970DEA" w14:textId="77777777" w:rsidR="009D3E3E" w:rsidRPr="009D3E3E" w:rsidRDefault="009D3E3E" w:rsidP="009D3E3E">
      <w:pPr>
        <w:tabs>
          <w:tab w:val="left" w:pos="851"/>
        </w:tabs>
        <w:spacing w:after="0" w:line="360" w:lineRule="auto"/>
        <w:rPr>
          <w:rFonts w:ascii="Times New Roman" w:eastAsiaTheme="minorEastAsia" w:hAnsi="Times New Roman" w:cs="Times New Roman"/>
          <w:b/>
          <w:bCs/>
          <w:sz w:val="24"/>
          <w:szCs w:val="24"/>
          <w:lang w:val="en-US"/>
        </w:rPr>
      </w:pPr>
      <w:r w:rsidRPr="009D3E3E">
        <w:rPr>
          <w:rFonts w:ascii="Times New Roman" w:eastAsiaTheme="minorEastAsia" w:hAnsi="Times New Roman" w:cs="Times New Roman"/>
          <w:sz w:val="24"/>
          <w:szCs w:val="24"/>
          <w:lang w:val="en-ID" w:eastAsia="en-ID"/>
        </w:rPr>
        <w:t>Sumber: Hasil olah data Jamovi versi 2.3.8</w:t>
      </w:r>
    </w:p>
    <w:p w14:paraId="5AFDA2CC" w14:textId="77777777" w:rsidR="009D3E3E" w:rsidRPr="009D3E3E" w:rsidRDefault="009D3E3E" w:rsidP="009D3E3E">
      <w:pPr>
        <w:spacing w:after="160" w:line="360" w:lineRule="auto"/>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ab/>
      </w:r>
    </w:p>
    <w:p w14:paraId="4F5B4F50"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i/>
          <w:iCs/>
          <w:sz w:val="24"/>
          <w:szCs w:val="24"/>
          <w:lang w:val="en-US"/>
        </w:rPr>
        <w:t>Unstandardized beta coeffiecients</w:t>
      </w:r>
      <w:r w:rsidRPr="009D3E3E">
        <w:rPr>
          <w:rFonts w:ascii="Times New Roman" w:eastAsiaTheme="minorEastAsia" w:hAnsi="Times New Roman" w:cs="Times New Roman"/>
          <w:sz w:val="24"/>
          <w:szCs w:val="24"/>
          <w:lang w:val="en-US"/>
        </w:rPr>
        <w:t xml:space="preserve"> adalah nilai koefisien beta yang tidak distandarisasi, artinya regresi dihasilkan dengan menggunakan variabel biasa (tidak distandarisasi), tetap menggunakan unit skala dan ukuran aslinya. Sedangkan </w:t>
      </w:r>
      <w:r w:rsidRPr="009D3E3E">
        <w:rPr>
          <w:rFonts w:ascii="Times New Roman" w:eastAsiaTheme="minorEastAsia" w:hAnsi="Times New Roman" w:cs="Times New Roman"/>
          <w:i/>
          <w:iCs/>
          <w:sz w:val="24"/>
          <w:szCs w:val="24"/>
          <w:lang w:val="en-US"/>
        </w:rPr>
        <w:t>Standardized beta coeffiecients</w:t>
      </w:r>
      <w:r w:rsidRPr="009D3E3E">
        <w:rPr>
          <w:rFonts w:ascii="Times New Roman" w:eastAsiaTheme="minorEastAsia" w:hAnsi="Times New Roman" w:cs="Times New Roman"/>
          <w:sz w:val="24"/>
          <w:szCs w:val="24"/>
          <w:lang w:val="en-US"/>
        </w:rPr>
        <w:t xml:space="preserve"> adalah koefisien parameter regresi dari </w:t>
      </w:r>
      <w:r w:rsidRPr="009D3E3E">
        <w:rPr>
          <w:rFonts w:ascii="Times New Roman" w:eastAsiaTheme="minorEastAsia" w:hAnsi="Times New Roman" w:cs="Times New Roman"/>
          <w:i/>
          <w:iCs/>
          <w:sz w:val="24"/>
          <w:szCs w:val="24"/>
          <w:lang w:val="en-US"/>
        </w:rPr>
        <w:t>standardized variables. Standardied variables</w:t>
      </w:r>
      <w:r w:rsidRPr="009D3E3E">
        <w:rPr>
          <w:rFonts w:ascii="Times New Roman" w:eastAsiaTheme="minorEastAsia" w:hAnsi="Times New Roman" w:cs="Times New Roman"/>
          <w:sz w:val="24"/>
          <w:szCs w:val="24"/>
          <w:lang w:val="en-US"/>
        </w:rPr>
        <w:t xml:space="preserve"> adalah variabel-variabel yang datanya telah distandardisasi dengan standar deviasi masing-masing variabel, baik variabel dependen maupun variabel-variabel independennya.</w:t>
      </w:r>
    </w:p>
    <w:p w14:paraId="7CFE9CC8"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Dalam penelitian ini, penulis menggunakan </w:t>
      </w:r>
      <w:r w:rsidRPr="009D3E3E">
        <w:rPr>
          <w:rFonts w:ascii="Times New Roman" w:eastAsiaTheme="minorEastAsia" w:hAnsi="Times New Roman" w:cs="Times New Roman"/>
          <w:i/>
          <w:iCs/>
          <w:sz w:val="24"/>
          <w:szCs w:val="24"/>
          <w:lang w:val="en-US"/>
        </w:rPr>
        <w:t>Standardized beta coeffiecients</w:t>
      </w:r>
      <w:r w:rsidRPr="009D3E3E">
        <w:rPr>
          <w:rFonts w:ascii="Times New Roman" w:eastAsiaTheme="minorEastAsia" w:hAnsi="Times New Roman" w:cs="Times New Roman"/>
          <w:sz w:val="24"/>
          <w:szCs w:val="24"/>
          <w:lang w:val="en-US"/>
        </w:rPr>
        <w:t xml:space="preserve">, karena koefisien akan memiliki basis unit yang sama, sehingga dalam </w:t>
      </w:r>
      <w:r w:rsidRPr="009D3E3E">
        <w:rPr>
          <w:rFonts w:ascii="Times New Roman" w:eastAsiaTheme="minorEastAsia" w:hAnsi="Times New Roman" w:cs="Times New Roman"/>
          <w:i/>
          <w:iCs/>
          <w:sz w:val="24"/>
          <w:szCs w:val="24"/>
          <w:lang w:val="en-US"/>
        </w:rPr>
        <w:t>multiple regression</w:t>
      </w:r>
      <w:r w:rsidRPr="009D3E3E">
        <w:rPr>
          <w:rFonts w:ascii="Times New Roman" w:eastAsiaTheme="minorEastAsia" w:hAnsi="Times New Roman" w:cs="Times New Roman"/>
          <w:sz w:val="24"/>
          <w:szCs w:val="24"/>
          <w:lang w:val="en-US"/>
        </w:rPr>
        <w:t xml:space="preserve"> dapat membandingkan secara langsung antar variabel independen dalam pengaruhnya masing-masing terhadap variabel dependen. Nilai-nilai inilah yang masuk dalam persamaan regresi linier berganda.</w:t>
      </w:r>
    </w:p>
    <w:p w14:paraId="4ED19400"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Berdasarkan hasil output analisis regresi linear berganda pada tabel </w:t>
      </w:r>
      <w:r w:rsidRPr="009D3E3E">
        <w:rPr>
          <w:rFonts w:ascii="Times New Roman" w:eastAsiaTheme="minorEastAsia" w:hAnsi="Times New Roman" w:cs="Times New Roman"/>
          <w:i/>
          <w:iCs/>
          <w:sz w:val="24"/>
          <w:szCs w:val="24"/>
          <w:lang w:val="en-US"/>
        </w:rPr>
        <w:t>Coefficients</w:t>
      </w:r>
      <w:r w:rsidRPr="009D3E3E">
        <w:rPr>
          <w:rFonts w:ascii="Times New Roman" w:eastAsiaTheme="minorEastAsia" w:hAnsi="Times New Roman" w:cs="Times New Roman"/>
          <w:i/>
          <w:iCs/>
          <w:sz w:val="24"/>
          <w:szCs w:val="24"/>
          <w:vertAlign w:val="superscript"/>
          <w:lang w:val="en-US"/>
        </w:rPr>
        <w:t>a</w:t>
      </w:r>
      <w:r w:rsidRPr="009D3E3E">
        <w:rPr>
          <w:rFonts w:ascii="Times New Roman" w:eastAsiaTheme="minorEastAsia" w:hAnsi="Times New Roman" w:cs="Times New Roman"/>
          <w:sz w:val="24"/>
          <w:szCs w:val="24"/>
          <w:lang w:val="en-US"/>
        </w:rPr>
        <w:t xml:space="preserve"> di atas, maka persamaan regresi yang didapat adalah sebagai berikut:</w:t>
      </w:r>
    </w:p>
    <w:p w14:paraId="59279AD7" w14:textId="77777777" w:rsidR="009D3E3E" w:rsidRPr="009D3E3E" w:rsidRDefault="009D3E3E" w:rsidP="009D3E3E">
      <w:pPr>
        <w:spacing w:after="0" w:line="360" w:lineRule="auto"/>
        <w:jc w:val="center"/>
        <w:rPr>
          <w:rFonts w:ascii="Times New Roman" w:eastAsiaTheme="minorEastAsia" w:hAnsi="Times New Roman" w:cs="Times New Roman"/>
          <w:sz w:val="24"/>
          <w:szCs w:val="24"/>
          <w:lang w:val="en-US"/>
        </w:rPr>
      </w:pPr>
      <w:r w:rsidRPr="009D3E3E">
        <w:rPr>
          <w:rFonts w:eastAsiaTheme="minorEastAsia"/>
          <w:noProof/>
          <w:lang w:val="en-ID" w:eastAsia="en-ID"/>
        </w:rPr>
        <mc:AlternateContent>
          <mc:Choice Requires="wps">
            <w:drawing>
              <wp:inline distT="0" distB="0" distL="0" distR="0" wp14:anchorId="126D3ECC" wp14:editId="040EDF25">
                <wp:extent cx="3390900" cy="467995"/>
                <wp:effectExtent l="0" t="0" r="0" b="8255"/>
                <wp:docPr id="14144061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46799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3B5894C" w14:textId="77777777" w:rsidR="009D3E3E" w:rsidRPr="00A03F5D" w:rsidRDefault="009D3E3E" w:rsidP="009D3E3E">
                            <w:pPr>
                              <w:spacing w:after="0" w:line="240" w:lineRule="auto"/>
                              <w:jc w:val="center"/>
                              <w:textDirection w:val="btLr"/>
                              <w:rPr>
                                <w:rFonts w:ascii="Times New Roman" w:hAnsi="Times New Roman" w:cs="Times New Roman"/>
                              </w:rPr>
                            </w:pPr>
                            <w:r w:rsidRPr="00A03F5D">
                              <w:rPr>
                                <w:rFonts w:ascii="Times New Roman" w:hAnsi="Times New Roman" w:cs="Times New Roman"/>
                                <w:color w:val="000000"/>
                                <w:highlight w:val="white"/>
                              </w:rPr>
                              <w:t xml:space="preserve">Y = α + β1X1 + β2X2 + </w:t>
                            </w:r>
                            <w:r w:rsidRPr="00A03F5D">
                              <w:rPr>
                                <w:rFonts w:ascii="Times New Roman" w:hAnsi="Times New Roman" w:cs="Times New Roman"/>
                                <w:color w:val="000000"/>
                              </w:rPr>
                              <w:sym w:font="Symbol" w:char="F065"/>
                            </w:r>
                          </w:p>
                        </w:txbxContent>
                      </wps:txbx>
                      <wps:bodyPr spcFirstLastPara="1" wrap="square" lIns="91425" tIns="91425" rIns="91425" bIns="91425" anchor="ctr" anchorCtr="0">
                        <a:noAutofit/>
                      </wps:bodyPr>
                    </wps:wsp>
                  </a:graphicData>
                </a:graphic>
              </wp:inline>
            </w:drawing>
          </mc:Choice>
          <mc:Fallback>
            <w:pict>
              <v:rect w14:anchorId="126D3ECC" id="Rectangle 15" o:spid="_x0000_s1051" style="width:267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" strokeweight="1pt">
                <v:stroke startarrowwidth="narrow" startarrowlength="short" endarrowwidth="narrow" endarrowlength="short" joinstyle="round"/>
                <v:path arrowok="t"/>
                <v:textbox inset="2.53958mm,2.53958mm,2.53958mm,2.53958mm">
                  <w:txbxContent>
                    <w:p w14:paraId="53B5894C" w14:textId="77777777" w:rsidR="009D3E3E" w:rsidRPr="00A03F5D" w:rsidRDefault="009D3E3E" w:rsidP="009D3E3E">
                      <w:pPr>
                        <w:spacing w:after="0" w:line="240" w:lineRule="auto"/>
                        <w:jc w:val="center"/>
                        <w:textDirection w:val="btLr"/>
                        <w:rPr>
                          <w:rFonts w:ascii="Times New Roman" w:hAnsi="Times New Roman" w:cs="Times New Roman"/>
                        </w:rPr>
                      </w:pPr>
                      <w:r w:rsidRPr="00A03F5D">
                        <w:rPr>
                          <w:rFonts w:ascii="Times New Roman" w:hAnsi="Times New Roman" w:cs="Times New Roman"/>
                          <w:color w:val="000000"/>
                          <w:highlight w:val="white"/>
                        </w:rPr>
                        <w:t xml:space="preserve">Y = α + β1X1 + β2X2 + </w:t>
                      </w:r>
                      <w:r w:rsidRPr="00A03F5D">
                        <w:rPr>
                          <w:rFonts w:ascii="Times New Roman" w:hAnsi="Times New Roman" w:cs="Times New Roman"/>
                          <w:color w:val="000000"/>
                        </w:rPr>
                        <w:sym w:font="Symbol" w:char="F065"/>
                      </w:r>
                    </w:p>
                  </w:txbxContent>
                </v:textbox>
                <w10:anchorlock/>
              </v:rect>
            </w:pict>
          </mc:Fallback>
        </mc:AlternateContent>
      </w:r>
    </w:p>
    <w:p w14:paraId="5F6C17F3" w14:textId="77777777" w:rsidR="009D3E3E" w:rsidRPr="009D3E3E" w:rsidRDefault="009D3E3E" w:rsidP="009D3E3E">
      <w:pPr>
        <w:spacing w:after="0" w:line="360" w:lineRule="auto"/>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Proftabilitas = 0,03348 - 0,02928 Likuiditas + 0,00365 </w:t>
      </w:r>
      <w:r w:rsidRPr="009D3E3E">
        <w:rPr>
          <w:rFonts w:ascii="Times New Roman" w:eastAsiaTheme="minorEastAsia" w:hAnsi="Times New Roman" w:cs="Times New Roman"/>
          <w:i/>
          <w:iCs/>
          <w:sz w:val="24"/>
          <w:szCs w:val="24"/>
          <w:lang w:val="en-US"/>
        </w:rPr>
        <w:t>Leverage</w:t>
      </w:r>
      <w:r w:rsidRPr="009D3E3E">
        <w:rPr>
          <w:rFonts w:ascii="Times New Roman" w:eastAsiaTheme="minorEastAsia" w:hAnsi="Times New Roman" w:cs="Times New Roman"/>
          <w:sz w:val="24"/>
          <w:szCs w:val="24"/>
          <w:lang w:val="en-US"/>
        </w:rPr>
        <w:t xml:space="preserve"> + </w:t>
      </w:r>
      <w:r w:rsidRPr="009D3E3E">
        <w:rPr>
          <w:rFonts w:ascii="Times New Roman" w:eastAsiaTheme="minorEastAsia" w:hAnsi="Times New Roman" w:cs="Times New Roman"/>
          <w:color w:val="000000"/>
          <w:sz w:val="24"/>
          <w:szCs w:val="24"/>
          <w:lang w:val="en-ID" w:eastAsia="en-ID"/>
        </w:rPr>
        <w:sym w:font="Symbol" w:char="F065"/>
      </w:r>
    </w:p>
    <w:p w14:paraId="50DFAA0E"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Keterangan:</w:t>
      </w:r>
    </w:p>
    <w:p w14:paraId="2F8BC0B1"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Y</w:t>
      </w:r>
      <w:r w:rsidRPr="009D3E3E">
        <w:rPr>
          <w:rFonts w:ascii="Times New Roman" w:eastAsiaTheme="minorEastAsia" w:hAnsi="Times New Roman" w:cs="Times New Roman"/>
          <w:sz w:val="24"/>
          <w:szCs w:val="24"/>
          <w:lang w:val="en-ID" w:eastAsia="en-ID"/>
        </w:rPr>
        <w:tab/>
        <w:t xml:space="preserve">: </w:t>
      </w:r>
      <w:r w:rsidRPr="009D3E3E">
        <w:rPr>
          <w:rFonts w:ascii="Times New Roman" w:eastAsiaTheme="minorEastAsia" w:hAnsi="Times New Roman" w:cs="Times New Roman"/>
          <w:sz w:val="24"/>
          <w:szCs w:val="24"/>
          <w:lang w:val="en-US"/>
        </w:rPr>
        <w:t>Proftabilitas</w:t>
      </w:r>
    </w:p>
    <w:p w14:paraId="1F6C0578"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lastRenderedPageBreak/>
        <w:t>α</w:t>
      </w:r>
      <w:r w:rsidRPr="009D3E3E">
        <w:rPr>
          <w:rFonts w:ascii="Times New Roman" w:eastAsiaTheme="minorEastAsia" w:hAnsi="Times New Roman" w:cs="Times New Roman"/>
          <w:sz w:val="24"/>
          <w:szCs w:val="24"/>
          <w:lang w:val="en-ID" w:eastAsia="en-ID"/>
        </w:rPr>
        <w:tab/>
        <w:t>: Konstanta</w:t>
      </w:r>
    </w:p>
    <w:p w14:paraId="0E1A84CB"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β</w:t>
      </w:r>
      <w:r w:rsidRPr="009D3E3E">
        <w:rPr>
          <w:rFonts w:ascii="Times New Roman" w:eastAsiaTheme="minorEastAsia" w:hAnsi="Times New Roman" w:cs="Times New Roman"/>
          <w:sz w:val="24"/>
          <w:szCs w:val="24"/>
          <w:vertAlign w:val="subscript"/>
          <w:lang w:val="en-ID" w:eastAsia="en-ID"/>
        </w:rPr>
        <w:t>1-2</w:t>
      </w:r>
      <w:r w:rsidRPr="009D3E3E">
        <w:rPr>
          <w:rFonts w:ascii="Times New Roman" w:eastAsiaTheme="minorEastAsia" w:hAnsi="Times New Roman" w:cs="Times New Roman"/>
          <w:sz w:val="24"/>
          <w:szCs w:val="24"/>
          <w:lang w:val="en-ID" w:eastAsia="en-ID"/>
        </w:rPr>
        <w:tab/>
        <w:t>: Koefesien regresi variabel masing-masing</w:t>
      </w:r>
    </w:p>
    <w:p w14:paraId="2A651C11"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X</w:t>
      </w:r>
      <w:r w:rsidRPr="009D3E3E">
        <w:rPr>
          <w:rFonts w:ascii="Times New Roman" w:eastAsiaTheme="minorEastAsia" w:hAnsi="Times New Roman" w:cs="Times New Roman"/>
          <w:sz w:val="24"/>
          <w:szCs w:val="24"/>
          <w:vertAlign w:val="subscript"/>
          <w:lang w:val="en-ID" w:eastAsia="en-ID"/>
        </w:rPr>
        <w:t>1</w:t>
      </w:r>
      <w:r w:rsidRPr="009D3E3E">
        <w:rPr>
          <w:rFonts w:ascii="Times New Roman" w:eastAsiaTheme="minorEastAsia" w:hAnsi="Times New Roman" w:cs="Times New Roman"/>
          <w:sz w:val="24"/>
          <w:szCs w:val="24"/>
          <w:lang w:val="en-ID" w:eastAsia="en-ID"/>
        </w:rPr>
        <w:tab/>
        <w:t>: Likuiditas</w:t>
      </w:r>
    </w:p>
    <w:p w14:paraId="03F2741F"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X</w:t>
      </w:r>
      <w:r w:rsidRPr="009D3E3E">
        <w:rPr>
          <w:rFonts w:ascii="Times New Roman" w:eastAsiaTheme="minorEastAsia" w:hAnsi="Times New Roman" w:cs="Times New Roman"/>
          <w:sz w:val="24"/>
          <w:szCs w:val="24"/>
          <w:vertAlign w:val="subscript"/>
          <w:lang w:val="en-ID" w:eastAsia="en-ID"/>
        </w:rPr>
        <w:t>2</w:t>
      </w:r>
      <w:r w:rsidRPr="009D3E3E">
        <w:rPr>
          <w:rFonts w:ascii="Times New Roman" w:eastAsiaTheme="minorEastAsia" w:hAnsi="Times New Roman" w:cs="Times New Roman"/>
          <w:sz w:val="24"/>
          <w:szCs w:val="24"/>
          <w:lang w:val="en-ID" w:eastAsia="en-ID"/>
        </w:rPr>
        <w:tab/>
        <w:t xml:space="preserve">: </w:t>
      </w:r>
      <w:r w:rsidRPr="009D3E3E">
        <w:rPr>
          <w:rFonts w:ascii="Times New Roman" w:eastAsiaTheme="minorEastAsia" w:hAnsi="Times New Roman" w:cs="Times New Roman"/>
          <w:i/>
          <w:sz w:val="24"/>
          <w:szCs w:val="24"/>
          <w:lang w:val="en-ID" w:eastAsia="en-ID"/>
        </w:rPr>
        <w:t>Leverage</w:t>
      </w:r>
    </w:p>
    <w:p w14:paraId="075D88BB" w14:textId="77777777" w:rsidR="009D3E3E" w:rsidRPr="009D3E3E" w:rsidRDefault="009D3E3E" w:rsidP="009D3E3E">
      <w:pPr>
        <w:tabs>
          <w:tab w:val="left" w:pos="851"/>
        </w:tabs>
        <w:spacing w:after="160" w:line="259"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color w:val="000000"/>
          <w:sz w:val="24"/>
          <w:szCs w:val="24"/>
          <w:lang w:val="en-ID" w:eastAsia="en-ID"/>
        </w:rPr>
        <w:sym w:font="Symbol" w:char="F065"/>
      </w:r>
      <w:r w:rsidRPr="009D3E3E">
        <w:rPr>
          <w:rFonts w:ascii="Times New Roman" w:eastAsiaTheme="minorEastAsia" w:hAnsi="Times New Roman" w:cs="Times New Roman"/>
          <w:sz w:val="24"/>
          <w:szCs w:val="24"/>
          <w:lang w:val="en-ID" w:eastAsia="en-ID"/>
        </w:rPr>
        <w:tab/>
        <w:t>: Eror</w:t>
      </w:r>
      <w:r w:rsidRPr="009D3E3E">
        <w:rPr>
          <w:rFonts w:ascii="Times New Roman" w:eastAsiaTheme="minorEastAsia" w:hAnsi="Times New Roman" w:cs="Times New Roman"/>
          <w:sz w:val="24"/>
          <w:szCs w:val="24"/>
          <w:lang w:val="en-ID" w:eastAsia="en-ID"/>
        </w:rPr>
        <w:tab/>
      </w:r>
    </w:p>
    <w:p w14:paraId="2A531BA4" w14:textId="77777777" w:rsidR="009D3E3E" w:rsidRPr="009D3E3E" w:rsidRDefault="009D3E3E" w:rsidP="009D3E3E">
      <w:pPr>
        <w:spacing w:after="160" w:line="259" w:lineRule="auto"/>
        <w:ind w:firstLine="851"/>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Berikut </w:t>
      </w:r>
      <w:r w:rsidRPr="009D3E3E">
        <w:rPr>
          <w:rFonts w:ascii="Times New Roman" w:eastAsiaTheme="minorEastAsia" w:hAnsi="Times New Roman" w:cs="Times New Roman"/>
          <w:sz w:val="24"/>
          <w:szCs w:val="24"/>
          <w:lang w:val="en-ID" w:eastAsia="ja-JP"/>
        </w:rPr>
        <w:t>ini adalah penjelasan</w:t>
      </w:r>
      <w:r w:rsidRPr="009D3E3E">
        <w:rPr>
          <w:rFonts w:ascii="Times New Roman" w:eastAsiaTheme="minorEastAsia" w:hAnsi="Times New Roman" w:cs="Times New Roman"/>
          <w:sz w:val="24"/>
          <w:szCs w:val="24"/>
          <w:lang w:val="en-ID" w:eastAsia="en-ID"/>
        </w:rPr>
        <w:t xml:space="preserve"> mengenai hasil reresi diatas adalah sebagai berikut:</w:t>
      </w:r>
    </w:p>
    <w:p w14:paraId="515834C6" w14:textId="77777777" w:rsidR="009D3E3E" w:rsidRPr="009D3E3E" w:rsidRDefault="009D3E3E" w:rsidP="00260897">
      <w:pPr>
        <w:numPr>
          <w:ilvl w:val="0"/>
          <w:numId w:val="48"/>
        </w:numPr>
        <w:spacing w:after="160" w:line="360" w:lineRule="auto"/>
        <w:ind w:left="851" w:hanging="49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color w:val="000000"/>
          <w:sz w:val="24"/>
          <w:szCs w:val="24"/>
          <w:lang w:val="en-ID" w:eastAsia="ja-JP"/>
        </w:rPr>
        <w:t>Nilai koefisien (β</w:t>
      </w:r>
      <w:r w:rsidRPr="009D3E3E">
        <w:rPr>
          <w:rFonts w:ascii="Times New Roman" w:eastAsiaTheme="minorEastAsia" w:hAnsi="Times New Roman" w:cs="Times New Roman"/>
          <w:color w:val="000000"/>
          <w:sz w:val="24"/>
          <w:szCs w:val="24"/>
          <w:vertAlign w:val="subscript"/>
          <w:lang w:val="en-ID" w:eastAsia="ja-JP"/>
        </w:rPr>
        <w:t>1</w:t>
      </w:r>
      <w:r w:rsidRPr="009D3E3E">
        <w:rPr>
          <w:rFonts w:ascii="Times New Roman" w:eastAsiaTheme="minorEastAsia" w:hAnsi="Times New Roman" w:cs="Times New Roman"/>
          <w:color w:val="000000"/>
          <w:sz w:val="24"/>
          <w:szCs w:val="24"/>
          <w:lang w:val="en-ID" w:eastAsia="ja-JP"/>
        </w:rPr>
        <w:t xml:space="preserve">) </w:t>
      </w:r>
      <w:r w:rsidRPr="009D3E3E">
        <w:rPr>
          <w:rFonts w:ascii="Times New Roman" w:eastAsiaTheme="minorEastAsia" w:hAnsi="Times New Roman" w:cs="Times New Roman"/>
          <w:sz w:val="24"/>
          <w:szCs w:val="24"/>
          <w:lang w:val="en-ID" w:eastAsia="en-ID"/>
        </w:rPr>
        <w:t>variabel Likuiditas (X</w:t>
      </w:r>
      <w:r w:rsidRPr="009D3E3E">
        <w:rPr>
          <w:rFonts w:ascii="Times New Roman" w:eastAsiaTheme="minorEastAsia" w:hAnsi="Times New Roman" w:cs="Times New Roman"/>
          <w:sz w:val="24"/>
          <w:szCs w:val="24"/>
          <w:vertAlign w:val="subscript"/>
          <w:lang w:val="en-ID" w:eastAsia="en-ID"/>
        </w:rPr>
        <w:t>1</w:t>
      </w:r>
      <w:r w:rsidRPr="009D3E3E">
        <w:rPr>
          <w:rFonts w:ascii="Times New Roman" w:eastAsiaTheme="minorEastAsia" w:hAnsi="Times New Roman" w:cs="Times New Roman"/>
          <w:sz w:val="24"/>
          <w:szCs w:val="24"/>
          <w:lang w:val="en-ID" w:eastAsia="en-ID"/>
        </w:rPr>
        <w:t xml:space="preserve">) bernilai negatif sebesar -0,02928. </w:t>
      </w:r>
      <w:r w:rsidRPr="009D3E3E">
        <w:rPr>
          <w:rFonts w:ascii="Times New Roman" w:eastAsiaTheme="minorEastAsia" w:hAnsi="Times New Roman" w:cs="Times New Roman"/>
          <w:color w:val="000000"/>
          <w:sz w:val="24"/>
          <w:szCs w:val="24"/>
          <w:lang w:val="en-ID" w:eastAsia="ja-JP"/>
        </w:rPr>
        <w:t>Artinya setiap peningkatan Likuiditas (X</w:t>
      </w:r>
      <w:r w:rsidRPr="009D3E3E">
        <w:rPr>
          <w:rFonts w:ascii="Times New Roman" w:eastAsiaTheme="minorEastAsia" w:hAnsi="Times New Roman" w:cs="Times New Roman"/>
          <w:color w:val="000000"/>
          <w:sz w:val="24"/>
          <w:szCs w:val="24"/>
          <w:vertAlign w:val="subscript"/>
          <w:lang w:val="en-ID" w:eastAsia="ja-JP"/>
        </w:rPr>
        <w:t>1</w:t>
      </w:r>
      <w:r w:rsidRPr="009D3E3E">
        <w:rPr>
          <w:rFonts w:ascii="Times New Roman" w:eastAsiaTheme="minorEastAsia" w:hAnsi="Times New Roman" w:cs="Times New Roman"/>
          <w:color w:val="000000"/>
          <w:sz w:val="24"/>
          <w:szCs w:val="24"/>
          <w:lang w:val="en-ID" w:eastAsia="ja-JP"/>
        </w:rPr>
        <w:t>) sebesar 1, maka Profitabilitas akan menurunkan sebesar -0,02928 (dengan asumsi variabel lain nilainya tetap).</w:t>
      </w:r>
    </w:p>
    <w:p w14:paraId="3FED73BC" w14:textId="77777777" w:rsidR="009D3E3E" w:rsidRPr="009D3E3E" w:rsidRDefault="009D3E3E" w:rsidP="00260897">
      <w:pPr>
        <w:numPr>
          <w:ilvl w:val="0"/>
          <w:numId w:val="48"/>
        </w:numPr>
        <w:spacing w:after="0" w:line="360" w:lineRule="auto"/>
        <w:ind w:left="851"/>
        <w:jc w:val="both"/>
        <w:rPr>
          <w:rFonts w:ascii="Times New Roman" w:eastAsiaTheme="minorEastAsia" w:hAnsi="Times New Roman" w:cs="Times New Roman"/>
          <w:color w:val="000000"/>
          <w:sz w:val="24"/>
          <w:szCs w:val="24"/>
          <w:lang w:val="en-ID" w:eastAsia="ja-JP"/>
        </w:rPr>
      </w:pPr>
      <w:r w:rsidRPr="009D3E3E">
        <w:rPr>
          <w:rFonts w:ascii="Times New Roman" w:eastAsiaTheme="minorEastAsia" w:hAnsi="Times New Roman" w:cs="Times New Roman"/>
          <w:color w:val="000000"/>
          <w:sz w:val="24"/>
          <w:szCs w:val="24"/>
          <w:lang w:val="en-ID" w:eastAsia="ja-JP"/>
        </w:rPr>
        <w:t>Nilai koefisien (β</w:t>
      </w:r>
      <w:r w:rsidRPr="009D3E3E">
        <w:rPr>
          <w:rFonts w:ascii="Times New Roman" w:eastAsiaTheme="minorEastAsia" w:hAnsi="Times New Roman" w:cs="Times New Roman"/>
          <w:color w:val="000000"/>
          <w:sz w:val="24"/>
          <w:szCs w:val="24"/>
          <w:vertAlign w:val="subscript"/>
          <w:lang w:val="en-ID" w:eastAsia="ja-JP"/>
        </w:rPr>
        <w:t>2</w:t>
      </w:r>
      <w:r w:rsidRPr="009D3E3E">
        <w:rPr>
          <w:rFonts w:ascii="Times New Roman" w:eastAsiaTheme="minorEastAsia" w:hAnsi="Times New Roman" w:cs="Times New Roman"/>
          <w:color w:val="000000"/>
          <w:sz w:val="24"/>
          <w:szCs w:val="24"/>
          <w:lang w:val="en-ID" w:eastAsia="ja-JP"/>
        </w:rPr>
        <w:t xml:space="preserve">) variabel </w:t>
      </w:r>
      <w:r w:rsidRPr="009D3E3E">
        <w:rPr>
          <w:rFonts w:ascii="Times New Roman" w:eastAsiaTheme="minorEastAsia" w:hAnsi="Times New Roman" w:cs="Times New Roman"/>
          <w:i/>
          <w:iCs/>
          <w:color w:val="000000"/>
          <w:sz w:val="24"/>
          <w:szCs w:val="24"/>
          <w:lang w:val="en-ID" w:eastAsia="ja-JP"/>
        </w:rPr>
        <w:t>Leverage</w:t>
      </w:r>
      <w:r w:rsidRPr="009D3E3E">
        <w:rPr>
          <w:rFonts w:ascii="Times New Roman" w:eastAsiaTheme="minorEastAsia" w:hAnsi="Times New Roman" w:cs="Times New Roman"/>
          <w:color w:val="000000"/>
          <w:sz w:val="24"/>
          <w:szCs w:val="24"/>
          <w:lang w:val="en-ID" w:eastAsia="ja-JP"/>
        </w:rPr>
        <w:t xml:space="preserve"> (X</w:t>
      </w:r>
      <w:r w:rsidRPr="009D3E3E">
        <w:rPr>
          <w:rFonts w:ascii="Times New Roman" w:eastAsiaTheme="minorEastAsia" w:hAnsi="Times New Roman" w:cs="Times New Roman"/>
          <w:color w:val="000000"/>
          <w:sz w:val="24"/>
          <w:szCs w:val="24"/>
          <w:vertAlign w:val="subscript"/>
          <w:lang w:val="en-ID" w:eastAsia="ja-JP"/>
        </w:rPr>
        <w:t>2</w:t>
      </w:r>
      <w:r w:rsidRPr="009D3E3E">
        <w:rPr>
          <w:rFonts w:ascii="Times New Roman" w:eastAsiaTheme="minorEastAsia" w:hAnsi="Times New Roman" w:cs="Times New Roman"/>
          <w:color w:val="000000"/>
          <w:sz w:val="24"/>
          <w:szCs w:val="24"/>
          <w:lang w:val="en-ID" w:eastAsia="ja-JP"/>
        </w:rPr>
        <w:t xml:space="preserve">) bernilai positif sebesar </w:t>
      </w:r>
      <w:r w:rsidRPr="009D3E3E">
        <w:rPr>
          <w:rFonts w:ascii="Times New Roman" w:eastAsiaTheme="minorEastAsia" w:hAnsi="Times New Roman" w:cs="Times New Roman"/>
          <w:sz w:val="24"/>
          <w:szCs w:val="24"/>
          <w:lang w:val="en-US"/>
        </w:rPr>
        <w:t>0,00365</w:t>
      </w:r>
      <w:r w:rsidRPr="009D3E3E">
        <w:rPr>
          <w:rFonts w:ascii="Times New Roman" w:eastAsiaTheme="minorEastAsia" w:hAnsi="Times New Roman" w:cs="Times New Roman"/>
          <w:color w:val="000000"/>
          <w:sz w:val="24"/>
          <w:szCs w:val="24"/>
          <w:lang w:val="en-ID" w:eastAsia="ja-JP"/>
        </w:rPr>
        <w:t xml:space="preserve">. Artinya setiap peningkatan. </w:t>
      </w:r>
      <w:r w:rsidRPr="009D3E3E">
        <w:rPr>
          <w:rFonts w:ascii="Times New Roman" w:eastAsiaTheme="minorEastAsia" w:hAnsi="Times New Roman" w:cs="Times New Roman"/>
          <w:i/>
          <w:iCs/>
          <w:color w:val="000000"/>
          <w:sz w:val="24"/>
          <w:szCs w:val="24"/>
          <w:lang w:val="en-ID" w:eastAsia="ja-JP"/>
        </w:rPr>
        <w:t>Leverage</w:t>
      </w:r>
      <w:r w:rsidRPr="009D3E3E">
        <w:rPr>
          <w:rFonts w:ascii="Times New Roman" w:eastAsiaTheme="minorEastAsia" w:hAnsi="Times New Roman" w:cs="Times New Roman"/>
          <w:color w:val="000000"/>
          <w:sz w:val="24"/>
          <w:szCs w:val="24"/>
          <w:lang w:val="en-ID" w:eastAsia="ja-JP"/>
        </w:rPr>
        <w:t xml:space="preserve"> (X</w:t>
      </w:r>
      <w:r w:rsidRPr="009D3E3E">
        <w:rPr>
          <w:rFonts w:ascii="Times New Roman" w:eastAsiaTheme="minorEastAsia" w:hAnsi="Times New Roman" w:cs="Times New Roman"/>
          <w:color w:val="000000"/>
          <w:sz w:val="24"/>
          <w:szCs w:val="24"/>
          <w:vertAlign w:val="subscript"/>
          <w:lang w:val="en-ID" w:eastAsia="ja-JP"/>
        </w:rPr>
        <w:t>2</w:t>
      </w:r>
      <w:r w:rsidRPr="009D3E3E">
        <w:rPr>
          <w:rFonts w:ascii="Times New Roman" w:eastAsiaTheme="minorEastAsia" w:hAnsi="Times New Roman" w:cs="Times New Roman"/>
          <w:color w:val="000000"/>
          <w:sz w:val="24"/>
          <w:szCs w:val="24"/>
          <w:lang w:val="en-ID" w:eastAsia="ja-JP"/>
        </w:rPr>
        <w:t xml:space="preserve">) sebesar 1, maka Profitabilitas akan </w:t>
      </w:r>
      <w:r w:rsidRPr="009D3E3E">
        <w:rPr>
          <w:rFonts w:ascii="Times New Roman" w:eastAsiaTheme="minorEastAsia" w:hAnsi="Times New Roman" w:cs="Times New Roman"/>
          <w:color w:val="000000"/>
          <w:sz w:val="24"/>
          <w:szCs w:val="24"/>
          <w:lang w:val="en-US" w:eastAsia="ja-JP"/>
        </w:rPr>
        <w:t>meningkat</w:t>
      </w:r>
      <w:r w:rsidRPr="009D3E3E">
        <w:rPr>
          <w:rFonts w:ascii="Times New Roman" w:eastAsiaTheme="minorEastAsia" w:hAnsi="Times New Roman" w:cs="Times New Roman"/>
          <w:color w:val="000000"/>
          <w:sz w:val="24"/>
          <w:szCs w:val="24"/>
          <w:lang w:val="en-ID" w:eastAsia="ja-JP"/>
        </w:rPr>
        <w:t xml:space="preserve"> sebesar </w:t>
      </w:r>
      <w:r w:rsidRPr="009D3E3E">
        <w:rPr>
          <w:rFonts w:ascii="Times New Roman" w:eastAsiaTheme="minorEastAsia" w:hAnsi="Times New Roman" w:cs="Times New Roman"/>
          <w:sz w:val="24"/>
          <w:szCs w:val="24"/>
          <w:lang w:val="en-US"/>
        </w:rPr>
        <w:t xml:space="preserve">0,00365 </w:t>
      </w:r>
      <w:r w:rsidRPr="009D3E3E">
        <w:rPr>
          <w:rFonts w:ascii="Times New Roman" w:eastAsiaTheme="minorEastAsia" w:hAnsi="Times New Roman" w:cs="Times New Roman"/>
          <w:color w:val="000000"/>
          <w:sz w:val="24"/>
          <w:szCs w:val="24"/>
          <w:lang w:val="en-ID" w:eastAsia="ja-JP"/>
        </w:rPr>
        <w:t>(dengan asumsi variabel lain nilainya tetap).</w:t>
      </w:r>
    </w:p>
    <w:p w14:paraId="137DCB0A" w14:textId="77777777" w:rsidR="009D3E3E" w:rsidRPr="009D3E3E" w:rsidRDefault="009D3E3E" w:rsidP="00260897">
      <w:pPr>
        <w:keepNext/>
        <w:keepLines/>
        <w:numPr>
          <w:ilvl w:val="0"/>
          <w:numId w:val="57"/>
        </w:numPr>
        <w:tabs>
          <w:tab w:val="left" w:pos="851"/>
        </w:tabs>
        <w:spacing w:before="40" w:after="0" w:line="360" w:lineRule="auto"/>
        <w:outlineLvl w:val="3"/>
        <w:rPr>
          <w:rFonts w:ascii="Times New Roman" w:eastAsiaTheme="majorEastAsia" w:hAnsi="Times New Roman" w:cs="Times New Roman"/>
          <w:b/>
          <w:bCs/>
          <w:sz w:val="24"/>
          <w:szCs w:val="24"/>
          <w:lang w:val="en-US" w:eastAsia="en-ID"/>
        </w:rPr>
      </w:pPr>
      <w:bookmarkStart w:id="340" w:name="_Toc157279726"/>
      <w:r w:rsidRPr="009D3E3E">
        <w:rPr>
          <w:rFonts w:ascii="Times New Roman" w:eastAsiaTheme="majorEastAsia" w:hAnsi="Times New Roman" w:cs="Times New Roman"/>
          <w:b/>
          <w:bCs/>
          <w:sz w:val="24"/>
          <w:szCs w:val="24"/>
          <w:lang w:val="en-US" w:eastAsia="en-ID"/>
        </w:rPr>
        <w:t>Regresi Linier Model 2</w:t>
      </w:r>
      <w:bookmarkEnd w:id="340"/>
    </w:p>
    <w:p w14:paraId="0E901C6F" w14:textId="2E7BD062" w:rsidR="00474FFC" w:rsidRPr="00474FFC" w:rsidRDefault="009D3E3E" w:rsidP="00474FFC">
      <w:pPr>
        <w:widowControl w:val="0"/>
        <w:tabs>
          <w:tab w:val="left" w:pos="851"/>
        </w:tabs>
        <w:autoSpaceDE w:val="0"/>
        <w:autoSpaceDN w:val="0"/>
        <w:spacing w:after="0" w:line="360" w:lineRule="auto"/>
        <w:ind w:right="-1" w:firstLine="851"/>
        <w:jc w:val="both"/>
        <w:rPr>
          <w:rFonts w:ascii="Times New Roman" w:eastAsia="Times New Roman" w:hAnsi="Times New Roman" w:cs="Times New Roman"/>
          <w:b/>
          <w:bCs/>
          <w:sz w:val="24"/>
          <w:szCs w:val="24"/>
          <w:lang w:val="en-US"/>
        </w:rPr>
      </w:pPr>
      <w:r w:rsidRPr="009D3E3E">
        <w:rPr>
          <w:rFonts w:ascii="Times New Roman" w:eastAsia="Times New Roman" w:hAnsi="Times New Roman" w:cs="Times New Roman"/>
          <w:sz w:val="24"/>
          <w:szCs w:val="24"/>
          <w:lang w:val="id"/>
        </w:rPr>
        <w:t xml:space="preserve">Pada analisis regresi linear berganda digunakan untuk mengetahui atau memperoleh gambaran mengenari pengaruh antara variabel independen pada variabel dependen dan bertujuan untuk memprediksi rata-rata variabel dependen berdasarkan nilai variable independen yang diketahui. Penelitian ini terdiri dari </w:t>
      </w:r>
      <w:r w:rsidRPr="009D3E3E">
        <w:rPr>
          <w:rFonts w:ascii="Times New Roman" w:eastAsia="Times New Roman" w:hAnsi="Times New Roman" w:cs="Times New Roman"/>
          <w:sz w:val="24"/>
          <w:szCs w:val="24"/>
          <w:lang w:val="en-US"/>
        </w:rPr>
        <w:t>dua</w:t>
      </w:r>
      <w:r w:rsidRPr="009D3E3E">
        <w:rPr>
          <w:rFonts w:ascii="Times New Roman" w:eastAsia="Times New Roman" w:hAnsi="Times New Roman" w:cs="Times New Roman"/>
          <w:sz w:val="24"/>
          <w:szCs w:val="24"/>
          <w:lang w:val="id"/>
        </w:rPr>
        <w:t xml:space="preserve"> variabel independen dan satu variabel dependen. Hasil dari output analisis regresi linear berganda dapat dilihat sebagai berikut:</w:t>
      </w:r>
    </w:p>
    <w:p w14:paraId="3076DF6B" w14:textId="5BA35776" w:rsidR="009D3E3E" w:rsidRPr="00474FFC" w:rsidRDefault="00474FFC" w:rsidP="009F0527">
      <w:pPr>
        <w:pStyle w:val="Caption"/>
      </w:pPr>
      <w:bookmarkStart w:id="341" w:name="_Toc157279527"/>
      <w:r>
        <w:t>Tabel 4.</w:t>
      </w:r>
      <w:r>
        <w:fldChar w:fldCharType="begin"/>
      </w:r>
      <w:r>
        <w:instrText xml:space="preserve"> SEQ Tabel_4. \* ARABIC </w:instrText>
      </w:r>
      <w:r>
        <w:fldChar w:fldCharType="separate"/>
      </w:r>
      <w:r w:rsidR="00511883">
        <w:rPr>
          <w:noProof/>
        </w:rPr>
        <w:t>17</w:t>
      </w:r>
      <w:r>
        <w:rPr>
          <w:noProof/>
        </w:rPr>
        <w:fldChar w:fldCharType="end"/>
      </w:r>
      <w:r w:rsidR="009F0527">
        <w:br/>
      </w:r>
      <w:r w:rsidR="009D3E3E" w:rsidRPr="009D3E3E">
        <w:rPr>
          <w:rFonts w:eastAsiaTheme="minorEastAsia"/>
          <w:bCs/>
          <w:lang w:val="en-ID" w:eastAsia="en-ID"/>
        </w:rPr>
        <w:t>Hasil Uji Regresi Linear Berganda</w:t>
      </w:r>
      <w:bookmarkEnd w:id="341"/>
    </w:p>
    <w:p w14:paraId="5B65CF9B" w14:textId="03F93C36" w:rsidR="009D3E3E" w:rsidRPr="009D3E3E" w:rsidRDefault="009D3E3E" w:rsidP="009D3E3E">
      <w:pPr>
        <w:tabs>
          <w:tab w:val="left" w:pos="851"/>
        </w:tabs>
        <w:spacing w:after="0" w:line="360" w:lineRule="auto"/>
        <w:ind w:left="-142"/>
        <w:jc w:val="center"/>
        <w:rPr>
          <w:rFonts w:ascii="Times New Roman" w:eastAsiaTheme="minorEastAsia" w:hAnsi="Times New Roman" w:cs="Times New Roman"/>
          <w:b/>
          <w:bCs/>
          <w:sz w:val="24"/>
          <w:szCs w:val="24"/>
          <w:lang w:val="en-US"/>
        </w:rPr>
      </w:pPr>
      <w:r w:rsidRPr="009D3E3E">
        <w:rPr>
          <w:rFonts w:ascii="Times New Roman" w:eastAsiaTheme="minorEastAsia" w:hAnsi="Times New Roman" w:cs="Times New Roman"/>
          <w:b/>
          <w:bCs/>
          <w:sz w:val="24"/>
          <w:szCs w:val="24"/>
          <w:lang w:val="en-US"/>
        </w:rPr>
        <w:t xml:space="preserve">Regresi Linier Model </w:t>
      </w:r>
      <w:r w:rsidR="00474FFC">
        <w:rPr>
          <w:rFonts w:ascii="Times New Roman" w:eastAsiaTheme="minorEastAsia" w:hAnsi="Times New Roman" w:cs="Times New Roman"/>
          <w:b/>
          <w:bCs/>
          <w:sz w:val="24"/>
          <w:szCs w:val="24"/>
          <w:lang w:val="en-US"/>
        </w:rPr>
        <w:t>2</w:t>
      </w:r>
    </w:p>
    <w:tbl>
      <w:tblPr>
        <w:tblW w:w="0" w:type="auto"/>
        <w:jc w:val="center"/>
        <w:tblCellSpacing w:w="15" w:type="dxa"/>
        <w:tblLook w:val="04A0" w:firstRow="1" w:lastRow="0" w:firstColumn="1" w:lastColumn="0" w:noHBand="0" w:noVBand="1"/>
      </w:tblPr>
      <w:tblGrid>
        <w:gridCol w:w="1152"/>
        <w:gridCol w:w="186"/>
        <w:gridCol w:w="844"/>
        <w:gridCol w:w="186"/>
        <w:gridCol w:w="772"/>
        <w:gridCol w:w="186"/>
        <w:gridCol w:w="747"/>
        <w:gridCol w:w="186"/>
        <w:gridCol w:w="640"/>
        <w:gridCol w:w="186"/>
        <w:gridCol w:w="1269"/>
        <w:gridCol w:w="328"/>
      </w:tblGrid>
      <w:tr w:rsidR="009D3E3E" w:rsidRPr="009D3E3E" w14:paraId="31134107" w14:textId="77777777" w:rsidTr="00682DDC">
        <w:trPr>
          <w:cantSplit/>
          <w:tblHeader/>
          <w:tblCellSpacing w:w="15" w:type="dxa"/>
          <w:jc w:val="center"/>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14:paraId="6BDA4EF0"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Model Coefficients - Nilai Perusahaan</w:t>
            </w:r>
          </w:p>
        </w:tc>
      </w:tr>
      <w:tr w:rsidR="009D3E3E" w:rsidRPr="009D3E3E" w14:paraId="20794E7B"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AB27C7D"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Predictor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C5EA42C"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5CD00E2"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4A789D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t</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A6099C2"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6F7836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Stand. Estimate</w:t>
            </w:r>
          </w:p>
        </w:tc>
      </w:tr>
      <w:tr w:rsidR="009D3E3E" w:rsidRPr="009D3E3E" w14:paraId="60A18666" w14:textId="77777777" w:rsidTr="00682DDC">
        <w:trPr>
          <w:cantSplit/>
          <w:tblCellSpacing w:w="15" w:type="dxa"/>
          <w:jc w:val="center"/>
        </w:trPr>
        <w:tc>
          <w:tcPr>
            <w:tcW w:w="0" w:type="auto"/>
            <w:tcMar>
              <w:top w:w="120" w:type="dxa"/>
              <w:left w:w="120" w:type="dxa"/>
              <w:bottom w:w="30" w:type="dxa"/>
              <w:right w:w="0" w:type="dxa"/>
            </w:tcMar>
            <w:vAlign w:val="center"/>
            <w:hideMark/>
          </w:tcPr>
          <w:p w14:paraId="68C47768"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Intercept</w:t>
            </w:r>
          </w:p>
        </w:tc>
        <w:tc>
          <w:tcPr>
            <w:tcW w:w="0" w:type="auto"/>
            <w:tcMar>
              <w:top w:w="120" w:type="dxa"/>
              <w:left w:w="30" w:type="dxa"/>
              <w:bottom w:w="30" w:type="dxa"/>
              <w:right w:w="120" w:type="dxa"/>
            </w:tcMar>
            <w:vAlign w:val="center"/>
            <w:hideMark/>
          </w:tcPr>
          <w:p w14:paraId="5425CFD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49A4072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-0.34017</w:t>
            </w:r>
          </w:p>
        </w:tc>
        <w:tc>
          <w:tcPr>
            <w:tcW w:w="0" w:type="auto"/>
            <w:tcMar>
              <w:top w:w="120" w:type="dxa"/>
              <w:left w:w="30" w:type="dxa"/>
              <w:bottom w:w="30" w:type="dxa"/>
              <w:right w:w="120" w:type="dxa"/>
            </w:tcMar>
            <w:vAlign w:val="center"/>
            <w:hideMark/>
          </w:tcPr>
          <w:p w14:paraId="34B37A6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646A7D7B"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0.01848</w:t>
            </w:r>
          </w:p>
        </w:tc>
        <w:tc>
          <w:tcPr>
            <w:tcW w:w="0" w:type="auto"/>
            <w:tcMar>
              <w:top w:w="120" w:type="dxa"/>
              <w:left w:w="30" w:type="dxa"/>
              <w:bottom w:w="30" w:type="dxa"/>
              <w:right w:w="120" w:type="dxa"/>
            </w:tcMar>
            <w:vAlign w:val="center"/>
            <w:hideMark/>
          </w:tcPr>
          <w:p w14:paraId="645CB1E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532192B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-18.404</w:t>
            </w:r>
          </w:p>
        </w:tc>
        <w:tc>
          <w:tcPr>
            <w:tcW w:w="0" w:type="auto"/>
            <w:tcMar>
              <w:top w:w="120" w:type="dxa"/>
              <w:left w:w="30" w:type="dxa"/>
              <w:bottom w:w="30" w:type="dxa"/>
              <w:right w:w="120" w:type="dxa"/>
            </w:tcMar>
            <w:vAlign w:val="center"/>
            <w:hideMark/>
          </w:tcPr>
          <w:p w14:paraId="4A05EE8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609CF43B"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tcMar>
              <w:top w:w="120" w:type="dxa"/>
              <w:left w:w="30" w:type="dxa"/>
              <w:bottom w:w="30" w:type="dxa"/>
              <w:right w:w="120" w:type="dxa"/>
            </w:tcMar>
            <w:vAlign w:val="center"/>
            <w:hideMark/>
          </w:tcPr>
          <w:p w14:paraId="00525BF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729E049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w:t>
            </w:r>
          </w:p>
        </w:tc>
        <w:tc>
          <w:tcPr>
            <w:tcW w:w="0" w:type="auto"/>
            <w:tcMar>
              <w:top w:w="120" w:type="dxa"/>
              <w:left w:w="30" w:type="dxa"/>
              <w:bottom w:w="30" w:type="dxa"/>
              <w:right w:w="120" w:type="dxa"/>
            </w:tcMar>
            <w:vAlign w:val="center"/>
            <w:hideMark/>
          </w:tcPr>
          <w:p w14:paraId="3322FF1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78718C27" w14:textId="77777777" w:rsidTr="00682DDC">
        <w:trPr>
          <w:cantSplit/>
          <w:tblCellSpacing w:w="15" w:type="dxa"/>
          <w:jc w:val="center"/>
        </w:trPr>
        <w:tc>
          <w:tcPr>
            <w:tcW w:w="0" w:type="auto"/>
            <w:tcMar>
              <w:top w:w="30" w:type="dxa"/>
              <w:left w:w="120" w:type="dxa"/>
              <w:bottom w:w="30" w:type="dxa"/>
              <w:right w:w="0" w:type="dxa"/>
            </w:tcMar>
            <w:vAlign w:val="center"/>
            <w:hideMark/>
          </w:tcPr>
          <w:p w14:paraId="2FADDDDC"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Likuiditas</w:t>
            </w:r>
          </w:p>
        </w:tc>
        <w:tc>
          <w:tcPr>
            <w:tcW w:w="0" w:type="auto"/>
            <w:tcMar>
              <w:top w:w="30" w:type="dxa"/>
              <w:left w:w="30" w:type="dxa"/>
              <w:bottom w:w="30" w:type="dxa"/>
              <w:right w:w="120" w:type="dxa"/>
            </w:tcMar>
            <w:vAlign w:val="center"/>
            <w:hideMark/>
          </w:tcPr>
          <w:p w14:paraId="3C24FC7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71F730C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-0.22961</w:t>
            </w:r>
          </w:p>
        </w:tc>
        <w:tc>
          <w:tcPr>
            <w:tcW w:w="0" w:type="auto"/>
            <w:tcMar>
              <w:top w:w="30" w:type="dxa"/>
              <w:left w:w="30" w:type="dxa"/>
              <w:bottom w:w="30" w:type="dxa"/>
              <w:right w:w="120" w:type="dxa"/>
            </w:tcMar>
            <w:vAlign w:val="center"/>
            <w:hideMark/>
          </w:tcPr>
          <w:p w14:paraId="33166B2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7E198790"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0.01773</w:t>
            </w:r>
          </w:p>
        </w:tc>
        <w:tc>
          <w:tcPr>
            <w:tcW w:w="0" w:type="auto"/>
            <w:tcMar>
              <w:top w:w="30" w:type="dxa"/>
              <w:left w:w="30" w:type="dxa"/>
              <w:bottom w:w="30" w:type="dxa"/>
              <w:right w:w="120" w:type="dxa"/>
            </w:tcMar>
            <w:vAlign w:val="center"/>
            <w:hideMark/>
          </w:tcPr>
          <w:p w14:paraId="34729BB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2BCBC33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-12.952</w:t>
            </w:r>
          </w:p>
        </w:tc>
        <w:tc>
          <w:tcPr>
            <w:tcW w:w="0" w:type="auto"/>
            <w:tcMar>
              <w:top w:w="30" w:type="dxa"/>
              <w:left w:w="30" w:type="dxa"/>
              <w:bottom w:w="30" w:type="dxa"/>
              <w:right w:w="120" w:type="dxa"/>
            </w:tcMar>
            <w:vAlign w:val="center"/>
            <w:hideMark/>
          </w:tcPr>
          <w:p w14:paraId="430D271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6AA17ED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tcMar>
              <w:top w:w="30" w:type="dxa"/>
              <w:left w:w="30" w:type="dxa"/>
              <w:bottom w:w="30" w:type="dxa"/>
              <w:right w:w="120" w:type="dxa"/>
            </w:tcMar>
            <w:vAlign w:val="center"/>
            <w:hideMark/>
          </w:tcPr>
          <w:p w14:paraId="508BBDA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1BF73DFB"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-0.6707</w:t>
            </w:r>
          </w:p>
        </w:tc>
        <w:tc>
          <w:tcPr>
            <w:tcW w:w="0" w:type="auto"/>
            <w:tcMar>
              <w:top w:w="30" w:type="dxa"/>
              <w:left w:w="30" w:type="dxa"/>
              <w:bottom w:w="30" w:type="dxa"/>
              <w:right w:w="120" w:type="dxa"/>
            </w:tcMar>
            <w:vAlign w:val="center"/>
            <w:hideMark/>
          </w:tcPr>
          <w:p w14:paraId="7711944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50DF9009" w14:textId="77777777" w:rsidTr="00682DDC">
        <w:trPr>
          <w:cantSplit/>
          <w:tblCellSpacing w:w="15" w:type="dxa"/>
          <w:jc w:val="center"/>
        </w:trPr>
        <w:tc>
          <w:tcPr>
            <w:tcW w:w="0" w:type="auto"/>
            <w:tcMar>
              <w:top w:w="30" w:type="dxa"/>
              <w:left w:w="120" w:type="dxa"/>
              <w:bottom w:w="30" w:type="dxa"/>
              <w:right w:w="0" w:type="dxa"/>
            </w:tcMar>
            <w:vAlign w:val="center"/>
            <w:hideMark/>
          </w:tcPr>
          <w:p w14:paraId="371AAED4"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lastRenderedPageBreak/>
              <w:t>Leverage</w:t>
            </w:r>
          </w:p>
        </w:tc>
        <w:tc>
          <w:tcPr>
            <w:tcW w:w="0" w:type="auto"/>
            <w:tcMar>
              <w:top w:w="30" w:type="dxa"/>
              <w:left w:w="30" w:type="dxa"/>
              <w:bottom w:w="30" w:type="dxa"/>
              <w:right w:w="120" w:type="dxa"/>
            </w:tcMar>
            <w:vAlign w:val="center"/>
            <w:hideMark/>
          </w:tcPr>
          <w:p w14:paraId="15B1BBD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5E7F926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0.00194</w:t>
            </w:r>
          </w:p>
        </w:tc>
        <w:tc>
          <w:tcPr>
            <w:tcW w:w="0" w:type="auto"/>
            <w:tcMar>
              <w:top w:w="30" w:type="dxa"/>
              <w:left w:w="30" w:type="dxa"/>
              <w:bottom w:w="30" w:type="dxa"/>
              <w:right w:w="120" w:type="dxa"/>
            </w:tcMar>
            <w:vAlign w:val="center"/>
            <w:hideMark/>
          </w:tcPr>
          <w:p w14:paraId="5F21345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17E1D82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0.00412</w:t>
            </w:r>
          </w:p>
        </w:tc>
        <w:tc>
          <w:tcPr>
            <w:tcW w:w="0" w:type="auto"/>
            <w:tcMar>
              <w:top w:w="30" w:type="dxa"/>
              <w:left w:w="30" w:type="dxa"/>
              <w:bottom w:w="30" w:type="dxa"/>
              <w:right w:w="120" w:type="dxa"/>
            </w:tcMar>
            <w:vAlign w:val="center"/>
            <w:hideMark/>
          </w:tcPr>
          <w:p w14:paraId="4E2E353F"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5DBD8CF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0.471</w:t>
            </w:r>
          </w:p>
        </w:tc>
        <w:tc>
          <w:tcPr>
            <w:tcW w:w="0" w:type="auto"/>
            <w:tcMar>
              <w:top w:w="30" w:type="dxa"/>
              <w:left w:w="30" w:type="dxa"/>
              <w:bottom w:w="30" w:type="dxa"/>
              <w:right w:w="120" w:type="dxa"/>
            </w:tcMar>
            <w:vAlign w:val="center"/>
            <w:hideMark/>
          </w:tcPr>
          <w:p w14:paraId="4BD70E0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14429C0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0.638</w:t>
            </w:r>
          </w:p>
        </w:tc>
        <w:tc>
          <w:tcPr>
            <w:tcW w:w="0" w:type="auto"/>
            <w:tcMar>
              <w:top w:w="30" w:type="dxa"/>
              <w:left w:w="30" w:type="dxa"/>
              <w:bottom w:w="30" w:type="dxa"/>
              <w:right w:w="120" w:type="dxa"/>
            </w:tcMar>
            <w:vAlign w:val="center"/>
            <w:hideMark/>
          </w:tcPr>
          <w:p w14:paraId="5A6999A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203984D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0.0239</w:t>
            </w:r>
          </w:p>
        </w:tc>
        <w:tc>
          <w:tcPr>
            <w:tcW w:w="0" w:type="auto"/>
            <w:tcMar>
              <w:top w:w="30" w:type="dxa"/>
              <w:left w:w="30" w:type="dxa"/>
              <w:bottom w:w="30" w:type="dxa"/>
              <w:right w:w="120" w:type="dxa"/>
            </w:tcMar>
            <w:vAlign w:val="center"/>
            <w:hideMark/>
          </w:tcPr>
          <w:p w14:paraId="59A9599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46A4F6FB" w14:textId="77777777" w:rsidTr="00682DDC">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2BA5855C"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Profitabilitas</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7F9D6F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6B8929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0.41129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1DC113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28DD9A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0.14187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6E2BD2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37E1A9D"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2.899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7CFD66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B60C6F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0.004</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ABDEF9D"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39E138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0.1469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25F21E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47F3390A" w14:textId="77777777" w:rsidTr="00682DDC">
        <w:trPr>
          <w:cantSplit/>
          <w:tblCellSpacing w:w="15" w:type="dxa"/>
          <w:jc w:val="center"/>
        </w:trPr>
        <w:tc>
          <w:tcPr>
            <w:tcW w:w="0" w:type="auto"/>
            <w:gridSpan w:val="12"/>
            <w:tcMar>
              <w:top w:w="90" w:type="dxa"/>
              <w:left w:w="120" w:type="dxa"/>
              <w:bottom w:w="30" w:type="dxa"/>
              <w:right w:w="120" w:type="dxa"/>
            </w:tcMar>
            <w:vAlign w:val="center"/>
            <w:hideMark/>
          </w:tcPr>
          <w:p w14:paraId="41A3E775" w14:textId="77777777" w:rsidR="009D3E3E" w:rsidRPr="009D3E3E" w:rsidRDefault="009D3E3E" w:rsidP="009D3E3E">
            <w:pPr>
              <w:spacing w:after="0" w:line="259" w:lineRule="auto"/>
              <w:rPr>
                <w:rFonts w:eastAsiaTheme="minorEastAsia"/>
                <w:sz w:val="20"/>
                <w:szCs w:val="20"/>
                <w:lang w:val="en-ID" w:eastAsia="en-ID"/>
              </w:rPr>
            </w:pPr>
          </w:p>
        </w:tc>
      </w:tr>
    </w:tbl>
    <w:p w14:paraId="58DFFDB0" w14:textId="77777777" w:rsidR="009D3E3E" w:rsidRPr="009D3E3E" w:rsidRDefault="009D3E3E" w:rsidP="009D3E3E">
      <w:pPr>
        <w:tabs>
          <w:tab w:val="left" w:pos="851"/>
        </w:tabs>
        <w:spacing w:after="0" w:line="360" w:lineRule="auto"/>
        <w:rPr>
          <w:rFonts w:ascii="Times New Roman" w:eastAsiaTheme="minorEastAsia" w:hAnsi="Times New Roman" w:cs="Times New Roman"/>
          <w:b/>
          <w:bCs/>
          <w:sz w:val="24"/>
          <w:szCs w:val="24"/>
          <w:lang w:val="en-US"/>
        </w:rPr>
      </w:pPr>
      <w:r w:rsidRPr="009D3E3E">
        <w:rPr>
          <w:rFonts w:ascii="Times New Roman" w:eastAsiaTheme="minorEastAsia" w:hAnsi="Times New Roman" w:cs="Times New Roman"/>
          <w:sz w:val="24"/>
          <w:szCs w:val="24"/>
          <w:lang w:val="en-ID" w:eastAsia="en-ID"/>
        </w:rPr>
        <w:t>Sumber: Hasil olah data Jamovi versi 2.3.8</w:t>
      </w:r>
    </w:p>
    <w:p w14:paraId="2414269A" w14:textId="77777777" w:rsidR="009D3E3E" w:rsidRPr="009D3E3E" w:rsidRDefault="009D3E3E" w:rsidP="009D3E3E">
      <w:pPr>
        <w:spacing w:after="160" w:line="360" w:lineRule="auto"/>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ab/>
      </w:r>
    </w:p>
    <w:p w14:paraId="3419975F" w14:textId="77777777"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i/>
          <w:iCs/>
          <w:sz w:val="24"/>
          <w:szCs w:val="24"/>
          <w:lang w:val="en-US"/>
        </w:rPr>
        <w:t>Unstandardized beta coeffiecients</w:t>
      </w:r>
      <w:r w:rsidRPr="009D3E3E">
        <w:rPr>
          <w:rFonts w:ascii="Times New Roman" w:eastAsiaTheme="minorEastAsia" w:hAnsi="Times New Roman" w:cs="Times New Roman"/>
          <w:sz w:val="24"/>
          <w:szCs w:val="24"/>
          <w:lang w:val="en-US"/>
        </w:rPr>
        <w:t xml:space="preserve"> adalah nilai koefisien beta yang tidak distandarisasi, artinya regresi dihasilkan dengan menggunakan variabel biasa (tidak distandarisasi), tetap menggunakan unit skala dan ukuran aslinya. Sedangkan </w:t>
      </w:r>
      <w:r w:rsidRPr="009D3E3E">
        <w:rPr>
          <w:rFonts w:ascii="Times New Roman" w:eastAsiaTheme="minorEastAsia" w:hAnsi="Times New Roman" w:cs="Times New Roman"/>
          <w:i/>
          <w:iCs/>
          <w:sz w:val="24"/>
          <w:szCs w:val="24"/>
          <w:lang w:val="en-US"/>
        </w:rPr>
        <w:t>Standardized beta coeffiecients</w:t>
      </w:r>
      <w:r w:rsidRPr="009D3E3E">
        <w:rPr>
          <w:rFonts w:ascii="Times New Roman" w:eastAsiaTheme="minorEastAsia" w:hAnsi="Times New Roman" w:cs="Times New Roman"/>
          <w:sz w:val="24"/>
          <w:szCs w:val="24"/>
          <w:lang w:val="en-US"/>
        </w:rPr>
        <w:t xml:space="preserve"> adalah koefisien parameter regresi dari </w:t>
      </w:r>
      <w:r w:rsidRPr="009D3E3E">
        <w:rPr>
          <w:rFonts w:ascii="Times New Roman" w:eastAsiaTheme="minorEastAsia" w:hAnsi="Times New Roman" w:cs="Times New Roman"/>
          <w:i/>
          <w:iCs/>
          <w:sz w:val="24"/>
          <w:szCs w:val="24"/>
          <w:lang w:val="en-US"/>
        </w:rPr>
        <w:t>standardized variables. Standardied variables</w:t>
      </w:r>
      <w:r w:rsidRPr="009D3E3E">
        <w:rPr>
          <w:rFonts w:ascii="Times New Roman" w:eastAsiaTheme="minorEastAsia" w:hAnsi="Times New Roman" w:cs="Times New Roman"/>
          <w:sz w:val="24"/>
          <w:szCs w:val="24"/>
          <w:lang w:val="en-US"/>
        </w:rPr>
        <w:t xml:space="preserve"> adalah variabel-variabel yang datanya telah distandardisasi dengan standar deviasi masing-masing variabel, baik variabel dependen maupun variabel-variabel independennya.</w:t>
      </w:r>
    </w:p>
    <w:p w14:paraId="54D0DE8B"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Dalam penelitian ini, penulis menggunakan </w:t>
      </w:r>
      <w:r w:rsidRPr="009D3E3E">
        <w:rPr>
          <w:rFonts w:ascii="Times New Roman" w:eastAsiaTheme="minorEastAsia" w:hAnsi="Times New Roman" w:cs="Times New Roman"/>
          <w:i/>
          <w:iCs/>
          <w:sz w:val="24"/>
          <w:szCs w:val="24"/>
          <w:lang w:val="en-US"/>
        </w:rPr>
        <w:t>Standardized beta coeffiecients</w:t>
      </w:r>
      <w:r w:rsidRPr="009D3E3E">
        <w:rPr>
          <w:rFonts w:ascii="Times New Roman" w:eastAsiaTheme="minorEastAsia" w:hAnsi="Times New Roman" w:cs="Times New Roman"/>
          <w:sz w:val="24"/>
          <w:szCs w:val="24"/>
          <w:lang w:val="en-US"/>
        </w:rPr>
        <w:t xml:space="preserve">, karena koefisien akan memiliki basis unit yang sama, sehingga dalam </w:t>
      </w:r>
      <w:r w:rsidRPr="009D3E3E">
        <w:rPr>
          <w:rFonts w:ascii="Times New Roman" w:eastAsiaTheme="minorEastAsia" w:hAnsi="Times New Roman" w:cs="Times New Roman"/>
          <w:i/>
          <w:iCs/>
          <w:sz w:val="24"/>
          <w:szCs w:val="24"/>
          <w:lang w:val="en-US"/>
        </w:rPr>
        <w:t>multiple regression</w:t>
      </w:r>
      <w:r w:rsidRPr="009D3E3E">
        <w:rPr>
          <w:rFonts w:ascii="Times New Roman" w:eastAsiaTheme="minorEastAsia" w:hAnsi="Times New Roman" w:cs="Times New Roman"/>
          <w:sz w:val="24"/>
          <w:szCs w:val="24"/>
          <w:lang w:val="en-US"/>
        </w:rPr>
        <w:t xml:space="preserve"> dapat membandingkan secara langsung antar variabel independen dalam pengaruhnya masing-masing terhadap variabel dependen. Nilai-nilai inilah yang masuk dalam persamaan regresi linier berganda.</w:t>
      </w:r>
    </w:p>
    <w:p w14:paraId="6BF65BD3" w14:textId="77777777" w:rsidR="009D3E3E" w:rsidRPr="009D3E3E" w:rsidRDefault="009D3E3E" w:rsidP="009D3E3E">
      <w:pPr>
        <w:spacing w:after="160" w:line="360" w:lineRule="auto"/>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Berdasarkan hasil output analisis regresi linear berganda pada tabel </w:t>
      </w:r>
      <w:r w:rsidRPr="009D3E3E">
        <w:rPr>
          <w:rFonts w:ascii="Times New Roman" w:eastAsiaTheme="minorEastAsia" w:hAnsi="Times New Roman" w:cs="Times New Roman"/>
          <w:i/>
          <w:iCs/>
          <w:sz w:val="24"/>
          <w:szCs w:val="24"/>
          <w:lang w:val="en-US"/>
        </w:rPr>
        <w:t>Coefficients</w:t>
      </w:r>
      <w:r w:rsidRPr="009D3E3E">
        <w:rPr>
          <w:rFonts w:ascii="Times New Roman" w:eastAsiaTheme="minorEastAsia" w:hAnsi="Times New Roman" w:cs="Times New Roman"/>
          <w:i/>
          <w:iCs/>
          <w:sz w:val="24"/>
          <w:szCs w:val="24"/>
          <w:vertAlign w:val="superscript"/>
          <w:lang w:val="en-US"/>
        </w:rPr>
        <w:t>a</w:t>
      </w:r>
      <w:r w:rsidRPr="009D3E3E">
        <w:rPr>
          <w:rFonts w:ascii="Times New Roman" w:eastAsiaTheme="minorEastAsia" w:hAnsi="Times New Roman" w:cs="Times New Roman"/>
          <w:sz w:val="24"/>
          <w:szCs w:val="24"/>
          <w:lang w:val="en-US"/>
        </w:rPr>
        <w:t xml:space="preserve"> di atas, maka persamaan regresi yang didapat adalah sebagai berikut:</w:t>
      </w:r>
    </w:p>
    <w:p w14:paraId="652DABFB" w14:textId="77777777" w:rsidR="009D3E3E" w:rsidRPr="009D3E3E" w:rsidRDefault="009D3E3E" w:rsidP="009D3E3E">
      <w:pPr>
        <w:spacing w:after="0" w:line="360" w:lineRule="auto"/>
        <w:jc w:val="center"/>
        <w:rPr>
          <w:rFonts w:ascii="Times New Roman" w:eastAsiaTheme="minorEastAsia" w:hAnsi="Times New Roman" w:cs="Times New Roman"/>
          <w:sz w:val="24"/>
          <w:szCs w:val="24"/>
          <w:lang w:val="en-US"/>
        </w:rPr>
      </w:pPr>
      <w:r w:rsidRPr="009D3E3E">
        <w:rPr>
          <w:rFonts w:eastAsiaTheme="minorEastAsia"/>
          <w:noProof/>
          <w:lang w:val="en-ID" w:eastAsia="en-ID"/>
        </w:rPr>
        <mc:AlternateContent>
          <mc:Choice Requires="wps">
            <w:drawing>
              <wp:inline distT="0" distB="0" distL="0" distR="0" wp14:anchorId="49934969" wp14:editId="3274191D">
                <wp:extent cx="3390900" cy="467995"/>
                <wp:effectExtent l="0" t="0" r="0" b="8255"/>
                <wp:docPr id="4094725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46799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6707BDF" w14:textId="77777777" w:rsidR="009D3E3E" w:rsidRPr="00A03F5D" w:rsidRDefault="009D3E3E" w:rsidP="009D3E3E">
                            <w:pPr>
                              <w:spacing w:after="0" w:line="240" w:lineRule="auto"/>
                              <w:jc w:val="center"/>
                              <w:textDirection w:val="btLr"/>
                              <w:rPr>
                                <w:rFonts w:ascii="Times New Roman" w:hAnsi="Times New Roman" w:cs="Times New Roman"/>
                              </w:rPr>
                            </w:pPr>
                            <w:r w:rsidRPr="00A03F5D">
                              <w:rPr>
                                <w:rFonts w:ascii="Times New Roman" w:hAnsi="Times New Roman" w:cs="Times New Roman"/>
                                <w:color w:val="000000"/>
                                <w:highlight w:val="white"/>
                              </w:rPr>
                              <w:t>Y = α + β1X1 + β2X2</w:t>
                            </w:r>
                            <w:r w:rsidRPr="00DA734C">
                              <w:rPr>
                                <w:rFonts w:ascii="Times New Roman" w:hAnsi="Times New Roman" w:cs="Times New Roman"/>
                                <w:color w:val="000000"/>
                                <w:highlight w:val="white"/>
                              </w:rPr>
                              <w:t xml:space="preserve"> </w:t>
                            </w:r>
                            <w:r>
                              <w:rPr>
                                <w:rFonts w:ascii="Times New Roman" w:hAnsi="Times New Roman" w:cs="Times New Roman"/>
                                <w:color w:val="000000"/>
                                <w:highlight w:val="white"/>
                              </w:rPr>
                              <w:t>+ β3X3</w:t>
                            </w:r>
                            <w:r w:rsidRPr="00A03F5D">
                              <w:rPr>
                                <w:rFonts w:ascii="Times New Roman" w:hAnsi="Times New Roman" w:cs="Times New Roman"/>
                                <w:color w:val="000000"/>
                                <w:highlight w:val="white"/>
                              </w:rPr>
                              <w:t xml:space="preserve"> + </w:t>
                            </w:r>
                            <w:r w:rsidRPr="00A03F5D">
                              <w:rPr>
                                <w:rFonts w:ascii="Times New Roman" w:hAnsi="Times New Roman" w:cs="Times New Roman"/>
                                <w:color w:val="000000"/>
                              </w:rPr>
                              <w:sym w:font="Symbol" w:char="F065"/>
                            </w:r>
                          </w:p>
                        </w:txbxContent>
                      </wps:txbx>
                      <wps:bodyPr spcFirstLastPara="1" wrap="square" lIns="91425" tIns="91425" rIns="91425" bIns="91425" anchor="ctr" anchorCtr="0">
                        <a:noAutofit/>
                      </wps:bodyPr>
                    </wps:wsp>
                  </a:graphicData>
                </a:graphic>
              </wp:inline>
            </w:drawing>
          </mc:Choice>
          <mc:Fallback>
            <w:pict>
              <v:rect w14:anchorId="49934969" id="_x0000_s1052" style="width:267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" strokeweight="1pt">
                <v:stroke startarrowwidth="narrow" startarrowlength="short" endarrowwidth="narrow" endarrowlength="short" joinstyle="round"/>
                <v:path arrowok="t"/>
                <v:textbox inset="2.53958mm,2.53958mm,2.53958mm,2.53958mm">
                  <w:txbxContent>
                    <w:p w14:paraId="06707BDF" w14:textId="77777777" w:rsidR="009D3E3E" w:rsidRPr="00A03F5D" w:rsidRDefault="009D3E3E" w:rsidP="009D3E3E">
                      <w:pPr>
                        <w:spacing w:after="0" w:line="240" w:lineRule="auto"/>
                        <w:jc w:val="center"/>
                        <w:textDirection w:val="btLr"/>
                        <w:rPr>
                          <w:rFonts w:ascii="Times New Roman" w:hAnsi="Times New Roman" w:cs="Times New Roman"/>
                        </w:rPr>
                      </w:pPr>
                      <w:r w:rsidRPr="00A03F5D">
                        <w:rPr>
                          <w:rFonts w:ascii="Times New Roman" w:hAnsi="Times New Roman" w:cs="Times New Roman"/>
                          <w:color w:val="000000"/>
                          <w:highlight w:val="white"/>
                        </w:rPr>
                        <w:t>Y = α + β1X1 + β2X2</w:t>
                      </w:r>
                      <w:r w:rsidRPr="00DA734C">
                        <w:rPr>
                          <w:rFonts w:ascii="Times New Roman" w:hAnsi="Times New Roman" w:cs="Times New Roman"/>
                          <w:color w:val="000000"/>
                          <w:highlight w:val="white"/>
                        </w:rPr>
                        <w:t xml:space="preserve"> </w:t>
                      </w:r>
                      <w:r>
                        <w:rPr>
                          <w:rFonts w:ascii="Times New Roman" w:hAnsi="Times New Roman" w:cs="Times New Roman"/>
                          <w:color w:val="000000"/>
                          <w:highlight w:val="white"/>
                        </w:rPr>
                        <w:t>+ β3X3</w:t>
                      </w:r>
                      <w:r w:rsidRPr="00A03F5D">
                        <w:rPr>
                          <w:rFonts w:ascii="Times New Roman" w:hAnsi="Times New Roman" w:cs="Times New Roman"/>
                          <w:color w:val="000000"/>
                          <w:highlight w:val="white"/>
                        </w:rPr>
                        <w:t xml:space="preserve"> + </w:t>
                      </w:r>
                      <w:r w:rsidRPr="00A03F5D">
                        <w:rPr>
                          <w:rFonts w:ascii="Times New Roman" w:hAnsi="Times New Roman" w:cs="Times New Roman"/>
                          <w:color w:val="000000"/>
                        </w:rPr>
                        <w:sym w:font="Symbol" w:char="F065"/>
                      </w:r>
                    </w:p>
                  </w:txbxContent>
                </v:textbox>
                <w10:anchorlock/>
              </v:rect>
            </w:pict>
          </mc:Fallback>
        </mc:AlternateContent>
      </w:r>
    </w:p>
    <w:p w14:paraId="242B9F9E" w14:textId="77777777" w:rsidR="009D3E3E" w:rsidRPr="009D3E3E" w:rsidRDefault="009D3E3E" w:rsidP="009D3E3E">
      <w:pPr>
        <w:spacing w:after="0" w:line="360" w:lineRule="auto"/>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 xml:space="preserve">Proftabilitas = 0,03348 - 0.22961 Likuiditas + 0.00194 Leverage + 0.41129 Profitabilitas + </w:t>
      </w:r>
      <w:r w:rsidRPr="009D3E3E">
        <w:rPr>
          <w:rFonts w:ascii="Times New Roman" w:eastAsiaTheme="minorEastAsia" w:hAnsi="Times New Roman" w:cs="Times New Roman"/>
          <w:color w:val="000000"/>
          <w:sz w:val="24"/>
          <w:szCs w:val="24"/>
          <w:lang w:val="en-ID" w:eastAsia="en-ID"/>
        </w:rPr>
        <w:sym w:font="Symbol" w:char="F065"/>
      </w:r>
    </w:p>
    <w:p w14:paraId="3897254C"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Keterangan:</w:t>
      </w:r>
    </w:p>
    <w:p w14:paraId="197EB798"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Y</w:t>
      </w:r>
      <w:r w:rsidRPr="009D3E3E">
        <w:rPr>
          <w:rFonts w:ascii="Times New Roman" w:eastAsiaTheme="minorEastAsia" w:hAnsi="Times New Roman" w:cs="Times New Roman"/>
          <w:sz w:val="24"/>
          <w:szCs w:val="24"/>
          <w:lang w:val="en-ID" w:eastAsia="en-ID"/>
        </w:rPr>
        <w:tab/>
        <w:t xml:space="preserve">: </w:t>
      </w:r>
      <w:r w:rsidRPr="009D3E3E">
        <w:rPr>
          <w:rFonts w:ascii="Times New Roman" w:eastAsiaTheme="minorEastAsia" w:hAnsi="Times New Roman" w:cs="Times New Roman"/>
          <w:sz w:val="24"/>
          <w:szCs w:val="24"/>
          <w:lang w:val="en-US"/>
        </w:rPr>
        <w:t>Nilai Perusahaan</w:t>
      </w:r>
    </w:p>
    <w:p w14:paraId="2D55F3AC"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lastRenderedPageBreak/>
        <w:t>α</w:t>
      </w:r>
      <w:r w:rsidRPr="009D3E3E">
        <w:rPr>
          <w:rFonts w:ascii="Times New Roman" w:eastAsiaTheme="minorEastAsia" w:hAnsi="Times New Roman" w:cs="Times New Roman"/>
          <w:sz w:val="24"/>
          <w:szCs w:val="24"/>
          <w:lang w:val="en-ID" w:eastAsia="en-ID"/>
        </w:rPr>
        <w:tab/>
        <w:t>: Konstanta</w:t>
      </w:r>
    </w:p>
    <w:p w14:paraId="5571E2D4"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β</w:t>
      </w:r>
      <w:r w:rsidRPr="009D3E3E">
        <w:rPr>
          <w:rFonts w:ascii="Times New Roman" w:eastAsiaTheme="minorEastAsia" w:hAnsi="Times New Roman" w:cs="Times New Roman"/>
          <w:sz w:val="24"/>
          <w:szCs w:val="24"/>
          <w:vertAlign w:val="subscript"/>
          <w:lang w:val="en-ID" w:eastAsia="en-ID"/>
        </w:rPr>
        <w:t>1-3</w:t>
      </w:r>
      <w:r w:rsidRPr="009D3E3E">
        <w:rPr>
          <w:rFonts w:ascii="Times New Roman" w:eastAsiaTheme="minorEastAsia" w:hAnsi="Times New Roman" w:cs="Times New Roman"/>
          <w:sz w:val="24"/>
          <w:szCs w:val="24"/>
          <w:lang w:val="en-ID" w:eastAsia="en-ID"/>
        </w:rPr>
        <w:tab/>
        <w:t>: Koefesien regresi variabel masing-masing</w:t>
      </w:r>
    </w:p>
    <w:p w14:paraId="0D17B496"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X</w:t>
      </w:r>
      <w:r w:rsidRPr="009D3E3E">
        <w:rPr>
          <w:rFonts w:ascii="Times New Roman" w:eastAsiaTheme="minorEastAsia" w:hAnsi="Times New Roman" w:cs="Times New Roman"/>
          <w:sz w:val="24"/>
          <w:szCs w:val="24"/>
          <w:vertAlign w:val="subscript"/>
          <w:lang w:val="en-ID" w:eastAsia="en-ID"/>
        </w:rPr>
        <w:t>1</w:t>
      </w:r>
      <w:r w:rsidRPr="009D3E3E">
        <w:rPr>
          <w:rFonts w:ascii="Times New Roman" w:eastAsiaTheme="minorEastAsia" w:hAnsi="Times New Roman" w:cs="Times New Roman"/>
          <w:sz w:val="24"/>
          <w:szCs w:val="24"/>
          <w:lang w:val="en-ID" w:eastAsia="en-ID"/>
        </w:rPr>
        <w:tab/>
        <w:t>: Likuiditas</w:t>
      </w:r>
    </w:p>
    <w:p w14:paraId="6177A29A"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X</w:t>
      </w:r>
      <w:r w:rsidRPr="009D3E3E">
        <w:rPr>
          <w:rFonts w:ascii="Times New Roman" w:eastAsiaTheme="minorEastAsia" w:hAnsi="Times New Roman" w:cs="Times New Roman"/>
          <w:sz w:val="24"/>
          <w:szCs w:val="24"/>
          <w:vertAlign w:val="subscript"/>
          <w:lang w:val="en-ID" w:eastAsia="en-ID"/>
        </w:rPr>
        <w:t>2</w:t>
      </w:r>
      <w:r w:rsidRPr="009D3E3E">
        <w:rPr>
          <w:rFonts w:ascii="Times New Roman" w:eastAsiaTheme="minorEastAsia" w:hAnsi="Times New Roman" w:cs="Times New Roman"/>
          <w:sz w:val="24"/>
          <w:szCs w:val="24"/>
          <w:lang w:val="en-ID" w:eastAsia="en-ID"/>
        </w:rPr>
        <w:tab/>
        <w:t xml:space="preserve">: </w:t>
      </w:r>
      <w:r w:rsidRPr="009D3E3E">
        <w:rPr>
          <w:rFonts w:ascii="Times New Roman" w:eastAsiaTheme="minorEastAsia" w:hAnsi="Times New Roman" w:cs="Times New Roman"/>
          <w:i/>
          <w:sz w:val="24"/>
          <w:szCs w:val="24"/>
          <w:lang w:val="en-ID" w:eastAsia="en-ID"/>
        </w:rPr>
        <w:t>Leverage</w:t>
      </w:r>
    </w:p>
    <w:p w14:paraId="45A5CC0E" w14:textId="77777777" w:rsidR="009D3E3E" w:rsidRPr="009D3E3E" w:rsidRDefault="009D3E3E" w:rsidP="009D3E3E">
      <w:pPr>
        <w:tabs>
          <w:tab w:val="left" w:pos="851"/>
        </w:tabs>
        <w:spacing w:after="160" w:line="360" w:lineRule="auto"/>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ID" w:eastAsia="en-ID"/>
        </w:rPr>
        <w:t>X</w:t>
      </w:r>
      <w:r w:rsidRPr="009D3E3E">
        <w:rPr>
          <w:rFonts w:ascii="Times New Roman" w:eastAsiaTheme="minorEastAsia" w:hAnsi="Times New Roman" w:cs="Times New Roman"/>
          <w:sz w:val="24"/>
          <w:szCs w:val="24"/>
          <w:vertAlign w:val="subscript"/>
          <w:lang w:val="en-ID" w:eastAsia="en-ID"/>
        </w:rPr>
        <w:t>3</w:t>
      </w:r>
      <w:r w:rsidRPr="009D3E3E">
        <w:rPr>
          <w:rFonts w:ascii="Times New Roman" w:eastAsiaTheme="minorEastAsia" w:hAnsi="Times New Roman" w:cs="Times New Roman"/>
          <w:sz w:val="24"/>
          <w:szCs w:val="24"/>
          <w:lang w:val="en-ID" w:eastAsia="en-ID"/>
        </w:rPr>
        <w:tab/>
        <w:t>: Profitabilitas</w:t>
      </w:r>
    </w:p>
    <w:p w14:paraId="04921453" w14:textId="77777777" w:rsidR="009D3E3E" w:rsidRPr="009D3E3E" w:rsidRDefault="009D3E3E" w:rsidP="009D3E3E">
      <w:pPr>
        <w:tabs>
          <w:tab w:val="left" w:pos="851"/>
        </w:tabs>
        <w:spacing w:after="160" w:line="259" w:lineRule="auto"/>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color w:val="000000"/>
          <w:sz w:val="24"/>
          <w:szCs w:val="24"/>
          <w:lang w:val="en-ID" w:eastAsia="en-ID"/>
        </w:rPr>
        <w:sym w:font="Symbol" w:char="F065"/>
      </w:r>
      <w:r w:rsidRPr="009D3E3E">
        <w:rPr>
          <w:rFonts w:ascii="Times New Roman" w:eastAsiaTheme="minorEastAsia" w:hAnsi="Times New Roman" w:cs="Times New Roman"/>
          <w:sz w:val="24"/>
          <w:szCs w:val="24"/>
          <w:lang w:val="en-ID" w:eastAsia="en-ID"/>
        </w:rPr>
        <w:tab/>
        <w:t>: Eror</w:t>
      </w:r>
      <w:r w:rsidRPr="009D3E3E">
        <w:rPr>
          <w:rFonts w:ascii="Times New Roman" w:eastAsiaTheme="minorEastAsia" w:hAnsi="Times New Roman" w:cs="Times New Roman"/>
          <w:sz w:val="24"/>
          <w:szCs w:val="24"/>
          <w:lang w:val="en-ID" w:eastAsia="en-ID"/>
        </w:rPr>
        <w:tab/>
      </w:r>
    </w:p>
    <w:p w14:paraId="73226275" w14:textId="77777777" w:rsidR="009D3E3E" w:rsidRPr="009D3E3E" w:rsidRDefault="009D3E3E" w:rsidP="009D3E3E">
      <w:pPr>
        <w:spacing w:after="160" w:line="259" w:lineRule="auto"/>
        <w:ind w:firstLine="851"/>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Berikut </w:t>
      </w:r>
      <w:r w:rsidRPr="009D3E3E">
        <w:rPr>
          <w:rFonts w:ascii="Times New Roman" w:eastAsiaTheme="minorEastAsia" w:hAnsi="Times New Roman" w:cs="Times New Roman"/>
          <w:sz w:val="24"/>
          <w:szCs w:val="24"/>
          <w:lang w:val="en-ID" w:eastAsia="ja-JP"/>
        </w:rPr>
        <w:t>ini adalah penjelasan</w:t>
      </w:r>
      <w:r w:rsidRPr="009D3E3E">
        <w:rPr>
          <w:rFonts w:ascii="Times New Roman" w:eastAsiaTheme="minorEastAsia" w:hAnsi="Times New Roman" w:cs="Times New Roman"/>
          <w:sz w:val="24"/>
          <w:szCs w:val="24"/>
          <w:lang w:val="en-ID" w:eastAsia="en-ID"/>
        </w:rPr>
        <w:t xml:space="preserve"> mengenai hasil reresi diatas adalah sebagai berikut:</w:t>
      </w:r>
    </w:p>
    <w:p w14:paraId="09280616" w14:textId="77777777" w:rsidR="009D3E3E" w:rsidRPr="009D3E3E" w:rsidRDefault="009D3E3E" w:rsidP="00260897">
      <w:pPr>
        <w:numPr>
          <w:ilvl w:val="0"/>
          <w:numId w:val="51"/>
        </w:numPr>
        <w:spacing w:after="160" w:line="360" w:lineRule="auto"/>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color w:val="000000"/>
          <w:sz w:val="24"/>
          <w:szCs w:val="24"/>
          <w:lang w:val="en-ID" w:eastAsia="ja-JP"/>
        </w:rPr>
        <w:t>Nilai koefisien (β</w:t>
      </w:r>
      <w:r w:rsidRPr="009D3E3E">
        <w:rPr>
          <w:rFonts w:ascii="Times New Roman" w:eastAsiaTheme="minorEastAsia" w:hAnsi="Times New Roman" w:cs="Times New Roman"/>
          <w:color w:val="000000"/>
          <w:sz w:val="24"/>
          <w:szCs w:val="24"/>
          <w:vertAlign w:val="subscript"/>
          <w:lang w:val="en-ID" w:eastAsia="ja-JP"/>
        </w:rPr>
        <w:t>1</w:t>
      </w:r>
      <w:r w:rsidRPr="009D3E3E">
        <w:rPr>
          <w:rFonts w:ascii="Times New Roman" w:eastAsiaTheme="minorEastAsia" w:hAnsi="Times New Roman" w:cs="Times New Roman"/>
          <w:color w:val="000000"/>
          <w:sz w:val="24"/>
          <w:szCs w:val="24"/>
          <w:lang w:val="en-ID" w:eastAsia="ja-JP"/>
        </w:rPr>
        <w:t xml:space="preserve">) </w:t>
      </w:r>
      <w:r w:rsidRPr="009D3E3E">
        <w:rPr>
          <w:rFonts w:ascii="Times New Roman" w:eastAsiaTheme="minorEastAsia" w:hAnsi="Times New Roman" w:cs="Times New Roman"/>
          <w:sz w:val="24"/>
          <w:szCs w:val="24"/>
          <w:lang w:val="en-ID" w:eastAsia="en-ID"/>
        </w:rPr>
        <w:t>variabel Likuiditas (X</w:t>
      </w:r>
      <w:r w:rsidRPr="009D3E3E">
        <w:rPr>
          <w:rFonts w:ascii="Times New Roman" w:eastAsiaTheme="minorEastAsia" w:hAnsi="Times New Roman" w:cs="Times New Roman"/>
          <w:sz w:val="24"/>
          <w:szCs w:val="24"/>
          <w:vertAlign w:val="subscript"/>
          <w:lang w:val="en-ID" w:eastAsia="en-ID"/>
        </w:rPr>
        <w:t>1</w:t>
      </w:r>
      <w:r w:rsidRPr="009D3E3E">
        <w:rPr>
          <w:rFonts w:ascii="Times New Roman" w:eastAsiaTheme="minorEastAsia" w:hAnsi="Times New Roman" w:cs="Times New Roman"/>
          <w:sz w:val="24"/>
          <w:szCs w:val="24"/>
          <w:lang w:val="en-ID" w:eastAsia="en-ID"/>
        </w:rPr>
        <w:t>) bernilai negatif sebesar -</w:t>
      </w:r>
      <w:r w:rsidRPr="009D3E3E">
        <w:rPr>
          <w:rFonts w:ascii="Times New Roman" w:eastAsiaTheme="minorEastAsia" w:hAnsi="Times New Roman" w:cs="Times New Roman"/>
          <w:sz w:val="24"/>
          <w:szCs w:val="24"/>
          <w:lang w:val="en-US"/>
        </w:rPr>
        <w:t>0.22961</w:t>
      </w:r>
      <w:r w:rsidRPr="009D3E3E">
        <w:rPr>
          <w:rFonts w:ascii="Times New Roman" w:eastAsiaTheme="minorEastAsia" w:hAnsi="Times New Roman" w:cs="Times New Roman"/>
          <w:sz w:val="24"/>
          <w:szCs w:val="24"/>
          <w:lang w:val="en-ID" w:eastAsia="en-ID"/>
        </w:rPr>
        <w:t xml:space="preserve">. </w:t>
      </w:r>
      <w:r w:rsidRPr="009D3E3E">
        <w:rPr>
          <w:rFonts w:ascii="Times New Roman" w:eastAsiaTheme="minorEastAsia" w:hAnsi="Times New Roman" w:cs="Times New Roman"/>
          <w:color w:val="000000"/>
          <w:sz w:val="24"/>
          <w:szCs w:val="24"/>
          <w:lang w:val="en-ID" w:eastAsia="ja-JP"/>
        </w:rPr>
        <w:t>Artinya setiap peningkatan Likuiditas (X</w:t>
      </w:r>
      <w:r w:rsidRPr="009D3E3E">
        <w:rPr>
          <w:rFonts w:ascii="Times New Roman" w:eastAsiaTheme="minorEastAsia" w:hAnsi="Times New Roman" w:cs="Times New Roman"/>
          <w:color w:val="000000"/>
          <w:sz w:val="24"/>
          <w:szCs w:val="24"/>
          <w:vertAlign w:val="subscript"/>
          <w:lang w:val="en-ID" w:eastAsia="ja-JP"/>
        </w:rPr>
        <w:t>1</w:t>
      </w:r>
      <w:r w:rsidRPr="009D3E3E">
        <w:rPr>
          <w:rFonts w:ascii="Times New Roman" w:eastAsiaTheme="minorEastAsia" w:hAnsi="Times New Roman" w:cs="Times New Roman"/>
          <w:color w:val="000000"/>
          <w:sz w:val="24"/>
          <w:szCs w:val="24"/>
          <w:lang w:val="en-ID" w:eastAsia="ja-JP"/>
        </w:rPr>
        <w:t>) sebesar 1, maka Nilai Perusahaan akan menurunkan sebesar -</w:t>
      </w:r>
      <w:r w:rsidRPr="009D3E3E">
        <w:rPr>
          <w:rFonts w:ascii="Times New Roman" w:eastAsiaTheme="minorEastAsia" w:hAnsi="Times New Roman" w:cs="Times New Roman"/>
          <w:sz w:val="24"/>
          <w:szCs w:val="24"/>
          <w:lang w:val="en-US"/>
        </w:rPr>
        <w:t>0.22961</w:t>
      </w:r>
      <w:r w:rsidRPr="009D3E3E">
        <w:rPr>
          <w:rFonts w:ascii="Times New Roman" w:eastAsiaTheme="minorEastAsia" w:hAnsi="Times New Roman" w:cs="Times New Roman"/>
          <w:color w:val="000000"/>
          <w:sz w:val="24"/>
          <w:szCs w:val="24"/>
          <w:lang w:val="en-ID" w:eastAsia="ja-JP"/>
        </w:rPr>
        <w:t xml:space="preserve"> (dengan asumsi variabel lain nilainya tetap).</w:t>
      </w:r>
    </w:p>
    <w:p w14:paraId="5F7E3CE7" w14:textId="77777777" w:rsidR="009D3E3E" w:rsidRPr="009D3E3E" w:rsidRDefault="009D3E3E" w:rsidP="00260897">
      <w:pPr>
        <w:numPr>
          <w:ilvl w:val="0"/>
          <w:numId w:val="51"/>
        </w:numPr>
        <w:spacing w:after="0" w:line="360" w:lineRule="auto"/>
        <w:ind w:left="851"/>
        <w:jc w:val="both"/>
        <w:rPr>
          <w:rFonts w:ascii="Times New Roman" w:eastAsiaTheme="minorEastAsia" w:hAnsi="Times New Roman" w:cs="Times New Roman"/>
          <w:color w:val="000000"/>
          <w:sz w:val="24"/>
          <w:szCs w:val="24"/>
          <w:lang w:val="en-ID" w:eastAsia="ja-JP"/>
        </w:rPr>
      </w:pPr>
      <w:r w:rsidRPr="009D3E3E">
        <w:rPr>
          <w:rFonts w:ascii="Times New Roman" w:eastAsiaTheme="minorEastAsia" w:hAnsi="Times New Roman" w:cs="Times New Roman"/>
          <w:color w:val="000000"/>
          <w:sz w:val="24"/>
          <w:szCs w:val="24"/>
          <w:lang w:val="en-ID" w:eastAsia="ja-JP"/>
        </w:rPr>
        <w:t>Nilai koefisien (β</w:t>
      </w:r>
      <w:r w:rsidRPr="009D3E3E">
        <w:rPr>
          <w:rFonts w:ascii="Times New Roman" w:eastAsiaTheme="minorEastAsia" w:hAnsi="Times New Roman" w:cs="Times New Roman"/>
          <w:color w:val="000000"/>
          <w:sz w:val="24"/>
          <w:szCs w:val="24"/>
          <w:vertAlign w:val="subscript"/>
          <w:lang w:val="en-ID" w:eastAsia="ja-JP"/>
        </w:rPr>
        <w:t>2</w:t>
      </w:r>
      <w:r w:rsidRPr="009D3E3E">
        <w:rPr>
          <w:rFonts w:ascii="Times New Roman" w:eastAsiaTheme="minorEastAsia" w:hAnsi="Times New Roman" w:cs="Times New Roman"/>
          <w:color w:val="000000"/>
          <w:sz w:val="24"/>
          <w:szCs w:val="24"/>
          <w:lang w:val="en-ID" w:eastAsia="ja-JP"/>
        </w:rPr>
        <w:t xml:space="preserve">) variabel </w:t>
      </w:r>
      <w:r w:rsidRPr="009D3E3E">
        <w:rPr>
          <w:rFonts w:ascii="Times New Roman" w:eastAsiaTheme="minorEastAsia" w:hAnsi="Times New Roman" w:cs="Times New Roman"/>
          <w:i/>
          <w:iCs/>
          <w:color w:val="000000"/>
          <w:sz w:val="24"/>
          <w:szCs w:val="24"/>
          <w:lang w:val="en-ID" w:eastAsia="ja-JP"/>
        </w:rPr>
        <w:t>Leverage</w:t>
      </w:r>
      <w:r w:rsidRPr="009D3E3E">
        <w:rPr>
          <w:rFonts w:ascii="Times New Roman" w:eastAsiaTheme="minorEastAsia" w:hAnsi="Times New Roman" w:cs="Times New Roman"/>
          <w:color w:val="000000"/>
          <w:sz w:val="24"/>
          <w:szCs w:val="24"/>
          <w:lang w:val="en-ID" w:eastAsia="ja-JP"/>
        </w:rPr>
        <w:t xml:space="preserve"> (X</w:t>
      </w:r>
      <w:r w:rsidRPr="009D3E3E">
        <w:rPr>
          <w:rFonts w:ascii="Times New Roman" w:eastAsiaTheme="minorEastAsia" w:hAnsi="Times New Roman" w:cs="Times New Roman"/>
          <w:color w:val="000000"/>
          <w:sz w:val="24"/>
          <w:szCs w:val="24"/>
          <w:vertAlign w:val="subscript"/>
          <w:lang w:val="en-ID" w:eastAsia="ja-JP"/>
        </w:rPr>
        <w:t>2</w:t>
      </w:r>
      <w:r w:rsidRPr="009D3E3E">
        <w:rPr>
          <w:rFonts w:ascii="Times New Roman" w:eastAsiaTheme="minorEastAsia" w:hAnsi="Times New Roman" w:cs="Times New Roman"/>
          <w:color w:val="000000"/>
          <w:sz w:val="24"/>
          <w:szCs w:val="24"/>
          <w:lang w:val="en-ID" w:eastAsia="ja-JP"/>
        </w:rPr>
        <w:t xml:space="preserve">) bernilai positif sebesar </w:t>
      </w:r>
      <w:r w:rsidRPr="009D3E3E">
        <w:rPr>
          <w:rFonts w:ascii="Times New Roman" w:eastAsiaTheme="minorEastAsia" w:hAnsi="Times New Roman" w:cs="Times New Roman"/>
          <w:sz w:val="24"/>
          <w:szCs w:val="24"/>
          <w:lang w:val="en-US"/>
        </w:rPr>
        <w:t>0.00194</w:t>
      </w:r>
      <w:r w:rsidRPr="009D3E3E">
        <w:rPr>
          <w:rFonts w:ascii="Times New Roman" w:eastAsiaTheme="minorEastAsia" w:hAnsi="Times New Roman" w:cs="Times New Roman"/>
          <w:color w:val="000000"/>
          <w:sz w:val="24"/>
          <w:szCs w:val="24"/>
          <w:lang w:val="en-ID" w:eastAsia="ja-JP"/>
        </w:rPr>
        <w:t xml:space="preserve">. Artinya setiap peningkatan. </w:t>
      </w:r>
      <w:r w:rsidRPr="009D3E3E">
        <w:rPr>
          <w:rFonts w:ascii="Times New Roman" w:eastAsiaTheme="minorEastAsia" w:hAnsi="Times New Roman" w:cs="Times New Roman"/>
          <w:i/>
          <w:iCs/>
          <w:color w:val="000000"/>
          <w:sz w:val="24"/>
          <w:szCs w:val="24"/>
          <w:lang w:val="en-ID" w:eastAsia="ja-JP"/>
        </w:rPr>
        <w:t>Leverage</w:t>
      </w:r>
      <w:r w:rsidRPr="009D3E3E">
        <w:rPr>
          <w:rFonts w:ascii="Times New Roman" w:eastAsiaTheme="minorEastAsia" w:hAnsi="Times New Roman" w:cs="Times New Roman"/>
          <w:color w:val="000000"/>
          <w:sz w:val="24"/>
          <w:szCs w:val="24"/>
          <w:lang w:val="en-ID" w:eastAsia="ja-JP"/>
        </w:rPr>
        <w:t xml:space="preserve"> (X</w:t>
      </w:r>
      <w:r w:rsidRPr="009D3E3E">
        <w:rPr>
          <w:rFonts w:ascii="Times New Roman" w:eastAsiaTheme="minorEastAsia" w:hAnsi="Times New Roman" w:cs="Times New Roman"/>
          <w:color w:val="000000"/>
          <w:sz w:val="24"/>
          <w:szCs w:val="24"/>
          <w:vertAlign w:val="subscript"/>
          <w:lang w:val="en-ID" w:eastAsia="ja-JP"/>
        </w:rPr>
        <w:t>2</w:t>
      </w:r>
      <w:r w:rsidRPr="009D3E3E">
        <w:rPr>
          <w:rFonts w:ascii="Times New Roman" w:eastAsiaTheme="minorEastAsia" w:hAnsi="Times New Roman" w:cs="Times New Roman"/>
          <w:color w:val="000000"/>
          <w:sz w:val="24"/>
          <w:szCs w:val="24"/>
          <w:lang w:val="en-ID" w:eastAsia="ja-JP"/>
        </w:rPr>
        <w:t xml:space="preserve">) sebesar 1, maka Nilai Perusahaan akan </w:t>
      </w:r>
      <w:r w:rsidRPr="009D3E3E">
        <w:rPr>
          <w:rFonts w:ascii="Times New Roman" w:eastAsiaTheme="minorEastAsia" w:hAnsi="Times New Roman" w:cs="Times New Roman"/>
          <w:color w:val="000000"/>
          <w:sz w:val="24"/>
          <w:szCs w:val="24"/>
          <w:lang w:val="en-US" w:eastAsia="ja-JP"/>
        </w:rPr>
        <w:t>meningkat</w:t>
      </w:r>
      <w:r w:rsidRPr="009D3E3E">
        <w:rPr>
          <w:rFonts w:ascii="Times New Roman" w:eastAsiaTheme="minorEastAsia" w:hAnsi="Times New Roman" w:cs="Times New Roman"/>
          <w:color w:val="000000"/>
          <w:sz w:val="24"/>
          <w:szCs w:val="24"/>
          <w:lang w:val="en-ID" w:eastAsia="ja-JP"/>
        </w:rPr>
        <w:t xml:space="preserve"> sebesar </w:t>
      </w:r>
      <w:r w:rsidRPr="009D3E3E">
        <w:rPr>
          <w:rFonts w:ascii="Times New Roman" w:eastAsiaTheme="minorEastAsia" w:hAnsi="Times New Roman" w:cs="Times New Roman"/>
          <w:sz w:val="24"/>
          <w:szCs w:val="24"/>
          <w:lang w:val="en-US"/>
        </w:rPr>
        <w:t xml:space="preserve">0.00194 </w:t>
      </w:r>
      <w:r w:rsidRPr="009D3E3E">
        <w:rPr>
          <w:rFonts w:ascii="Times New Roman" w:eastAsiaTheme="minorEastAsia" w:hAnsi="Times New Roman" w:cs="Times New Roman"/>
          <w:color w:val="000000"/>
          <w:sz w:val="24"/>
          <w:szCs w:val="24"/>
          <w:lang w:val="en-ID" w:eastAsia="ja-JP"/>
        </w:rPr>
        <w:t>(dengan asumsi variabel lain nilainya tetap).</w:t>
      </w:r>
    </w:p>
    <w:p w14:paraId="08F34BA1" w14:textId="77777777" w:rsidR="009D3E3E" w:rsidRPr="009D3E3E" w:rsidRDefault="009D3E3E" w:rsidP="00260897">
      <w:pPr>
        <w:numPr>
          <w:ilvl w:val="0"/>
          <w:numId w:val="51"/>
        </w:numPr>
        <w:spacing w:after="0" w:line="360" w:lineRule="auto"/>
        <w:ind w:left="851"/>
        <w:jc w:val="both"/>
        <w:rPr>
          <w:rFonts w:ascii="Times New Roman" w:eastAsiaTheme="minorEastAsia" w:hAnsi="Times New Roman" w:cs="Times New Roman"/>
          <w:color w:val="000000"/>
          <w:sz w:val="24"/>
          <w:szCs w:val="24"/>
          <w:lang w:val="en-ID" w:eastAsia="ja-JP"/>
        </w:rPr>
      </w:pPr>
      <w:r w:rsidRPr="009D3E3E">
        <w:rPr>
          <w:rFonts w:ascii="Times New Roman" w:eastAsiaTheme="minorEastAsia" w:hAnsi="Times New Roman" w:cs="Times New Roman"/>
          <w:color w:val="000000"/>
          <w:sz w:val="24"/>
          <w:szCs w:val="24"/>
          <w:lang w:val="en-ID" w:eastAsia="ja-JP"/>
        </w:rPr>
        <w:t>Nilai koefisien (β</w:t>
      </w:r>
      <w:r w:rsidRPr="009D3E3E">
        <w:rPr>
          <w:rFonts w:ascii="Times New Roman" w:eastAsiaTheme="minorEastAsia" w:hAnsi="Times New Roman" w:cs="Times New Roman"/>
          <w:color w:val="000000"/>
          <w:sz w:val="24"/>
          <w:szCs w:val="24"/>
          <w:vertAlign w:val="subscript"/>
          <w:lang w:val="en-ID" w:eastAsia="ja-JP"/>
        </w:rPr>
        <w:t>3</w:t>
      </w:r>
      <w:r w:rsidRPr="009D3E3E">
        <w:rPr>
          <w:rFonts w:ascii="Times New Roman" w:eastAsiaTheme="minorEastAsia" w:hAnsi="Times New Roman" w:cs="Times New Roman"/>
          <w:color w:val="000000"/>
          <w:sz w:val="24"/>
          <w:szCs w:val="24"/>
          <w:lang w:val="en-ID" w:eastAsia="ja-JP"/>
        </w:rPr>
        <w:t>) variabel Profitabilitas (X</w:t>
      </w:r>
      <w:r w:rsidRPr="009D3E3E">
        <w:rPr>
          <w:rFonts w:ascii="Times New Roman" w:eastAsiaTheme="minorEastAsia" w:hAnsi="Times New Roman" w:cs="Times New Roman"/>
          <w:color w:val="000000"/>
          <w:sz w:val="24"/>
          <w:szCs w:val="24"/>
          <w:vertAlign w:val="subscript"/>
          <w:lang w:val="en-ID" w:eastAsia="ja-JP"/>
        </w:rPr>
        <w:t>3</w:t>
      </w:r>
      <w:r w:rsidRPr="009D3E3E">
        <w:rPr>
          <w:rFonts w:ascii="Times New Roman" w:eastAsiaTheme="minorEastAsia" w:hAnsi="Times New Roman" w:cs="Times New Roman"/>
          <w:color w:val="000000"/>
          <w:sz w:val="24"/>
          <w:szCs w:val="24"/>
          <w:lang w:val="en-ID" w:eastAsia="ja-JP"/>
        </w:rPr>
        <w:t xml:space="preserve">) bernilai positif sebesar </w:t>
      </w:r>
      <w:r w:rsidRPr="009D3E3E">
        <w:rPr>
          <w:rFonts w:ascii="Times New Roman" w:eastAsiaTheme="minorEastAsia" w:hAnsi="Times New Roman" w:cs="Times New Roman"/>
          <w:sz w:val="24"/>
          <w:szCs w:val="24"/>
          <w:lang w:val="en-US"/>
        </w:rPr>
        <w:t>0.41129</w:t>
      </w:r>
      <w:r w:rsidRPr="009D3E3E">
        <w:rPr>
          <w:rFonts w:ascii="Times New Roman" w:eastAsiaTheme="minorEastAsia" w:hAnsi="Times New Roman" w:cs="Times New Roman"/>
          <w:color w:val="000000"/>
          <w:sz w:val="24"/>
          <w:szCs w:val="24"/>
          <w:lang w:val="en-ID" w:eastAsia="ja-JP"/>
        </w:rPr>
        <w:t>. Artinya setiap peningkatan. Profitabilitas (X</w:t>
      </w:r>
      <w:r w:rsidRPr="009D3E3E">
        <w:rPr>
          <w:rFonts w:ascii="Times New Roman" w:eastAsiaTheme="minorEastAsia" w:hAnsi="Times New Roman" w:cs="Times New Roman"/>
          <w:color w:val="000000"/>
          <w:sz w:val="24"/>
          <w:szCs w:val="24"/>
          <w:vertAlign w:val="subscript"/>
          <w:lang w:val="en-ID" w:eastAsia="ja-JP"/>
        </w:rPr>
        <w:t>3</w:t>
      </w:r>
      <w:r w:rsidRPr="009D3E3E">
        <w:rPr>
          <w:rFonts w:ascii="Times New Roman" w:eastAsiaTheme="minorEastAsia" w:hAnsi="Times New Roman" w:cs="Times New Roman"/>
          <w:color w:val="000000"/>
          <w:sz w:val="24"/>
          <w:szCs w:val="24"/>
          <w:lang w:val="en-ID" w:eastAsia="ja-JP"/>
        </w:rPr>
        <w:t xml:space="preserve">) sebesar 1, maka Nilai Perusahaan akan </w:t>
      </w:r>
      <w:r w:rsidRPr="009D3E3E">
        <w:rPr>
          <w:rFonts w:ascii="Times New Roman" w:eastAsiaTheme="minorEastAsia" w:hAnsi="Times New Roman" w:cs="Times New Roman"/>
          <w:color w:val="000000"/>
          <w:sz w:val="24"/>
          <w:szCs w:val="24"/>
          <w:lang w:val="en-US" w:eastAsia="ja-JP"/>
        </w:rPr>
        <w:t>meningkat</w:t>
      </w:r>
      <w:r w:rsidRPr="009D3E3E">
        <w:rPr>
          <w:rFonts w:ascii="Times New Roman" w:eastAsiaTheme="minorEastAsia" w:hAnsi="Times New Roman" w:cs="Times New Roman"/>
          <w:color w:val="000000"/>
          <w:sz w:val="24"/>
          <w:szCs w:val="24"/>
          <w:lang w:val="en-ID" w:eastAsia="ja-JP"/>
        </w:rPr>
        <w:t xml:space="preserve"> sebesar </w:t>
      </w:r>
      <w:r w:rsidRPr="009D3E3E">
        <w:rPr>
          <w:rFonts w:ascii="Times New Roman" w:eastAsiaTheme="minorEastAsia" w:hAnsi="Times New Roman" w:cs="Times New Roman"/>
          <w:sz w:val="24"/>
          <w:szCs w:val="24"/>
          <w:lang w:val="en-US"/>
        </w:rPr>
        <w:t xml:space="preserve">0.41129 </w:t>
      </w:r>
      <w:r w:rsidRPr="009D3E3E">
        <w:rPr>
          <w:rFonts w:ascii="Times New Roman" w:eastAsiaTheme="minorEastAsia" w:hAnsi="Times New Roman" w:cs="Times New Roman"/>
          <w:color w:val="000000"/>
          <w:sz w:val="24"/>
          <w:szCs w:val="24"/>
          <w:lang w:val="en-ID" w:eastAsia="ja-JP"/>
        </w:rPr>
        <w:t>(dengan asumsi variabel lain nilainya tetap).</w:t>
      </w:r>
    </w:p>
    <w:p w14:paraId="78A90D91" w14:textId="77777777" w:rsidR="009D3E3E" w:rsidRPr="009D3E3E" w:rsidRDefault="009D3E3E" w:rsidP="009D3E3E">
      <w:pPr>
        <w:tabs>
          <w:tab w:val="left" w:pos="851"/>
        </w:tabs>
        <w:spacing w:after="0" w:line="360" w:lineRule="auto"/>
        <w:ind w:left="-142"/>
        <w:rPr>
          <w:rFonts w:ascii="Times New Roman" w:eastAsiaTheme="minorEastAsia" w:hAnsi="Times New Roman" w:cs="Times New Roman"/>
          <w:b/>
          <w:bCs/>
          <w:sz w:val="24"/>
          <w:szCs w:val="24"/>
          <w:lang w:val="en-US"/>
        </w:rPr>
      </w:pPr>
    </w:p>
    <w:p w14:paraId="087A68B8" w14:textId="77777777" w:rsidR="009D3E3E" w:rsidRPr="009D3E3E" w:rsidRDefault="009D3E3E" w:rsidP="00260897">
      <w:pPr>
        <w:keepNext/>
        <w:keepLines/>
        <w:numPr>
          <w:ilvl w:val="0"/>
          <w:numId w:val="56"/>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US"/>
        </w:rPr>
      </w:pPr>
      <w:bookmarkStart w:id="342" w:name="_Toc157279727"/>
      <w:bookmarkStart w:id="343" w:name="_Toc138945352"/>
      <w:r w:rsidRPr="009D3E3E">
        <w:rPr>
          <w:rFonts w:ascii="Times New Roman" w:eastAsiaTheme="majorEastAsia" w:hAnsi="Times New Roman" w:cs="Times New Roman"/>
          <w:b/>
          <w:bCs/>
          <w:sz w:val="24"/>
          <w:szCs w:val="24"/>
          <w:lang w:val="en-US"/>
        </w:rPr>
        <w:t>Koefisien Determinasi (R2)</w:t>
      </w:r>
      <w:bookmarkEnd w:id="342"/>
    </w:p>
    <w:p w14:paraId="5B1003D4" w14:textId="77777777" w:rsidR="009D3E3E" w:rsidRPr="009D3E3E" w:rsidRDefault="009D3E3E" w:rsidP="009D3E3E">
      <w:pPr>
        <w:tabs>
          <w:tab w:val="left" w:pos="851"/>
        </w:tabs>
        <w:spacing w:after="160" w:line="360" w:lineRule="auto"/>
        <w:ind w:firstLine="851"/>
        <w:jc w:val="both"/>
        <w:rPr>
          <w:rFonts w:ascii="Times New Roman" w:eastAsia="Times New Roman" w:hAnsi="Times New Roman" w:cs="Times New Roman"/>
          <w:sz w:val="24"/>
          <w:szCs w:val="24"/>
        </w:rPr>
      </w:pPr>
      <w:r w:rsidRPr="009D3E3E">
        <w:rPr>
          <w:rFonts w:ascii="Times New Roman" w:eastAsia="Times New Roman" w:hAnsi="Times New Roman" w:cs="Times New Roman"/>
          <w:sz w:val="24"/>
          <w:szCs w:val="24"/>
        </w:rPr>
        <w:t xml:space="preserve">Pada analisis koefisien determinasi digunakan untuk menghitung besarnya persentase sumbangan pengaruh variabel independen terhadap variabel dependen. Nilai koefisien determinasi dapat dilihat pada </w:t>
      </w:r>
      <w:r w:rsidRPr="009D3E3E">
        <w:rPr>
          <w:rFonts w:ascii="Times New Roman" w:eastAsia="Times New Roman" w:hAnsi="Times New Roman" w:cs="Times New Roman"/>
          <w:i/>
          <w:iCs/>
          <w:sz w:val="24"/>
          <w:szCs w:val="24"/>
        </w:rPr>
        <w:t xml:space="preserve">Adjusted R Square </w:t>
      </w:r>
      <w:r w:rsidRPr="009D3E3E">
        <w:rPr>
          <w:rFonts w:ascii="Times New Roman" w:eastAsia="Times New Roman" w:hAnsi="Times New Roman" w:cs="Times New Roman"/>
          <w:sz w:val="24"/>
          <w:szCs w:val="24"/>
        </w:rPr>
        <w:t>dalam Model Summary yang kemudian dijadikan persentase. Hasil uji koefisien determinasi (Koefisien Jalur Model 1 &amp; Model 2)</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rPr>
        <w:t>dalam penelitian ini terlihat pada tabel</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rPr>
        <w:t>berikut</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rPr>
        <w:t>:</w:t>
      </w:r>
    </w:p>
    <w:p w14:paraId="106FC392" w14:textId="77777777" w:rsidR="009D3E3E" w:rsidRPr="009D3E3E" w:rsidRDefault="009D3E3E" w:rsidP="00260897">
      <w:pPr>
        <w:numPr>
          <w:ilvl w:val="0"/>
          <w:numId w:val="50"/>
        </w:numPr>
        <w:tabs>
          <w:tab w:val="left" w:pos="851"/>
        </w:tabs>
        <w:spacing w:after="160" w:line="360" w:lineRule="auto"/>
        <w:contextualSpacing/>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lastRenderedPageBreak/>
        <w:t>Hasil Uji Koefisien korelasi (Koefisien Jalur Model 1)</w:t>
      </w:r>
    </w:p>
    <w:p w14:paraId="2AAE6C91" w14:textId="22436482" w:rsidR="009D3E3E" w:rsidRPr="009F0527" w:rsidRDefault="00474FFC" w:rsidP="009F0527">
      <w:pPr>
        <w:pStyle w:val="Caption"/>
      </w:pPr>
      <w:bookmarkStart w:id="344" w:name="_Toc157279528"/>
      <w:r>
        <w:t>Tabel 4.</w:t>
      </w:r>
      <w:r>
        <w:fldChar w:fldCharType="begin"/>
      </w:r>
      <w:r>
        <w:instrText xml:space="preserve"> SEQ Tabel_4. \* ARABIC </w:instrText>
      </w:r>
      <w:r>
        <w:fldChar w:fldCharType="separate"/>
      </w:r>
      <w:r w:rsidR="00511883">
        <w:rPr>
          <w:noProof/>
        </w:rPr>
        <w:t>18</w:t>
      </w:r>
      <w:r>
        <w:rPr>
          <w:noProof/>
        </w:rPr>
        <w:fldChar w:fldCharType="end"/>
      </w:r>
      <w:r w:rsidR="009F0527">
        <w:br/>
      </w:r>
      <w:r w:rsidR="009D3E3E" w:rsidRPr="009D3E3E">
        <w:rPr>
          <w:rFonts w:eastAsiaTheme="minorEastAsia"/>
          <w:bCs/>
          <w:lang w:val="en-ID" w:eastAsia="en-ID"/>
        </w:rPr>
        <w:t>Analisis Koefisien Korelasi</w:t>
      </w:r>
      <w:bookmarkEnd w:id="344"/>
    </w:p>
    <w:tbl>
      <w:tblPr>
        <w:tblW w:w="0" w:type="auto"/>
        <w:jc w:val="center"/>
        <w:tblCellSpacing w:w="15" w:type="dxa"/>
        <w:tblLook w:val="04A0" w:firstRow="1" w:lastRow="0" w:firstColumn="1" w:lastColumn="0" w:noHBand="0" w:noVBand="1"/>
      </w:tblPr>
      <w:tblGrid>
        <w:gridCol w:w="484"/>
        <w:gridCol w:w="344"/>
        <w:gridCol w:w="578"/>
        <w:gridCol w:w="186"/>
        <w:gridCol w:w="675"/>
        <w:gridCol w:w="186"/>
        <w:gridCol w:w="1002"/>
        <w:gridCol w:w="265"/>
        <w:gridCol w:w="267"/>
      </w:tblGrid>
      <w:tr w:rsidR="009D3E3E" w:rsidRPr="009D3E3E" w14:paraId="717D35FB" w14:textId="77777777" w:rsidTr="00682DDC">
        <w:trPr>
          <w:cantSplit/>
          <w:tblHeader/>
          <w:tblCellSpacing w:w="15" w:type="dxa"/>
          <w:jc w:val="center"/>
        </w:trPr>
        <w:tc>
          <w:tcPr>
            <w:tcW w:w="0" w:type="auto"/>
            <w:gridSpan w:val="9"/>
            <w:tcBorders>
              <w:top w:val="nil"/>
              <w:left w:val="nil"/>
              <w:bottom w:val="single" w:sz="6" w:space="0" w:color="333333"/>
              <w:right w:val="nil"/>
            </w:tcBorders>
            <w:tcMar>
              <w:top w:w="60" w:type="dxa"/>
              <w:left w:w="0" w:type="dxa"/>
              <w:bottom w:w="60" w:type="dxa"/>
              <w:right w:w="120" w:type="dxa"/>
            </w:tcMar>
            <w:vAlign w:val="center"/>
            <w:hideMark/>
          </w:tcPr>
          <w:p w14:paraId="0087B6D2"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Model Fit Measures</w:t>
            </w:r>
          </w:p>
        </w:tc>
      </w:tr>
      <w:tr w:rsidR="009D3E3E" w:rsidRPr="009D3E3E" w14:paraId="06D4C30F" w14:textId="77777777" w:rsidTr="00682DDC">
        <w:trPr>
          <w:cantSplit/>
          <w:tblHeader/>
          <w:tblCellSpacing w:w="15" w:type="dxa"/>
          <w:jc w:val="center"/>
        </w:trPr>
        <w:tc>
          <w:tcPr>
            <w:tcW w:w="0" w:type="auto"/>
            <w:gridSpan w:val="8"/>
            <w:tcMar>
              <w:top w:w="60" w:type="dxa"/>
              <w:left w:w="120" w:type="dxa"/>
              <w:bottom w:w="60" w:type="dxa"/>
              <w:right w:w="120" w:type="dxa"/>
            </w:tcMar>
            <w:vAlign w:val="center"/>
            <w:hideMark/>
          </w:tcPr>
          <w:p w14:paraId="6B8CD804" w14:textId="77777777" w:rsidR="009D3E3E" w:rsidRPr="009D3E3E" w:rsidRDefault="009D3E3E" w:rsidP="009D3E3E">
            <w:pPr>
              <w:spacing w:after="160" w:line="259" w:lineRule="auto"/>
              <w:rPr>
                <w:rFonts w:ascii="Segoe UI" w:eastAsia="Times New Roman" w:hAnsi="Segoe UI" w:cs="Segoe UI"/>
                <w:b/>
                <w:bCs/>
                <w:color w:val="333333"/>
                <w:sz w:val="18"/>
                <w:szCs w:val="18"/>
                <w:lang w:val="en-ID" w:eastAsia="en-ID"/>
              </w:rPr>
            </w:pPr>
          </w:p>
        </w:tc>
        <w:tc>
          <w:tcPr>
            <w:tcW w:w="0" w:type="auto"/>
            <w:vAlign w:val="center"/>
            <w:hideMark/>
          </w:tcPr>
          <w:p w14:paraId="1548042C" w14:textId="77777777" w:rsidR="009D3E3E" w:rsidRPr="009D3E3E" w:rsidRDefault="009D3E3E" w:rsidP="009D3E3E">
            <w:pPr>
              <w:spacing w:after="0" w:line="259" w:lineRule="auto"/>
              <w:rPr>
                <w:rFonts w:eastAsiaTheme="minorEastAsia"/>
                <w:sz w:val="20"/>
                <w:szCs w:val="20"/>
                <w:lang w:val="en-ID" w:eastAsia="en-ID"/>
              </w:rPr>
            </w:pPr>
          </w:p>
        </w:tc>
      </w:tr>
      <w:tr w:rsidR="009D3E3E" w:rsidRPr="009D3E3E" w14:paraId="465BA22F"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B4BDD5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US"/>
              </w:rPr>
            </w:pPr>
            <w:r w:rsidRPr="009D3E3E">
              <w:rPr>
                <w:rFonts w:ascii="Segoe UI" w:eastAsia="Times New Roman" w:hAnsi="Segoe UI" w:cs="Segoe UI"/>
                <w:b/>
                <w:bCs/>
                <w:color w:val="333333"/>
                <w:sz w:val="18"/>
                <w:szCs w:val="18"/>
                <w:lang w:val="en-ID" w:eastAsia="en-ID"/>
              </w:rPr>
              <w:t>Model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876D947"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27A32A4"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R²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4F579BF"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Adjusted R²</w:t>
            </w:r>
          </w:p>
        </w:tc>
        <w:tc>
          <w:tcPr>
            <w:tcW w:w="0" w:type="auto"/>
            <w:vAlign w:val="center"/>
            <w:hideMark/>
          </w:tcPr>
          <w:p w14:paraId="184C68C2" w14:textId="77777777" w:rsidR="009D3E3E" w:rsidRPr="009D3E3E" w:rsidRDefault="009D3E3E" w:rsidP="009D3E3E">
            <w:pPr>
              <w:spacing w:after="0" w:line="259" w:lineRule="auto"/>
              <w:rPr>
                <w:rFonts w:eastAsiaTheme="minorEastAsia"/>
                <w:sz w:val="20"/>
                <w:szCs w:val="20"/>
                <w:lang w:val="en-ID" w:eastAsia="en-ID"/>
              </w:rPr>
            </w:pPr>
          </w:p>
        </w:tc>
      </w:tr>
      <w:tr w:rsidR="009D3E3E" w:rsidRPr="009D3E3E" w14:paraId="0983D35C" w14:textId="77777777" w:rsidTr="00682DDC">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469B865"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6D3D3EF"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776381D"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0.300</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D53848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81020A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0.0900</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DC0CEC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8C97FA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0.0827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533487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vAlign w:val="center"/>
            <w:hideMark/>
          </w:tcPr>
          <w:p w14:paraId="1B6EECEC" w14:textId="77777777" w:rsidR="009D3E3E" w:rsidRPr="009D3E3E" w:rsidRDefault="009D3E3E" w:rsidP="009D3E3E">
            <w:pPr>
              <w:spacing w:after="0" w:line="259" w:lineRule="auto"/>
              <w:rPr>
                <w:rFonts w:eastAsiaTheme="minorEastAsia"/>
                <w:sz w:val="20"/>
                <w:szCs w:val="20"/>
                <w:lang w:val="en-ID" w:eastAsia="en-ID"/>
              </w:rPr>
            </w:pPr>
          </w:p>
        </w:tc>
      </w:tr>
    </w:tbl>
    <w:p w14:paraId="215017B0" w14:textId="77777777" w:rsidR="009D3E3E" w:rsidRPr="009D3E3E" w:rsidRDefault="009D3E3E" w:rsidP="009D3E3E">
      <w:pPr>
        <w:spacing w:after="160" w:line="259" w:lineRule="auto"/>
        <w:jc w:val="center"/>
        <w:rPr>
          <w:rFonts w:eastAsiaTheme="minorEastAsia"/>
          <w:lang w:val="en-ID" w:eastAsia="en-ID"/>
        </w:rPr>
      </w:pPr>
    </w:p>
    <w:p w14:paraId="18A9754F" w14:textId="77777777" w:rsidR="009D3E3E" w:rsidRPr="009D3E3E" w:rsidRDefault="009D3E3E" w:rsidP="009D3E3E">
      <w:pPr>
        <w:widowControl w:val="0"/>
        <w:autoSpaceDE w:val="0"/>
        <w:autoSpaceDN w:val="0"/>
        <w:spacing w:before="240" w:after="0" w:line="360" w:lineRule="auto"/>
        <w:ind w:right="-1"/>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rPr>
        <w:t>Sumber : Hasil</w:t>
      </w:r>
      <w:r w:rsidRPr="009D3E3E">
        <w:rPr>
          <w:rFonts w:ascii="Times New Roman" w:eastAsia="Times New Roman" w:hAnsi="Times New Roman" w:cs="Times New Roman"/>
          <w:spacing w:val="-6"/>
          <w:sz w:val="24"/>
          <w:szCs w:val="24"/>
        </w:rPr>
        <w:t xml:space="preserve"> </w:t>
      </w:r>
      <w:r w:rsidRPr="009D3E3E">
        <w:rPr>
          <w:rFonts w:ascii="Times New Roman" w:eastAsia="Times New Roman" w:hAnsi="Times New Roman" w:cs="Times New Roman"/>
          <w:sz w:val="24"/>
          <w:szCs w:val="24"/>
        </w:rPr>
        <w:t>Output</w:t>
      </w:r>
      <w:r w:rsidRPr="009D3E3E">
        <w:rPr>
          <w:rFonts w:ascii="Times New Roman" w:eastAsia="Times New Roman" w:hAnsi="Times New Roman" w:cs="Times New Roman"/>
          <w:spacing w:val="4"/>
          <w:sz w:val="24"/>
          <w:szCs w:val="24"/>
        </w:rPr>
        <w:t xml:space="preserve"> </w:t>
      </w:r>
      <w:r w:rsidRPr="009D3E3E">
        <w:rPr>
          <w:rFonts w:ascii="Times New Roman" w:eastAsia="Times New Roman" w:hAnsi="Times New Roman" w:cs="Times New Roman"/>
          <w:sz w:val="24"/>
          <w:szCs w:val="24"/>
          <w:lang w:val="en-US"/>
        </w:rPr>
        <w:t>Jamovi Versi 2.3.8</w:t>
      </w:r>
    </w:p>
    <w:p w14:paraId="38061E48" w14:textId="6ADC0F7A"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rPr>
      </w:pPr>
      <w:r w:rsidRPr="009D3E3E">
        <w:rPr>
          <w:rFonts w:ascii="Times New Roman" w:eastAsia="Times New Roman" w:hAnsi="Times New Roman" w:cs="Times New Roman"/>
          <w:sz w:val="24"/>
          <w:szCs w:val="24"/>
        </w:rPr>
        <w:t xml:space="preserve">Berdasarkan </w:t>
      </w:r>
      <w:r w:rsidRPr="009D3E3E">
        <w:rPr>
          <w:rFonts w:ascii="Times New Roman" w:eastAsia="Times New Roman" w:hAnsi="Times New Roman" w:cs="Times New Roman"/>
          <w:sz w:val="24"/>
          <w:szCs w:val="24"/>
          <w:lang w:val="en-US"/>
        </w:rPr>
        <w:t>t</w:t>
      </w:r>
      <w:r w:rsidRPr="009D3E3E">
        <w:rPr>
          <w:rFonts w:ascii="Times New Roman" w:eastAsia="Times New Roman" w:hAnsi="Times New Roman" w:cs="Times New Roman"/>
          <w:sz w:val="24"/>
          <w:szCs w:val="24"/>
        </w:rPr>
        <w:t>abel 4.1</w:t>
      </w:r>
      <w:r w:rsidR="00474FFC">
        <w:rPr>
          <w:rFonts w:ascii="Times New Roman" w:eastAsia="Times New Roman" w:hAnsi="Times New Roman" w:cs="Times New Roman"/>
          <w:sz w:val="24"/>
          <w:szCs w:val="24"/>
          <w:lang w:val="en-US"/>
        </w:rPr>
        <w:t>8</w:t>
      </w:r>
      <w:r w:rsidRPr="009D3E3E">
        <w:rPr>
          <w:rFonts w:ascii="Times New Roman" w:eastAsia="Times New Roman" w:hAnsi="Times New Roman" w:cs="Times New Roman"/>
          <w:sz w:val="24"/>
          <w:szCs w:val="24"/>
        </w:rPr>
        <w:t>, dapat diketahui bahwa hasil adjusted R</w:t>
      </w:r>
      <w:r w:rsidRPr="009D3E3E">
        <w:rPr>
          <w:rFonts w:ascii="Times New Roman" w:eastAsia="Times New Roman" w:hAnsi="Times New Roman" w:cs="Times New Roman"/>
          <w:sz w:val="24"/>
          <w:szCs w:val="24"/>
          <w:vertAlign w:val="superscript"/>
          <w:lang w:val="en-US"/>
        </w:rPr>
        <w:t>2</w:t>
      </w:r>
      <w:r w:rsidRPr="009D3E3E">
        <w:rPr>
          <w:rFonts w:ascii="Times New Roman" w:eastAsia="Times New Roman" w:hAnsi="Times New Roman" w:cs="Times New Roman"/>
          <w:sz w:val="24"/>
          <w:szCs w:val="24"/>
        </w:rPr>
        <w:t xml:space="preserve"> 0,</w:t>
      </w:r>
      <w:r w:rsidRPr="009D3E3E">
        <w:rPr>
          <w:rFonts w:ascii="Times New Roman" w:eastAsia="Times New Roman" w:hAnsi="Times New Roman" w:cs="Times New Roman"/>
          <w:sz w:val="24"/>
          <w:szCs w:val="24"/>
          <w:lang w:val="en-US"/>
        </w:rPr>
        <w:t>0827</w:t>
      </w:r>
      <w:r w:rsidRPr="009D3E3E">
        <w:rPr>
          <w:rFonts w:ascii="Times New Roman" w:eastAsia="Times New Roman" w:hAnsi="Times New Roman" w:cs="Times New Roman"/>
          <w:sz w:val="24"/>
          <w:szCs w:val="24"/>
        </w:rPr>
        <w:t xml:space="preserve"> atau </w:t>
      </w:r>
      <w:r w:rsidRPr="009D3E3E">
        <w:rPr>
          <w:rFonts w:ascii="Times New Roman" w:eastAsia="Times New Roman" w:hAnsi="Times New Roman" w:cs="Times New Roman"/>
          <w:sz w:val="24"/>
          <w:szCs w:val="24"/>
          <w:lang w:val="en-US"/>
        </w:rPr>
        <w:t>8,27</w:t>
      </w:r>
      <w:r w:rsidRPr="009D3E3E">
        <w:rPr>
          <w:rFonts w:ascii="Times New Roman" w:eastAsia="Times New Roman" w:hAnsi="Times New Roman" w:cs="Times New Roman"/>
          <w:sz w:val="24"/>
          <w:szCs w:val="24"/>
        </w:rPr>
        <w:t xml:space="preserve">%. Koefisien menunjukkan bahwa </w:t>
      </w:r>
      <w:r w:rsidRPr="009D3E3E">
        <w:rPr>
          <w:rFonts w:ascii="Times New Roman" w:eastAsia="Times New Roman" w:hAnsi="Times New Roman" w:cs="Times New Roman"/>
          <w:sz w:val="24"/>
          <w:szCs w:val="24"/>
          <w:lang w:val="en-US"/>
        </w:rPr>
        <w:t>8,27</w:t>
      </w:r>
      <w:r w:rsidRPr="009D3E3E">
        <w:rPr>
          <w:rFonts w:ascii="Times New Roman" w:eastAsia="Times New Roman" w:hAnsi="Times New Roman" w:cs="Times New Roman"/>
          <w:sz w:val="24"/>
          <w:szCs w:val="24"/>
        </w:rPr>
        <w:t xml:space="preserve">% variabel </w:t>
      </w:r>
      <w:r w:rsidRPr="009D3E3E">
        <w:rPr>
          <w:rFonts w:ascii="Times New Roman" w:eastAsia="Times New Roman" w:hAnsi="Times New Roman" w:cs="Times New Roman"/>
          <w:sz w:val="24"/>
          <w:szCs w:val="24"/>
          <w:lang w:val="en-US"/>
        </w:rPr>
        <w:t>Profitabilitas</w:t>
      </w:r>
      <w:r w:rsidRPr="009D3E3E">
        <w:rPr>
          <w:rFonts w:ascii="Times New Roman" w:eastAsia="Times New Roman" w:hAnsi="Times New Roman" w:cs="Times New Roman"/>
          <w:i/>
          <w:iCs/>
          <w:sz w:val="24"/>
          <w:szCs w:val="24"/>
        </w:rPr>
        <w:t xml:space="preserve"> </w:t>
      </w:r>
      <w:r w:rsidRPr="009D3E3E">
        <w:rPr>
          <w:rFonts w:ascii="Times New Roman" w:eastAsia="Times New Roman" w:hAnsi="Times New Roman" w:cs="Times New Roman"/>
          <w:sz w:val="24"/>
          <w:szCs w:val="24"/>
        </w:rPr>
        <w:t xml:space="preserve">ditentukan oleh variabel </w:t>
      </w:r>
      <w:r w:rsidRPr="009D3E3E">
        <w:rPr>
          <w:rFonts w:ascii="Times New Roman" w:eastAsia="Times New Roman" w:hAnsi="Times New Roman" w:cs="Times New Roman"/>
          <w:sz w:val="24"/>
          <w:szCs w:val="24"/>
          <w:lang w:val="en-US"/>
        </w:rPr>
        <w:t xml:space="preserve">likuiditas, dan </w:t>
      </w:r>
      <w:r w:rsidRPr="009D3E3E">
        <w:rPr>
          <w:rFonts w:ascii="Times New Roman" w:eastAsia="Times New Roman" w:hAnsi="Times New Roman" w:cs="Times New Roman"/>
          <w:i/>
          <w:iCs/>
          <w:sz w:val="24"/>
          <w:szCs w:val="24"/>
          <w:lang w:val="en-US"/>
        </w:rPr>
        <w:t>leverage</w:t>
      </w:r>
      <w:r w:rsidRPr="009D3E3E">
        <w:rPr>
          <w:rFonts w:ascii="Times New Roman" w:eastAsia="Times New Roman" w:hAnsi="Times New Roman" w:cs="Times New Roman"/>
          <w:sz w:val="24"/>
          <w:szCs w:val="24"/>
        </w:rPr>
        <w:t xml:space="preserve">. Sedangkan sisanya sebesar </w:t>
      </w:r>
      <w:r w:rsidRPr="009D3E3E">
        <w:rPr>
          <w:rFonts w:ascii="Times New Roman" w:eastAsia="Times New Roman" w:hAnsi="Times New Roman" w:cs="Times New Roman"/>
          <w:sz w:val="24"/>
          <w:szCs w:val="24"/>
          <w:lang w:val="en-US"/>
        </w:rPr>
        <w:t>91,13</w:t>
      </w:r>
      <w:r w:rsidRPr="009D3E3E">
        <w:rPr>
          <w:rFonts w:ascii="Times New Roman" w:eastAsia="Times New Roman" w:hAnsi="Times New Roman" w:cs="Times New Roman"/>
          <w:sz w:val="24"/>
          <w:szCs w:val="24"/>
        </w:rPr>
        <w:t xml:space="preserve">% (100% - </w:t>
      </w:r>
      <w:r w:rsidRPr="009D3E3E">
        <w:rPr>
          <w:rFonts w:ascii="Times New Roman" w:eastAsia="Times New Roman" w:hAnsi="Times New Roman" w:cs="Times New Roman"/>
          <w:sz w:val="24"/>
          <w:szCs w:val="24"/>
          <w:lang w:val="en-US"/>
        </w:rPr>
        <w:t>22,8</w:t>
      </w:r>
      <w:r w:rsidRPr="009D3E3E">
        <w:rPr>
          <w:rFonts w:ascii="Times New Roman" w:eastAsia="Times New Roman" w:hAnsi="Times New Roman" w:cs="Times New Roman"/>
          <w:sz w:val="24"/>
          <w:szCs w:val="24"/>
        </w:rPr>
        <w:t>%) disebebabkan oleh variabel lain yang tidak diteliti dalam penelitian ini.</w:t>
      </w:r>
    </w:p>
    <w:p w14:paraId="5DC48E0A" w14:textId="77777777"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rPr>
        <w:t xml:space="preserve">Berdasarkan penelitian sebelumnya variabel lain yang dapat mempengaruhi diluar variabel yang diteliti dalam penelitian ini adalah </w:t>
      </w:r>
      <w:r w:rsidRPr="009D3E3E">
        <w:rPr>
          <w:rFonts w:ascii="Times New Roman" w:eastAsia="Times New Roman" w:hAnsi="Times New Roman" w:cs="Times New Roman"/>
          <w:sz w:val="24"/>
          <w:szCs w:val="24"/>
          <w:lang w:val="id"/>
        </w:rPr>
        <w:t xml:space="preserve">Aktivitas (Rahmadona Amelia Fitri dan Syamwil, 2020), </w:t>
      </w:r>
      <w:r w:rsidRPr="009D3E3E">
        <w:rPr>
          <w:rFonts w:ascii="Times New Roman" w:eastAsia="Times New Roman" w:hAnsi="Times New Roman" w:cs="Times New Roman"/>
          <w:i/>
          <w:iCs/>
          <w:sz w:val="24"/>
          <w:szCs w:val="24"/>
          <w:lang w:val="id"/>
        </w:rPr>
        <w:t>Gender Diversity</w:t>
      </w:r>
      <w:r w:rsidRPr="009D3E3E">
        <w:rPr>
          <w:rFonts w:ascii="Times New Roman" w:eastAsia="Times New Roman" w:hAnsi="Times New Roman" w:cs="Times New Roman"/>
          <w:sz w:val="24"/>
          <w:szCs w:val="24"/>
          <w:lang w:val="id"/>
        </w:rPr>
        <w:t xml:space="preserve"> (Sanny Nafilla Salim dan Vaya Juliana Dillak, 2021), Struktur Modal (Ni Wayan Ray Darmiasih, et. al., 2022) dan (Naurah Fakhriyah Amanda &amp; Muhamad Muslih, 2020), Komite Audit (Febri Masak &amp; Suzy Noviyanti, 2019), Arus Kas (Debby Christine, et. al., 2019), </w:t>
      </w:r>
      <w:r w:rsidRPr="009D3E3E">
        <w:rPr>
          <w:rFonts w:ascii="Times New Roman" w:eastAsia="Times New Roman" w:hAnsi="Times New Roman" w:cs="Times New Roman"/>
          <w:i/>
          <w:iCs/>
          <w:sz w:val="24"/>
          <w:szCs w:val="24"/>
          <w:lang w:val="id"/>
        </w:rPr>
        <w:t>Operating Capacity</w:t>
      </w:r>
      <w:r w:rsidRPr="009D3E3E">
        <w:rPr>
          <w:rFonts w:ascii="Times New Roman" w:eastAsia="Times New Roman" w:hAnsi="Times New Roman" w:cs="Times New Roman"/>
          <w:sz w:val="24"/>
          <w:szCs w:val="24"/>
          <w:lang w:val="id"/>
        </w:rPr>
        <w:t xml:space="preserve"> (Ridwan Maronrong, et. al., 2022), dan Kepemilikan Manajerial (Elvi Rahmi &amp; Niswah Baroroh, 2022).  </w:t>
      </w:r>
    </w:p>
    <w:p w14:paraId="588A0653" w14:textId="77777777" w:rsidR="009D3E3E" w:rsidRPr="009D3E3E" w:rsidRDefault="009D3E3E" w:rsidP="009D3E3E">
      <w:pPr>
        <w:tabs>
          <w:tab w:val="left" w:pos="851"/>
        </w:tabs>
        <w:spacing w:after="160" w:line="360" w:lineRule="auto"/>
        <w:jc w:val="both"/>
        <w:rPr>
          <w:rFonts w:ascii="Times New Roman" w:eastAsia="Times New Roman" w:hAnsi="Times New Roman" w:cs="Times New Roman"/>
          <w:sz w:val="24"/>
          <w:szCs w:val="24"/>
          <w:lang w:val="en-US"/>
        </w:rPr>
      </w:pPr>
    </w:p>
    <w:p w14:paraId="42217F2F" w14:textId="77777777" w:rsidR="009D3E3E" w:rsidRPr="009D3E3E" w:rsidRDefault="009D3E3E" w:rsidP="00260897">
      <w:pPr>
        <w:numPr>
          <w:ilvl w:val="0"/>
          <w:numId w:val="50"/>
        </w:numPr>
        <w:tabs>
          <w:tab w:val="left" w:pos="851"/>
        </w:tabs>
        <w:spacing w:after="160" w:line="360" w:lineRule="auto"/>
        <w:contextualSpacing/>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Hasil Uji Koefisien Korelasi (Koefisien Jalur Model 2)</w:t>
      </w:r>
    </w:p>
    <w:p w14:paraId="1A191088" w14:textId="2882C30E" w:rsidR="009D3E3E" w:rsidRPr="009F0527" w:rsidRDefault="00474FFC" w:rsidP="009F0527">
      <w:pPr>
        <w:pStyle w:val="Caption"/>
      </w:pPr>
      <w:bookmarkStart w:id="345" w:name="_Toc139022973"/>
      <w:bookmarkStart w:id="346" w:name="_Toc157279529"/>
      <w:r>
        <w:t>Tabel 4.</w:t>
      </w:r>
      <w:r>
        <w:fldChar w:fldCharType="begin"/>
      </w:r>
      <w:r>
        <w:instrText xml:space="preserve"> SEQ Tabel_4. \* ARABIC </w:instrText>
      </w:r>
      <w:r>
        <w:fldChar w:fldCharType="separate"/>
      </w:r>
      <w:r w:rsidR="00511883">
        <w:rPr>
          <w:noProof/>
        </w:rPr>
        <w:t>19</w:t>
      </w:r>
      <w:r>
        <w:rPr>
          <w:noProof/>
        </w:rPr>
        <w:fldChar w:fldCharType="end"/>
      </w:r>
      <w:r w:rsidR="009F0527">
        <w:br/>
      </w:r>
      <w:r w:rsidR="009D3E3E" w:rsidRPr="009D3E3E">
        <w:rPr>
          <w:rFonts w:eastAsiaTheme="minorEastAsia"/>
          <w:bCs/>
          <w:lang w:val="en-ID" w:eastAsia="en-ID"/>
        </w:rPr>
        <w:t>Analisis Koefisien Korelasi</w:t>
      </w:r>
      <w:bookmarkEnd w:id="345"/>
      <w:bookmarkEnd w:id="346"/>
    </w:p>
    <w:tbl>
      <w:tblPr>
        <w:tblW w:w="0" w:type="auto"/>
        <w:jc w:val="center"/>
        <w:tblCellSpacing w:w="15" w:type="dxa"/>
        <w:tblLook w:val="04A0" w:firstRow="1" w:lastRow="0" w:firstColumn="1" w:lastColumn="0" w:noHBand="0" w:noVBand="1"/>
      </w:tblPr>
      <w:tblGrid>
        <w:gridCol w:w="484"/>
        <w:gridCol w:w="344"/>
        <w:gridCol w:w="578"/>
        <w:gridCol w:w="186"/>
        <w:gridCol w:w="578"/>
        <w:gridCol w:w="186"/>
        <w:gridCol w:w="970"/>
        <w:gridCol w:w="297"/>
        <w:gridCol w:w="267"/>
      </w:tblGrid>
      <w:tr w:rsidR="009D3E3E" w:rsidRPr="009D3E3E" w14:paraId="518B1707" w14:textId="77777777" w:rsidTr="00682DDC">
        <w:trPr>
          <w:cantSplit/>
          <w:tblHeader/>
          <w:tblCellSpacing w:w="15" w:type="dxa"/>
          <w:jc w:val="center"/>
        </w:trPr>
        <w:tc>
          <w:tcPr>
            <w:tcW w:w="0" w:type="auto"/>
            <w:gridSpan w:val="9"/>
            <w:tcBorders>
              <w:top w:val="nil"/>
              <w:left w:val="nil"/>
              <w:bottom w:val="single" w:sz="6" w:space="0" w:color="333333"/>
              <w:right w:val="nil"/>
            </w:tcBorders>
            <w:tcMar>
              <w:top w:w="60" w:type="dxa"/>
              <w:left w:w="0" w:type="dxa"/>
              <w:bottom w:w="60" w:type="dxa"/>
              <w:right w:w="120" w:type="dxa"/>
            </w:tcMar>
            <w:vAlign w:val="center"/>
            <w:hideMark/>
          </w:tcPr>
          <w:p w14:paraId="4E9BFECE" w14:textId="77777777" w:rsidR="009D3E3E" w:rsidRPr="009D3E3E" w:rsidRDefault="009D3E3E" w:rsidP="009D3E3E">
            <w:pPr>
              <w:spacing w:after="0" w:line="240" w:lineRule="auto"/>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lastRenderedPageBreak/>
              <w:t>Model Fit Measures</w:t>
            </w:r>
          </w:p>
        </w:tc>
      </w:tr>
      <w:tr w:rsidR="009D3E3E" w:rsidRPr="009D3E3E" w14:paraId="39542EE1" w14:textId="77777777" w:rsidTr="00682DDC">
        <w:trPr>
          <w:cantSplit/>
          <w:tblHeader/>
          <w:tblCellSpacing w:w="15" w:type="dxa"/>
          <w:jc w:val="center"/>
        </w:trPr>
        <w:tc>
          <w:tcPr>
            <w:tcW w:w="0" w:type="auto"/>
            <w:gridSpan w:val="8"/>
            <w:tcMar>
              <w:top w:w="60" w:type="dxa"/>
              <w:left w:w="120" w:type="dxa"/>
              <w:bottom w:w="60" w:type="dxa"/>
              <w:right w:w="120" w:type="dxa"/>
            </w:tcMar>
            <w:vAlign w:val="center"/>
            <w:hideMark/>
          </w:tcPr>
          <w:p w14:paraId="5FFF3A7D" w14:textId="77777777" w:rsidR="009D3E3E" w:rsidRPr="009D3E3E" w:rsidRDefault="009D3E3E" w:rsidP="009D3E3E">
            <w:pPr>
              <w:spacing w:after="160" w:line="259" w:lineRule="auto"/>
              <w:rPr>
                <w:rFonts w:ascii="Segoe UI" w:eastAsia="Times New Roman" w:hAnsi="Segoe UI" w:cs="Segoe UI"/>
                <w:b/>
                <w:bCs/>
                <w:color w:val="333333"/>
                <w:sz w:val="18"/>
                <w:szCs w:val="18"/>
                <w:lang w:val="en-ID" w:eastAsia="en-ID"/>
              </w:rPr>
            </w:pPr>
          </w:p>
        </w:tc>
        <w:tc>
          <w:tcPr>
            <w:tcW w:w="0" w:type="auto"/>
            <w:vAlign w:val="center"/>
            <w:hideMark/>
          </w:tcPr>
          <w:p w14:paraId="5D73AA2B" w14:textId="77777777" w:rsidR="009D3E3E" w:rsidRPr="009D3E3E" w:rsidRDefault="009D3E3E" w:rsidP="009D3E3E">
            <w:pPr>
              <w:spacing w:after="0" w:line="259" w:lineRule="auto"/>
              <w:rPr>
                <w:rFonts w:eastAsiaTheme="minorEastAsia"/>
                <w:sz w:val="20"/>
                <w:szCs w:val="20"/>
                <w:lang w:val="en-ID" w:eastAsia="en-ID"/>
              </w:rPr>
            </w:pPr>
          </w:p>
        </w:tc>
      </w:tr>
      <w:tr w:rsidR="009D3E3E" w:rsidRPr="009D3E3E" w14:paraId="07BF0D9B"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D973FD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US"/>
              </w:rPr>
            </w:pPr>
            <w:r w:rsidRPr="009D3E3E">
              <w:rPr>
                <w:rFonts w:ascii="Segoe UI" w:eastAsia="Times New Roman" w:hAnsi="Segoe UI" w:cs="Segoe UI"/>
                <w:b/>
                <w:bCs/>
                <w:color w:val="333333"/>
                <w:sz w:val="18"/>
                <w:szCs w:val="18"/>
                <w:lang w:val="en-ID" w:eastAsia="en-ID"/>
              </w:rPr>
              <w:t>Model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E79B7C2"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E8B6969"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R²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557DC7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Adjusted R²</w:t>
            </w:r>
          </w:p>
        </w:tc>
        <w:tc>
          <w:tcPr>
            <w:tcW w:w="0" w:type="auto"/>
            <w:vAlign w:val="center"/>
            <w:hideMark/>
          </w:tcPr>
          <w:p w14:paraId="56B20D8F" w14:textId="77777777" w:rsidR="009D3E3E" w:rsidRPr="009D3E3E" w:rsidRDefault="009D3E3E" w:rsidP="009D3E3E">
            <w:pPr>
              <w:spacing w:after="0" w:line="259" w:lineRule="auto"/>
              <w:rPr>
                <w:rFonts w:eastAsiaTheme="minorEastAsia"/>
                <w:sz w:val="20"/>
                <w:szCs w:val="20"/>
                <w:lang w:val="en-ID" w:eastAsia="en-ID"/>
              </w:rPr>
            </w:pPr>
          </w:p>
        </w:tc>
      </w:tr>
      <w:tr w:rsidR="009D3E3E" w:rsidRPr="009D3E3E" w14:paraId="64F6CFD0" w14:textId="77777777" w:rsidTr="00682DDC">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779A0F1"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02008C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7FDA23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0.652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84515B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D5EB90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0.426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35EC966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05215D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0.419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81C32E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vAlign w:val="center"/>
            <w:hideMark/>
          </w:tcPr>
          <w:p w14:paraId="6CD93C9A" w14:textId="77777777" w:rsidR="009D3E3E" w:rsidRPr="009D3E3E" w:rsidRDefault="009D3E3E" w:rsidP="009D3E3E">
            <w:pPr>
              <w:spacing w:after="0" w:line="259" w:lineRule="auto"/>
              <w:rPr>
                <w:rFonts w:eastAsiaTheme="minorEastAsia"/>
                <w:sz w:val="20"/>
                <w:szCs w:val="20"/>
                <w:lang w:val="en-ID" w:eastAsia="en-ID"/>
              </w:rPr>
            </w:pPr>
          </w:p>
        </w:tc>
      </w:tr>
    </w:tbl>
    <w:p w14:paraId="6B8F3FBE" w14:textId="77777777" w:rsidR="009D3E3E" w:rsidRPr="009D3E3E" w:rsidRDefault="009D3E3E" w:rsidP="009D3E3E">
      <w:pPr>
        <w:widowControl w:val="0"/>
        <w:autoSpaceDE w:val="0"/>
        <w:autoSpaceDN w:val="0"/>
        <w:spacing w:before="240" w:after="0" w:line="360" w:lineRule="auto"/>
        <w:ind w:right="-1"/>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rPr>
        <w:t>Sumber : Hasil</w:t>
      </w:r>
      <w:r w:rsidRPr="009D3E3E">
        <w:rPr>
          <w:rFonts w:ascii="Times New Roman" w:eastAsia="Times New Roman" w:hAnsi="Times New Roman" w:cs="Times New Roman"/>
          <w:spacing w:val="-6"/>
          <w:sz w:val="24"/>
          <w:szCs w:val="24"/>
        </w:rPr>
        <w:t xml:space="preserve"> </w:t>
      </w:r>
      <w:r w:rsidRPr="009D3E3E">
        <w:rPr>
          <w:rFonts w:ascii="Times New Roman" w:eastAsia="Times New Roman" w:hAnsi="Times New Roman" w:cs="Times New Roman"/>
          <w:sz w:val="24"/>
          <w:szCs w:val="24"/>
        </w:rPr>
        <w:t>Output</w:t>
      </w:r>
      <w:r w:rsidRPr="009D3E3E">
        <w:rPr>
          <w:rFonts w:ascii="Times New Roman" w:eastAsia="Times New Roman" w:hAnsi="Times New Roman" w:cs="Times New Roman"/>
          <w:spacing w:val="4"/>
          <w:sz w:val="24"/>
          <w:szCs w:val="24"/>
        </w:rPr>
        <w:t xml:space="preserve"> </w:t>
      </w:r>
      <w:r w:rsidRPr="009D3E3E">
        <w:rPr>
          <w:rFonts w:ascii="Times New Roman" w:eastAsia="Times New Roman" w:hAnsi="Times New Roman" w:cs="Times New Roman"/>
          <w:sz w:val="24"/>
          <w:szCs w:val="24"/>
          <w:lang w:val="en-US"/>
        </w:rPr>
        <w:t>Jamovi Versi 2.3.8</w:t>
      </w:r>
    </w:p>
    <w:p w14:paraId="718D4C6A" w14:textId="77777777"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rPr>
      </w:pPr>
    </w:p>
    <w:p w14:paraId="54B96A07" w14:textId="0F3154DE"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rPr>
      </w:pPr>
      <w:r w:rsidRPr="009D3E3E">
        <w:rPr>
          <w:rFonts w:ascii="Times New Roman" w:eastAsia="Times New Roman" w:hAnsi="Times New Roman" w:cs="Times New Roman"/>
          <w:sz w:val="24"/>
          <w:szCs w:val="24"/>
        </w:rPr>
        <w:t xml:space="preserve">Berdasarkan </w:t>
      </w:r>
      <w:r w:rsidRPr="009D3E3E">
        <w:rPr>
          <w:rFonts w:ascii="Times New Roman" w:eastAsia="Times New Roman" w:hAnsi="Times New Roman" w:cs="Times New Roman"/>
          <w:sz w:val="24"/>
          <w:szCs w:val="24"/>
          <w:lang w:val="en-US"/>
        </w:rPr>
        <w:t>t</w:t>
      </w:r>
      <w:r w:rsidRPr="009D3E3E">
        <w:rPr>
          <w:rFonts w:ascii="Times New Roman" w:eastAsia="Times New Roman" w:hAnsi="Times New Roman" w:cs="Times New Roman"/>
          <w:sz w:val="24"/>
          <w:szCs w:val="24"/>
        </w:rPr>
        <w:t>abel 4.1</w:t>
      </w:r>
      <w:r w:rsidR="00474FFC">
        <w:rPr>
          <w:rFonts w:ascii="Times New Roman" w:eastAsia="Times New Roman" w:hAnsi="Times New Roman" w:cs="Times New Roman"/>
          <w:sz w:val="24"/>
          <w:szCs w:val="24"/>
          <w:lang w:val="en-US"/>
        </w:rPr>
        <w:t>9</w:t>
      </w:r>
      <w:r w:rsidRPr="009D3E3E">
        <w:rPr>
          <w:rFonts w:ascii="Times New Roman" w:eastAsia="Times New Roman" w:hAnsi="Times New Roman" w:cs="Times New Roman"/>
          <w:sz w:val="24"/>
          <w:szCs w:val="24"/>
        </w:rPr>
        <w:t>, dapat diketahui bahwa hasil adjusted R</w:t>
      </w:r>
      <w:r w:rsidRPr="009D3E3E">
        <w:rPr>
          <w:rFonts w:ascii="Times New Roman" w:eastAsia="Times New Roman" w:hAnsi="Times New Roman" w:cs="Times New Roman"/>
          <w:sz w:val="24"/>
          <w:szCs w:val="24"/>
          <w:vertAlign w:val="superscript"/>
          <w:lang w:val="en-US"/>
        </w:rPr>
        <w:t>2</w:t>
      </w:r>
      <w:r w:rsidRPr="009D3E3E">
        <w:rPr>
          <w:rFonts w:ascii="Times New Roman" w:eastAsia="Times New Roman" w:hAnsi="Times New Roman" w:cs="Times New Roman"/>
          <w:sz w:val="24"/>
          <w:szCs w:val="24"/>
        </w:rPr>
        <w:t xml:space="preserve"> 0,</w:t>
      </w:r>
      <w:r w:rsidRPr="009D3E3E">
        <w:rPr>
          <w:rFonts w:ascii="Times New Roman" w:eastAsia="Times New Roman" w:hAnsi="Times New Roman" w:cs="Times New Roman"/>
          <w:sz w:val="24"/>
          <w:szCs w:val="24"/>
          <w:lang w:val="en-US"/>
        </w:rPr>
        <w:t>419</w:t>
      </w:r>
      <w:r w:rsidRPr="009D3E3E">
        <w:rPr>
          <w:rFonts w:ascii="Times New Roman" w:eastAsia="Times New Roman" w:hAnsi="Times New Roman" w:cs="Times New Roman"/>
          <w:sz w:val="24"/>
          <w:szCs w:val="24"/>
        </w:rPr>
        <w:t xml:space="preserve"> atau </w:t>
      </w:r>
      <w:r w:rsidRPr="009D3E3E">
        <w:rPr>
          <w:rFonts w:ascii="Times New Roman" w:eastAsia="Times New Roman" w:hAnsi="Times New Roman" w:cs="Times New Roman"/>
          <w:sz w:val="24"/>
          <w:szCs w:val="24"/>
          <w:lang w:val="en-US"/>
        </w:rPr>
        <w:t>41,9</w:t>
      </w:r>
      <w:r w:rsidRPr="009D3E3E">
        <w:rPr>
          <w:rFonts w:ascii="Times New Roman" w:eastAsia="Times New Roman" w:hAnsi="Times New Roman" w:cs="Times New Roman"/>
          <w:sz w:val="24"/>
          <w:szCs w:val="24"/>
        </w:rPr>
        <w:t xml:space="preserve">%. Koefisien menunjukkan bahwa </w:t>
      </w:r>
      <w:r w:rsidRPr="009D3E3E">
        <w:rPr>
          <w:rFonts w:ascii="Times New Roman" w:eastAsia="Times New Roman" w:hAnsi="Times New Roman" w:cs="Times New Roman"/>
          <w:sz w:val="24"/>
          <w:szCs w:val="24"/>
          <w:lang w:val="en-US"/>
        </w:rPr>
        <w:t>41,9</w:t>
      </w:r>
      <w:r w:rsidRPr="009D3E3E">
        <w:rPr>
          <w:rFonts w:ascii="Times New Roman" w:eastAsia="Times New Roman" w:hAnsi="Times New Roman" w:cs="Times New Roman"/>
          <w:sz w:val="24"/>
          <w:szCs w:val="24"/>
        </w:rPr>
        <w:t xml:space="preserve">% variabel </w:t>
      </w:r>
      <w:r w:rsidRPr="009D3E3E">
        <w:rPr>
          <w:rFonts w:ascii="Times New Roman" w:eastAsia="Times New Roman" w:hAnsi="Times New Roman" w:cs="Times New Roman"/>
          <w:sz w:val="24"/>
          <w:szCs w:val="24"/>
          <w:lang w:val="en-US"/>
        </w:rPr>
        <w:t>Nilai Perusahaan</w:t>
      </w:r>
      <w:r w:rsidRPr="009D3E3E">
        <w:rPr>
          <w:rFonts w:ascii="Times New Roman" w:eastAsia="Times New Roman" w:hAnsi="Times New Roman" w:cs="Times New Roman"/>
          <w:i/>
          <w:iCs/>
          <w:sz w:val="24"/>
          <w:szCs w:val="24"/>
        </w:rPr>
        <w:t xml:space="preserve"> </w:t>
      </w:r>
      <w:r w:rsidRPr="009D3E3E">
        <w:rPr>
          <w:rFonts w:ascii="Times New Roman" w:eastAsia="Times New Roman" w:hAnsi="Times New Roman" w:cs="Times New Roman"/>
          <w:sz w:val="24"/>
          <w:szCs w:val="24"/>
        </w:rPr>
        <w:t xml:space="preserve">ditentukan oleh variabel </w:t>
      </w:r>
      <w:r w:rsidRPr="009D3E3E">
        <w:rPr>
          <w:rFonts w:ascii="Times New Roman" w:eastAsia="Times New Roman" w:hAnsi="Times New Roman" w:cs="Times New Roman"/>
          <w:sz w:val="24"/>
          <w:szCs w:val="24"/>
          <w:lang w:val="en-US"/>
        </w:rPr>
        <w:t xml:space="preserve">likuiditas, </w:t>
      </w:r>
      <w:r w:rsidRPr="009D3E3E">
        <w:rPr>
          <w:rFonts w:ascii="Times New Roman" w:eastAsia="Times New Roman" w:hAnsi="Times New Roman" w:cs="Times New Roman"/>
          <w:i/>
          <w:iCs/>
          <w:sz w:val="24"/>
          <w:szCs w:val="24"/>
          <w:lang w:val="en-US"/>
        </w:rPr>
        <w:t xml:space="preserve">leverage, </w:t>
      </w:r>
      <w:r w:rsidRPr="009D3E3E">
        <w:rPr>
          <w:rFonts w:ascii="Times New Roman" w:eastAsia="Times New Roman" w:hAnsi="Times New Roman" w:cs="Times New Roman"/>
          <w:sz w:val="24"/>
          <w:szCs w:val="24"/>
          <w:lang w:val="en-US"/>
        </w:rPr>
        <w:t>dan Profitabilitas</w:t>
      </w:r>
      <w:r w:rsidRPr="009D3E3E">
        <w:rPr>
          <w:rFonts w:ascii="Times New Roman" w:eastAsia="Times New Roman" w:hAnsi="Times New Roman" w:cs="Times New Roman"/>
          <w:sz w:val="24"/>
          <w:szCs w:val="24"/>
        </w:rPr>
        <w:t xml:space="preserve">. Sedangkan sisanya sebesar </w:t>
      </w:r>
      <w:r w:rsidRPr="009D3E3E">
        <w:rPr>
          <w:rFonts w:ascii="Times New Roman" w:eastAsia="Times New Roman" w:hAnsi="Times New Roman" w:cs="Times New Roman"/>
          <w:sz w:val="24"/>
          <w:szCs w:val="24"/>
          <w:lang w:val="en-US"/>
        </w:rPr>
        <w:t>58,1</w:t>
      </w:r>
      <w:r w:rsidRPr="009D3E3E">
        <w:rPr>
          <w:rFonts w:ascii="Times New Roman" w:eastAsia="Times New Roman" w:hAnsi="Times New Roman" w:cs="Times New Roman"/>
          <w:sz w:val="24"/>
          <w:szCs w:val="24"/>
        </w:rPr>
        <w:t xml:space="preserve">% (100% - </w:t>
      </w:r>
      <w:r w:rsidRPr="009D3E3E">
        <w:rPr>
          <w:rFonts w:ascii="Times New Roman" w:eastAsia="Times New Roman" w:hAnsi="Times New Roman" w:cs="Times New Roman"/>
          <w:sz w:val="24"/>
          <w:szCs w:val="24"/>
          <w:lang w:val="en-US"/>
        </w:rPr>
        <w:t>22,8</w:t>
      </w:r>
      <w:r w:rsidRPr="009D3E3E">
        <w:rPr>
          <w:rFonts w:ascii="Times New Roman" w:eastAsia="Times New Roman" w:hAnsi="Times New Roman" w:cs="Times New Roman"/>
          <w:sz w:val="24"/>
          <w:szCs w:val="24"/>
        </w:rPr>
        <w:t>%) disebebabkan oleh variabel lain yang tidak diteliti dalam penelitian ini.</w:t>
      </w:r>
    </w:p>
    <w:p w14:paraId="6825818E" w14:textId="77777777" w:rsidR="009D3E3E" w:rsidRPr="009D3E3E" w:rsidRDefault="009D3E3E" w:rsidP="009D3E3E">
      <w:pPr>
        <w:widowControl w:val="0"/>
        <w:autoSpaceDE w:val="0"/>
        <w:autoSpaceDN w:val="0"/>
        <w:spacing w:after="0" w:line="360" w:lineRule="auto"/>
        <w:ind w:right="-1"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rPr>
        <w:t xml:space="preserve">Berdasarkan penelitian sebelumnya variabel lain yang dapat mempengaruhi diluar variabel yang diteliti dalam penelitian ini adalah </w:t>
      </w:r>
      <w:r w:rsidRPr="009D3E3E">
        <w:rPr>
          <w:rFonts w:ascii="Times New Roman" w:eastAsia="Times New Roman" w:hAnsi="Times New Roman" w:cs="Times New Roman"/>
          <w:sz w:val="24"/>
          <w:szCs w:val="24"/>
          <w:lang w:val="id"/>
        </w:rPr>
        <w:t xml:space="preserve">Aktivitas (Rahmadona Amelia Fitri dan Syamwil, 2020), </w:t>
      </w:r>
      <w:r w:rsidRPr="009D3E3E">
        <w:rPr>
          <w:rFonts w:ascii="Times New Roman" w:eastAsia="Times New Roman" w:hAnsi="Times New Roman" w:cs="Times New Roman"/>
          <w:i/>
          <w:iCs/>
          <w:sz w:val="24"/>
          <w:szCs w:val="24"/>
          <w:lang w:val="id"/>
        </w:rPr>
        <w:t>Gender Diversity</w:t>
      </w:r>
      <w:r w:rsidRPr="009D3E3E">
        <w:rPr>
          <w:rFonts w:ascii="Times New Roman" w:eastAsia="Times New Roman" w:hAnsi="Times New Roman" w:cs="Times New Roman"/>
          <w:sz w:val="24"/>
          <w:szCs w:val="24"/>
          <w:lang w:val="id"/>
        </w:rPr>
        <w:t xml:space="preserve"> (Sanny Nafilla Salim dan Vaya Juliana Dillak, 2021), Struktur Modal (Ni Wayan Ray Darmiasih, et. al., 2022) dan (Naurah Fakhriyah Amanda &amp; Muhamad Muslih, 2020), Komite Audit (Febri Masak &amp; Suzy Noviyanti, 2019), Arus Kas (Debby Christine, et. al., 2019), </w:t>
      </w:r>
      <w:r w:rsidRPr="009D3E3E">
        <w:rPr>
          <w:rFonts w:ascii="Times New Roman" w:eastAsia="Times New Roman" w:hAnsi="Times New Roman" w:cs="Times New Roman"/>
          <w:i/>
          <w:iCs/>
          <w:sz w:val="24"/>
          <w:szCs w:val="24"/>
          <w:lang w:val="id"/>
        </w:rPr>
        <w:t>Operating Capacity</w:t>
      </w:r>
      <w:r w:rsidRPr="009D3E3E">
        <w:rPr>
          <w:rFonts w:ascii="Times New Roman" w:eastAsia="Times New Roman" w:hAnsi="Times New Roman" w:cs="Times New Roman"/>
          <w:sz w:val="24"/>
          <w:szCs w:val="24"/>
          <w:lang w:val="id"/>
        </w:rPr>
        <w:t xml:space="preserve"> (Ridwan Maronrong, et. al., 2022), dan Kepemilikan Manajerial (Elvi Rahmi &amp; Niswah Baroroh, 2022).  </w:t>
      </w:r>
    </w:p>
    <w:p w14:paraId="01E81DD3" w14:textId="77777777" w:rsidR="009D3E3E" w:rsidRPr="009D3E3E" w:rsidRDefault="009D3E3E" w:rsidP="00260897">
      <w:pPr>
        <w:keepNext/>
        <w:keepLines/>
        <w:numPr>
          <w:ilvl w:val="0"/>
          <w:numId w:val="56"/>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US"/>
        </w:rPr>
      </w:pPr>
      <w:bookmarkStart w:id="347" w:name="_Toc138945353"/>
      <w:bookmarkStart w:id="348" w:name="_Toc157279728"/>
      <w:bookmarkEnd w:id="343"/>
      <w:r w:rsidRPr="009D3E3E">
        <w:rPr>
          <w:rFonts w:ascii="Times New Roman" w:eastAsiaTheme="majorEastAsia" w:hAnsi="Times New Roman" w:cs="Times New Roman"/>
          <w:b/>
          <w:bCs/>
          <w:sz w:val="24"/>
          <w:szCs w:val="24"/>
          <w:lang w:val="en-US"/>
        </w:rPr>
        <w:t>Uji Kelayakan Model (Model Fit)</w:t>
      </w:r>
      <w:bookmarkEnd w:id="347"/>
      <w:bookmarkEnd w:id="348"/>
    </w:p>
    <w:p w14:paraId="40CCD715" w14:textId="77777777" w:rsidR="009D3E3E" w:rsidRPr="009D3E3E" w:rsidRDefault="009D3E3E" w:rsidP="00260897">
      <w:pPr>
        <w:numPr>
          <w:ilvl w:val="0"/>
          <w:numId w:val="52"/>
        </w:numPr>
        <w:tabs>
          <w:tab w:val="left" w:pos="851"/>
        </w:tabs>
        <w:spacing w:after="160" w:line="360" w:lineRule="auto"/>
        <w:contextualSpacing/>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Hasil Uji kelayakan model (Model 1)</w:t>
      </w:r>
    </w:p>
    <w:p w14:paraId="0D6419A6" w14:textId="7DD963B9" w:rsidR="009D3E3E" w:rsidRPr="009F0527" w:rsidRDefault="009D3E3E" w:rsidP="007C447E">
      <w:pPr>
        <w:pStyle w:val="Caption"/>
      </w:pPr>
      <w:r w:rsidRPr="009D3E3E">
        <w:rPr>
          <w:rFonts w:eastAsiaTheme="minorEastAsia"/>
          <w:bCs/>
        </w:rPr>
        <w:t xml:space="preserve"> </w:t>
      </w:r>
      <w:bookmarkStart w:id="349" w:name="_Toc157279530"/>
      <w:r w:rsidR="00474FFC">
        <w:t>Tabel 4.</w:t>
      </w:r>
      <w:r>
        <w:fldChar w:fldCharType="begin"/>
      </w:r>
      <w:r>
        <w:instrText xml:space="preserve"> SEQ Tabel_4. \* ARABIC </w:instrText>
      </w:r>
      <w:r>
        <w:fldChar w:fldCharType="separate"/>
      </w:r>
      <w:r w:rsidR="00511883">
        <w:rPr>
          <w:noProof/>
        </w:rPr>
        <w:t>20</w:t>
      </w:r>
      <w:r>
        <w:rPr>
          <w:noProof/>
        </w:rPr>
        <w:fldChar w:fldCharType="end"/>
      </w:r>
      <w:r w:rsidR="007C447E">
        <w:br/>
      </w:r>
      <w:r w:rsidRPr="009D3E3E">
        <w:rPr>
          <w:rFonts w:eastAsiaTheme="minorEastAsia"/>
          <w:bCs/>
          <w:lang w:val="en-ID" w:eastAsia="en-ID"/>
        </w:rPr>
        <w:t>Hasil Kelayakan Model Regresi</w:t>
      </w:r>
      <w:bookmarkEnd w:id="349"/>
    </w:p>
    <w:tbl>
      <w:tblPr>
        <w:tblW w:w="0" w:type="auto"/>
        <w:jc w:val="center"/>
        <w:tblCellSpacing w:w="15" w:type="dxa"/>
        <w:tblLook w:val="04A0" w:firstRow="1" w:lastRow="0" w:firstColumn="1" w:lastColumn="0" w:noHBand="0" w:noVBand="1"/>
      </w:tblPr>
      <w:tblGrid>
        <w:gridCol w:w="496"/>
        <w:gridCol w:w="186"/>
        <w:gridCol w:w="318"/>
        <w:gridCol w:w="236"/>
        <w:gridCol w:w="442"/>
        <w:gridCol w:w="186"/>
        <w:gridCol w:w="640"/>
        <w:gridCol w:w="267"/>
      </w:tblGrid>
      <w:tr w:rsidR="009D3E3E" w:rsidRPr="009D3E3E" w14:paraId="1EEBD898" w14:textId="77777777" w:rsidTr="00682DDC">
        <w:trPr>
          <w:cantSplit/>
          <w:tblHeader/>
          <w:tblCellSpacing w:w="15" w:type="dxa"/>
          <w:jc w:val="center"/>
        </w:trPr>
        <w:tc>
          <w:tcPr>
            <w:tcW w:w="0" w:type="auto"/>
            <w:gridSpan w:val="8"/>
            <w:tcBorders>
              <w:top w:val="nil"/>
              <w:left w:val="nil"/>
              <w:bottom w:val="single" w:sz="6" w:space="0" w:color="333333"/>
              <w:right w:val="nil"/>
            </w:tcBorders>
            <w:tcMar>
              <w:top w:w="60" w:type="dxa"/>
              <w:left w:w="120" w:type="dxa"/>
              <w:bottom w:w="60" w:type="dxa"/>
              <w:right w:w="120" w:type="dxa"/>
            </w:tcMar>
            <w:vAlign w:val="center"/>
            <w:hideMark/>
          </w:tcPr>
          <w:p w14:paraId="5438B7B1"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Overall Model Test</w:t>
            </w:r>
          </w:p>
        </w:tc>
      </w:tr>
      <w:tr w:rsidR="009D3E3E" w:rsidRPr="009D3E3E" w14:paraId="2B876284"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8E10A2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C4F1FD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df1</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285FC6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df2</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931188B"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7B66A06B" w14:textId="77777777" w:rsidTr="00682DDC">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3DB298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12.2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9D44BF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07370F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57C08D1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0F1866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247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CBD9EC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180A96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vAlign w:val="center"/>
            <w:hideMark/>
          </w:tcPr>
          <w:p w14:paraId="2FEEE8D3" w14:textId="77777777" w:rsidR="009D3E3E" w:rsidRPr="009D3E3E" w:rsidRDefault="009D3E3E" w:rsidP="009D3E3E">
            <w:pPr>
              <w:spacing w:after="0" w:line="259" w:lineRule="auto"/>
              <w:rPr>
                <w:rFonts w:eastAsiaTheme="minorEastAsia"/>
                <w:sz w:val="20"/>
                <w:szCs w:val="20"/>
                <w:lang w:val="en-ID" w:eastAsia="en-ID"/>
              </w:rPr>
            </w:pPr>
          </w:p>
        </w:tc>
      </w:tr>
    </w:tbl>
    <w:p w14:paraId="2B252ACC" w14:textId="77777777" w:rsidR="009D3E3E" w:rsidRPr="009D3E3E" w:rsidRDefault="009D3E3E" w:rsidP="009D3E3E">
      <w:pPr>
        <w:tabs>
          <w:tab w:val="left" w:pos="851"/>
        </w:tabs>
        <w:spacing w:after="0" w:line="360" w:lineRule="auto"/>
        <w:jc w:val="center"/>
        <w:rPr>
          <w:rFonts w:ascii="Times New Roman" w:eastAsiaTheme="minorEastAsia" w:hAnsi="Times New Roman" w:cs="Times New Roman"/>
          <w:sz w:val="24"/>
          <w:szCs w:val="24"/>
          <w:lang w:val="en-US"/>
        </w:rPr>
      </w:pPr>
    </w:p>
    <w:p w14:paraId="4BE7ACC0" w14:textId="1608057F" w:rsidR="009D3E3E" w:rsidRP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lastRenderedPageBreak/>
        <w:t>Berdasarkan pada Tabel 4.</w:t>
      </w:r>
      <w:r w:rsidR="00474FFC">
        <w:rPr>
          <w:rFonts w:ascii="Times New Roman" w:eastAsiaTheme="minorEastAsia" w:hAnsi="Times New Roman" w:cs="Times New Roman"/>
          <w:sz w:val="24"/>
          <w:szCs w:val="24"/>
          <w:lang w:val="en-US"/>
        </w:rPr>
        <w:t>20</w:t>
      </w:r>
      <w:r w:rsidRPr="009D3E3E">
        <w:rPr>
          <w:rFonts w:ascii="Times New Roman" w:eastAsiaTheme="minorEastAsia" w:hAnsi="Times New Roman" w:cs="Times New Roman"/>
          <w:sz w:val="24"/>
          <w:szCs w:val="24"/>
          <w:lang w:val="en-US"/>
        </w:rPr>
        <w:t>, dapat diketahui bahwa hasil uji kelayakan model regresi menggunakan uji F dapat dilihat bahwa F</w:t>
      </w:r>
      <w:r w:rsidRPr="009D3E3E">
        <w:rPr>
          <w:rFonts w:ascii="Times New Roman" w:eastAsiaTheme="minorEastAsia" w:hAnsi="Times New Roman" w:cs="Times New Roman"/>
          <w:sz w:val="24"/>
          <w:szCs w:val="24"/>
          <w:vertAlign w:val="subscript"/>
          <w:lang w:val="en-US"/>
        </w:rPr>
        <w:t>hitung</w:t>
      </w:r>
      <w:r w:rsidRPr="009D3E3E">
        <w:rPr>
          <w:rFonts w:ascii="Times New Roman" w:eastAsiaTheme="minorEastAsia" w:hAnsi="Times New Roman" w:cs="Times New Roman"/>
          <w:sz w:val="24"/>
          <w:szCs w:val="24"/>
          <w:lang w:val="en-US"/>
        </w:rPr>
        <w:t xml:space="preserve"> sebesar 12,2. sedangkan nilai F</w:t>
      </w:r>
      <w:r w:rsidRPr="009D3E3E">
        <w:rPr>
          <w:rFonts w:ascii="Times New Roman" w:eastAsiaTheme="minorEastAsia" w:hAnsi="Times New Roman" w:cs="Times New Roman"/>
          <w:sz w:val="24"/>
          <w:szCs w:val="24"/>
          <w:vertAlign w:val="subscript"/>
          <w:lang w:val="en-US"/>
        </w:rPr>
        <w:t>tabel</w:t>
      </w:r>
      <w:r w:rsidRPr="009D3E3E">
        <w:rPr>
          <w:rFonts w:ascii="Times New Roman" w:eastAsiaTheme="minorEastAsia" w:hAnsi="Times New Roman" w:cs="Times New Roman"/>
          <w:sz w:val="24"/>
          <w:szCs w:val="24"/>
          <w:lang w:val="en-US"/>
        </w:rPr>
        <w:t xml:space="preserve"> dengan angka df 1 = 2 dan df 2 = n - k - 1  = 250 - 2 - 1 = 247 sebesar 3,03, sehingga F</w:t>
      </w:r>
      <w:r w:rsidRPr="009D3E3E">
        <w:rPr>
          <w:rFonts w:ascii="Times New Roman" w:eastAsiaTheme="minorEastAsia" w:hAnsi="Times New Roman" w:cs="Times New Roman"/>
          <w:sz w:val="24"/>
          <w:szCs w:val="24"/>
          <w:vertAlign w:val="subscript"/>
          <w:lang w:val="en-US"/>
        </w:rPr>
        <w:t>hitung</w:t>
      </w:r>
      <w:r w:rsidRPr="009D3E3E">
        <w:rPr>
          <w:rFonts w:ascii="Times New Roman" w:eastAsiaTheme="minorEastAsia" w:hAnsi="Times New Roman" w:cs="Times New Roman"/>
          <w:sz w:val="24"/>
          <w:szCs w:val="24"/>
          <w:lang w:val="en-US"/>
        </w:rPr>
        <w:t xml:space="preserve"> (12,2) &gt; Ftabel (3,03). Maka F</w:t>
      </w:r>
      <w:r w:rsidRPr="009D3E3E">
        <w:rPr>
          <w:rFonts w:ascii="Times New Roman" w:eastAsiaTheme="minorEastAsia" w:hAnsi="Times New Roman" w:cs="Times New Roman"/>
          <w:sz w:val="24"/>
          <w:szCs w:val="24"/>
          <w:vertAlign w:val="subscript"/>
          <w:lang w:val="en-US"/>
        </w:rPr>
        <w:t>hitung</w:t>
      </w:r>
      <w:r w:rsidRPr="009D3E3E">
        <w:rPr>
          <w:rFonts w:ascii="Times New Roman" w:eastAsiaTheme="minorEastAsia" w:hAnsi="Times New Roman" w:cs="Times New Roman"/>
          <w:sz w:val="24"/>
          <w:szCs w:val="24"/>
          <w:lang w:val="en-US"/>
        </w:rPr>
        <w:t xml:space="preserve"> sebesar 12,2 lebih besar dari F</w:t>
      </w:r>
      <w:r w:rsidRPr="009D3E3E">
        <w:rPr>
          <w:rFonts w:ascii="Times New Roman" w:eastAsiaTheme="minorEastAsia" w:hAnsi="Times New Roman" w:cs="Times New Roman"/>
          <w:sz w:val="24"/>
          <w:szCs w:val="24"/>
          <w:vertAlign w:val="subscript"/>
          <w:lang w:val="en-US"/>
        </w:rPr>
        <w:t>tabel</w:t>
      </w:r>
      <w:r w:rsidRPr="009D3E3E">
        <w:rPr>
          <w:rFonts w:ascii="Times New Roman" w:eastAsiaTheme="minorEastAsia" w:hAnsi="Times New Roman" w:cs="Times New Roman"/>
          <w:sz w:val="24"/>
          <w:szCs w:val="24"/>
          <w:lang w:val="en-US"/>
        </w:rPr>
        <w:t xml:space="preserve"> 3,03 atau selain itu dapat dilihat dari nilai signifikan yaitu 0,001, karena signifikan kurang dari 0,05 (0,001 &lt; 0,05) maka Ha diterima dalam model penelitian ini layak untuk digunakan.</w:t>
      </w:r>
    </w:p>
    <w:p w14:paraId="11DB1706" w14:textId="77777777" w:rsidR="009D3E3E" w:rsidRPr="009D3E3E" w:rsidRDefault="009D3E3E" w:rsidP="00260897">
      <w:pPr>
        <w:numPr>
          <w:ilvl w:val="0"/>
          <w:numId w:val="52"/>
        </w:numPr>
        <w:tabs>
          <w:tab w:val="left" w:pos="851"/>
        </w:tabs>
        <w:spacing w:after="160" w:line="360" w:lineRule="auto"/>
        <w:contextualSpacing/>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Hasil Uji kelayakan model (Model 2)</w:t>
      </w:r>
    </w:p>
    <w:p w14:paraId="1D0EE96B" w14:textId="3AC9B192" w:rsidR="009D3E3E" w:rsidRPr="009F0527" w:rsidRDefault="00474FFC" w:rsidP="009F0527">
      <w:pPr>
        <w:pStyle w:val="Caption"/>
      </w:pPr>
      <w:bookmarkStart w:id="350" w:name="_Toc139022976"/>
      <w:bookmarkStart w:id="351" w:name="_Toc157279531"/>
      <w:r>
        <w:t>Tabel 4.</w:t>
      </w:r>
      <w:r>
        <w:fldChar w:fldCharType="begin"/>
      </w:r>
      <w:r>
        <w:instrText xml:space="preserve"> SEQ Tabel_4. \* ARABIC </w:instrText>
      </w:r>
      <w:r>
        <w:fldChar w:fldCharType="separate"/>
      </w:r>
      <w:r w:rsidR="00511883">
        <w:rPr>
          <w:noProof/>
        </w:rPr>
        <w:t>21</w:t>
      </w:r>
      <w:r>
        <w:rPr>
          <w:noProof/>
        </w:rPr>
        <w:fldChar w:fldCharType="end"/>
      </w:r>
      <w:r w:rsidR="009F0527">
        <w:br/>
      </w:r>
      <w:r w:rsidR="009D3E3E" w:rsidRPr="009D3E3E">
        <w:rPr>
          <w:rFonts w:eastAsiaTheme="minorEastAsia"/>
          <w:bCs/>
          <w:lang w:val="en-ID" w:eastAsia="en-ID"/>
        </w:rPr>
        <w:t>Hasil Kelayakan Model Regresi</w:t>
      </w:r>
      <w:bookmarkEnd w:id="350"/>
      <w:bookmarkEnd w:id="351"/>
    </w:p>
    <w:tbl>
      <w:tblPr>
        <w:tblW w:w="0" w:type="auto"/>
        <w:jc w:val="center"/>
        <w:tblCellSpacing w:w="15" w:type="dxa"/>
        <w:tblLook w:val="04A0" w:firstRow="1" w:lastRow="0" w:firstColumn="1" w:lastColumn="0" w:noHBand="0" w:noVBand="1"/>
      </w:tblPr>
      <w:tblGrid>
        <w:gridCol w:w="496"/>
        <w:gridCol w:w="186"/>
        <w:gridCol w:w="318"/>
        <w:gridCol w:w="236"/>
        <w:gridCol w:w="442"/>
        <w:gridCol w:w="186"/>
        <w:gridCol w:w="640"/>
        <w:gridCol w:w="267"/>
      </w:tblGrid>
      <w:tr w:rsidR="009D3E3E" w:rsidRPr="009D3E3E" w14:paraId="6548A12E" w14:textId="77777777" w:rsidTr="00682DDC">
        <w:trPr>
          <w:cantSplit/>
          <w:tblHeader/>
          <w:tblCellSpacing w:w="15" w:type="dxa"/>
          <w:jc w:val="center"/>
        </w:trPr>
        <w:tc>
          <w:tcPr>
            <w:tcW w:w="0" w:type="auto"/>
            <w:gridSpan w:val="8"/>
            <w:tcBorders>
              <w:top w:val="nil"/>
              <w:left w:val="nil"/>
              <w:bottom w:val="single" w:sz="6" w:space="0" w:color="333333"/>
              <w:right w:val="nil"/>
            </w:tcBorders>
            <w:tcMar>
              <w:top w:w="60" w:type="dxa"/>
              <w:left w:w="120" w:type="dxa"/>
              <w:bottom w:w="60" w:type="dxa"/>
              <w:right w:w="120" w:type="dxa"/>
            </w:tcMar>
            <w:vAlign w:val="center"/>
            <w:hideMark/>
          </w:tcPr>
          <w:p w14:paraId="601D761A"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Overall Model Test</w:t>
            </w:r>
          </w:p>
        </w:tc>
      </w:tr>
      <w:tr w:rsidR="009D3E3E" w:rsidRPr="009D3E3E" w14:paraId="1A7AC4B9" w14:textId="77777777" w:rsidTr="00682DDC">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E5C4478"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4BB7282"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df1</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624A092"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df2</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630D57D"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r>
      <w:tr w:rsidR="009D3E3E" w:rsidRPr="009D3E3E" w14:paraId="4B08981D" w14:textId="77777777" w:rsidTr="00682DDC">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2D9BC6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60.7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61DBB6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DAAF4D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3</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27F020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D7E2D1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246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4C94EE6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88AB97E"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&lt; .001</w:t>
            </w:r>
          </w:p>
        </w:tc>
        <w:tc>
          <w:tcPr>
            <w:tcW w:w="0" w:type="auto"/>
            <w:vAlign w:val="center"/>
            <w:hideMark/>
          </w:tcPr>
          <w:p w14:paraId="4CFAC29B" w14:textId="77777777" w:rsidR="009D3E3E" w:rsidRPr="009D3E3E" w:rsidRDefault="009D3E3E" w:rsidP="009D3E3E">
            <w:pPr>
              <w:spacing w:after="0" w:line="259" w:lineRule="auto"/>
              <w:rPr>
                <w:rFonts w:eastAsiaTheme="minorEastAsia"/>
                <w:sz w:val="20"/>
                <w:szCs w:val="20"/>
                <w:lang w:val="en-ID" w:eastAsia="en-ID"/>
              </w:rPr>
            </w:pPr>
          </w:p>
        </w:tc>
      </w:tr>
    </w:tbl>
    <w:p w14:paraId="05E97C5E" w14:textId="77777777" w:rsidR="00474FFC" w:rsidRDefault="00474FFC" w:rsidP="009D3E3E">
      <w:pPr>
        <w:tabs>
          <w:tab w:val="left" w:pos="851"/>
        </w:tabs>
        <w:spacing w:after="0" w:line="360" w:lineRule="auto"/>
        <w:ind w:firstLine="851"/>
        <w:jc w:val="both"/>
        <w:rPr>
          <w:rFonts w:ascii="Times New Roman" w:eastAsiaTheme="minorEastAsia" w:hAnsi="Times New Roman" w:cs="Times New Roman"/>
          <w:sz w:val="24"/>
          <w:szCs w:val="24"/>
          <w:lang w:val="en-US"/>
        </w:rPr>
      </w:pPr>
    </w:p>
    <w:p w14:paraId="23C06847" w14:textId="24B31997" w:rsidR="009D3E3E" w:rsidRP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US"/>
        </w:rPr>
      </w:pPr>
      <w:r w:rsidRPr="009D3E3E">
        <w:rPr>
          <w:rFonts w:ascii="Times New Roman" w:eastAsiaTheme="minorEastAsia" w:hAnsi="Times New Roman" w:cs="Times New Roman"/>
          <w:sz w:val="24"/>
          <w:szCs w:val="24"/>
          <w:lang w:val="en-US"/>
        </w:rPr>
        <w:t>Berdasarkan pada Tabel 4.</w:t>
      </w:r>
      <w:r w:rsidR="00474FFC">
        <w:rPr>
          <w:rFonts w:ascii="Times New Roman" w:eastAsiaTheme="minorEastAsia" w:hAnsi="Times New Roman" w:cs="Times New Roman"/>
          <w:sz w:val="24"/>
          <w:szCs w:val="24"/>
          <w:lang w:val="en-US"/>
        </w:rPr>
        <w:t>21</w:t>
      </w:r>
      <w:r w:rsidRPr="009D3E3E">
        <w:rPr>
          <w:rFonts w:ascii="Times New Roman" w:eastAsiaTheme="minorEastAsia" w:hAnsi="Times New Roman" w:cs="Times New Roman"/>
          <w:sz w:val="24"/>
          <w:szCs w:val="24"/>
          <w:lang w:val="en-US"/>
        </w:rPr>
        <w:t>, dapat diketahui bahwa hasil uji kelayakan model regresi menggunakan uji F dapat dilihat bahwa F</w:t>
      </w:r>
      <w:r w:rsidRPr="009D3E3E">
        <w:rPr>
          <w:rFonts w:ascii="Times New Roman" w:eastAsiaTheme="minorEastAsia" w:hAnsi="Times New Roman" w:cs="Times New Roman"/>
          <w:sz w:val="24"/>
          <w:szCs w:val="24"/>
          <w:vertAlign w:val="subscript"/>
          <w:lang w:val="en-US"/>
        </w:rPr>
        <w:t>hitung</w:t>
      </w:r>
      <w:r w:rsidRPr="009D3E3E">
        <w:rPr>
          <w:rFonts w:ascii="Times New Roman" w:eastAsiaTheme="minorEastAsia" w:hAnsi="Times New Roman" w:cs="Times New Roman"/>
          <w:sz w:val="24"/>
          <w:szCs w:val="24"/>
          <w:lang w:val="en-US"/>
        </w:rPr>
        <w:t xml:space="preserve"> sebesar 60,7. sedangkan nilai F</w:t>
      </w:r>
      <w:r w:rsidRPr="009D3E3E">
        <w:rPr>
          <w:rFonts w:ascii="Times New Roman" w:eastAsiaTheme="minorEastAsia" w:hAnsi="Times New Roman" w:cs="Times New Roman"/>
          <w:sz w:val="24"/>
          <w:szCs w:val="24"/>
          <w:vertAlign w:val="subscript"/>
          <w:lang w:val="en-US"/>
        </w:rPr>
        <w:t>tabel</w:t>
      </w:r>
      <w:r w:rsidRPr="009D3E3E">
        <w:rPr>
          <w:rFonts w:ascii="Times New Roman" w:eastAsiaTheme="minorEastAsia" w:hAnsi="Times New Roman" w:cs="Times New Roman"/>
          <w:sz w:val="24"/>
          <w:szCs w:val="24"/>
          <w:lang w:val="en-US"/>
        </w:rPr>
        <w:t xml:space="preserve"> dengan angka df 1 = 3 dan df 2 = n - k - 1  = 250 - 3 - 1 = 246 sebesar 2,64, sehingga F</w:t>
      </w:r>
      <w:r w:rsidRPr="009D3E3E">
        <w:rPr>
          <w:rFonts w:ascii="Times New Roman" w:eastAsiaTheme="minorEastAsia" w:hAnsi="Times New Roman" w:cs="Times New Roman"/>
          <w:sz w:val="24"/>
          <w:szCs w:val="24"/>
          <w:vertAlign w:val="subscript"/>
          <w:lang w:val="en-US"/>
        </w:rPr>
        <w:t>hitung</w:t>
      </w:r>
      <w:r w:rsidRPr="009D3E3E">
        <w:rPr>
          <w:rFonts w:ascii="Times New Roman" w:eastAsiaTheme="minorEastAsia" w:hAnsi="Times New Roman" w:cs="Times New Roman"/>
          <w:sz w:val="24"/>
          <w:szCs w:val="24"/>
          <w:lang w:val="en-US"/>
        </w:rPr>
        <w:t xml:space="preserve"> (60,7) &lt; Ftabel (2,64). Maka F</w:t>
      </w:r>
      <w:r w:rsidRPr="009D3E3E">
        <w:rPr>
          <w:rFonts w:ascii="Times New Roman" w:eastAsiaTheme="minorEastAsia" w:hAnsi="Times New Roman" w:cs="Times New Roman"/>
          <w:sz w:val="24"/>
          <w:szCs w:val="24"/>
          <w:vertAlign w:val="subscript"/>
          <w:lang w:val="en-US"/>
        </w:rPr>
        <w:t>hitung</w:t>
      </w:r>
      <w:r w:rsidRPr="009D3E3E">
        <w:rPr>
          <w:rFonts w:ascii="Times New Roman" w:eastAsiaTheme="minorEastAsia" w:hAnsi="Times New Roman" w:cs="Times New Roman"/>
          <w:sz w:val="24"/>
          <w:szCs w:val="24"/>
          <w:lang w:val="en-US"/>
        </w:rPr>
        <w:t xml:space="preserve"> sebesar 60,7 lebih kecil dari F</w:t>
      </w:r>
      <w:r w:rsidRPr="009D3E3E">
        <w:rPr>
          <w:rFonts w:ascii="Times New Roman" w:eastAsiaTheme="minorEastAsia" w:hAnsi="Times New Roman" w:cs="Times New Roman"/>
          <w:sz w:val="24"/>
          <w:szCs w:val="24"/>
          <w:vertAlign w:val="subscript"/>
          <w:lang w:val="en-US"/>
        </w:rPr>
        <w:t>tabel</w:t>
      </w:r>
      <w:r w:rsidRPr="009D3E3E">
        <w:rPr>
          <w:rFonts w:ascii="Times New Roman" w:eastAsiaTheme="minorEastAsia" w:hAnsi="Times New Roman" w:cs="Times New Roman"/>
          <w:sz w:val="24"/>
          <w:szCs w:val="24"/>
          <w:lang w:val="en-US"/>
        </w:rPr>
        <w:t xml:space="preserve"> 2,64 atau selain itu dapat dilihat dari nilai signifikan yaitu 0,001, karena signifikan kurang dari 0,05 (0,001 &lt; 0,05) maka H</w:t>
      </w:r>
      <w:r w:rsidRPr="009D3E3E">
        <w:rPr>
          <w:rFonts w:ascii="Times New Roman" w:eastAsiaTheme="minorEastAsia" w:hAnsi="Times New Roman" w:cs="Times New Roman"/>
          <w:sz w:val="24"/>
          <w:szCs w:val="24"/>
          <w:vertAlign w:val="subscript"/>
          <w:lang w:val="en-US"/>
        </w:rPr>
        <w:t>0</w:t>
      </w:r>
      <w:r w:rsidRPr="009D3E3E">
        <w:rPr>
          <w:rFonts w:ascii="Times New Roman" w:eastAsiaTheme="minorEastAsia" w:hAnsi="Times New Roman" w:cs="Times New Roman"/>
          <w:sz w:val="24"/>
          <w:szCs w:val="24"/>
          <w:lang w:val="en-US"/>
        </w:rPr>
        <w:t xml:space="preserve"> diterima dalam model penelitian ini layak untuk digunakan.</w:t>
      </w:r>
    </w:p>
    <w:p w14:paraId="276D3A2B" w14:textId="77777777" w:rsidR="009D3E3E" w:rsidRPr="009D3E3E" w:rsidRDefault="009D3E3E" w:rsidP="009D3E3E">
      <w:pPr>
        <w:tabs>
          <w:tab w:val="left" w:pos="851"/>
        </w:tabs>
        <w:spacing w:after="0" w:line="360" w:lineRule="auto"/>
        <w:jc w:val="both"/>
        <w:rPr>
          <w:rFonts w:ascii="Times New Roman" w:eastAsiaTheme="minorEastAsia" w:hAnsi="Times New Roman" w:cs="Times New Roman"/>
          <w:sz w:val="24"/>
          <w:szCs w:val="24"/>
          <w:lang w:val="en-US"/>
        </w:rPr>
      </w:pPr>
    </w:p>
    <w:p w14:paraId="245D5D50" w14:textId="77777777" w:rsidR="009D3E3E" w:rsidRPr="009D3E3E" w:rsidRDefault="009D3E3E" w:rsidP="00260897">
      <w:pPr>
        <w:keepNext/>
        <w:keepLines/>
        <w:numPr>
          <w:ilvl w:val="0"/>
          <w:numId w:val="56"/>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US"/>
        </w:rPr>
      </w:pPr>
      <w:bookmarkStart w:id="352" w:name="_Toc138945354"/>
      <w:bookmarkStart w:id="353" w:name="_Toc157279729"/>
      <w:r w:rsidRPr="009D3E3E">
        <w:rPr>
          <w:rFonts w:ascii="Times New Roman" w:eastAsiaTheme="majorEastAsia" w:hAnsi="Times New Roman" w:cs="Times New Roman"/>
          <w:b/>
          <w:bCs/>
          <w:sz w:val="24"/>
          <w:szCs w:val="24"/>
          <w:lang w:val="en-US"/>
        </w:rPr>
        <w:t>Uji Parsial (Uji T)</w:t>
      </w:r>
      <w:bookmarkEnd w:id="352"/>
      <w:bookmarkEnd w:id="353"/>
    </w:p>
    <w:p w14:paraId="2CD189CD"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Uji parsial atau uji t dilakukan untuk mengetahui apakah variabel independen secara parsial mempengaruhi variabel dependen. Bila dalam pengambilan keputusan pada uji T diambil dengan T tabe</w:t>
      </w:r>
      <w:r w:rsidRPr="009D3E3E">
        <w:rPr>
          <w:rFonts w:ascii="Times New Roman" w:eastAsiaTheme="minorEastAsia" w:hAnsi="Times New Roman" w:cs="Times New Roman"/>
          <w:sz w:val="24"/>
          <w:szCs w:val="24"/>
          <w:lang w:val="en-US" w:eastAsia="en-ID"/>
        </w:rPr>
        <w:t>l</w:t>
      </w:r>
      <w:r w:rsidRPr="009D3E3E">
        <w:rPr>
          <w:rFonts w:ascii="Times New Roman" w:eastAsiaTheme="minorEastAsia" w:hAnsi="Times New Roman" w:cs="Times New Roman"/>
          <w:sz w:val="24"/>
          <w:szCs w:val="24"/>
          <w:lang w:val="en-ID" w:eastAsia="en-ID"/>
        </w:rPr>
        <w:t xml:space="preserve">, maka dimana nilai tingkat signifikasi sebesar 0,05 dengan derajat kebebasan df = n-k-1 = 250 – 3 – 1 = 246, yang mana n adalah jumlah data dan k adalah jumlah variabel independen yang digunakan dalam penelitian. </w:t>
      </w:r>
      <w:r w:rsidRPr="009D3E3E">
        <w:rPr>
          <w:rFonts w:ascii="Times New Roman" w:eastAsiaTheme="minorEastAsia" w:hAnsi="Times New Roman" w:cs="Times New Roman"/>
          <w:sz w:val="24"/>
          <w:szCs w:val="24"/>
          <w:lang w:val="en-ID" w:eastAsia="en-ID"/>
        </w:rPr>
        <w:lastRenderedPageBreak/>
        <w:t>Berdasarkan df yang diperoleh sebesar 245 dengan tingkat sig. sebesar 0,05 maka nilai T tab</w:t>
      </w:r>
      <w:r w:rsidRPr="009D3E3E">
        <w:rPr>
          <w:rFonts w:ascii="Times New Roman" w:eastAsiaTheme="minorEastAsia" w:hAnsi="Times New Roman" w:cs="Times New Roman"/>
          <w:sz w:val="24"/>
          <w:szCs w:val="24"/>
          <w:lang w:val="en-US" w:eastAsia="en-ID"/>
        </w:rPr>
        <w:t>el</w:t>
      </w:r>
      <w:r w:rsidRPr="009D3E3E">
        <w:rPr>
          <w:rFonts w:ascii="Times New Roman" w:eastAsiaTheme="minorEastAsia" w:hAnsi="Times New Roman" w:cs="Times New Roman"/>
          <w:sz w:val="24"/>
          <w:szCs w:val="24"/>
          <w:lang w:val="en-ID" w:eastAsia="en-ID"/>
        </w:rPr>
        <w:t xml:space="preserve"> sebesar 1,969. Berikut hasil pengujian t dapat dilihat pada gambar dan table dibawah ini:</w:t>
      </w:r>
    </w:p>
    <w:p w14:paraId="7DA038BD" w14:textId="77777777" w:rsidR="009D3E3E" w:rsidRPr="009D3E3E" w:rsidRDefault="009D3E3E" w:rsidP="009D3E3E">
      <w:pPr>
        <w:keepNext/>
        <w:spacing w:after="0" w:line="360" w:lineRule="auto"/>
        <w:jc w:val="center"/>
        <w:rPr>
          <w:rFonts w:ascii="Times New Roman" w:eastAsiaTheme="minorEastAsia" w:hAnsi="Times New Roman" w:cs="Times New Roman"/>
          <w:b/>
          <w:bCs/>
          <w:sz w:val="24"/>
          <w:szCs w:val="24"/>
          <w:lang w:val="en-ID" w:eastAsia="en-ID"/>
        </w:rPr>
      </w:pPr>
      <w:r w:rsidRPr="009D3E3E">
        <w:rPr>
          <w:rFonts w:ascii="Times New Roman" w:eastAsiaTheme="minorEastAsia" w:hAnsi="Times New Roman" w:cs="Times New Roman"/>
          <w:b/>
          <w:bCs/>
          <w:noProof/>
          <w:sz w:val="24"/>
          <w:szCs w:val="24"/>
          <w:lang w:val="en-ID" w:eastAsia="en-ID"/>
        </w:rPr>
        <w:drawing>
          <wp:inline distT="0" distB="0" distL="0" distR="0" wp14:anchorId="2AF42A74" wp14:editId="740D7177">
            <wp:extent cx="5039995" cy="3616325"/>
            <wp:effectExtent l="0" t="0" r="8255" b="3175"/>
            <wp:docPr id="1591136233"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36233" name="Picture 2" descr="A diagram of a diagram&#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039995" cy="3616325"/>
                    </a:xfrm>
                    <a:prstGeom prst="rect">
                      <a:avLst/>
                    </a:prstGeom>
                  </pic:spPr>
                </pic:pic>
              </a:graphicData>
            </a:graphic>
          </wp:inline>
        </w:drawing>
      </w:r>
    </w:p>
    <w:p w14:paraId="06AD9E81" w14:textId="04541009" w:rsidR="009D3E3E" w:rsidRPr="009F0527" w:rsidRDefault="00474FFC" w:rsidP="009F0527">
      <w:pPr>
        <w:pStyle w:val="Caption"/>
      </w:pPr>
      <w:bookmarkStart w:id="354" w:name="_Toc155961582"/>
      <w:r>
        <w:t>Gambar 4.</w:t>
      </w:r>
      <w:r>
        <w:fldChar w:fldCharType="begin"/>
      </w:r>
      <w:r>
        <w:instrText xml:space="preserve"> SEQ Gambar_4. \* ARABIC </w:instrText>
      </w:r>
      <w:r>
        <w:fldChar w:fldCharType="separate"/>
      </w:r>
      <w:r w:rsidR="00511883">
        <w:rPr>
          <w:noProof/>
        </w:rPr>
        <w:t>3</w:t>
      </w:r>
      <w:r>
        <w:rPr>
          <w:noProof/>
        </w:rPr>
        <w:fldChar w:fldCharType="end"/>
      </w:r>
      <w:r w:rsidR="009F0527">
        <w:br/>
      </w:r>
      <w:r w:rsidR="009D3E3E" w:rsidRPr="009D3E3E">
        <w:rPr>
          <w:rFonts w:eastAsiaTheme="minorEastAsia"/>
          <w:bCs/>
          <w:lang w:val="en-ID" w:eastAsia="en-ID"/>
        </w:rPr>
        <w:t>Statistical Diagram (Betas)</w:t>
      </w:r>
      <w:bookmarkEnd w:id="354"/>
    </w:p>
    <w:p w14:paraId="4DA66772" w14:textId="77777777" w:rsidR="009D3E3E" w:rsidRDefault="009D3E3E" w:rsidP="009D3E3E">
      <w:pPr>
        <w:spacing w:after="160" w:line="259" w:lineRule="auto"/>
        <w:rPr>
          <w:rFonts w:eastAsiaTheme="minorEastAsia"/>
          <w:lang w:val="en-ID" w:eastAsia="en-ID"/>
        </w:rPr>
      </w:pPr>
    </w:p>
    <w:p w14:paraId="41DCB26D" w14:textId="77777777" w:rsidR="00474FFC" w:rsidRPr="009D3E3E" w:rsidRDefault="00474FFC" w:rsidP="009D3E3E">
      <w:pPr>
        <w:spacing w:after="160" w:line="259" w:lineRule="auto"/>
        <w:rPr>
          <w:rFonts w:eastAsiaTheme="minorEastAsia"/>
          <w:lang w:val="en-ID" w:eastAsia="en-ID"/>
        </w:rPr>
      </w:pPr>
    </w:p>
    <w:p w14:paraId="03DB5D2E" w14:textId="039DDCEC" w:rsidR="009D3E3E" w:rsidRPr="009F0527" w:rsidRDefault="00474FFC" w:rsidP="009F0527">
      <w:pPr>
        <w:pStyle w:val="Caption"/>
      </w:pPr>
      <w:bookmarkStart w:id="355" w:name="_Toc139022977"/>
      <w:bookmarkStart w:id="356" w:name="_Toc157279532"/>
      <w:r>
        <w:t>Tabel 4.</w:t>
      </w:r>
      <w:r>
        <w:fldChar w:fldCharType="begin"/>
      </w:r>
      <w:r>
        <w:instrText xml:space="preserve"> SEQ Tabel_4. \* ARABIC </w:instrText>
      </w:r>
      <w:r>
        <w:fldChar w:fldCharType="separate"/>
      </w:r>
      <w:r w:rsidR="00511883">
        <w:rPr>
          <w:noProof/>
        </w:rPr>
        <w:t>22</w:t>
      </w:r>
      <w:r>
        <w:rPr>
          <w:noProof/>
        </w:rPr>
        <w:fldChar w:fldCharType="end"/>
      </w:r>
      <w:r w:rsidR="009F0527">
        <w:br/>
      </w:r>
      <w:r w:rsidR="009D3E3E" w:rsidRPr="009D3E3E">
        <w:rPr>
          <w:rFonts w:eastAsiaTheme="minorEastAsia"/>
          <w:bCs/>
          <w:lang w:val="en-ID" w:eastAsia="en-ID"/>
        </w:rPr>
        <w:t>Hasil Uji Parsial (Uji T)</w:t>
      </w:r>
      <w:bookmarkEnd w:id="355"/>
      <w:bookmarkEnd w:id="356"/>
    </w:p>
    <w:tbl>
      <w:tblPr>
        <w:tblW w:w="7951" w:type="dxa"/>
        <w:tblCellSpacing w:w="15" w:type="dxa"/>
        <w:tblLook w:val="04A0" w:firstRow="1" w:lastRow="0" w:firstColumn="1" w:lastColumn="0" w:noHBand="0" w:noVBand="1"/>
      </w:tblPr>
      <w:tblGrid>
        <w:gridCol w:w="1108"/>
        <w:gridCol w:w="186"/>
        <w:gridCol w:w="1790"/>
        <w:gridCol w:w="186"/>
        <w:gridCol w:w="186"/>
        <w:gridCol w:w="845"/>
        <w:gridCol w:w="200"/>
        <w:gridCol w:w="186"/>
        <w:gridCol w:w="30"/>
        <w:gridCol w:w="706"/>
        <w:gridCol w:w="179"/>
        <w:gridCol w:w="612"/>
        <w:gridCol w:w="1506"/>
        <w:gridCol w:w="30"/>
        <w:gridCol w:w="201"/>
      </w:tblGrid>
      <w:tr w:rsidR="009D3E3E" w:rsidRPr="009D3E3E" w14:paraId="54ABFBBD" w14:textId="77777777" w:rsidTr="00682DDC">
        <w:trPr>
          <w:gridAfter w:val="2"/>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1925C3F"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Type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6E988A5"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Effect</w:t>
            </w:r>
          </w:p>
        </w:tc>
        <w:tc>
          <w:tcPr>
            <w:tcW w:w="1001" w:type="dxa"/>
            <w:gridSpan w:val="2"/>
            <w:tcBorders>
              <w:top w:val="nil"/>
              <w:left w:val="nil"/>
              <w:bottom w:val="single" w:sz="6" w:space="0" w:color="333333"/>
              <w:right w:val="nil"/>
            </w:tcBorders>
            <w:tcMar>
              <w:top w:w="60" w:type="dxa"/>
              <w:left w:w="120" w:type="dxa"/>
              <w:bottom w:w="60" w:type="dxa"/>
              <w:right w:w="120" w:type="dxa"/>
            </w:tcMar>
            <w:vAlign w:val="center"/>
            <w:hideMark/>
          </w:tcPr>
          <w:p w14:paraId="382BFEC7"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β</w:t>
            </w:r>
          </w:p>
        </w:tc>
        <w:tc>
          <w:tcPr>
            <w:tcW w:w="372" w:type="dxa"/>
            <w:gridSpan w:val="3"/>
            <w:tcBorders>
              <w:top w:val="nil"/>
              <w:left w:val="nil"/>
              <w:bottom w:val="single" w:sz="6" w:space="0" w:color="333333"/>
              <w:right w:val="nil"/>
            </w:tcBorders>
            <w:tcMar>
              <w:top w:w="60" w:type="dxa"/>
              <w:left w:w="120" w:type="dxa"/>
              <w:bottom w:w="60" w:type="dxa"/>
              <w:right w:w="120" w:type="dxa"/>
            </w:tcMar>
            <w:vAlign w:val="center"/>
            <w:hideMark/>
          </w:tcPr>
          <w:p w14:paraId="0AD9F429"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p>
        </w:tc>
        <w:tc>
          <w:tcPr>
            <w:tcW w:w="0" w:type="auto"/>
            <w:gridSpan w:val="2"/>
            <w:tcBorders>
              <w:top w:val="nil"/>
              <w:left w:val="nil"/>
              <w:bottom w:val="single" w:sz="6" w:space="0" w:color="333333"/>
              <w:right w:val="nil"/>
            </w:tcBorders>
          </w:tcPr>
          <w:p w14:paraId="66787088"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p</w:t>
            </w:r>
          </w:p>
        </w:tc>
        <w:tc>
          <w:tcPr>
            <w:tcW w:w="0" w:type="auto"/>
            <w:gridSpan w:val="2"/>
            <w:tcBorders>
              <w:top w:val="nil"/>
              <w:left w:val="nil"/>
              <w:bottom w:val="single" w:sz="6" w:space="0" w:color="333333"/>
              <w:right w:val="nil"/>
            </w:tcBorders>
          </w:tcPr>
          <w:p w14:paraId="3581EE9E" w14:textId="77777777" w:rsidR="009D3E3E" w:rsidRPr="009D3E3E" w:rsidRDefault="009D3E3E" w:rsidP="009D3E3E">
            <w:pPr>
              <w:spacing w:after="0" w:line="240" w:lineRule="auto"/>
              <w:jc w:val="center"/>
              <w:rPr>
                <w:rFonts w:ascii="Segoe UI" w:eastAsia="Times New Roman" w:hAnsi="Segoe UI" w:cs="Segoe UI"/>
                <w:b/>
                <w:bCs/>
                <w:color w:val="333333"/>
                <w:sz w:val="18"/>
                <w:szCs w:val="18"/>
                <w:lang w:val="en-ID" w:eastAsia="en-ID"/>
              </w:rPr>
            </w:pPr>
            <w:r w:rsidRPr="009D3E3E">
              <w:rPr>
                <w:rFonts w:ascii="Segoe UI" w:eastAsia="Times New Roman" w:hAnsi="Segoe UI" w:cs="Segoe UI"/>
                <w:b/>
                <w:bCs/>
                <w:color w:val="333333"/>
                <w:sz w:val="18"/>
                <w:szCs w:val="18"/>
                <w:lang w:val="en-ID" w:eastAsia="en-ID"/>
              </w:rPr>
              <w:t>Keterangan</w:t>
            </w:r>
          </w:p>
        </w:tc>
      </w:tr>
      <w:tr w:rsidR="009D3E3E" w:rsidRPr="009D3E3E" w14:paraId="47D4DCFD" w14:textId="77777777" w:rsidTr="00682DDC">
        <w:trPr>
          <w:cantSplit/>
          <w:tblCellSpacing w:w="15" w:type="dxa"/>
        </w:trPr>
        <w:tc>
          <w:tcPr>
            <w:tcW w:w="0" w:type="auto"/>
            <w:tcMar>
              <w:top w:w="120" w:type="dxa"/>
              <w:left w:w="120" w:type="dxa"/>
              <w:bottom w:w="30" w:type="dxa"/>
              <w:right w:w="0" w:type="dxa"/>
            </w:tcMar>
            <w:vAlign w:val="center"/>
            <w:hideMark/>
          </w:tcPr>
          <w:p w14:paraId="64E5616B" w14:textId="77777777" w:rsidR="009D3E3E" w:rsidRPr="009D3E3E" w:rsidRDefault="009D3E3E" w:rsidP="009D3E3E">
            <w:pPr>
              <w:spacing w:after="0" w:line="240" w:lineRule="auto"/>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Indirect</w:t>
            </w:r>
          </w:p>
        </w:tc>
        <w:tc>
          <w:tcPr>
            <w:tcW w:w="0" w:type="auto"/>
            <w:tcMar>
              <w:top w:w="120" w:type="dxa"/>
              <w:left w:w="30" w:type="dxa"/>
              <w:bottom w:w="30" w:type="dxa"/>
              <w:right w:w="120" w:type="dxa"/>
            </w:tcMar>
            <w:vAlign w:val="center"/>
            <w:hideMark/>
          </w:tcPr>
          <w:p w14:paraId="4ED724F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2EB191BD"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Likuiditas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Profitabilitas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Mar>
              <w:top w:w="120" w:type="dxa"/>
              <w:left w:w="30" w:type="dxa"/>
              <w:bottom w:w="30" w:type="dxa"/>
              <w:right w:w="120" w:type="dxa"/>
            </w:tcMar>
            <w:vAlign w:val="center"/>
            <w:hideMark/>
          </w:tcPr>
          <w:p w14:paraId="6D30C51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30" w:type="dxa"/>
              <w:bottom w:w="30" w:type="dxa"/>
              <w:right w:w="120" w:type="dxa"/>
            </w:tcMar>
            <w:vAlign w:val="center"/>
            <w:hideMark/>
          </w:tcPr>
          <w:p w14:paraId="0306F85A"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120" w:type="dxa"/>
              <w:left w:w="120" w:type="dxa"/>
              <w:bottom w:w="30" w:type="dxa"/>
              <w:right w:w="0" w:type="dxa"/>
            </w:tcMar>
            <w:vAlign w:val="center"/>
            <w:hideMark/>
          </w:tcPr>
          <w:p w14:paraId="3D72504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bookmarkStart w:id="357" w:name="_Hlk154794117"/>
            <w:r w:rsidRPr="009D3E3E">
              <w:rPr>
                <w:rFonts w:ascii="Segoe UI" w:eastAsia="Times New Roman" w:hAnsi="Segoe UI" w:cs="Segoe UI"/>
                <w:color w:val="333333"/>
                <w:sz w:val="18"/>
                <w:szCs w:val="18"/>
                <w:lang w:val="en-ID" w:eastAsia="en-ID"/>
              </w:rPr>
              <w:t>-0.03518</w:t>
            </w:r>
            <w:bookmarkEnd w:id="357"/>
          </w:p>
        </w:tc>
        <w:tc>
          <w:tcPr>
            <w:tcW w:w="170" w:type="dxa"/>
            <w:tcMar>
              <w:top w:w="120" w:type="dxa"/>
              <w:left w:w="30" w:type="dxa"/>
              <w:bottom w:w="30" w:type="dxa"/>
              <w:right w:w="120" w:type="dxa"/>
            </w:tcMar>
            <w:vAlign w:val="center"/>
            <w:hideMark/>
          </w:tcPr>
          <w:p w14:paraId="657E03B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30" w:type="dxa"/>
              <w:bottom w:w="30" w:type="dxa"/>
              <w:right w:w="120" w:type="dxa"/>
            </w:tcMar>
            <w:vAlign w:val="center"/>
            <w:hideMark/>
          </w:tcPr>
          <w:p w14:paraId="2E60769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45B352A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0.020</w:t>
            </w:r>
          </w:p>
        </w:tc>
        <w:tc>
          <w:tcPr>
            <w:tcW w:w="0" w:type="auto"/>
            <w:gridSpan w:val="2"/>
          </w:tcPr>
          <w:p w14:paraId="0B76C6E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120" w:type="dxa"/>
              <w:left w:w="120" w:type="dxa"/>
              <w:bottom w:w="30" w:type="dxa"/>
              <w:right w:w="0" w:type="dxa"/>
            </w:tcMar>
            <w:vAlign w:val="center"/>
            <w:hideMark/>
          </w:tcPr>
          <w:p w14:paraId="66B97DE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US"/>
              </w:rPr>
              <w:t>Berpengaruh signifikan negatif</w:t>
            </w:r>
          </w:p>
        </w:tc>
        <w:tc>
          <w:tcPr>
            <w:tcW w:w="0" w:type="auto"/>
            <w:tcMar>
              <w:top w:w="120" w:type="dxa"/>
              <w:left w:w="30" w:type="dxa"/>
              <w:bottom w:w="30" w:type="dxa"/>
              <w:right w:w="120" w:type="dxa"/>
            </w:tcMar>
            <w:vAlign w:val="center"/>
            <w:hideMark/>
          </w:tcPr>
          <w:p w14:paraId="751F2B8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40F72BF7" w14:textId="77777777" w:rsidTr="00682DDC">
        <w:trPr>
          <w:cantSplit/>
          <w:tblCellSpacing w:w="15" w:type="dxa"/>
        </w:trPr>
        <w:tc>
          <w:tcPr>
            <w:tcW w:w="0" w:type="auto"/>
            <w:tcMar>
              <w:top w:w="30" w:type="dxa"/>
              <w:left w:w="120" w:type="dxa"/>
              <w:bottom w:w="30" w:type="dxa"/>
              <w:right w:w="0" w:type="dxa"/>
            </w:tcMar>
            <w:vAlign w:val="center"/>
            <w:hideMark/>
          </w:tcPr>
          <w:p w14:paraId="4C2EA9C1"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lastRenderedPageBreak/>
              <w:t> </w:t>
            </w:r>
          </w:p>
        </w:tc>
        <w:tc>
          <w:tcPr>
            <w:tcW w:w="0" w:type="auto"/>
            <w:tcMar>
              <w:top w:w="30" w:type="dxa"/>
              <w:left w:w="30" w:type="dxa"/>
              <w:bottom w:w="30" w:type="dxa"/>
              <w:right w:w="120" w:type="dxa"/>
            </w:tcMar>
            <w:vAlign w:val="center"/>
            <w:hideMark/>
          </w:tcPr>
          <w:p w14:paraId="353334C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087C3360"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Leverage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Profitabilitas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Mar>
              <w:top w:w="30" w:type="dxa"/>
              <w:left w:w="30" w:type="dxa"/>
              <w:bottom w:w="30" w:type="dxa"/>
              <w:right w:w="120" w:type="dxa"/>
            </w:tcMar>
            <w:vAlign w:val="center"/>
            <w:hideMark/>
          </w:tcPr>
          <w:p w14:paraId="1FCB9A2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60E4BCED"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30" w:type="dxa"/>
              <w:left w:w="120" w:type="dxa"/>
              <w:bottom w:w="30" w:type="dxa"/>
              <w:right w:w="0" w:type="dxa"/>
            </w:tcMar>
            <w:vAlign w:val="center"/>
            <w:hideMark/>
          </w:tcPr>
          <w:p w14:paraId="4230C13D"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0.01845</w:t>
            </w:r>
          </w:p>
        </w:tc>
        <w:tc>
          <w:tcPr>
            <w:tcW w:w="170" w:type="dxa"/>
            <w:tcMar>
              <w:top w:w="30" w:type="dxa"/>
              <w:left w:w="30" w:type="dxa"/>
              <w:bottom w:w="30" w:type="dxa"/>
              <w:right w:w="120" w:type="dxa"/>
            </w:tcMar>
            <w:vAlign w:val="center"/>
            <w:hideMark/>
          </w:tcPr>
          <w:p w14:paraId="637225A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2D1ACE4F"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78697C5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0.099</w:t>
            </w:r>
          </w:p>
        </w:tc>
        <w:tc>
          <w:tcPr>
            <w:tcW w:w="0" w:type="auto"/>
            <w:gridSpan w:val="2"/>
          </w:tcPr>
          <w:p w14:paraId="01D43F6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30" w:type="dxa"/>
              <w:left w:w="120" w:type="dxa"/>
              <w:bottom w:w="30" w:type="dxa"/>
              <w:right w:w="0" w:type="dxa"/>
            </w:tcMar>
            <w:vAlign w:val="center"/>
            <w:hideMark/>
          </w:tcPr>
          <w:p w14:paraId="4690D03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Tidak berpengaruh </w:t>
            </w:r>
          </w:p>
        </w:tc>
        <w:tc>
          <w:tcPr>
            <w:tcW w:w="0" w:type="auto"/>
            <w:tcMar>
              <w:top w:w="30" w:type="dxa"/>
              <w:left w:w="30" w:type="dxa"/>
              <w:bottom w:w="30" w:type="dxa"/>
              <w:right w:w="120" w:type="dxa"/>
            </w:tcMar>
            <w:vAlign w:val="center"/>
            <w:hideMark/>
          </w:tcPr>
          <w:p w14:paraId="3C91D07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74036EB2" w14:textId="77777777" w:rsidTr="00682DDC">
        <w:trPr>
          <w:cantSplit/>
          <w:tblCellSpacing w:w="15" w:type="dxa"/>
        </w:trPr>
        <w:tc>
          <w:tcPr>
            <w:tcW w:w="0" w:type="auto"/>
            <w:tcMar>
              <w:top w:w="30" w:type="dxa"/>
              <w:left w:w="120" w:type="dxa"/>
              <w:bottom w:w="30" w:type="dxa"/>
              <w:right w:w="0" w:type="dxa"/>
            </w:tcMar>
            <w:vAlign w:val="center"/>
            <w:hideMark/>
          </w:tcPr>
          <w:p w14:paraId="655E6830"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Component</w:t>
            </w:r>
          </w:p>
        </w:tc>
        <w:tc>
          <w:tcPr>
            <w:tcW w:w="0" w:type="auto"/>
            <w:tcMar>
              <w:top w:w="30" w:type="dxa"/>
              <w:left w:w="30" w:type="dxa"/>
              <w:bottom w:w="30" w:type="dxa"/>
              <w:right w:w="120" w:type="dxa"/>
            </w:tcMar>
            <w:vAlign w:val="center"/>
            <w:hideMark/>
          </w:tcPr>
          <w:p w14:paraId="71CFE1E3"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60" w:type="dxa"/>
              <w:bottom w:w="30" w:type="dxa"/>
              <w:right w:w="0" w:type="dxa"/>
            </w:tcMar>
            <w:vAlign w:val="center"/>
            <w:hideMark/>
          </w:tcPr>
          <w:p w14:paraId="4F19A33F" w14:textId="77777777" w:rsidR="009D3E3E" w:rsidRPr="009D3E3E" w:rsidRDefault="009D3E3E" w:rsidP="009D3E3E">
            <w:pPr>
              <w:spacing w:after="0" w:line="240" w:lineRule="auto"/>
              <w:ind w:left="-247"/>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Likuiditas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Profitabilitas</w:t>
            </w:r>
          </w:p>
        </w:tc>
        <w:tc>
          <w:tcPr>
            <w:tcW w:w="0" w:type="auto"/>
            <w:tcMar>
              <w:top w:w="30" w:type="dxa"/>
              <w:left w:w="30" w:type="dxa"/>
              <w:bottom w:w="30" w:type="dxa"/>
              <w:right w:w="120" w:type="dxa"/>
            </w:tcMar>
            <w:vAlign w:val="center"/>
            <w:hideMark/>
          </w:tcPr>
          <w:p w14:paraId="2598836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66F4CB65"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30" w:type="dxa"/>
              <w:left w:w="120" w:type="dxa"/>
              <w:bottom w:w="30" w:type="dxa"/>
              <w:right w:w="0" w:type="dxa"/>
            </w:tcMar>
            <w:vAlign w:val="center"/>
            <w:hideMark/>
          </w:tcPr>
          <w:p w14:paraId="582BD382"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-0.23952</w:t>
            </w:r>
          </w:p>
        </w:tc>
        <w:tc>
          <w:tcPr>
            <w:tcW w:w="170" w:type="dxa"/>
            <w:tcMar>
              <w:top w:w="30" w:type="dxa"/>
              <w:left w:w="30" w:type="dxa"/>
              <w:bottom w:w="30" w:type="dxa"/>
              <w:right w:w="120" w:type="dxa"/>
            </w:tcMar>
            <w:vAlign w:val="center"/>
            <w:hideMark/>
          </w:tcPr>
          <w:p w14:paraId="245DF8B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441A8FA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4A06662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&lt; .001</w:t>
            </w:r>
          </w:p>
        </w:tc>
        <w:tc>
          <w:tcPr>
            <w:tcW w:w="0" w:type="auto"/>
            <w:gridSpan w:val="2"/>
          </w:tcPr>
          <w:p w14:paraId="728956CE"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30" w:type="dxa"/>
              <w:left w:w="120" w:type="dxa"/>
              <w:bottom w:w="30" w:type="dxa"/>
              <w:right w:w="0" w:type="dxa"/>
            </w:tcMar>
            <w:vAlign w:val="center"/>
            <w:hideMark/>
          </w:tcPr>
          <w:p w14:paraId="19D413F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US"/>
              </w:rPr>
              <w:t>Berpengaruh signifikan negatif</w:t>
            </w:r>
          </w:p>
        </w:tc>
        <w:tc>
          <w:tcPr>
            <w:tcW w:w="0" w:type="auto"/>
            <w:tcMar>
              <w:top w:w="30" w:type="dxa"/>
              <w:left w:w="30" w:type="dxa"/>
              <w:bottom w:w="30" w:type="dxa"/>
              <w:right w:w="120" w:type="dxa"/>
            </w:tcMar>
            <w:vAlign w:val="center"/>
            <w:hideMark/>
          </w:tcPr>
          <w:p w14:paraId="780F0A1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0CDF1C2A" w14:textId="77777777" w:rsidTr="00682DDC">
        <w:trPr>
          <w:cantSplit/>
          <w:tblCellSpacing w:w="15" w:type="dxa"/>
        </w:trPr>
        <w:tc>
          <w:tcPr>
            <w:tcW w:w="0" w:type="auto"/>
            <w:tcMar>
              <w:top w:w="30" w:type="dxa"/>
              <w:left w:w="120" w:type="dxa"/>
              <w:bottom w:w="30" w:type="dxa"/>
              <w:right w:w="0" w:type="dxa"/>
            </w:tcMar>
            <w:vAlign w:val="center"/>
            <w:hideMark/>
          </w:tcPr>
          <w:p w14:paraId="42BA8831"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w:t>
            </w:r>
          </w:p>
        </w:tc>
        <w:tc>
          <w:tcPr>
            <w:tcW w:w="0" w:type="auto"/>
            <w:tcMar>
              <w:top w:w="30" w:type="dxa"/>
              <w:left w:w="30" w:type="dxa"/>
              <w:bottom w:w="30" w:type="dxa"/>
              <w:right w:w="120" w:type="dxa"/>
            </w:tcMar>
            <w:vAlign w:val="center"/>
            <w:hideMark/>
          </w:tcPr>
          <w:p w14:paraId="09079E7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60" w:type="dxa"/>
              <w:bottom w:w="30" w:type="dxa"/>
              <w:right w:w="0" w:type="dxa"/>
            </w:tcMar>
            <w:vAlign w:val="center"/>
            <w:hideMark/>
          </w:tcPr>
          <w:p w14:paraId="0455F1FA" w14:textId="77777777" w:rsidR="009D3E3E" w:rsidRPr="009D3E3E" w:rsidRDefault="009D3E3E" w:rsidP="009D3E3E">
            <w:pPr>
              <w:spacing w:after="0" w:line="240" w:lineRule="auto"/>
              <w:ind w:left="-247"/>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Profitabilitas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Mar>
              <w:top w:w="30" w:type="dxa"/>
              <w:left w:w="30" w:type="dxa"/>
              <w:bottom w:w="30" w:type="dxa"/>
              <w:right w:w="120" w:type="dxa"/>
            </w:tcMar>
            <w:vAlign w:val="center"/>
            <w:hideMark/>
          </w:tcPr>
          <w:p w14:paraId="7030BBA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189B68C8"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30" w:type="dxa"/>
              <w:left w:w="120" w:type="dxa"/>
              <w:bottom w:w="30" w:type="dxa"/>
              <w:right w:w="0" w:type="dxa"/>
            </w:tcMar>
            <w:vAlign w:val="center"/>
            <w:hideMark/>
          </w:tcPr>
          <w:p w14:paraId="1D0F913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0.14686</w:t>
            </w:r>
          </w:p>
        </w:tc>
        <w:tc>
          <w:tcPr>
            <w:tcW w:w="170" w:type="dxa"/>
            <w:tcMar>
              <w:top w:w="30" w:type="dxa"/>
              <w:left w:w="30" w:type="dxa"/>
              <w:bottom w:w="30" w:type="dxa"/>
              <w:right w:w="120" w:type="dxa"/>
            </w:tcMar>
            <w:vAlign w:val="center"/>
            <w:hideMark/>
          </w:tcPr>
          <w:p w14:paraId="79425BD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01CA532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49E49F0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0.003</w:t>
            </w:r>
          </w:p>
        </w:tc>
        <w:tc>
          <w:tcPr>
            <w:tcW w:w="0" w:type="auto"/>
            <w:gridSpan w:val="2"/>
          </w:tcPr>
          <w:p w14:paraId="62B5177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30" w:type="dxa"/>
              <w:left w:w="120" w:type="dxa"/>
              <w:bottom w:w="30" w:type="dxa"/>
              <w:right w:w="0" w:type="dxa"/>
            </w:tcMar>
            <w:vAlign w:val="center"/>
            <w:hideMark/>
          </w:tcPr>
          <w:p w14:paraId="5853591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US"/>
              </w:rPr>
              <w:t>Berpengaruh signifikan Positif</w:t>
            </w:r>
          </w:p>
        </w:tc>
        <w:tc>
          <w:tcPr>
            <w:tcW w:w="0" w:type="auto"/>
            <w:tcMar>
              <w:top w:w="30" w:type="dxa"/>
              <w:left w:w="30" w:type="dxa"/>
              <w:bottom w:w="30" w:type="dxa"/>
              <w:right w:w="120" w:type="dxa"/>
            </w:tcMar>
            <w:vAlign w:val="center"/>
            <w:hideMark/>
          </w:tcPr>
          <w:p w14:paraId="108D040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272E3A4C" w14:textId="77777777" w:rsidTr="00682DDC">
        <w:trPr>
          <w:cantSplit/>
          <w:tblCellSpacing w:w="15" w:type="dxa"/>
        </w:trPr>
        <w:tc>
          <w:tcPr>
            <w:tcW w:w="0" w:type="auto"/>
            <w:tcMar>
              <w:top w:w="30" w:type="dxa"/>
              <w:left w:w="120" w:type="dxa"/>
              <w:bottom w:w="30" w:type="dxa"/>
              <w:right w:w="0" w:type="dxa"/>
            </w:tcMar>
            <w:vAlign w:val="center"/>
            <w:hideMark/>
          </w:tcPr>
          <w:p w14:paraId="66483885"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w:t>
            </w:r>
          </w:p>
        </w:tc>
        <w:tc>
          <w:tcPr>
            <w:tcW w:w="0" w:type="auto"/>
            <w:tcMar>
              <w:top w:w="30" w:type="dxa"/>
              <w:left w:w="30" w:type="dxa"/>
              <w:bottom w:w="30" w:type="dxa"/>
              <w:right w:w="120" w:type="dxa"/>
            </w:tcMar>
            <w:vAlign w:val="center"/>
            <w:hideMark/>
          </w:tcPr>
          <w:p w14:paraId="7BAD282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60" w:type="dxa"/>
              <w:bottom w:w="30" w:type="dxa"/>
              <w:right w:w="0" w:type="dxa"/>
            </w:tcMar>
            <w:vAlign w:val="center"/>
            <w:hideMark/>
          </w:tcPr>
          <w:p w14:paraId="3CEB025E" w14:textId="77777777" w:rsidR="009D3E3E" w:rsidRPr="009D3E3E" w:rsidRDefault="009D3E3E" w:rsidP="009D3E3E">
            <w:pPr>
              <w:spacing w:after="0" w:line="240" w:lineRule="auto"/>
              <w:ind w:left="-247"/>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Leverage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Profitabilitas</w:t>
            </w:r>
          </w:p>
        </w:tc>
        <w:tc>
          <w:tcPr>
            <w:tcW w:w="0" w:type="auto"/>
            <w:tcMar>
              <w:top w:w="30" w:type="dxa"/>
              <w:left w:w="30" w:type="dxa"/>
              <w:bottom w:w="30" w:type="dxa"/>
              <w:right w:w="120" w:type="dxa"/>
            </w:tcMar>
            <w:vAlign w:val="center"/>
            <w:hideMark/>
          </w:tcPr>
          <w:p w14:paraId="1EC696A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438E81F3"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30" w:type="dxa"/>
              <w:left w:w="120" w:type="dxa"/>
              <w:bottom w:w="30" w:type="dxa"/>
              <w:right w:w="0" w:type="dxa"/>
            </w:tcMar>
            <w:vAlign w:val="center"/>
            <w:hideMark/>
          </w:tcPr>
          <w:p w14:paraId="4D1C15BA"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0.12566</w:t>
            </w:r>
          </w:p>
        </w:tc>
        <w:tc>
          <w:tcPr>
            <w:tcW w:w="170" w:type="dxa"/>
            <w:tcMar>
              <w:top w:w="30" w:type="dxa"/>
              <w:left w:w="30" w:type="dxa"/>
              <w:bottom w:w="30" w:type="dxa"/>
              <w:right w:w="120" w:type="dxa"/>
            </w:tcMar>
            <w:vAlign w:val="center"/>
            <w:hideMark/>
          </w:tcPr>
          <w:p w14:paraId="497A613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76F0D40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1003B25E"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0.046</w:t>
            </w:r>
          </w:p>
        </w:tc>
        <w:tc>
          <w:tcPr>
            <w:tcW w:w="0" w:type="auto"/>
            <w:gridSpan w:val="2"/>
          </w:tcPr>
          <w:p w14:paraId="78DE8A1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30" w:type="dxa"/>
              <w:left w:w="120" w:type="dxa"/>
              <w:bottom w:w="30" w:type="dxa"/>
              <w:right w:w="0" w:type="dxa"/>
            </w:tcMar>
            <w:vAlign w:val="center"/>
            <w:hideMark/>
          </w:tcPr>
          <w:p w14:paraId="0C64EC01"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US"/>
              </w:rPr>
              <w:t>Berpengaruh signifikan Positif</w:t>
            </w:r>
          </w:p>
        </w:tc>
        <w:tc>
          <w:tcPr>
            <w:tcW w:w="0" w:type="auto"/>
            <w:tcMar>
              <w:top w:w="30" w:type="dxa"/>
              <w:left w:w="30" w:type="dxa"/>
              <w:bottom w:w="30" w:type="dxa"/>
              <w:right w:w="120" w:type="dxa"/>
            </w:tcMar>
            <w:vAlign w:val="center"/>
            <w:hideMark/>
          </w:tcPr>
          <w:p w14:paraId="16BE8CD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3BF34542" w14:textId="77777777" w:rsidTr="00682DDC">
        <w:trPr>
          <w:cantSplit/>
          <w:tblCellSpacing w:w="15" w:type="dxa"/>
        </w:trPr>
        <w:tc>
          <w:tcPr>
            <w:tcW w:w="0" w:type="auto"/>
            <w:tcMar>
              <w:top w:w="120" w:type="dxa"/>
              <w:left w:w="120" w:type="dxa"/>
              <w:bottom w:w="30" w:type="dxa"/>
              <w:right w:w="0" w:type="dxa"/>
            </w:tcMar>
            <w:vAlign w:val="center"/>
            <w:hideMark/>
          </w:tcPr>
          <w:p w14:paraId="337F4ACE"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Direct</w:t>
            </w:r>
          </w:p>
        </w:tc>
        <w:tc>
          <w:tcPr>
            <w:tcW w:w="0" w:type="auto"/>
            <w:tcMar>
              <w:top w:w="30" w:type="dxa"/>
              <w:left w:w="30" w:type="dxa"/>
              <w:bottom w:w="30" w:type="dxa"/>
              <w:right w:w="120" w:type="dxa"/>
            </w:tcMar>
            <w:vAlign w:val="center"/>
            <w:hideMark/>
          </w:tcPr>
          <w:p w14:paraId="3565887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13312FF3"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Likuiditas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Mar>
              <w:top w:w="30" w:type="dxa"/>
              <w:left w:w="30" w:type="dxa"/>
              <w:bottom w:w="30" w:type="dxa"/>
              <w:right w:w="120" w:type="dxa"/>
            </w:tcMar>
            <w:vAlign w:val="center"/>
            <w:hideMark/>
          </w:tcPr>
          <w:p w14:paraId="6109344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392747B5"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120" w:type="dxa"/>
              <w:left w:w="120" w:type="dxa"/>
              <w:bottom w:w="30" w:type="dxa"/>
              <w:right w:w="0" w:type="dxa"/>
            </w:tcMar>
            <w:vAlign w:val="center"/>
            <w:hideMark/>
          </w:tcPr>
          <w:p w14:paraId="32F6C24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-0.67073</w:t>
            </w:r>
          </w:p>
        </w:tc>
        <w:tc>
          <w:tcPr>
            <w:tcW w:w="170" w:type="dxa"/>
            <w:tcMar>
              <w:top w:w="30" w:type="dxa"/>
              <w:left w:w="30" w:type="dxa"/>
              <w:bottom w:w="30" w:type="dxa"/>
              <w:right w:w="120" w:type="dxa"/>
            </w:tcMar>
            <w:vAlign w:val="center"/>
            <w:hideMark/>
          </w:tcPr>
          <w:p w14:paraId="3F87B0E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539A4D9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61A01C4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&lt; .001</w:t>
            </w:r>
          </w:p>
        </w:tc>
        <w:tc>
          <w:tcPr>
            <w:tcW w:w="0" w:type="auto"/>
            <w:gridSpan w:val="2"/>
          </w:tcPr>
          <w:p w14:paraId="5669E25A"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120" w:type="dxa"/>
              <w:left w:w="120" w:type="dxa"/>
              <w:bottom w:w="30" w:type="dxa"/>
              <w:right w:w="0" w:type="dxa"/>
            </w:tcMar>
            <w:vAlign w:val="center"/>
            <w:hideMark/>
          </w:tcPr>
          <w:p w14:paraId="371D7BA0"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US"/>
              </w:rPr>
              <w:t>Berpengaruh signifikan negatif</w:t>
            </w:r>
          </w:p>
        </w:tc>
        <w:tc>
          <w:tcPr>
            <w:tcW w:w="0" w:type="auto"/>
            <w:tcMar>
              <w:top w:w="30" w:type="dxa"/>
              <w:left w:w="30" w:type="dxa"/>
              <w:bottom w:w="30" w:type="dxa"/>
              <w:right w:w="120" w:type="dxa"/>
            </w:tcMar>
            <w:vAlign w:val="center"/>
            <w:hideMark/>
          </w:tcPr>
          <w:p w14:paraId="011C764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588F6A2B" w14:textId="77777777" w:rsidTr="00682DDC">
        <w:trPr>
          <w:cantSplit/>
          <w:tblCellSpacing w:w="15" w:type="dxa"/>
        </w:trPr>
        <w:tc>
          <w:tcPr>
            <w:tcW w:w="0" w:type="auto"/>
            <w:tcMar>
              <w:top w:w="30" w:type="dxa"/>
              <w:left w:w="120" w:type="dxa"/>
              <w:bottom w:w="30" w:type="dxa"/>
              <w:right w:w="0" w:type="dxa"/>
            </w:tcMar>
            <w:vAlign w:val="center"/>
            <w:hideMark/>
          </w:tcPr>
          <w:p w14:paraId="7EB4D448"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w:t>
            </w:r>
          </w:p>
        </w:tc>
        <w:tc>
          <w:tcPr>
            <w:tcW w:w="0" w:type="auto"/>
            <w:tcMar>
              <w:top w:w="30" w:type="dxa"/>
              <w:left w:w="30" w:type="dxa"/>
              <w:bottom w:w="30" w:type="dxa"/>
              <w:right w:w="120" w:type="dxa"/>
            </w:tcMar>
            <w:vAlign w:val="center"/>
            <w:hideMark/>
          </w:tcPr>
          <w:p w14:paraId="7A40DB9E"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120" w:type="dxa"/>
              <w:bottom w:w="30" w:type="dxa"/>
              <w:right w:w="0" w:type="dxa"/>
            </w:tcMar>
            <w:vAlign w:val="center"/>
            <w:hideMark/>
          </w:tcPr>
          <w:p w14:paraId="25363A34"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Leverage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Mar>
              <w:top w:w="30" w:type="dxa"/>
              <w:left w:w="30" w:type="dxa"/>
              <w:bottom w:w="30" w:type="dxa"/>
              <w:right w:w="120" w:type="dxa"/>
            </w:tcMar>
            <w:vAlign w:val="center"/>
            <w:hideMark/>
          </w:tcPr>
          <w:p w14:paraId="2C63B5D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08437729"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30" w:type="dxa"/>
              <w:left w:w="120" w:type="dxa"/>
              <w:bottom w:w="30" w:type="dxa"/>
              <w:right w:w="0" w:type="dxa"/>
            </w:tcMar>
            <w:vAlign w:val="center"/>
            <w:hideMark/>
          </w:tcPr>
          <w:p w14:paraId="1F3F1E0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0.02391</w:t>
            </w:r>
          </w:p>
        </w:tc>
        <w:tc>
          <w:tcPr>
            <w:tcW w:w="170" w:type="dxa"/>
            <w:tcMar>
              <w:top w:w="30" w:type="dxa"/>
              <w:left w:w="30" w:type="dxa"/>
              <w:bottom w:w="30" w:type="dxa"/>
              <w:right w:w="120" w:type="dxa"/>
            </w:tcMar>
            <w:vAlign w:val="center"/>
            <w:hideMark/>
          </w:tcPr>
          <w:p w14:paraId="536F22D2"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6997A1F0"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792C513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0.635</w:t>
            </w:r>
          </w:p>
        </w:tc>
        <w:tc>
          <w:tcPr>
            <w:tcW w:w="0" w:type="auto"/>
            <w:gridSpan w:val="2"/>
          </w:tcPr>
          <w:p w14:paraId="3435CEA8"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30" w:type="dxa"/>
              <w:left w:w="120" w:type="dxa"/>
              <w:bottom w:w="30" w:type="dxa"/>
              <w:right w:w="0" w:type="dxa"/>
            </w:tcMar>
            <w:vAlign w:val="center"/>
            <w:hideMark/>
          </w:tcPr>
          <w:p w14:paraId="0F45C4BF"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Tidak berpengaruh</w:t>
            </w:r>
          </w:p>
        </w:tc>
        <w:tc>
          <w:tcPr>
            <w:tcW w:w="0" w:type="auto"/>
            <w:tcMar>
              <w:top w:w="30" w:type="dxa"/>
              <w:left w:w="30" w:type="dxa"/>
              <w:bottom w:w="30" w:type="dxa"/>
              <w:right w:w="120" w:type="dxa"/>
            </w:tcMar>
            <w:vAlign w:val="center"/>
            <w:hideMark/>
          </w:tcPr>
          <w:p w14:paraId="02999255"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1616B432" w14:textId="77777777" w:rsidTr="00682DDC">
        <w:trPr>
          <w:cantSplit/>
          <w:tblCellSpacing w:w="15" w:type="dxa"/>
        </w:trPr>
        <w:tc>
          <w:tcPr>
            <w:tcW w:w="0" w:type="auto"/>
            <w:tcMar>
              <w:top w:w="120" w:type="dxa"/>
              <w:left w:w="120" w:type="dxa"/>
              <w:bottom w:w="30" w:type="dxa"/>
              <w:right w:w="0" w:type="dxa"/>
            </w:tcMar>
            <w:vAlign w:val="center"/>
            <w:hideMark/>
          </w:tcPr>
          <w:p w14:paraId="10E8E2AC"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Total</w:t>
            </w:r>
          </w:p>
        </w:tc>
        <w:tc>
          <w:tcPr>
            <w:tcW w:w="0" w:type="auto"/>
            <w:tcMar>
              <w:top w:w="30" w:type="dxa"/>
              <w:left w:w="30" w:type="dxa"/>
              <w:bottom w:w="30" w:type="dxa"/>
              <w:right w:w="120" w:type="dxa"/>
            </w:tcMar>
            <w:vAlign w:val="center"/>
            <w:hideMark/>
          </w:tcPr>
          <w:p w14:paraId="514C8BF1"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120" w:type="dxa"/>
              <w:left w:w="120" w:type="dxa"/>
              <w:bottom w:w="30" w:type="dxa"/>
              <w:right w:w="0" w:type="dxa"/>
            </w:tcMar>
            <w:vAlign w:val="center"/>
            <w:hideMark/>
          </w:tcPr>
          <w:p w14:paraId="00A183E2"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Likuiditas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Mar>
              <w:top w:w="30" w:type="dxa"/>
              <w:left w:w="30" w:type="dxa"/>
              <w:bottom w:w="30" w:type="dxa"/>
              <w:right w:w="120" w:type="dxa"/>
            </w:tcMar>
            <w:vAlign w:val="center"/>
            <w:hideMark/>
          </w:tcPr>
          <w:p w14:paraId="4F4D14B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5B20C9B5" w14:textId="77777777" w:rsidR="009D3E3E" w:rsidRPr="009D3E3E" w:rsidRDefault="009D3E3E" w:rsidP="009D3E3E">
            <w:pPr>
              <w:spacing w:after="0" w:line="259" w:lineRule="auto"/>
              <w:rPr>
                <w:rFonts w:eastAsiaTheme="minorEastAsia"/>
                <w:sz w:val="20"/>
                <w:szCs w:val="20"/>
                <w:lang w:val="en-ID" w:eastAsia="en-ID"/>
              </w:rPr>
            </w:pPr>
          </w:p>
        </w:tc>
        <w:tc>
          <w:tcPr>
            <w:tcW w:w="815" w:type="dxa"/>
            <w:tcMar>
              <w:top w:w="120" w:type="dxa"/>
              <w:left w:w="120" w:type="dxa"/>
              <w:bottom w:w="30" w:type="dxa"/>
              <w:right w:w="0" w:type="dxa"/>
            </w:tcMar>
            <w:vAlign w:val="center"/>
            <w:hideMark/>
          </w:tcPr>
          <w:p w14:paraId="13E71B85"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-0.70591</w:t>
            </w:r>
          </w:p>
        </w:tc>
        <w:tc>
          <w:tcPr>
            <w:tcW w:w="170" w:type="dxa"/>
            <w:tcMar>
              <w:top w:w="30" w:type="dxa"/>
              <w:left w:w="30" w:type="dxa"/>
              <w:bottom w:w="30" w:type="dxa"/>
              <w:right w:w="120" w:type="dxa"/>
            </w:tcMar>
            <w:vAlign w:val="center"/>
            <w:hideMark/>
          </w:tcPr>
          <w:p w14:paraId="24176CF9"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Mar>
              <w:top w:w="30" w:type="dxa"/>
              <w:left w:w="30" w:type="dxa"/>
              <w:bottom w:w="30" w:type="dxa"/>
              <w:right w:w="120" w:type="dxa"/>
            </w:tcMar>
            <w:vAlign w:val="center"/>
            <w:hideMark/>
          </w:tcPr>
          <w:p w14:paraId="31BC5404"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vAlign w:val="center"/>
          </w:tcPr>
          <w:p w14:paraId="20EFE2D7"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&lt; .001</w:t>
            </w:r>
          </w:p>
        </w:tc>
        <w:tc>
          <w:tcPr>
            <w:tcW w:w="0" w:type="auto"/>
            <w:gridSpan w:val="2"/>
          </w:tcPr>
          <w:p w14:paraId="2DDE0D3A"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Mar>
              <w:top w:w="120" w:type="dxa"/>
              <w:left w:w="120" w:type="dxa"/>
              <w:bottom w:w="30" w:type="dxa"/>
              <w:right w:w="0" w:type="dxa"/>
            </w:tcMar>
            <w:vAlign w:val="center"/>
            <w:hideMark/>
          </w:tcPr>
          <w:p w14:paraId="3AAE299C"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US"/>
              </w:rPr>
              <w:t>Berpengaruh signifikan negatif</w:t>
            </w:r>
          </w:p>
        </w:tc>
        <w:tc>
          <w:tcPr>
            <w:tcW w:w="0" w:type="auto"/>
            <w:tcMar>
              <w:top w:w="30" w:type="dxa"/>
              <w:left w:w="30" w:type="dxa"/>
              <w:bottom w:w="30" w:type="dxa"/>
              <w:right w:w="120" w:type="dxa"/>
            </w:tcMar>
            <w:vAlign w:val="center"/>
            <w:hideMark/>
          </w:tcPr>
          <w:p w14:paraId="467F20B6"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r w:rsidR="009D3E3E" w:rsidRPr="009D3E3E" w14:paraId="727013F2" w14:textId="77777777" w:rsidTr="00682DDC">
        <w:trPr>
          <w:cantSplit/>
          <w:tblCellSpacing w:w="15" w:type="dxa"/>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00B9FFC"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9053467"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7B8338E" w14:textId="77777777" w:rsidR="009D3E3E" w:rsidRPr="009D3E3E" w:rsidRDefault="009D3E3E" w:rsidP="009D3E3E">
            <w:pPr>
              <w:spacing w:after="0" w:line="240" w:lineRule="auto"/>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 xml:space="preserve">Leverage </w:t>
            </w:r>
            <w:r w:rsidRPr="009D3E3E">
              <w:rPr>
                <w:rFonts w:ascii="Cambria Math" w:eastAsia="Times New Roman" w:hAnsi="Cambria Math" w:cs="Cambria Math"/>
                <w:color w:val="333333"/>
                <w:sz w:val="18"/>
                <w:szCs w:val="18"/>
                <w:lang w:val="en-ID" w:eastAsia="en-ID"/>
              </w:rPr>
              <w:t>⇒</w:t>
            </w:r>
            <w:r w:rsidRPr="009D3E3E">
              <w:rPr>
                <w:rFonts w:ascii="Segoe UI" w:eastAsia="Times New Roman" w:hAnsi="Segoe UI" w:cs="Segoe UI"/>
                <w:color w:val="333333"/>
                <w:sz w:val="18"/>
                <w:szCs w:val="18"/>
                <w:lang w:val="en-ID" w:eastAsia="en-ID"/>
              </w:rPr>
              <w:t xml:space="preserve"> Nilai Perusahaan</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09E916C"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E3DB6F9" w14:textId="77777777" w:rsidR="009D3E3E" w:rsidRPr="009D3E3E" w:rsidRDefault="009D3E3E" w:rsidP="009D3E3E">
            <w:pPr>
              <w:spacing w:after="0" w:line="259" w:lineRule="auto"/>
              <w:rPr>
                <w:rFonts w:eastAsiaTheme="minorEastAsia"/>
                <w:sz w:val="20"/>
                <w:szCs w:val="20"/>
                <w:lang w:val="en-ID" w:eastAsia="en-ID"/>
              </w:rPr>
            </w:pPr>
          </w:p>
        </w:tc>
        <w:tc>
          <w:tcPr>
            <w:tcW w:w="815" w:type="dxa"/>
            <w:tcBorders>
              <w:top w:val="nil"/>
              <w:left w:val="nil"/>
              <w:bottom w:val="single" w:sz="12" w:space="0" w:color="333333"/>
              <w:right w:val="nil"/>
            </w:tcBorders>
            <w:tcMar>
              <w:top w:w="30" w:type="dxa"/>
              <w:left w:w="120" w:type="dxa"/>
              <w:bottom w:w="120" w:type="dxa"/>
              <w:right w:w="0" w:type="dxa"/>
            </w:tcMar>
            <w:vAlign w:val="center"/>
            <w:hideMark/>
          </w:tcPr>
          <w:p w14:paraId="30A14706"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0.04236</w:t>
            </w:r>
          </w:p>
        </w:tc>
        <w:tc>
          <w:tcPr>
            <w:tcW w:w="170" w:type="dxa"/>
            <w:tcBorders>
              <w:top w:val="nil"/>
              <w:left w:val="nil"/>
              <w:bottom w:val="single" w:sz="12" w:space="0" w:color="333333"/>
              <w:right w:val="nil"/>
            </w:tcBorders>
            <w:tcMar>
              <w:top w:w="30" w:type="dxa"/>
              <w:left w:w="30" w:type="dxa"/>
              <w:bottom w:w="120" w:type="dxa"/>
              <w:right w:w="120" w:type="dxa"/>
            </w:tcMar>
            <w:vAlign w:val="center"/>
            <w:hideMark/>
          </w:tcPr>
          <w:p w14:paraId="362E7F7B"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0DD6468"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c>
          <w:tcPr>
            <w:tcW w:w="0" w:type="auto"/>
            <w:gridSpan w:val="2"/>
            <w:tcBorders>
              <w:top w:val="nil"/>
              <w:left w:val="nil"/>
              <w:bottom w:val="single" w:sz="12" w:space="0" w:color="333333"/>
              <w:right w:val="nil"/>
            </w:tcBorders>
            <w:vAlign w:val="center"/>
          </w:tcPr>
          <w:p w14:paraId="3861B1A3"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r w:rsidRPr="009D3E3E">
              <w:rPr>
                <w:rFonts w:ascii="Segoe UI" w:eastAsia="Times New Roman" w:hAnsi="Segoe UI" w:cs="Segoe UI"/>
                <w:color w:val="333333"/>
                <w:sz w:val="18"/>
                <w:szCs w:val="18"/>
                <w:lang w:val="en-ID" w:eastAsia="en-ID"/>
              </w:rPr>
              <w:t>0.915</w:t>
            </w:r>
          </w:p>
        </w:tc>
        <w:tc>
          <w:tcPr>
            <w:tcW w:w="0" w:type="auto"/>
            <w:gridSpan w:val="2"/>
            <w:tcBorders>
              <w:top w:val="nil"/>
              <w:left w:val="nil"/>
              <w:bottom w:val="single" w:sz="12" w:space="0" w:color="333333"/>
              <w:right w:val="nil"/>
            </w:tcBorders>
          </w:tcPr>
          <w:p w14:paraId="16E89B79"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ID" w:eastAsia="en-ID"/>
              </w:rPr>
            </w:pPr>
          </w:p>
        </w:tc>
        <w:tc>
          <w:tcPr>
            <w:tcW w:w="0" w:type="auto"/>
            <w:gridSpan w:val="2"/>
            <w:tcBorders>
              <w:top w:val="nil"/>
              <w:left w:val="nil"/>
              <w:bottom w:val="single" w:sz="12" w:space="0" w:color="333333"/>
              <w:right w:val="nil"/>
            </w:tcBorders>
            <w:tcMar>
              <w:top w:w="30" w:type="dxa"/>
              <w:left w:w="120" w:type="dxa"/>
              <w:bottom w:w="120" w:type="dxa"/>
              <w:right w:w="0" w:type="dxa"/>
            </w:tcMar>
            <w:vAlign w:val="center"/>
            <w:hideMark/>
          </w:tcPr>
          <w:p w14:paraId="74A141F4" w14:textId="77777777" w:rsidR="009D3E3E" w:rsidRPr="009D3E3E" w:rsidRDefault="009D3E3E" w:rsidP="009D3E3E">
            <w:pPr>
              <w:spacing w:after="0" w:line="240" w:lineRule="auto"/>
              <w:jc w:val="right"/>
              <w:rPr>
                <w:rFonts w:ascii="Segoe UI" w:eastAsia="Times New Roman" w:hAnsi="Segoe UI" w:cs="Segoe UI"/>
                <w:color w:val="333333"/>
                <w:sz w:val="18"/>
                <w:szCs w:val="18"/>
                <w:lang w:val="en-US"/>
              </w:rPr>
            </w:pPr>
            <w:r w:rsidRPr="009D3E3E">
              <w:rPr>
                <w:rFonts w:ascii="Segoe UI" w:eastAsia="Times New Roman" w:hAnsi="Segoe UI" w:cs="Segoe UI"/>
                <w:color w:val="333333"/>
                <w:sz w:val="18"/>
                <w:szCs w:val="18"/>
                <w:lang w:val="en-ID" w:eastAsia="en-ID"/>
              </w:rPr>
              <w:t>Tidak berpengaruh</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96C150A" w14:textId="77777777" w:rsidR="009D3E3E" w:rsidRPr="009D3E3E" w:rsidRDefault="009D3E3E" w:rsidP="009D3E3E">
            <w:pPr>
              <w:spacing w:after="160" w:line="259" w:lineRule="auto"/>
              <w:rPr>
                <w:rFonts w:ascii="Segoe UI" w:eastAsia="Times New Roman" w:hAnsi="Segoe UI" w:cs="Segoe UI"/>
                <w:color w:val="333333"/>
                <w:sz w:val="18"/>
                <w:szCs w:val="18"/>
                <w:lang w:val="en-ID" w:eastAsia="en-ID"/>
              </w:rPr>
            </w:pPr>
          </w:p>
        </w:tc>
      </w:tr>
    </w:tbl>
    <w:p w14:paraId="50BA19A8" w14:textId="77777777" w:rsidR="009D3E3E" w:rsidRPr="009D3E3E" w:rsidRDefault="009D3E3E" w:rsidP="009D3E3E">
      <w:pPr>
        <w:tabs>
          <w:tab w:val="left" w:pos="851"/>
        </w:tabs>
        <w:spacing w:after="0" w:line="360" w:lineRule="auto"/>
        <w:jc w:val="both"/>
        <w:rPr>
          <w:rFonts w:ascii="Times New Roman" w:eastAsiaTheme="minorEastAsia" w:hAnsi="Times New Roman" w:cs="Times New Roman"/>
          <w:sz w:val="24"/>
          <w:szCs w:val="24"/>
          <w:lang w:val="en-ID" w:eastAsia="en-ID"/>
        </w:rPr>
      </w:pPr>
    </w:p>
    <w:p w14:paraId="0E772DDB" w14:textId="77777777" w:rsidR="009D3E3E" w:rsidRPr="009D3E3E" w:rsidRDefault="009D3E3E" w:rsidP="009D3E3E">
      <w:pPr>
        <w:tabs>
          <w:tab w:val="left" w:pos="851"/>
        </w:tabs>
        <w:spacing w:after="0" w:line="360" w:lineRule="auto"/>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 Hasil Output Jamovi Versi 2.3.8</w:t>
      </w:r>
    </w:p>
    <w:p w14:paraId="0D26ECA6" w14:textId="77777777" w:rsidR="009D3E3E" w:rsidRPr="009D3E3E" w:rsidRDefault="009D3E3E" w:rsidP="009D3E3E">
      <w:pPr>
        <w:tabs>
          <w:tab w:val="left" w:pos="851"/>
        </w:tabs>
        <w:spacing w:after="160" w:line="360" w:lineRule="auto"/>
        <w:jc w:val="center"/>
        <w:rPr>
          <w:rFonts w:ascii="Times New Roman" w:eastAsiaTheme="minorEastAsia" w:hAnsi="Times New Roman" w:cs="Times New Roman"/>
          <w:sz w:val="24"/>
          <w:szCs w:val="24"/>
          <w:lang w:val="en-ID" w:eastAsia="en-ID"/>
        </w:rPr>
      </w:pPr>
    </w:p>
    <w:p w14:paraId="295157B9" w14:textId="3E80028E" w:rsidR="009D3E3E" w:rsidRPr="009D3E3E" w:rsidRDefault="009D3E3E" w:rsidP="009D3E3E">
      <w:pPr>
        <w:tabs>
          <w:tab w:val="left" w:pos="851"/>
        </w:tabs>
        <w:spacing w:after="16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Hasil uji T secara parsial pada tabel 4.2</w:t>
      </w:r>
      <w:r w:rsidR="00474FFC">
        <w:rPr>
          <w:rFonts w:ascii="Times New Roman" w:eastAsiaTheme="minorEastAsia" w:hAnsi="Times New Roman" w:cs="Times New Roman"/>
          <w:sz w:val="24"/>
          <w:szCs w:val="24"/>
          <w:lang w:val="en-ID" w:eastAsia="en-ID"/>
        </w:rPr>
        <w:t>2</w:t>
      </w:r>
      <w:r w:rsidRPr="009D3E3E">
        <w:rPr>
          <w:rFonts w:ascii="Times New Roman" w:eastAsiaTheme="minorEastAsia" w:hAnsi="Times New Roman" w:cs="Times New Roman"/>
          <w:sz w:val="24"/>
          <w:szCs w:val="24"/>
          <w:lang w:val="en-ID" w:eastAsia="en-ID"/>
        </w:rPr>
        <w:t xml:space="preserve"> dalam output Jamovi dapat dijelaskan sebagai berikut : </w:t>
      </w:r>
    </w:p>
    <w:p w14:paraId="309F2F9F"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Pengujian koefisien regresi variabel Likuiditas Terhadap Profitabilitas</w:t>
      </w:r>
    </w:p>
    <w:p w14:paraId="65F2B150"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2A894000"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H01: Likuiditas tidak berpengaruh terhadap Profitabilitas</w:t>
      </w:r>
    </w:p>
    <w:p w14:paraId="6E691617"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Ha1: Likuiditas berpengaruh positif terhadap Profitabilitas</w:t>
      </w:r>
    </w:p>
    <w:p w14:paraId="5081653E"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tabel 4.20 diketahui bahwa pengujian secara parsial antara Likuiditas dengan Profitabilitas dimana dari tabel diatas dapat diketahui nilai t-hitung untuk variabel Likuiditas adalah sebesar -0.23952 dengan nilai signifikan sebesar &lt; .001. Sedangkan nilai t-tabel (0,05, df = n-k-l (250-3-1) = 246 diperoleh sebesar 1,969. Maka dapat disimpulkan t-hitung sebesar -0.23952 &lt; </w:t>
      </w:r>
      <w:r w:rsidRPr="009D3E3E">
        <w:rPr>
          <w:rFonts w:ascii="Times New Roman" w:eastAsiaTheme="minorEastAsia" w:hAnsi="Times New Roman" w:cs="Times New Roman"/>
          <w:sz w:val="24"/>
          <w:szCs w:val="24"/>
          <w:lang w:val="en-ID" w:eastAsia="en-ID"/>
        </w:rPr>
        <w:lastRenderedPageBreak/>
        <w:t>t-tabel sebesar 1,969 dan nilai signifikan 0,001 &lt; 0,05, sehingga H01 ditolak dan Ha1 diterima. Hal tersebut menandakan bahwa variabel Likuiditas secara parsial berpengaruh negatif dan signifikan terhadap variabel Profitabilitas</w:t>
      </w:r>
      <w:r w:rsidRPr="009D3E3E">
        <w:rPr>
          <w:rFonts w:ascii="Times New Roman" w:eastAsiaTheme="minorEastAsia" w:hAnsi="Times New Roman" w:cs="Times New Roman"/>
          <w:i/>
          <w:iCs/>
          <w:sz w:val="24"/>
          <w:szCs w:val="24"/>
          <w:lang w:val="en-ID" w:eastAsia="en-ID"/>
        </w:rPr>
        <w:t>.</w:t>
      </w:r>
    </w:p>
    <w:p w14:paraId="0F15E327"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Pengujian koefisien regresi variabel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Terhadap Profitabilitas</w:t>
      </w:r>
    </w:p>
    <w:p w14:paraId="55B80AA9"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107DD7C7"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H01: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tidak berpengaruh terhadap Profitabilitas</w:t>
      </w:r>
    </w:p>
    <w:p w14:paraId="46CBB3BA"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Ha1: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berpengaruh negatif terhadap Profitabilitas</w:t>
      </w:r>
    </w:p>
    <w:p w14:paraId="0FBAB686"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tabel 4.20 diketahui bahwa pengujian secara parsial antara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dengan Profitabilitas dimana dari tabel diatas dapat diketahui nilai t-hitung untuk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adalah sebesar 0.12566 dengan nilai signifikan sebesar 0.046. Sedangkan nilai t-tabel (0,05, df = n-k-l (250-3-1) = 246 diperoleh sebesar 1,969. Maka dapat disimpulkan t-hitung sebesar -0.12566&lt; t-tabel sebesar 1,969 dan nilai signifikan 0.046&lt; 0,05, sehingga H01 ditolak dan Ha1 diterima. Hal tersebut menandakan bahwa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secara parsial berpengaruh Positif dan signifikan terhadap variabel Profitabilitas</w:t>
      </w:r>
      <w:r w:rsidRPr="009D3E3E">
        <w:rPr>
          <w:rFonts w:ascii="Times New Roman" w:eastAsiaTheme="minorEastAsia" w:hAnsi="Times New Roman" w:cs="Times New Roman"/>
          <w:i/>
          <w:iCs/>
          <w:sz w:val="24"/>
          <w:szCs w:val="24"/>
          <w:lang w:val="en-ID" w:eastAsia="en-ID"/>
        </w:rPr>
        <w:t>.</w:t>
      </w:r>
    </w:p>
    <w:p w14:paraId="08F8DEE4"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p>
    <w:p w14:paraId="4E8B8ABF"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Pengujian koefisien regresi variabel Likuiditas Terhadap Nilai Perusahaan</w:t>
      </w:r>
    </w:p>
    <w:p w14:paraId="5A56AAE2"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49E696B6"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H01: Likuiditas tidak berpengaruh terhadap Nilai Perusahaan</w:t>
      </w:r>
    </w:p>
    <w:p w14:paraId="2E30B290"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Ha1: Likuiditas berpengaruh positif terhadap Nilai Perusahaan</w:t>
      </w:r>
    </w:p>
    <w:p w14:paraId="1D3F0E1D"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Pada tabel 4.20 diketahui bahwa pengujian secara parsial antara Likuiditas dengan Nilai Perusahaan dimana dari tabel diatas dapat diketahui nilai t-hitung untuk variabel Likuiditas adalah sebesar -0.67073 dengan nilai signifikan sebesar &lt; .001. Sedangkan nilai t-tabel (0,05, df = n-k-l (250-3-1) = 246 diperoleh sebesar 1,969. Maka dapat disimpulkan t-hitung sebesar -0.67073 &lt; t-tabel sebesar 1,969 dan nilai signifikan 0,001 &lt; 0,05, sehingga H01 ditolak dan Ha1 diterima. Hal tersebut menandakan bahwa variabel Likuiditas secara parsial berpengaruh negatif dan signifikan terhadap variabel Nilai Perusahaan</w:t>
      </w:r>
      <w:r w:rsidRPr="009D3E3E">
        <w:rPr>
          <w:rFonts w:ascii="Times New Roman" w:eastAsiaTheme="minorEastAsia" w:hAnsi="Times New Roman" w:cs="Times New Roman"/>
          <w:i/>
          <w:iCs/>
          <w:sz w:val="24"/>
          <w:szCs w:val="24"/>
          <w:lang w:val="en-ID" w:eastAsia="en-ID"/>
        </w:rPr>
        <w:t>.</w:t>
      </w:r>
    </w:p>
    <w:p w14:paraId="170D332C"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p>
    <w:p w14:paraId="7070E125"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Pengujian koefisien regresi variabel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terhadap Nilai Perusahaan</w:t>
      </w:r>
    </w:p>
    <w:p w14:paraId="357A3131"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2BBDFC3E"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H01: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tidak berpengaruh terhadap Nilai Perusahaan</w:t>
      </w:r>
    </w:p>
    <w:p w14:paraId="3282AF64"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Ha1: </w:t>
      </w:r>
      <w:r w:rsidRPr="009D3E3E">
        <w:rPr>
          <w:rFonts w:ascii="Times New Roman" w:eastAsiaTheme="minorEastAsia" w:hAnsi="Times New Roman" w:cs="Times New Roman"/>
          <w:i/>
          <w:iCs/>
          <w:sz w:val="24"/>
          <w:szCs w:val="24"/>
          <w:lang w:val="en-ID" w:eastAsia="en-ID"/>
        </w:rPr>
        <w:t xml:space="preserve">Leverage </w:t>
      </w:r>
      <w:r w:rsidRPr="009D3E3E">
        <w:rPr>
          <w:rFonts w:ascii="Times New Roman" w:eastAsiaTheme="minorEastAsia" w:hAnsi="Times New Roman" w:cs="Times New Roman"/>
          <w:sz w:val="24"/>
          <w:szCs w:val="24"/>
          <w:lang w:val="en-ID" w:eastAsia="en-ID"/>
        </w:rPr>
        <w:t>berpengaruh negatif terhadap Nilai Perusahaan</w:t>
      </w:r>
    </w:p>
    <w:p w14:paraId="5A8F5323"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tabel 4.20 diketahui bahwa pengujian secara parsial antara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dengan Nilai Perusahaan dimana dari tabel diatas dapat diketahui nilai t-hitung untuk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adalah sebesar 0.02391 dengan nilai signifikan sebesar 0.635. Sedangkan nilai t-tabel (0,05, df = n-k-l (250-3-1) = 246 diperoleh sebesar 1,969. Maka dapat disimpulkan t-hitung sebesar 0.02391&lt; t-tabel sebesar 1,969 dan nilai signifikan 0.635&gt; 0,05, sehingga Ha1 ditolak dan H01 diterima. Hal tersebut menandakan bahwa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secara parsial tidak berpengaruh signifikan terhadap variabel Nilai Perusahaan</w:t>
      </w:r>
      <w:r w:rsidRPr="009D3E3E">
        <w:rPr>
          <w:rFonts w:ascii="Times New Roman" w:eastAsiaTheme="minorEastAsia" w:hAnsi="Times New Roman" w:cs="Times New Roman"/>
          <w:i/>
          <w:iCs/>
          <w:sz w:val="24"/>
          <w:szCs w:val="24"/>
          <w:lang w:val="en-ID" w:eastAsia="en-ID"/>
        </w:rPr>
        <w:t>.</w:t>
      </w:r>
    </w:p>
    <w:p w14:paraId="47754E51"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p>
    <w:p w14:paraId="7A4A42C7"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Pengujian koefisien regresi variabel Profitabilitas terhadap Nilai Perusahaan</w:t>
      </w:r>
    </w:p>
    <w:p w14:paraId="0DF0C5D4"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68E22177"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H01: Profitabilitas tidak berpengaruh terhadap Nilai Perusahaan</w:t>
      </w:r>
    </w:p>
    <w:p w14:paraId="462ACF10"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Ha1: Profitabilitas berpengaruh positif terhadap Nilai Perusahaan</w:t>
      </w:r>
    </w:p>
    <w:p w14:paraId="735663D0"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i/>
          <w:iCs/>
          <w:sz w:val="24"/>
          <w:szCs w:val="24"/>
          <w:lang w:val="en-ID" w:eastAsia="en-ID"/>
        </w:rPr>
      </w:pPr>
      <w:r w:rsidRPr="009D3E3E">
        <w:rPr>
          <w:rFonts w:ascii="Times New Roman" w:eastAsiaTheme="minorEastAsia" w:hAnsi="Times New Roman" w:cs="Times New Roman"/>
          <w:sz w:val="24"/>
          <w:szCs w:val="24"/>
          <w:lang w:val="en-ID" w:eastAsia="en-ID"/>
        </w:rPr>
        <w:t>Pada tabel 4.20 diketahui bahwa pengujian secara parsial antara Profitabilitas dengan Nilai Perusahaan dimana dari tabel diatas dapat diketahui nilai t-hitung untuk variabel Profitabilitas adalah sebesar 0.14686 dengan nilai signifikan sebesar 0.003. Sedangkan nilai t-tabel (0,05, df = n-k-l (250-3-1) = 246 diperoleh sebesar 1,969. Maka dapat disimpulkan t-hitung sebesar 0.14686&lt; t-tabel sebesar 1,969 dan nilai signifikan 0.003 &lt; 0,05, sehingga H01 ditolak dan Ha1 diterima. Hal tersebut menandakan bahwa variabel Profitabilitas secara parsial berpengaruh Positif dan signifikan terhadap variabel Nilai Perusahaan</w:t>
      </w:r>
      <w:r w:rsidRPr="009D3E3E">
        <w:rPr>
          <w:rFonts w:ascii="Times New Roman" w:eastAsiaTheme="minorEastAsia" w:hAnsi="Times New Roman" w:cs="Times New Roman"/>
          <w:i/>
          <w:iCs/>
          <w:sz w:val="24"/>
          <w:szCs w:val="24"/>
          <w:lang w:val="en-ID" w:eastAsia="en-ID"/>
        </w:rPr>
        <w:t>.</w:t>
      </w:r>
    </w:p>
    <w:p w14:paraId="54401BF2"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p>
    <w:p w14:paraId="3A7CF6A5"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lastRenderedPageBreak/>
        <w:t xml:space="preserve">Pengujian koefisien regresi variabel Likuiditas terhadap Nilai Perusahaan melalui Profitabilitas </w:t>
      </w:r>
    </w:p>
    <w:p w14:paraId="670EE8B6"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420286FA"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H01: Profitabilitas tidak mampu memediasi pengaruh Likuiditas Terhadap Nilai Perusahaan </w:t>
      </w:r>
    </w:p>
    <w:p w14:paraId="7600FE22"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Ha1: Profitabilitas mampu memediasi pengaruh Likuiditas Terhadap Nilai Perusahaan</w:t>
      </w:r>
    </w:p>
    <w:p w14:paraId="1F224BF9"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i/>
          <w:iCs/>
          <w:sz w:val="24"/>
          <w:szCs w:val="24"/>
          <w:lang w:val="en-ID" w:eastAsia="en-ID"/>
        </w:rPr>
      </w:pPr>
      <w:r w:rsidRPr="009D3E3E">
        <w:rPr>
          <w:rFonts w:ascii="Times New Roman" w:eastAsiaTheme="minorEastAsia" w:hAnsi="Times New Roman" w:cs="Times New Roman"/>
          <w:sz w:val="24"/>
          <w:szCs w:val="24"/>
          <w:lang w:val="en-ID" w:eastAsia="en-ID"/>
        </w:rPr>
        <w:t xml:space="preserve">Pada tabel 4.20 diketahui bahwa pengujian secara parsial antara variabel Likuiditas terhadap Nilai Perusahaan melalui Profitabilitas dimana dari tabel diatas dapat diketahui nilai t-hitung untuk variabel Likuiditas terhadap Nilai Perusahaan melalui Profitabilitas adalah sebesar -0.03518 dengan nilai signifikan sebesar </w:t>
      </w:r>
      <w:r w:rsidRPr="009D3E3E">
        <w:rPr>
          <w:rFonts w:ascii="Times New Roman" w:eastAsia="Times New Roman" w:hAnsi="Times New Roman" w:cs="Times New Roman"/>
          <w:color w:val="333333"/>
          <w:sz w:val="24"/>
          <w:szCs w:val="24"/>
          <w:lang w:val="en-ID" w:eastAsia="en-ID"/>
        </w:rPr>
        <w:t>0.020</w:t>
      </w:r>
      <w:r w:rsidRPr="009D3E3E">
        <w:rPr>
          <w:rFonts w:ascii="Times New Roman" w:eastAsiaTheme="minorEastAsia" w:hAnsi="Times New Roman" w:cs="Times New Roman"/>
          <w:sz w:val="24"/>
          <w:szCs w:val="24"/>
          <w:lang w:val="en-ID" w:eastAsia="en-ID"/>
        </w:rPr>
        <w:t>. Sedangkan nilai t-tabel (0,05, df = n-k-l (250-3-1) = 246 diperoleh sebesar 1,969. Maka dapat disimpulkan t-hitung sebesar -0.03518&lt; t-tabel sebesar 1,969 dan nilai signifikan 0.020 &lt; 0,05, sehingga H01 ditolak dan Ha1 diterima. Hal tersebut menandakan bahwa variabel Profitabilitas secara parsial berpengaruh Positif dan signifikan variabel likuiditas terhadap variabel Nilai Perusahaan</w:t>
      </w:r>
      <w:r w:rsidRPr="009D3E3E">
        <w:rPr>
          <w:rFonts w:ascii="Times New Roman" w:eastAsiaTheme="minorEastAsia" w:hAnsi="Times New Roman" w:cs="Times New Roman"/>
          <w:i/>
          <w:iCs/>
          <w:sz w:val="24"/>
          <w:szCs w:val="24"/>
          <w:lang w:val="en-ID" w:eastAsia="en-ID"/>
        </w:rPr>
        <w:t>.</w:t>
      </w:r>
    </w:p>
    <w:p w14:paraId="01C95F69"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p>
    <w:p w14:paraId="255DEB5B" w14:textId="77777777" w:rsidR="009D3E3E" w:rsidRPr="009D3E3E" w:rsidRDefault="009D3E3E" w:rsidP="00260897">
      <w:pPr>
        <w:numPr>
          <w:ilvl w:val="0"/>
          <w:numId w:val="49"/>
        </w:num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Pengujian koefisien regresi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terhadap Nilai Perusahaan melalui Profitabilitas</w:t>
      </w:r>
    </w:p>
    <w:p w14:paraId="1F1ABBFC"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Hipotesis: </w:t>
      </w:r>
    </w:p>
    <w:p w14:paraId="5FAA6652"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H01: Profitabilitas tidak mampu memediasi pengaruh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Terhadap Nilai Perusahaan</w:t>
      </w:r>
    </w:p>
    <w:p w14:paraId="27244556"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Ha1: Profitabilitas mampu memediasi pengaruh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Terhadap Nilai Perusahaan </w:t>
      </w:r>
    </w:p>
    <w:p w14:paraId="3584BD26" w14:textId="77777777" w:rsidR="009D3E3E" w:rsidRPr="009D3E3E" w:rsidRDefault="009D3E3E" w:rsidP="009D3E3E">
      <w:pPr>
        <w:tabs>
          <w:tab w:val="left" w:pos="851"/>
        </w:tabs>
        <w:spacing w:after="160" w:line="360" w:lineRule="auto"/>
        <w:ind w:left="851"/>
        <w:contextualSpacing/>
        <w:jc w:val="both"/>
        <w:rPr>
          <w:rFonts w:ascii="Times New Roman" w:eastAsiaTheme="minorEastAsia" w:hAnsi="Times New Roman" w:cs="Times New Roman"/>
          <w:i/>
          <w:iCs/>
          <w:sz w:val="24"/>
          <w:szCs w:val="24"/>
          <w:lang w:val="en-ID" w:eastAsia="en-ID"/>
        </w:rPr>
      </w:pPr>
      <w:r w:rsidRPr="009D3E3E">
        <w:rPr>
          <w:rFonts w:ascii="Times New Roman" w:eastAsiaTheme="minorEastAsia" w:hAnsi="Times New Roman" w:cs="Times New Roman"/>
          <w:sz w:val="24"/>
          <w:szCs w:val="24"/>
          <w:lang w:val="en-ID" w:eastAsia="en-ID"/>
        </w:rPr>
        <w:t xml:space="preserve">Pada tabel 4.20 diketahui bahwa pengujian secara parsial antara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terhadap Nilai Perusahaan melalui Profitabilitas dimana dari tabel diatas dapat diketahui nilai t-hitung untuk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terhadap Nilai Perusahaan melalui Profitabilitas adalah sebesar 0.01845 dengan nilai </w:t>
      </w:r>
      <w:r w:rsidRPr="009D3E3E">
        <w:rPr>
          <w:rFonts w:ascii="Times New Roman" w:eastAsiaTheme="minorEastAsia" w:hAnsi="Times New Roman" w:cs="Times New Roman"/>
          <w:sz w:val="24"/>
          <w:szCs w:val="24"/>
          <w:lang w:val="en-ID" w:eastAsia="en-ID"/>
        </w:rPr>
        <w:lastRenderedPageBreak/>
        <w:t xml:space="preserve">signifikan sebesar </w:t>
      </w:r>
      <w:r w:rsidRPr="009D3E3E">
        <w:rPr>
          <w:rFonts w:ascii="Times New Roman" w:eastAsia="Times New Roman" w:hAnsi="Times New Roman" w:cs="Times New Roman"/>
          <w:color w:val="333333"/>
          <w:sz w:val="24"/>
          <w:szCs w:val="24"/>
          <w:lang w:val="en-ID" w:eastAsia="en-ID"/>
        </w:rPr>
        <w:t>0.099</w:t>
      </w:r>
      <w:r w:rsidRPr="009D3E3E">
        <w:rPr>
          <w:rFonts w:ascii="Times New Roman" w:eastAsiaTheme="minorEastAsia" w:hAnsi="Times New Roman" w:cs="Times New Roman"/>
          <w:sz w:val="24"/>
          <w:szCs w:val="24"/>
          <w:lang w:val="en-ID" w:eastAsia="en-ID"/>
        </w:rPr>
        <w:t xml:space="preserve">. Sedangkan nilai t-tabel (0,05, df = n-k-l (250-3-1) = 246 diperoleh sebesar 1,969. Maka dapat disimpulkan t-hitung sebesar 0.01845&lt; t-tabel sebesar 1,969 dan nilai signifikan 0.099&gt; 0,05, sehingga Ha1 ditolak dan H01 diterima. Hal tersebut menandakan bahwa variabel Profitabilitas secara parsial tidak berpengaruh signifikan variabel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terhadap variabel Nilai Perusahaan</w:t>
      </w:r>
      <w:r w:rsidRPr="009D3E3E">
        <w:rPr>
          <w:rFonts w:ascii="Times New Roman" w:eastAsiaTheme="minorEastAsia" w:hAnsi="Times New Roman" w:cs="Times New Roman"/>
          <w:i/>
          <w:iCs/>
          <w:sz w:val="24"/>
          <w:szCs w:val="24"/>
          <w:lang w:val="en-ID" w:eastAsia="en-ID"/>
        </w:rPr>
        <w:t>.</w:t>
      </w:r>
    </w:p>
    <w:p w14:paraId="40592A87" w14:textId="77777777" w:rsidR="009D3E3E" w:rsidRPr="009D3E3E" w:rsidRDefault="009D3E3E" w:rsidP="00260897">
      <w:pPr>
        <w:keepNext/>
        <w:keepLines/>
        <w:numPr>
          <w:ilvl w:val="0"/>
          <w:numId w:val="56"/>
        </w:numPr>
        <w:tabs>
          <w:tab w:val="left" w:pos="851"/>
        </w:tabs>
        <w:spacing w:before="40" w:after="0" w:line="360" w:lineRule="auto"/>
        <w:ind w:left="851" w:hanging="851"/>
        <w:outlineLvl w:val="2"/>
        <w:rPr>
          <w:rFonts w:ascii="Times New Roman" w:eastAsiaTheme="majorEastAsia" w:hAnsi="Times New Roman" w:cs="Times New Roman"/>
          <w:b/>
          <w:bCs/>
          <w:sz w:val="24"/>
          <w:szCs w:val="24"/>
          <w:lang w:val="en-ID" w:eastAsia="en-ID"/>
        </w:rPr>
      </w:pPr>
      <w:bookmarkStart w:id="358" w:name="_Toc157279730"/>
      <w:r w:rsidRPr="009D3E3E">
        <w:rPr>
          <w:rFonts w:ascii="Times New Roman" w:eastAsiaTheme="majorEastAsia" w:hAnsi="Times New Roman" w:cs="Times New Roman"/>
          <w:b/>
          <w:bCs/>
          <w:sz w:val="24"/>
          <w:szCs w:val="24"/>
          <w:lang w:val="en-ID" w:eastAsia="en-ID"/>
        </w:rPr>
        <w:t>Efek Mediasi</w:t>
      </w:r>
      <w:bookmarkEnd w:id="358"/>
      <w:r w:rsidRPr="009D3E3E">
        <w:rPr>
          <w:rFonts w:ascii="Times New Roman" w:eastAsiaTheme="majorEastAsia" w:hAnsi="Times New Roman" w:cs="Times New Roman"/>
          <w:b/>
          <w:bCs/>
          <w:sz w:val="24"/>
          <w:szCs w:val="24"/>
          <w:lang w:val="en-ID" w:eastAsia="en-ID"/>
        </w:rPr>
        <w:t xml:space="preserve"> </w:t>
      </w:r>
    </w:p>
    <w:p w14:paraId="10B5DC30" w14:textId="1B6CFEDD" w:rsidR="009D3E3E" w:rsidRPr="00474FFC" w:rsidRDefault="009D3E3E" w:rsidP="00474FFC">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Variabel mediasi adalah variabel yang menghubungkan antara variabel independen dan variabel dependen dalam suatu hubungan. Variabel mediasi menjelaskan mengapa dan bagaimana variabel independen mempengaruhi variabel dependen melalui mekanisme tertentu. Dalam analisis statistik, variabel Mediasi dapat membantu untuk memahami proses di balik hubungan antara variabel yang sedang diteliti. Berikut disajikan perbedaan besarnya pengaruh variabel independen terhadap dependen dengan dan tanpa variabel mediasi.</w:t>
      </w:r>
    </w:p>
    <w:p w14:paraId="2BCCDF73" w14:textId="32D6863B" w:rsidR="009D3E3E" w:rsidRPr="009F0527" w:rsidRDefault="00474FFC" w:rsidP="009F0527">
      <w:pPr>
        <w:pStyle w:val="Caption"/>
      </w:pPr>
      <w:bookmarkStart w:id="359" w:name="_Toc157279533"/>
      <w:r>
        <w:t>Tabel 4.</w:t>
      </w:r>
      <w:r>
        <w:fldChar w:fldCharType="begin"/>
      </w:r>
      <w:r>
        <w:instrText xml:space="preserve"> SEQ Tabel_4. \* ARABIC </w:instrText>
      </w:r>
      <w:r>
        <w:fldChar w:fldCharType="separate"/>
      </w:r>
      <w:r w:rsidR="00511883">
        <w:rPr>
          <w:noProof/>
        </w:rPr>
        <w:t>23</w:t>
      </w:r>
      <w:r>
        <w:rPr>
          <w:noProof/>
        </w:rPr>
        <w:fldChar w:fldCharType="end"/>
      </w:r>
      <w:r w:rsidR="009F0527">
        <w:br/>
      </w:r>
      <w:r w:rsidR="009D3E3E" w:rsidRPr="009D3E3E">
        <w:rPr>
          <w:rFonts w:eastAsiaTheme="minorEastAsia"/>
          <w:bCs/>
          <w:lang w:val="en-ID" w:eastAsia="en-ID"/>
        </w:rPr>
        <w:t>Efek Mediasi</w:t>
      </w:r>
      <w:bookmarkEnd w:id="359"/>
    </w:p>
    <w:tbl>
      <w:tblPr>
        <w:tblW w:w="7803" w:type="dxa"/>
        <w:jc w:val="center"/>
        <w:tblLook w:val="04A0" w:firstRow="1" w:lastRow="0" w:firstColumn="1" w:lastColumn="0" w:noHBand="0" w:noVBand="1"/>
      </w:tblPr>
      <w:tblGrid>
        <w:gridCol w:w="2569"/>
        <w:gridCol w:w="959"/>
        <w:gridCol w:w="1132"/>
        <w:gridCol w:w="1132"/>
        <w:gridCol w:w="1132"/>
        <w:gridCol w:w="879"/>
      </w:tblGrid>
      <w:tr w:rsidR="009D3E3E" w:rsidRPr="009D3E3E" w14:paraId="08393341" w14:textId="77777777" w:rsidTr="00682DDC">
        <w:trPr>
          <w:trHeight w:val="300"/>
          <w:jc w:val="center"/>
        </w:trPr>
        <w:tc>
          <w:tcPr>
            <w:tcW w:w="3528" w:type="dxa"/>
            <w:gridSpan w:val="2"/>
            <w:vMerge w:val="restart"/>
            <w:tcBorders>
              <w:top w:val="single" w:sz="4" w:space="0" w:color="auto"/>
              <w:left w:val="single" w:sz="4" w:space="0" w:color="auto"/>
              <w:bottom w:val="single" w:sz="4" w:space="0" w:color="000000"/>
              <w:right w:val="single" w:sz="4" w:space="0" w:color="000000"/>
            </w:tcBorders>
            <w:shd w:val="clear" w:color="000000" w:fill="95B3D7"/>
            <w:vAlign w:val="center"/>
            <w:hideMark/>
          </w:tcPr>
          <w:p w14:paraId="6DA51997" w14:textId="77777777" w:rsidR="009D3E3E" w:rsidRPr="009D3E3E" w:rsidRDefault="009D3E3E" w:rsidP="009D3E3E">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Path</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71D39563" w14:textId="357906E9" w:rsidR="009D3E3E" w:rsidRPr="009D3E3E" w:rsidRDefault="009D3E3E" w:rsidP="009D3E3E">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Tanpa Mediasi</w:t>
            </w:r>
            <w:r w:rsidR="006843BE">
              <w:rPr>
                <w:rFonts w:ascii="Calibri" w:eastAsia="Times New Roman" w:hAnsi="Calibri" w:cs="Calibri"/>
                <w:b/>
                <w:bCs/>
                <w:color w:val="333333"/>
                <w:lang w:val="en-ID" w:eastAsia="en-ID"/>
              </w:rPr>
              <w:t xml:space="preserve"> (Direct)</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630AE4F3" w14:textId="77777777" w:rsidR="009D3E3E" w:rsidRDefault="009D3E3E" w:rsidP="009D3E3E">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Dengan Mediasi</w:t>
            </w:r>
          </w:p>
          <w:p w14:paraId="5D16E795" w14:textId="25BDC79F" w:rsidR="006843BE" w:rsidRPr="009D3E3E" w:rsidRDefault="006843BE" w:rsidP="009D3E3E">
            <w:pPr>
              <w:spacing w:after="0" w:line="240" w:lineRule="auto"/>
              <w:jc w:val="center"/>
              <w:rPr>
                <w:rFonts w:ascii="Calibri" w:eastAsia="Times New Roman" w:hAnsi="Calibri" w:cs="Calibri"/>
                <w:b/>
                <w:bCs/>
                <w:color w:val="333333"/>
                <w:lang w:val="en-ID" w:eastAsia="en-ID"/>
              </w:rPr>
            </w:pPr>
            <w:r>
              <w:rPr>
                <w:rFonts w:ascii="Calibri" w:eastAsia="Times New Roman" w:hAnsi="Calibri" w:cs="Calibri"/>
                <w:b/>
                <w:bCs/>
                <w:color w:val="333333"/>
                <w:lang w:val="en-ID" w:eastAsia="en-ID"/>
              </w:rPr>
              <w:t>(Indirect)</w:t>
            </w:r>
          </w:p>
        </w:tc>
        <w:tc>
          <w:tcPr>
            <w:tcW w:w="2011" w:type="dxa"/>
            <w:gridSpan w:val="2"/>
            <w:tcBorders>
              <w:top w:val="single" w:sz="4" w:space="0" w:color="auto"/>
              <w:left w:val="nil"/>
              <w:bottom w:val="single" w:sz="4" w:space="0" w:color="auto"/>
              <w:right w:val="single" w:sz="4" w:space="0" w:color="auto"/>
            </w:tcBorders>
            <w:shd w:val="clear" w:color="000000" w:fill="95B3D7"/>
            <w:vAlign w:val="center"/>
            <w:hideMark/>
          </w:tcPr>
          <w:p w14:paraId="52BF1944" w14:textId="77777777" w:rsidR="009D3E3E" w:rsidRPr="009D3E3E" w:rsidRDefault="009D3E3E" w:rsidP="009D3E3E">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Selisih</w:t>
            </w:r>
          </w:p>
        </w:tc>
      </w:tr>
      <w:tr w:rsidR="009D3E3E" w:rsidRPr="009D3E3E" w14:paraId="7E49B1A0" w14:textId="77777777" w:rsidTr="00682DDC">
        <w:trPr>
          <w:trHeight w:val="300"/>
          <w:jc w:val="center"/>
        </w:trPr>
        <w:tc>
          <w:tcPr>
            <w:tcW w:w="3528" w:type="dxa"/>
            <w:gridSpan w:val="2"/>
            <w:vMerge/>
            <w:tcBorders>
              <w:top w:val="single" w:sz="4" w:space="0" w:color="auto"/>
              <w:left w:val="single" w:sz="4" w:space="0" w:color="auto"/>
              <w:bottom w:val="single" w:sz="4" w:space="0" w:color="000000"/>
              <w:right w:val="single" w:sz="4" w:space="0" w:color="000000"/>
            </w:tcBorders>
            <w:vAlign w:val="center"/>
            <w:hideMark/>
          </w:tcPr>
          <w:p w14:paraId="156FE728" w14:textId="77777777" w:rsidR="009D3E3E" w:rsidRPr="009D3E3E" w:rsidRDefault="009D3E3E" w:rsidP="009D3E3E">
            <w:pPr>
              <w:spacing w:after="0" w:line="240" w:lineRule="auto"/>
              <w:rPr>
                <w:rFonts w:ascii="Calibri" w:eastAsia="Times New Roman" w:hAnsi="Calibri" w:cs="Calibri"/>
                <w:b/>
                <w:bCs/>
                <w:color w:val="333333"/>
                <w:lang w:val="en-ID" w:eastAsia="en-ID"/>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0103B942" w14:textId="77777777" w:rsidR="009D3E3E" w:rsidRPr="009D3E3E" w:rsidRDefault="009D3E3E" w:rsidP="009D3E3E">
            <w:pPr>
              <w:spacing w:after="0" w:line="240" w:lineRule="auto"/>
              <w:rPr>
                <w:rFonts w:ascii="Calibri" w:eastAsia="Times New Roman" w:hAnsi="Calibri" w:cs="Calibri"/>
                <w:b/>
                <w:bCs/>
                <w:color w:val="333333"/>
                <w:lang w:val="en-ID" w:eastAsia="en-ID"/>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06E6D6A5" w14:textId="77777777" w:rsidR="009D3E3E" w:rsidRPr="009D3E3E" w:rsidRDefault="009D3E3E" w:rsidP="009D3E3E">
            <w:pPr>
              <w:spacing w:after="0" w:line="240" w:lineRule="auto"/>
              <w:rPr>
                <w:rFonts w:ascii="Calibri" w:eastAsia="Times New Roman" w:hAnsi="Calibri" w:cs="Calibri"/>
                <w:b/>
                <w:bCs/>
                <w:color w:val="333333"/>
                <w:lang w:val="en-ID" w:eastAsia="en-ID"/>
              </w:rPr>
            </w:pPr>
          </w:p>
        </w:tc>
        <w:tc>
          <w:tcPr>
            <w:tcW w:w="1132" w:type="dxa"/>
            <w:tcBorders>
              <w:top w:val="nil"/>
              <w:left w:val="nil"/>
              <w:bottom w:val="single" w:sz="4" w:space="0" w:color="auto"/>
              <w:right w:val="single" w:sz="4" w:space="0" w:color="auto"/>
            </w:tcBorders>
            <w:shd w:val="clear" w:color="000000" w:fill="95B3D7"/>
            <w:vAlign w:val="center"/>
            <w:hideMark/>
          </w:tcPr>
          <w:p w14:paraId="60C53E39" w14:textId="77777777" w:rsidR="009D3E3E" w:rsidRPr="009D3E3E" w:rsidRDefault="009D3E3E" w:rsidP="009D3E3E">
            <w:pPr>
              <w:spacing w:after="0" w:line="240" w:lineRule="auto"/>
              <w:jc w:val="center"/>
              <w:rPr>
                <w:rFonts w:ascii="Calibri" w:eastAsia="Times New Roman" w:hAnsi="Calibri" w:cs="Calibri"/>
                <w:b/>
                <w:bCs/>
                <w:color w:val="000000"/>
                <w:lang w:val="en-ID" w:eastAsia="en-ID"/>
              </w:rPr>
            </w:pPr>
            <w:r w:rsidRPr="009D3E3E">
              <w:rPr>
                <w:rFonts w:ascii="Calibri" w:eastAsia="Times New Roman" w:hAnsi="Calibri" w:cs="Calibri"/>
                <w:b/>
                <w:bCs/>
                <w:color w:val="000000"/>
                <w:lang w:val="en-ID" w:eastAsia="en-ID"/>
              </w:rPr>
              <w:t>Jumlah</w:t>
            </w:r>
          </w:p>
        </w:tc>
        <w:tc>
          <w:tcPr>
            <w:tcW w:w="879" w:type="dxa"/>
            <w:tcBorders>
              <w:top w:val="nil"/>
              <w:left w:val="nil"/>
              <w:bottom w:val="single" w:sz="4" w:space="0" w:color="auto"/>
              <w:right w:val="single" w:sz="4" w:space="0" w:color="auto"/>
            </w:tcBorders>
            <w:shd w:val="clear" w:color="000000" w:fill="95B3D7"/>
            <w:vAlign w:val="center"/>
            <w:hideMark/>
          </w:tcPr>
          <w:p w14:paraId="09F10496" w14:textId="77777777" w:rsidR="009D3E3E" w:rsidRPr="009D3E3E" w:rsidRDefault="009D3E3E" w:rsidP="009D3E3E">
            <w:pPr>
              <w:spacing w:after="0" w:line="240" w:lineRule="auto"/>
              <w:jc w:val="center"/>
              <w:rPr>
                <w:rFonts w:ascii="Calibri" w:eastAsia="Times New Roman" w:hAnsi="Calibri" w:cs="Calibri"/>
                <w:b/>
                <w:bCs/>
                <w:color w:val="000000"/>
                <w:lang w:val="en-ID" w:eastAsia="en-ID"/>
              </w:rPr>
            </w:pPr>
            <w:r w:rsidRPr="009D3E3E">
              <w:rPr>
                <w:rFonts w:ascii="Calibri" w:eastAsia="Times New Roman" w:hAnsi="Calibri" w:cs="Calibri"/>
                <w:b/>
                <w:bCs/>
                <w:color w:val="000000"/>
                <w:lang w:val="en-ID" w:eastAsia="en-ID"/>
              </w:rPr>
              <w:t>%</w:t>
            </w:r>
          </w:p>
        </w:tc>
      </w:tr>
      <w:tr w:rsidR="009D3E3E" w:rsidRPr="009D3E3E" w14:paraId="39C945F4" w14:textId="77777777" w:rsidTr="00682DDC">
        <w:trPr>
          <w:trHeight w:val="300"/>
          <w:jc w:val="center"/>
        </w:trPr>
        <w:tc>
          <w:tcPr>
            <w:tcW w:w="2569" w:type="dxa"/>
            <w:vMerge w:val="restart"/>
            <w:tcBorders>
              <w:top w:val="nil"/>
              <w:left w:val="single" w:sz="4" w:space="0" w:color="auto"/>
              <w:bottom w:val="single" w:sz="4" w:space="0" w:color="000000"/>
              <w:right w:val="single" w:sz="4" w:space="0" w:color="auto"/>
            </w:tcBorders>
            <w:shd w:val="clear" w:color="auto" w:fill="auto"/>
            <w:vAlign w:val="center"/>
            <w:hideMark/>
          </w:tcPr>
          <w:p w14:paraId="6C303DBC"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 xml:space="preserve">Likuiditas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Profitabilitas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Nilai Perusahaan</w:t>
            </w:r>
          </w:p>
        </w:tc>
        <w:tc>
          <w:tcPr>
            <w:tcW w:w="959" w:type="dxa"/>
            <w:tcBorders>
              <w:top w:val="nil"/>
              <w:left w:val="nil"/>
              <w:bottom w:val="single" w:sz="4" w:space="0" w:color="auto"/>
              <w:right w:val="single" w:sz="4" w:space="0" w:color="auto"/>
            </w:tcBorders>
            <w:shd w:val="clear" w:color="auto" w:fill="auto"/>
            <w:noWrap/>
            <w:vAlign w:val="center"/>
            <w:hideMark/>
          </w:tcPr>
          <w:p w14:paraId="11BD43D2" w14:textId="77777777" w:rsidR="009D3E3E" w:rsidRPr="009D3E3E" w:rsidRDefault="009D3E3E" w:rsidP="009D3E3E">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Beta</w:t>
            </w:r>
          </w:p>
        </w:tc>
        <w:tc>
          <w:tcPr>
            <w:tcW w:w="1132" w:type="dxa"/>
            <w:tcBorders>
              <w:top w:val="nil"/>
              <w:left w:val="nil"/>
              <w:bottom w:val="single" w:sz="4" w:space="0" w:color="auto"/>
              <w:right w:val="single" w:sz="4" w:space="0" w:color="auto"/>
            </w:tcBorders>
            <w:shd w:val="clear" w:color="auto" w:fill="auto"/>
            <w:vAlign w:val="center"/>
            <w:hideMark/>
          </w:tcPr>
          <w:p w14:paraId="24DF7FC5"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-0.671</w:t>
            </w:r>
          </w:p>
        </w:tc>
        <w:tc>
          <w:tcPr>
            <w:tcW w:w="1132" w:type="dxa"/>
            <w:tcBorders>
              <w:top w:val="nil"/>
              <w:left w:val="nil"/>
              <w:bottom w:val="single" w:sz="4" w:space="0" w:color="auto"/>
              <w:right w:val="single" w:sz="4" w:space="0" w:color="auto"/>
            </w:tcBorders>
            <w:shd w:val="clear" w:color="auto" w:fill="auto"/>
            <w:vAlign w:val="center"/>
            <w:hideMark/>
          </w:tcPr>
          <w:p w14:paraId="2D35700D"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-0.035</w:t>
            </w:r>
          </w:p>
        </w:tc>
        <w:tc>
          <w:tcPr>
            <w:tcW w:w="1132" w:type="dxa"/>
            <w:tcBorders>
              <w:top w:val="nil"/>
              <w:left w:val="nil"/>
              <w:bottom w:val="single" w:sz="4" w:space="0" w:color="auto"/>
              <w:right w:val="single" w:sz="4" w:space="0" w:color="auto"/>
            </w:tcBorders>
            <w:shd w:val="clear" w:color="auto" w:fill="auto"/>
            <w:vAlign w:val="center"/>
            <w:hideMark/>
          </w:tcPr>
          <w:p w14:paraId="76186123"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0.635</w:t>
            </w:r>
          </w:p>
        </w:tc>
        <w:tc>
          <w:tcPr>
            <w:tcW w:w="879" w:type="dxa"/>
            <w:tcBorders>
              <w:top w:val="nil"/>
              <w:left w:val="nil"/>
              <w:bottom w:val="single" w:sz="4" w:space="0" w:color="auto"/>
              <w:right w:val="single" w:sz="4" w:space="0" w:color="auto"/>
            </w:tcBorders>
            <w:shd w:val="clear" w:color="auto" w:fill="auto"/>
            <w:vAlign w:val="center"/>
            <w:hideMark/>
          </w:tcPr>
          <w:p w14:paraId="20536152" w14:textId="521EB988"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18.07</w:t>
            </w:r>
          </w:p>
        </w:tc>
      </w:tr>
      <w:tr w:rsidR="009D3E3E" w:rsidRPr="009D3E3E" w14:paraId="7A9B285B" w14:textId="77777777" w:rsidTr="00682DDC">
        <w:trPr>
          <w:trHeight w:val="300"/>
          <w:jc w:val="center"/>
        </w:trPr>
        <w:tc>
          <w:tcPr>
            <w:tcW w:w="2569" w:type="dxa"/>
            <w:vMerge/>
            <w:tcBorders>
              <w:top w:val="nil"/>
              <w:left w:val="single" w:sz="4" w:space="0" w:color="auto"/>
              <w:bottom w:val="single" w:sz="4" w:space="0" w:color="000000"/>
              <w:right w:val="single" w:sz="4" w:space="0" w:color="auto"/>
            </w:tcBorders>
            <w:vAlign w:val="center"/>
            <w:hideMark/>
          </w:tcPr>
          <w:p w14:paraId="798D8032" w14:textId="77777777" w:rsidR="009D3E3E" w:rsidRPr="009D3E3E" w:rsidRDefault="009D3E3E" w:rsidP="009D3E3E">
            <w:pPr>
              <w:spacing w:after="0" w:line="240" w:lineRule="auto"/>
              <w:rPr>
                <w:rFonts w:ascii="Calibri" w:eastAsia="Times New Roman" w:hAnsi="Calibri" w:cs="Calibri"/>
                <w:color w:val="000000"/>
                <w:lang w:val="en-ID" w:eastAsia="en-ID"/>
              </w:rPr>
            </w:pPr>
          </w:p>
        </w:tc>
        <w:tc>
          <w:tcPr>
            <w:tcW w:w="959" w:type="dxa"/>
            <w:tcBorders>
              <w:top w:val="nil"/>
              <w:left w:val="nil"/>
              <w:bottom w:val="single" w:sz="4" w:space="0" w:color="auto"/>
              <w:right w:val="single" w:sz="4" w:space="0" w:color="auto"/>
            </w:tcBorders>
            <w:shd w:val="clear" w:color="auto" w:fill="auto"/>
            <w:noWrap/>
            <w:vAlign w:val="center"/>
            <w:hideMark/>
          </w:tcPr>
          <w:p w14:paraId="447C0735" w14:textId="77777777" w:rsidR="009D3E3E" w:rsidRPr="009D3E3E" w:rsidRDefault="009D3E3E" w:rsidP="009D3E3E">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p-value</w:t>
            </w:r>
          </w:p>
        </w:tc>
        <w:tc>
          <w:tcPr>
            <w:tcW w:w="1132" w:type="dxa"/>
            <w:tcBorders>
              <w:top w:val="nil"/>
              <w:left w:val="nil"/>
              <w:bottom w:val="single" w:sz="4" w:space="0" w:color="auto"/>
              <w:right w:val="single" w:sz="4" w:space="0" w:color="auto"/>
            </w:tcBorders>
            <w:shd w:val="clear" w:color="auto" w:fill="auto"/>
            <w:vAlign w:val="center"/>
            <w:hideMark/>
          </w:tcPr>
          <w:p w14:paraId="652D5EA2"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&lt; .001</w:t>
            </w:r>
          </w:p>
        </w:tc>
        <w:tc>
          <w:tcPr>
            <w:tcW w:w="1132" w:type="dxa"/>
            <w:tcBorders>
              <w:top w:val="nil"/>
              <w:left w:val="nil"/>
              <w:bottom w:val="single" w:sz="4" w:space="0" w:color="auto"/>
              <w:right w:val="single" w:sz="4" w:space="0" w:color="auto"/>
            </w:tcBorders>
            <w:shd w:val="clear" w:color="auto" w:fill="auto"/>
            <w:vAlign w:val="center"/>
            <w:hideMark/>
          </w:tcPr>
          <w:p w14:paraId="189459A6"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0.02</w:t>
            </w:r>
          </w:p>
        </w:tc>
        <w:tc>
          <w:tcPr>
            <w:tcW w:w="1132" w:type="dxa"/>
            <w:tcBorders>
              <w:top w:val="nil"/>
              <w:left w:val="nil"/>
              <w:bottom w:val="single" w:sz="4" w:space="0" w:color="auto"/>
              <w:right w:val="single" w:sz="4" w:space="0" w:color="auto"/>
            </w:tcBorders>
            <w:shd w:val="clear" w:color="auto" w:fill="auto"/>
            <w:vAlign w:val="center"/>
            <w:hideMark/>
          </w:tcPr>
          <w:p w14:paraId="0E400542"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0.019</w:t>
            </w:r>
          </w:p>
        </w:tc>
        <w:tc>
          <w:tcPr>
            <w:tcW w:w="879" w:type="dxa"/>
            <w:tcBorders>
              <w:top w:val="nil"/>
              <w:left w:val="nil"/>
              <w:bottom w:val="single" w:sz="4" w:space="0" w:color="auto"/>
              <w:right w:val="single" w:sz="4" w:space="0" w:color="auto"/>
            </w:tcBorders>
            <w:shd w:val="clear" w:color="auto" w:fill="auto"/>
            <w:vAlign w:val="center"/>
            <w:hideMark/>
          </w:tcPr>
          <w:p w14:paraId="4916612F"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0.95</w:t>
            </w:r>
          </w:p>
        </w:tc>
      </w:tr>
      <w:tr w:rsidR="009D3E3E" w:rsidRPr="009D3E3E" w14:paraId="5CAE8CBF" w14:textId="77777777" w:rsidTr="00682DDC">
        <w:trPr>
          <w:trHeight w:val="300"/>
          <w:jc w:val="center"/>
        </w:trPr>
        <w:tc>
          <w:tcPr>
            <w:tcW w:w="2569" w:type="dxa"/>
            <w:vMerge w:val="restart"/>
            <w:tcBorders>
              <w:top w:val="nil"/>
              <w:left w:val="single" w:sz="4" w:space="0" w:color="auto"/>
              <w:bottom w:val="single" w:sz="4" w:space="0" w:color="000000"/>
              <w:right w:val="single" w:sz="4" w:space="0" w:color="auto"/>
            </w:tcBorders>
            <w:shd w:val="clear" w:color="auto" w:fill="auto"/>
            <w:vAlign w:val="center"/>
            <w:hideMark/>
          </w:tcPr>
          <w:p w14:paraId="2D68148F"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 xml:space="preserve">Leverage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Profitabilitas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Nilai Perusahaan</w:t>
            </w:r>
          </w:p>
        </w:tc>
        <w:tc>
          <w:tcPr>
            <w:tcW w:w="959" w:type="dxa"/>
            <w:tcBorders>
              <w:top w:val="nil"/>
              <w:left w:val="nil"/>
              <w:bottom w:val="single" w:sz="4" w:space="0" w:color="auto"/>
              <w:right w:val="single" w:sz="4" w:space="0" w:color="auto"/>
            </w:tcBorders>
            <w:shd w:val="clear" w:color="auto" w:fill="auto"/>
            <w:noWrap/>
            <w:vAlign w:val="center"/>
            <w:hideMark/>
          </w:tcPr>
          <w:p w14:paraId="0CE98233" w14:textId="77777777" w:rsidR="009D3E3E" w:rsidRPr="009D3E3E" w:rsidRDefault="009D3E3E" w:rsidP="009D3E3E">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Beta</w:t>
            </w:r>
          </w:p>
        </w:tc>
        <w:tc>
          <w:tcPr>
            <w:tcW w:w="1132" w:type="dxa"/>
            <w:tcBorders>
              <w:top w:val="nil"/>
              <w:left w:val="nil"/>
              <w:bottom w:val="single" w:sz="4" w:space="0" w:color="auto"/>
              <w:right w:val="single" w:sz="4" w:space="0" w:color="auto"/>
            </w:tcBorders>
            <w:shd w:val="clear" w:color="auto" w:fill="auto"/>
            <w:vAlign w:val="center"/>
            <w:hideMark/>
          </w:tcPr>
          <w:p w14:paraId="7534A69B"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0.024</w:t>
            </w:r>
          </w:p>
        </w:tc>
        <w:tc>
          <w:tcPr>
            <w:tcW w:w="1132" w:type="dxa"/>
            <w:tcBorders>
              <w:top w:val="nil"/>
              <w:left w:val="nil"/>
              <w:bottom w:val="single" w:sz="4" w:space="0" w:color="auto"/>
              <w:right w:val="single" w:sz="4" w:space="0" w:color="auto"/>
            </w:tcBorders>
            <w:shd w:val="clear" w:color="auto" w:fill="auto"/>
            <w:vAlign w:val="center"/>
            <w:hideMark/>
          </w:tcPr>
          <w:p w14:paraId="7FE87E78"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0.018</w:t>
            </w:r>
          </w:p>
        </w:tc>
        <w:tc>
          <w:tcPr>
            <w:tcW w:w="1132" w:type="dxa"/>
            <w:tcBorders>
              <w:top w:val="nil"/>
              <w:left w:val="nil"/>
              <w:bottom w:val="single" w:sz="4" w:space="0" w:color="auto"/>
              <w:right w:val="single" w:sz="4" w:space="0" w:color="auto"/>
            </w:tcBorders>
            <w:shd w:val="clear" w:color="auto" w:fill="auto"/>
            <w:vAlign w:val="center"/>
            <w:hideMark/>
          </w:tcPr>
          <w:p w14:paraId="1548ACAB"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-0.005</w:t>
            </w:r>
          </w:p>
        </w:tc>
        <w:tc>
          <w:tcPr>
            <w:tcW w:w="879" w:type="dxa"/>
            <w:tcBorders>
              <w:top w:val="nil"/>
              <w:left w:val="nil"/>
              <w:bottom w:val="single" w:sz="4" w:space="0" w:color="auto"/>
              <w:right w:val="single" w:sz="4" w:space="0" w:color="auto"/>
            </w:tcBorders>
            <w:shd w:val="clear" w:color="auto" w:fill="auto"/>
            <w:vAlign w:val="center"/>
            <w:hideMark/>
          </w:tcPr>
          <w:p w14:paraId="2014E554"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-0.30</w:t>
            </w:r>
          </w:p>
        </w:tc>
      </w:tr>
      <w:tr w:rsidR="009D3E3E" w:rsidRPr="009D3E3E" w14:paraId="76B7BD04" w14:textId="77777777" w:rsidTr="00682DDC">
        <w:trPr>
          <w:trHeight w:val="300"/>
          <w:jc w:val="center"/>
        </w:trPr>
        <w:tc>
          <w:tcPr>
            <w:tcW w:w="2569" w:type="dxa"/>
            <w:vMerge/>
            <w:tcBorders>
              <w:top w:val="nil"/>
              <w:left w:val="single" w:sz="4" w:space="0" w:color="auto"/>
              <w:bottom w:val="single" w:sz="4" w:space="0" w:color="000000"/>
              <w:right w:val="single" w:sz="4" w:space="0" w:color="auto"/>
            </w:tcBorders>
            <w:vAlign w:val="center"/>
            <w:hideMark/>
          </w:tcPr>
          <w:p w14:paraId="2F5A754C" w14:textId="77777777" w:rsidR="009D3E3E" w:rsidRPr="009D3E3E" w:rsidRDefault="009D3E3E" w:rsidP="009D3E3E">
            <w:pPr>
              <w:spacing w:after="0" w:line="240" w:lineRule="auto"/>
              <w:rPr>
                <w:rFonts w:ascii="Calibri" w:eastAsia="Times New Roman" w:hAnsi="Calibri" w:cs="Calibri"/>
                <w:color w:val="000000"/>
                <w:lang w:val="en-ID" w:eastAsia="en-ID"/>
              </w:rPr>
            </w:pPr>
          </w:p>
        </w:tc>
        <w:tc>
          <w:tcPr>
            <w:tcW w:w="959" w:type="dxa"/>
            <w:tcBorders>
              <w:top w:val="nil"/>
              <w:left w:val="nil"/>
              <w:bottom w:val="single" w:sz="4" w:space="0" w:color="auto"/>
              <w:right w:val="single" w:sz="4" w:space="0" w:color="auto"/>
            </w:tcBorders>
            <w:shd w:val="clear" w:color="auto" w:fill="auto"/>
            <w:noWrap/>
            <w:vAlign w:val="center"/>
            <w:hideMark/>
          </w:tcPr>
          <w:p w14:paraId="3C52AC64" w14:textId="77777777" w:rsidR="009D3E3E" w:rsidRPr="009D3E3E" w:rsidRDefault="009D3E3E" w:rsidP="009D3E3E">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p-value</w:t>
            </w:r>
          </w:p>
        </w:tc>
        <w:tc>
          <w:tcPr>
            <w:tcW w:w="1132" w:type="dxa"/>
            <w:tcBorders>
              <w:top w:val="nil"/>
              <w:left w:val="nil"/>
              <w:bottom w:val="single" w:sz="4" w:space="0" w:color="auto"/>
              <w:right w:val="single" w:sz="4" w:space="0" w:color="auto"/>
            </w:tcBorders>
            <w:shd w:val="clear" w:color="auto" w:fill="auto"/>
            <w:vAlign w:val="center"/>
            <w:hideMark/>
          </w:tcPr>
          <w:p w14:paraId="4AAC529E"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0.635</w:t>
            </w:r>
          </w:p>
        </w:tc>
        <w:tc>
          <w:tcPr>
            <w:tcW w:w="1132" w:type="dxa"/>
            <w:tcBorders>
              <w:top w:val="nil"/>
              <w:left w:val="nil"/>
              <w:bottom w:val="single" w:sz="4" w:space="0" w:color="auto"/>
              <w:right w:val="single" w:sz="4" w:space="0" w:color="auto"/>
            </w:tcBorders>
            <w:shd w:val="clear" w:color="auto" w:fill="auto"/>
            <w:vAlign w:val="center"/>
            <w:hideMark/>
          </w:tcPr>
          <w:p w14:paraId="4FEA4C84" w14:textId="77777777" w:rsidR="009D3E3E" w:rsidRPr="009D3E3E" w:rsidRDefault="009D3E3E" w:rsidP="009D3E3E">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0.099</w:t>
            </w:r>
          </w:p>
        </w:tc>
        <w:tc>
          <w:tcPr>
            <w:tcW w:w="1132" w:type="dxa"/>
            <w:tcBorders>
              <w:top w:val="nil"/>
              <w:left w:val="nil"/>
              <w:bottom w:val="single" w:sz="4" w:space="0" w:color="auto"/>
              <w:right w:val="single" w:sz="4" w:space="0" w:color="auto"/>
            </w:tcBorders>
            <w:shd w:val="clear" w:color="auto" w:fill="auto"/>
            <w:vAlign w:val="center"/>
            <w:hideMark/>
          </w:tcPr>
          <w:p w14:paraId="6A864AFA"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-0.536</w:t>
            </w:r>
          </w:p>
        </w:tc>
        <w:tc>
          <w:tcPr>
            <w:tcW w:w="879" w:type="dxa"/>
            <w:tcBorders>
              <w:top w:val="nil"/>
              <w:left w:val="nil"/>
              <w:bottom w:val="single" w:sz="4" w:space="0" w:color="auto"/>
              <w:right w:val="single" w:sz="4" w:space="0" w:color="auto"/>
            </w:tcBorders>
            <w:shd w:val="clear" w:color="auto" w:fill="auto"/>
            <w:vAlign w:val="center"/>
            <w:hideMark/>
          </w:tcPr>
          <w:p w14:paraId="3CF74FA8" w14:textId="77777777" w:rsidR="009D3E3E" w:rsidRPr="009D3E3E" w:rsidRDefault="009D3E3E" w:rsidP="009D3E3E">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-5.41</w:t>
            </w:r>
          </w:p>
        </w:tc>
      </w:tr>
    </w:tbl>
    <w:p w14:paraId="01DB2C42" w14:textId="77777777" w:rsidR="009D3E3E" w:rsidRPr="009D3E3E" w:rsidRDefault="009D3E3E" w:rsidP="009D3E3E">
      <w:pPr>
        <w:tabs>
          <w:tab w:val="left" w:pos="851"/>
        </w:tabs>
        <w:spacing w:after="0" w:line="360" w:lineRule="auto"/>
        <w:jc w:val="center"/>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Sumber: Olahan Penulis</w:t>
      </w:r>
    </w:p>
    <w:p w14:paraId="503D7F5F" w14:textId="39CEDDD6" w:rsid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Tabel 4.2</w:t>
      </w:r>
      <w:r w:rsidR="00474FFC">
        <w:rPr>
          <w:rFonts w:ascii="Times New Roman" w:eastAsiaTheme="minorEastAsia" w:hAnsi="Times New Roman" w:cs="Times New Roman"/>
          <w:sz w:val="24"/>
          <w:szCs w:val="24"/>
          <w:lang w:val="en-ID" w:eastAsia="en-ID"/>
        </w:rPr>
        <w:t>3</w:t>
      </w:r>
      <w:r w:rsidRPr="009D3E3E">
        <w:rPr>
          <w:rFonts w:ascii="Times New Roman" w:eastAsiaTheme="minorEastAsia" w:hAnsi="Times New Roman" w:cs="Times New Roman"/>
          <w:sz w:val="24"/>
          <w:szCs w:val="24"/>
          <w:lang w:val="en-ID" w:eastAsia="en-ID"/>
        </w:rPr>
        <w:t xml:space="preserve"> diatas menunjukkan bahwa besar pengaruh likuiditas terhadap nilai perusahaan tanpa dimediasi profitabiltas adalah -0,671, kemudian dengan dimediasi profitabilitas adalah sebesar -0,035 dengan p-value sebesar 0,02. Artinya Profitabilitas mampu meningkatkan/ memperkuat pengaruh likuiditas terhadap nilai perusahaan. Sedangkan besar pengaruh leverage terhadap nilai perusahaan tanpa dimediasi profitabilitas adalah sebesar 0,024, bila dimediasi profitabilitas adalah sebesar 0,018, dengan selisih -0,005 dan p-value sebesar 0,099. Artinya profitabilitas memperlemah </w:t>
      </w:r>
      <w:r w:rsidRPr="009D3E3E">
        <w:rPr>
          <w:rFonts w:ascii="Times New Roman" w:eastAsiaTheme="minorEastAsia" w:hAnsi="Times New Roman" w:cs="Times New Roman"/>
          <w:sz w:val="24"/>
          <w:szCs w:val="24"/>
          <w:lang w:val="en-ID" w:eastAsia="en-ID"/>
        </w:rPr>
        <w:lastRenderedPageBreak/>
        <w:t>pengaruh leverage terhadap nilai perusahaan namun tidak signifikan. Dengan kata lain profitabilitas tidak mampu memediasi pengaruh leverage terhadap nilai perusahaan.</w:t>
      </w:r>
    </w:p>
    <w:p w14:paraId="4E677754" w14:textId="77777777" w:rsidR="005B04E8" w:rsidRPr="009D3E3E" w:rsidRDefault="005B04E8"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p>
    <w:p w14:paraId="624C3D79" w14:textId="77777777" w:rsidR="009D3E3E" w:rsidRPr="009D3E3E" w:rsidRDefault="009D3E3E" w:rsidP="005B04E8">
      <w:pPr>
        <w:keepNext/>
        <w:keepLines/>
        <w:numPr>
          <w:ilvl w:val="0"/>
          <w:numId w:val="54"/>
        </w:numPr>
        <w:tabs>
          <w:tab w:val="left" w:pos="851"/>
        </w:tabs>
        <w:spacing w:before="40" w:after="0" w:line="360" w:lineRule="auto"/>
        <w:ind w:left="851" w:hanging="851"/>
        <w:outlineLvl w:val="1"/>
        <w:rPr>
          <w:rFonts w:ascii="Times New Roman" w:eastAsiaTheme="majorEastAsia" w:hAnsi="Times New Roman" w:cs="Times New Roman"/>
          <w:b/>
          <w:bCs/>
          <w:sz w:val="24"/>
          <w:szCs w:val="24"/>
          <w:lang w:val="en-ID" w:eastAsia="en-ID"/>
        </w:rPr>
      </w:pPr>
      <w:bookmarkStart w:id="360" w:name="_Toc157279731"/>
      <w:r w:rsidRPr="009D3E3E">
        <w:rPr>
          <w:rFonts w:ascii="Times New Roman" w:eastAsiaTheme="majorEastAsia" w:hAnsi="Times New Roman" w:cs="Times New Roman"/>
          <w:b/>
          <w:bCs/>
          <w:sz w:val="24"/>
          <w:szCs w:val="24"/>
          <w:lang w:val="en-ID" w:eastAsia="en-ID"/>
        </w:rPr>
        <w:t>Interpresentasi Hasil Penelitian</w:t>
      </w:r>
      <w:bookmarkEnd w:id="360"/>
    </w:p>
    <w:p w14:paraId="21DF3342" w14:textId="77777777" w:rsidR="009D3E3E" w:rsidRPr="009D3E3E" w:rsidRDefault="009D3E3E" w:rsidP="005B04E8">
      <w:pPr>
        <w:keepNext/>
        <w:keepLines/>
        <w:numPr>
          <w:ilvl w:val="0"/>
          <w:numId w:val="58"/>
        </w:numPr>
        <w:tabs>
          <w:tab w:val="left" w:pos="851"/>
        </w:tabs>
        <w:spacing w:before="40" w:after="0" w:line="360" w:lineRule="auto"/>
        <w:ind w:left="851" w:hanging="851"/>
        <w:jc w:val="both"/>
        <w:outlineLvl w:val="2"/>
        <w:rPr>
          <w:rFonts w:ascii="Times New Roman" w:eastAsiaTheme="majorEastAsia" w:hAnsi="Times New Roman" w:cs="Times New Roman"/>
          <w:b/>
          <w:bCs/>
          <w:sz w:val="24"/>
          <w:szCs w:val="24"/>
          <w:lang w:val="en-ID" w:eastAsia="en-ID"/>
        </w:rPr>
      </w:pPr>
      <w:bookmarkStart w:id="361" w:name="_Toc157279732"/>
      <w:r w:rsidRPr="009D3E3E">
        <w:rPr>
          <w:rFonts w:ascii="Times New Roman" w:eastAsiaTheme="majorEastAsia" w:hAnsi="Times New Roman" w:cs="Times New Roman"/>
          <w:b/>
          <w:bCs/>
          <w:sz w:val="24"/>
          <w:szCs w:val="24"/>
          <w:lang w:val="en-ID" w:eastAsia="en-ID"/>
        </w:rPr>
        <w:t>Pengaruh Likuiditas Terhadap Profitabilitas</w:t>
      </w:r>
      <w:bookmarkEnd w:id="361"/>
    </w:p>
    <w:p w14:paraId="0ABE3ED3" w14:textId="77777777" w:rsidR="009D3E3E" w:rsidRP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Hasil pengujian hipotesis menunjukkan bahwa likuiditas berpengaruh negatif dan signifikan terhadap profitabilitas. Artinya semakin meningkat likuiditas akan membuat profitabilitas menurun. </w:t>
      </w:r>
    </w:p>
    <w:p w14:paraId="3F7CE1F2" w14:textId="77777777" w:rsidR="009D3E3E" w:rsidRPr="009D3E3E"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Likuiditas dalam penelitian ini diproksikan dengan </w:t>
      </w:r>
      <w:r w:rsidRPr="009D3E3E">
        <w:rPr>
          <w:rFonts w:ascii="Times New Roman" w:eastAsiaTheme="minorEastAsia" w:hAnsi="Times New Roman" w:cs="Times New Roman"/>
          <w:i/>
          <w:iCs/>
          <w:sz w:val="24"/>
          <w:szCs w:val="24"/>
          <w:lang w:val="en-ID" w:eastAsia="en-ID"/>
        </w:rPr>
        <w:t>Current Ratio (CR)</w:t>
      </w:r>
      <w:r w:rsidRPr="009D3E3E">
        <w:rPr>
          <w:rFonts w:ascii="Times New Roman" w:eastAsiaTheme="minorEastAsia" w:hAnsi="Times New Roman" w:cs="Times New Roman"/>
          <w:sz w:val="24"/>
          <w:szCs w:val="24"/>
          <w:lang w:val="en-ID" w:eastAsia="en-ID"/>
        </w:rPr>
        <w:t xml:space="preserve"> yang menghitung perbandingan aktiva lancar dengan hutang lancar perusahaan. Sedangkan Profitabilitas dalam penelitian ini diukur dengan Return on Assets (ROA) yang membandingkan antara laba bersih setelah pajak dengan total aset.</w:t>
      </w:r>
    </w:p>
    <w:p w14:paraId="34F4CAB8" w14:textId="77777777" w:rsidR="009D3E3E" w:rsidRPr="009D3E3E"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Berikut adalah rata-rata likuiditas dan profitabilitas pada sektor </w:t>
      </w:r>
      <w:r w:rsidRPr="009D3E3E">
        <w:rPr>
          <w:rFonts w:ascii="Times New Roman" w:eastAsia="Times New Roman" w:hAnsi="Times New Roman" w:cs="Times New Roman"/>
          <w:i/>
          <w:sz w:val="24"/>
          <w:szCs w:val="24"/>
          <w:lang w:val="id"/>
        </w:rPr>
        <w:t>properties &amp; real estate</w:t>
      </w:r>
      <w:r w:rsidRPr="009D3E3E">
        <w:rPr>
          <w:rFonts w:ascii="Times New Roman" w:eastAsia="Times New Roman" w:hAnsi="Times New Roman" w:cs="Times New Roman"/>
          <w:sz w:val="24"/>
          <w:szCs w:val="24"/>
          <w:lang w:val="id"/>
        </w:rPr>
        <w:t xml:space="preserve"> yang menjadi sampel pada penelitian ini selama periode 2018-2022 sebagai berikut: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4325"/>
      </w:tblGrid>
      <w:tr w:rsidR="009D3E3E" w:rsidRPr="009D3E3E" w14:paraId="41243DFA" w14:textId="77777777" w:rsidTr="00682DDC">
        <w:tc>
          <w:tcPr>
            <w:tcW w:w="4130" w:type="dxa"/>
          </w:tcPr>
          <w:p w14:paraId="2E11CB76"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42C6CD74" wp14:editId="5FC4B248">
                  <wp:extent cx="2362200" cy="1628775"/>
                  <wp:effectExtent l="0" t="0" r="0" b="9525"/>
                  <wp:docPr id="3" name="Picture 2" descr="A graph with blue and black bars&#10;&#10;Description automatically generated">
                    <a:extLst xmlns:a="http://schemas.openxmlformats.org/drawingml/2006/main">
                      <a:ext uri="{FF2B5EF4-FFF2-40B4-BE49-F238E27FC236}">
                        <a16:creationId xmlns:a16="http://schemas.microsoft.com/office/drawing/2014/main" id="{754C00F1-CC38-87B4-C9DD-C0A26A2C2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with blue and black bars&#10;&#10;Description automatically generated">
                            <a:extLst>
                              <a:ext uri="{FF2B5EF4-FFF2-40B4-BE49-F238E27FC236}">
                                <a16:creationId xmlns:a16="http://schemas.microsoft.com/office/drawing/2014/main" id="{754C00F1-CC38-87B4-C9DD-C0A26A2C249D}"/>
                              </a:ext>
                            </a:extLst>
                          </pic:cNvPr>
                          <pic:cNvPicPr>
                            <a:picLocks noChangeAspect="1"/>
                          </pic:cNvPicPr>
                        </pic:nvPicPr>
                        <pic:blipFill>
                          <a:blip r:embed="rId36"/>
                          <a:stretch>
                            <a:fillRect/>
                          </a:stretch>
                        </pic:blipFill>
                        <pic:spPr>
                          <a:xfrm>
                            <a:off x="0" y="0"/>
                            <a:ext cx="2399082" cy="1654206"/>
                          </a:xfrm>
                          <a:prstGeom prst="rect">
                            <a:avLst/>
                          </a:prstGeom>
                        </pic:spPr>
                      </pic:pic>
                    </a:graphicData>
                  </a:graphic>
                </wp:inline>
              </w:drawing>
            </w:r>
          </w:p>
        </w:tc>
        <w:tc>
          <w:tcPr>
            <w:tcW w:w="4131" w:type="dxa"/>
          </w:tcPr>
          <w:p w14:paraId="7BB746CE"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17F85784" wp14:editId="2D4210E3">
                  <wp:extent cx="2602799" cy="1614920"/>
                  <wp:effectExtent l="0" t="0" r="7620" b="4445"/>
                  <wp:docPr id="130870745" name="Picture 6" descr="A graph with blue and black bars&#10;&#10;Description automatically generated">
                    <a:extLst xmlns:a="http://schemas.openxmlformats.org/drawingml/2006/main">
                      <a:ext uri="{FF2B5EF4-FFF2-40B4-BE49-F238E27FC236}">
                        <a16:creationId xmlns:a16="http://schemas.microsoft.com/office/drawing/2014/main" id="{BC20F58C-2092-C654-CEBE-804B790BA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with blue and black bars&#10;&#10;Description automatically generated">
                            <a:extLst>
                              <a:ext uri="{FF2B5EF4-FFF2-40B4-BE49-F238E27FC236}">
                                <a16:creationId xmlns:a16="http://schemas.microsoft.com/office/drawing/2014/main" id="{BC20F58C-2092-C654-CEBE-804B790BA98B}"/>
                              </a:ext>
                            </a:extLst>
                          </pic:cNvPr>
                          <pic:cNvPicPr>
                            <a:picLocks noChangeAspect="1"/>
                          </pic:cNvPicPr>
                        </pic:nvPicPr>
                        <pic:blipFill>
                          <a:blip r:embed="rId21"/>
                          <a:stretch>
                            <a:fillRect/>
                          </a:stretch>
                        </pic:blipFill>
                        <pic:spPr>
                          <a:xfrm>
                            <a:off x="0" y="0"/>
                            <a:ext cx="2634893" cy="1634833"/>
                          </a:xfrm>
                          <a:prstGeom prst="rect">
                            <a:avLst/>
                          </a:prstGeom>
                        </pic:spPr>
                      </pic:pic>
                    </a:graphicData>
                  </a:graphic>
                </wp:inline>
              </w:drawing>
            </w:r>
          </w:p>
        </w:tc>
      </w:tr>
    </w:tbl>
    <w:p w14:paraId="5F680771" w14:textId="2FC359BB" w:rsidR="009D3E3E" w:rsidRPr="009F0527" w:rsidRDefault="00474FFC" w:rsidP="009F0527">
      <w:pPr>
        <w:pStyle w:val="Caption"/>
      </w:pPr>
      <w:bookmarkStart w:id="362" w:name="_Toc138169763"/>
      <w:bookmarkStart w:id="363" w:name="_Toc138174101"/>
      <w:bookmarkStart w:id="364" w:name="_Toc140168779"/>
      <w:bookmarkStart w:id="365" w:name="_Toc155961583"/>
      <w:r>
        <w:t>Gambar 4.</w:t>
      </w:r>
      <w:r>
        <w:fldChar w:fldCharType="begin"/>
      </w:r>
      <w:r>
        <w:instrText xml:space="preserve"> SEQ Gambar_4. \* ARABIC </w:instrText>
      </w:r>
      <w:r>
        <w:fldChar w:fldCharType="separate"/>
      </w:r>
      <w:r w:rsidR="00511883">
        <w:rPr>
          <w:noProof/>
        </w:rPr>
        <w:t>4</w:t>
      </w:r>
      <w:r>
        <w:rPr>
          <w:noProof/>
        </w:rPr>
        <w:fldChar w:fldCharType="end"/>
      </w:r>
      <w:r w:rsidR="009F0527">
        <w:br/>
      </w:r>
      <w:r w:rsidR="009D3E3E" w:rsidRPr="009D3E3E">
        <w:rPr>
          <w:rFonts w:eastAsiaTheme="minorEastAsia"/>
          <w:bCs/>
          <w:lang w:val="en-ID" w:eastAsia="en-ID"/>
        </w:rPr>
        <w:t>Rata-rata Likuiditas dan Profitabilitas</w:t>
      </w:r>
      <w:bookmarkEnd w:id="362"/>
      <w:bookmarkEnd w:id="363"/>
      <w:bookmarkEnd w:id="364"/>
      <w:bookmarkEnd w:id="365"/>
    </w:p>
    <w:p w14:paraId="111FA6A2" w14:textId="77777777" w:rsidR="00474FFC" w:rsidRPr="00474FFC" w:rsidRDefault="00474FFC" w:rsidP="00474FFC">
      <w:pPr>
        <w:rPr>
          <w:lang w:val="en-ID" w:eastAsia="en-ID"/>
        </w:rPr>
      </w:pPr>
    </w:p>
    <w:p w14:paraId="34F267D2" w14:textId="77777777" w:rsidR="009D3E3E" w:rsidRPr="009D3E3E"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en-US"/>
        </w:rPr>
        <w:t>G</w:t>
      </w:r>
      <w:r w:rsidRPr="009D3E3E">
        <w:rPr>
          <w:rFonts w:ascii="Times New Roman" w:eastAsia="Times New Roman" w:hAnsi="Times New Roman" w:cs="Times New Roman"/>
          <w:sz w:val="24"/>
          <w:szCs w:val="24"/>
          <w:lang w:val="id"/>
        </w:rPr>
        <w:t>ambar 4.</w:t>
      </w:r>
      <w:r w:rsidRPr="009D3E3E">
        <w:rPr>
          <w:rFonts w:ascii="Times New Roman" w:eastAsia="Times New Roman" w:hAnsi="Times New Roman" w:cs="Times New Roman"/>
          <w:sz w:val="24"/>
          <w:szCs w:val="24"/>
          <w:lang w:val="en-US"/>
        </w:rPr>
        <w:t>4 menunju</w:t>
      </w:r>
      <w:r w:rsidRPr="009D3E3E">
        <w:rPr>
          <w:rFonts w:ascii="Times New Roman" w:eastAsia="Times New Roman" w:hAnsi="Times New Roman" w:cs="Times New Roman"/>
          <w:sz w:val="24"/>
          <w:szCs w:val="24"/>
        </w:rPr>
        <w:t>k</w:t>
      </w:r>
      <w:r w:rsidRPr="009D3E3E">
        <w:rPr>
          <w:rFonts w:ascii="Times New Roman" w:eastAsia="Times New Roman" w:hAnsi="Times New Roman" w:cs="Times New Roman"/>
          <w:sz w:val="24"/>
          <w:szCs w:val="24"/>
          <w:lang w:val="en-US"/>
        </w:rPr>
        <w:t>kan bahwa</w:t>
      </w:r>
      <w:r w:rsidRPr="009D3E3E">
        <w:rPr>
          <w:rFonts w:ascii="Times New Roman" w:eastAsia="Times New Roman" w:hAnsi="Times New Roman" w:cs="Times New Roman"/>
          <w:sz w:val="24"/>
          <w:szCs w:val="24"/>
          <w:lang w:val="id"/>
        </w:rPr>
        <w:t xml:space="preserve"> </w:t>
      </w:r>
      <w:bookmarkStart w:id="366" w:name="_Hlk88323167"/>
      <w:r w:rsidRPr="009D3E3E">
        <w:rPr>
          <w:rFonts w:ascii="Times New Roman" w:eastAsia="Times New Roman" w:hAnsi="Times New Roman" w:cs="Times New Roman"/>
          <w:sz w:val="24"/>
          <w:szCs w:val="24"/>
          <w:lang w:val="id"/>
        </w:rPr>
        <w:t xml:space="preserve">rata-rata likuiditas </w:t>
      </w:r>
      <w:bookmarkStart w:id="367" w:name="_Hlk92184236"/>
      <w:r w:rsidRPr="009D3E3E">
        <w:rPr>
          <w:rFonts w:ascii="Times New Roman" w:eastAsia="Times New Roman" w:hAnsi="Times New Roman" w:cs="Times New Roman"/>
          <w:sz w:val="24"/>
          <w:szCs w:val="24"/>
          <w:lang w:val="id"/>
        </w:rPr>
        <w:t xml:space="preserve">pada perusahaan yang menjadi sampel dalam penelitian ini </w:t>
      </w:r>
      <w:bookmarkEnd w:id="367"/>
      <w:r w:rsidRPr="009D3E3E">
        <w:rPr>
          <w:rFonts w:ascii="Times New Roman" w:eastAsia="Times New Roman" w:hAnsi="Times New Roman" w:cs="Times New Roman"/>
          <w:sz w:val="24"/>
          <w:szCs w:val="24"/>
          <w:lang w:val="id"/>
        </w:rPr>
        <w:t xml:space="preserve">mengalami kenaikan, sedangkan rata-rata profitabilitas dalam penelitian ini yaitu perusahaan </w:t>
      </w:r>
      <w:r w:rsidRPr="009D3E3E">
        <w:rPr>
          <w:rFonts w:ascii="Times New Roman" w:eastAsia="Times New Roman" w:hAnsi="Times New Roman" w:cs="Times New Roman"/>
          <w:i/>
          <w:sz w:val="24"/>
          <w:szCs w:val="24"/>
          <w:lang w:val="id"/>
        </w:rPr>
        <w:t>properties &amp; real estate</w:t>
      </w:r>
      <w:r w:rsidRPr="009D3E3E">
        <w:rPr>
          <w:rFonts w:ascii="Times New Roman" w:eastAsia="Times New Roman" w:hAnsi="Times New Roman" w:cs="Times New Roman"/>
          <w:sz w:val="24"/>
          <w:szCs w:val="24"/>
          <w:lang w:val="id"/>
        </w:rPr>
        <w:t xml:space="preserve"> mengalami penurunan dari tahun 2018 – 202</w:t>
      </w:r>
      <w:bookmarkEnd w:id="366"/>
      <w:r w:rsidRPr="009D3E3E">
        <w:rPr>
          <w:rFonts w:ascii="Times New Roman" w:eastAsia="Times New Roman" w:hAnsi="Times New Roman" w:cs="Times New Roman"/>
          <w:sz w:val="24"/>
          <w:szCs w:val="24"/>
          <w:lang w:val="id"/>
        </w:rPr>
        <w:t xml:space="preserve">2. Hal ini mendukung hasil pengujian </w:t>
      </w:r>
      <w:r w:rsidRPr="009D3E3E">
        <w:rPr>
          <w:rFonts w:ascii="Times New Roman" w:eastAsia="Times New Roman" w:hAnsi="Times New Roman" w:cs="Times New Roman"/>
          <w:sz w:val="24"/>
          <w:szCs w:val="24"/>
          <w:lang w:val="id"/>
        </w:rPr>
        <w:lastRenderedPageBreak/>
        <w:t>hipotesis yang me</w:t>
      </w:r>
      <w:r w:rsidRPr="009D3E3E">
        <w:rPr>
          <w:rFonts w:ascii="Times New Roman" w:eastAsia="Times New Roman" w:hAnsi="Times New Roman" w:cs="Times New Roman"/>
          <w:sz w:val="24"/>
          <w:szCs w:val="24"/>
          <w:lang w:val="en-US"/>
        </w:rPr>
        <w:t xml:space="preserve">mbuktikan </w:t>
      </w:r>
      <w:r w:rsidRPr="009D3E3E">
        <w:rPr>
          <w:rFonts w:ascii="Times New Roman" w:eastAsia="Times New Roman" w:hAnsi="Times New Roman" w:cs="Times New Roman"/>
          <w:sz w:val="24"/>
          <w:szCs w:val="24"/>
          <w:lang w:val="id"/>
        </w:rPr>
        <w:t xml:space="preserve">bahwa likuiditas berpengaruh negatif </w:t>
      </w:r>
      <w:r w:rsidRPr="009D3E3E">
        <w:rPr>
          <w:rFonts w:ascii="Times New Roman" w:eastAsia="Times New Roman" w:hAnsi="Times New Roman" w:cs="Times New Roman"/>
          <w:sz w:val="24"/>
          <w:szCs w:val="24"/>
          <w:lang w:val="en-US"/>
        </w:rPr>
        <w:t xml:space="preserve">dan signifikan </w:t>
      </w:r>
      <w:r w:rsidRPr="009D3E3E">
        <w:rPr>
          <w:rFonts w:ascii="Times New Roman" w:eastAsia="Times New Roman" w:hAnsi="Times New Roman" w:cs="Times New Roman"/>
          <w:sz w:val="24"/>
          <w:szCs w:val="24"/>
          <w:lang w:val="id"/>
        </w:rPr>
        <w:t>terhadap profitabilitas.</w:t>
      </w:r>
    </w:p>
    <w:p w14:paraId="5285C119" w14:textId="77777777" w:rsidR="009D3E3E" w:rsidRPr="009D3E3E"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Berikut ini adalah grafik tren rata-rata aktiva lancar dan hutang lancar perusahaan </w:t>
      </w:r>
      <w:r w:rsidRPr="009D3E3E">
        <w:rPr>
          <w:rFonts w:ascii="Times New Roman" w:eastAsia="Times New Roman" w:hAnsi="Times New Roman" w:cs="Times New Roman"/>
          <w:i/>
          <w:sz w:val="24"/>
          <w:szCs w:val="24"/>
          <w:lang w:val="id"/>
        </w:rPr>
        <w:t>proper</w:t>
      </w:r>
      <w:r w:rsidRPr="009D3E3E">
        <w:rPr>
          <w:rFonts w:ascii="Times New Roman" w:eastAsia="Times New Roman" w:hAnsi="Times New Roman" w:cs="Times New Roman"/>
          <w:i/>
          <w:sz w:val="24"/>
          <w:szCs w:val="24"/>
        </w:rPr>
        <w:t>t</w:t>
      </w:r>
      <w:r w:rsidRPr="009D3E3E">
        <w:rPr>
          <w:rFonts w:ascii="Times New Roman" w:eastAsia="Times New Roman" w:hAnsi="Times New Roman" w:cs="Times New Roman"/>
          <w:i/>
          <w:sz w:val="24"/>
          <w:szCs w:val="24"/>
          <w:lang w:val="id"/>
        </w:rPr>
        <w:t>ies &amp; real estate</w:t>
      </w:r>
      <w:r w:rsidRPr="009D3E3E">
        <w:rPr>
          <w:rFonts w:ascii="Times New Roman" w:eastAsia="Times New Roman" w:hAnsi="Times New Roman" w:cs="Times New Roman"/>
          <w:sz w:val="24"/>
          <w:szCs w:val="24"/>
          <w:lang w:val="id"/>
        </w:rPr>
        <w:t xml:space="preserve"> yang menjadi sampel pada penelitian ini selama periode 2018-2022 sebagai berikut:</w:t>
      </w:r>
    </w:p>
    <w:p w14:paraId="704DC5CE"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4402"/>
      </w:tblGrid>
      <w:tr w:rsidR="009D3E3E" w:rsidRPr="009D3E3E" w14:paraId="7A8E5402" w14:textId="77777777" w:rsidTr="00682DDC">
        <w:tc>
          <w:tcPr>
            <w:tcW w:w="4130" w:type="dxa"/>
          </w:tcPr>
          <w:p w14:paraId="72AA54FD"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5A8E9534" wp14:editId="2AFEC355">
                  <wp:extent cx="2371211" cy="1600200"/>
                  <wp:effectExtent l="0" t="0" r="0" b="0"/>
                  <wp:docPr id="9" name="Picture 8" descr="A graph with blue and black bars&#10;&#10;Description automatically generated">
                    <a:extLst xmlns:a="http://schemas.openxmlformats.org/drawingml/2006/main">
                      <a:ext uri="{FF2B5EF4-FFF2-40B4-BE49-F238E27FC236}">
                        <a16:creationId xmlns:a16="http://schemas.microsoft.com/office/drawing/2014/main" id="{092E933F-7CE0-43D6-88C5-978FB2260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with blue and black bars&#10;&#10;Description automatically generated">
                            <a:extLst>
                              <a:ext uri="{FF2B5EF4-FFF2-40B4-BE49-F238E27FC236}">
                                <a16:creationId xmlns:a16="http://schemas.microsoft.com/office/drawing/2014/main" id="{092E933F-7CE0-43D6-88C5-978FB2260D3E}"/>
                              </a:ext>
                            </a:extLst>
                          </pic:cNvPr>
                          <pic:cNvPicPr>
                            <a:picLocks noChangeAspect="1"/>
                          </pic:cNvPicPr>
                        </pic:nvPicPr>
                        <pic:blipFill>
                          <a:blip r:embed="rId37"/>
                          <a:stretch>
                            <a:fillRect/>
                          </a:stretch>
                        </pic:blipFill>
                        <pic:spPr>
                          <a:xfrm>
                            <a:off x="0" y="0"/>
                            <a:ext cx="2396126" cy="1617014"/>
                          </a:xfrm>
                          <a:prstGeom prst="rect">
                            <a:avLst/>
                          </a:prstGeom>
                        </pic:spPr>
                      </pic:pic>
                    </a:graphicData>
                  </a:graphic>
                </wp:inline>
              </w:drawing>
            </w:r>
          </w:p>
        </w:tc>
        <w:tc>
          <w:tcPr>
            <w:tcW w:w="4131" w:type="dxa"/>
          </w:tcPr>
          <w:p w14:paraId="0B8B5025"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0A986CBF" wp14:editId="14909F33">
                  <wp:extent cx="2728187" cy="1622656"/>
                  <wp:effectExtent l="0" t="0" r="0" b="0"/>
                  <wp:docPr id="1447398575" name="Picture 9" descr="A graph with blue and black bars&#10;&#10;Description automatically generated">
                    <a:extLst xmlns:a="http://schemas.openxmlformats.org/drawingml/2006/main">
                      <a:ext uri="{FF2B5EF4-FFF2-40B4-BE49-F238E27FC236}">
                        <a16:creationId xmlns:a16="http://schemas.microsoft.com/office/drawing/2014/main" id="{A228F61D-C73A-4DBA-BF8A-EFCDB84E3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with blue and black bars&#10;&#10;Description automatically generated">
                            <a:extLst>
                              <a:ext uri="{FF2B5EF4-FFF2-40B4-BE49-F238E27FC236}">
                                <a16:creationId xmlns:a16="http://schemas.microsoft.com/office/drawing/2014/main" id="{A228F61D-C73A-4DBA-BF8A-EFCDB84E331F}"/>
                              </a:ext>
                            </a:extLst>
                          </pic:cNvPr>
                          <pic:cNvPicPr>
                            <a:picLocks noChangeAspect="1"/>
                          </pic:cNvPicPr>
                        </pic:nvPicPr>
                        <pic:blipFill>
                          <a:blip r:embed="rId38"/>
                          <a:stretch>
                            <a:fillRect/>
                          </a:stretch>
                        </pic:blipFill>
                        <pic:spPr>
                          <a:xfrm>
                            <a:off x="0" y="0"/>
                            <a:ext cx="2745771" cy="1633114"/>
                          </a:xfrm>
                          <a:prstGeom prst="rect">
                            <a:avLst/>
                          </a:prstGeom>
                        </pic:spPr>
                      </pic:pic>
                    </a:graphicData>
                  </a:graphic>
                </wp:inline>
              </w:drawing>
            </w:r>
          </w:p>
        </w:tc>
      </w:tr>
    </w:tbl>
    <w:p w14:paraId="62DD2319" w14:textId="2E58AC6B" w:rsidR="009D3E3E" w:rsidRPr="009F0527" w:rsidRDefault="00474FFC" w:rsidP="009F0527">
      <w:pPr>
        <w:pStyle w:val="Caption"/>
      </w:pPr>
      <w:bookmarkStart w:id="368" w:name="_Toc138169764"/>
      <w:bookmarkStart w:id="369" w:name="_Toc138174102"/>
      <w:bookmarkStart w:id="370" w:name="_Toc140168780"/>
      <w:bookmarkStart w:id="371" w:name="_Toc155961584"/>
      <w:r>
        <w:t>Gambar 4.</w:t>
      </w:r>
      <w:r>
        <w:fldChar w:fldCharType="begin"/>
      </w:r>
      <w:r>
        <w:instrText xml:space="preserve"> SEQ Gambar_4. \* ARABIC </w:instrText>
      </w:r>
      <w:r>
        <w:fldChar w:fldCharType="separate"/>
      </w:r>
      <w:r w:rsidR="00511883">
        <w:rPr>
          <w:noProof/>
        </w:rPr>
        <w:t>5</w:t>
      </w:r>
      <w:r>
        <w:rPr>
          <w:noProof/>
        </w:rPr>
        <w:fldChar w:fldCharType="end"/>
      </w:r>
      <w:r w:rsidR="009F0527">
        <w:br/>
      </w:r>
      <w:r w:rsidR="009D3E3E" w:rsidRPr="009D3E3E">
        <w:rPr>
          <w:rFonts w:eastAsiaTheme="minorEastAsia"/>
          <w:bCs/>
          <w:lang w:val="en-ID" w:eastAsia="en-ID"/>
        </w:rPr>
        <w:t>Rata-rata Aktiva Lancar dan Hutang Lancar</w:t>
      </w:r>
      <w:bookmarkEnd w:id="368"/>
      <w:bookmarkEnd w:id="369"/>
      <w:bookmarkEnd w:id="370"/>
      <w:bookmarkEnd w:id="371"/>
    </w:p>
    <w:p w14:paraId="58986BB8" w14:textId="77777777" w:rsidR="009D3E3E" w:rsidRPr="009D3E3E" w:rsidRDefault="009D3E3E" w:rsidP="009D3E3E">
      <w:pPr>
        <w:spacing w:after="0" w:line="360" w:lineRule="auto"/>
        <w:ind w:firstLine="720"/>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Pada Gambar 4.5 menunjukkan bahwa rata-rata aktiva lancar dan rata-rata hutang lancar mengalami kenaikan dari tahun 2018 – 2022. Namun kenaikan aktiva lancar lebih tinggi dibandingkan hutang lancar. Sehingga membuat likuiditas yang meningkat. Artinya, jika aktiva lancar yang lebih tinggi daripada hutang lancar berarti perusahaan memiliki lebih banyak aset untuk memenuhi kewajiban keuangan jangka pendek. Ini memberikan perusahaan kemampuan untuk membayar tagihan, membayar gaji, atau memenuhi kebutuhan keuangan sehari-hari dengan lebih mudah. </w:t>
      </w:r>
    </w:p>
    <w:p w14:paraId="6A69526D" w14:textId="77777777" w:rsidR="009D3E3E" w:rsidRPr="009D3E3E" w:rsidRDefault="009D3E3E" w:rsidP="009D3E3E">
      <w:pPr>
        <w:spacing w:after="0" w:line="360" w:lineRule="auto"/>
        <w:ind w:firstLine="720"/>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Dalam penelitian ini, likuiditas berpengaruh negatif signifikan terhadap profitabilitas. Hal ini mengindikasikan adanya beberapa masalah dalam perusahaan, misalnya: 1) Likuiditas meningkat karena penjualan aset atau pengurangan investasi dalam kegiatan operasional, hal ini mungkin mengurangi profitabilitas. 2) Perusahaan menghadapi penurunan efisiensi operasional, seperti biaya overhead yang meningkat, produktivitas yang menurun, atau manajemen yang tidak efektif, hal ini dapat menyebabkan penurunan profitabilitas. Meskipun likuiditas meningkat, tetapi </w:t>
      </w:r>
      <w:r w:rsidRPr="009D3E3E">
        <w:rPr>
          <w:rFonts w:ascii="Times New Roman" w:eastAsiaTheme="minorEastAsia" w:hAnsi="Times New Roman" w:cs="Times New Roman"/>
          <w:sz w:val="24"/>
          <w:szCs w:val="24"/>
          <w:lang w:val="en-ID" w:eastAsia="en-ID"/>
        </w:rPr>
        <w:lastRenderedPageBreak/>
        <w:t xml:space="preserve">pengeluaran yang lebih tinggi atau pendapatan yang lebih rendah dapat mengurangi keuntungan bersih yang dihasilkan. 3) Penurunan profitabilitas dapat terjadi jika perusahaan mengalami peningkatan beban bunga karena penggunaan lebih banyak hutang atau perubahan dalam struktur modalnya. Jika likuiditas meningkat karena penerimaan pinjaman atau peningkatan hutang jangka pendek, hal ini dapat meningkatkan biaya bunga yang harus dibayarkan oleh perusahaan, yang pada gilirannya dapat mengurangi laba bersih. Hal inilah yang menyebabkan likuiditas meningkat dan profitabilitas menurun. </w:t>
      </w:r>
    </w:p>
    <w:p w14:paraId="658BFE9B" w14:textId="77777777" w:rsidR="009D3E3E" w:rsidRPr="009D3E3E"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en-US"/>
        </w:rPr>
      </w:pPr>
      <w:r w:rsidRPr="009D3E3E">
        <w:rPr>
          <w:rFonts w:ascii="Times New Roman" w:eastAsia="Times New Roman" w:hAnsi="Times New Roman" w:cs="Times New Roman"/>
          <w:sz w:val="24"/>
          <w:szCs w:val="24"/>
          <w:lang w:val="en-US"/>
        </w:rPr>
        <w:t xml:space="preserve">Semakin besar nilai likuiditas perusahaan akan berdampak baik bagi perusahaan. Hal ini dikarenakan semakin besar nilai likuiditas maka semakin meningkat profitabilitas yang dimiliki oleh perusahaan. Perusahaan yang </w:t>
      </w:r>
      <w:r w:rsidRPr="009D3E3E">
        <w:rPr>
          <w:rFonts w:ascii="Times New Roman" w:eastAsia="Times New Roman" w:hAnsi="Times New Roman" w:cs="Times New Roman"/>
          <w:i/>
          <w:sz w:val="24"/>
          <w:szCs w:val="24"/>
          <w:lang w:val="en-US"/>
        </w:rPr>
        <w:t xml:space="preserve">liquid </w:t>
      </w:r>
      <w:r w:rsidRPr="009D3E3E">
        <w:rPr>
          <w:rFonts w:ascii="Times New Roman" w:eastAsia="Times New Roman" w:hAnsi="Times New Roman" w:cs="Times New Roman"/>
          <w:sz w:val="24"/>
          <w:szCs w:val="24"/>
          <w:lang w:val="en-US"/>
        </w:rPr>
        <w:t>dapat memenuhi kewajiban jangka pendeknya secara tepat waktu, sehingga dapat menarik minat investor untuk berinvestasi dikarenakan perusahaan tidak mengalami kesulitan keuangan. Semakin banyak investor yang menanamkan modal maka semakin banyak modal yang dimiliki perusahaan untuk melakukan ekspansi bisnis, menambah aset, yang dimana dapat meningkatkan keuntungan yang diperoleh perusahaan.</w:t>
      </w:r>
    </w:p>
    <w:p w14:paraId="46B36670" w14:textId="77777777" w:rsidR="009D3E3E" w:rsidRPr="009D3E3E"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Berdasarkan teori sinyal, informasi dalam laporan keuangan dapat memberikan sinyal </w:t>
      </w:r>
      <w:r w:rsidRPr="009D3E3E">
        <w:rPr>
          <w:rFonts w:ascii="Times New Roman" w:eastAsia="Times New Roman" w:hAnsi="Times New Roman" w:cs="Times New Roman"/>
          <w:i/>
          <w:sz w:val="24"/>
          <w:szCs w:val="24"/>
          <w:lang w:val="id"/>
        </w:rPr>
        <w:t>good news/ bad news</w:t>
      </w:r>
      <w:r w:rsidRPr="009D3E3E">
        <w:rPr>
          <w:rFonts w:ascii="Times New Roman" w:eastAsia="Times New Roman" w:hAnsi="Times New Roman" w:cs="Times New Roman"/>
          <w:sz w:val="24"/>
          <w:szCs w:val="24"/>
          <w:lang w:val="id"/>
        </w:rPr>
        <w:t xml:space="preserve">. Dalam hal likuiditas berpengaruh negatif, dapat dikatakan sebagai </w:t>
      </w:r>
      <w:r w:rsidRPr="009D3E3E">
        <w:rPr>
          <w:rFonts w:ascii="Times New Roman" w:eastAsia="Times New Roman" w:hAnsi="Times New Roman" w:cs="Times New Roman"/>
          <w:i/>
          <w:sz w:val="24"/>
          <w:szCs w:val="24"/>
          <w:lang w:val="id"/>
        </w:rPr>
        <w:t>bad news</w:t>
      </w:r>
      <w:r w:rsidRPr="009D3E3E">
        <w:rPr>
          <w:rFonts w:ascii="Times New Roman" w:eastAsia="Times New Roman" w:hAnsi="Times New Roman" w:cs="Times New Roman"/>
          <w:sz w:val="24"/>
          <w:szCs w:val="24"/>
          <w:lang w:val="id"/>
        </w:rPr>
        <w:t>, karena apabila perusahaan memiliki likuiditas yang tinggi akan menyebabkan turunnya profitabilitas dan para investor akan mempertimbangkan kembali untuk menanamkan modalnya pada perusahaan.</w:t>
      </w:r>
    </w:p>
    <w:p w14:paraId="6B6DA044" w14:textId="77777777" w:rsidR="009D3E3E" w:rsidRPr="000A0BF9"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Implikasi manajerial dalam hal ini adalah manajemen perusahaan perlu mengelola keuangan perusahaan secara ef</w:t>
      </w:r>
      <w:r w:rsidRPr="009D3E3E">
        <w:rPr>
          <w:rFonts w:ascii="Times New Roman" w:eastAsia="Times New Roman" w:hAnsi="Times New Roman" w:cs="Times New Roman"/>
          <w:sz w:val="24"/>
          <w:szCs w:val="24"/>
        </w:rPr>
        <w:t>i</w:t>
      </w:r>
      <w:r w:rsidRPr="009D3E3E">
        <w:rPr>
          <w:rFonts w:ascii="Times New Roman" w:eastAsia="Times New Roman" w:hAnsi="Times New Roman" w:cs="Times New Roman"/>
          <w:sz w:val="24"/>
          <w:szCs w:val="24"/>
          <w:lang w:val="id"/>
        </w:rPr>
        <w:t xml:space="preserve">sien dan efektif untuk memenuhi kewajiban jangka pendeknya. Sedangkan untuk investor lebih baik berinvestasi di perusahaan dengan tingkat likuiditas tinggi, karena perusahaan yang likuid cenderung memiliki profitabilitas </w:t>
      </w:r>
      <w:r w:rsidRPr="000A0BF9">
        <w:rPr>
          <w:rFonts w:ascii="Times New Roman" w:eastAsia="Times New Roman" w:hAnsi="Times New Roman" w:cs="Times New Roman"/>
          <w:sz w:val="24"/>
          <w:szCs w:val="24"/>
          <w:lang w:val="id"/>
        </w:rPr>
        <w:t>yang meningkat.</w:t>
      </w:r>
    </w:p>
    <w:p w14:paraId="67AA38C7" w14:textId="77777777" w:rsidR="009D3E3E" w:rsidRPr="000A0BF9" w:rsidRDefault="009D3E3E" w:rsidP="009D3E3E">
      <w:pPr>
        <w:spacing w:after="0" w:line="360" w:lineRule="auto"/>
        <w:ind w:firstLine="720"/>
        <w:jc w:val="both"/>
        <w:rPr>
          <w:rFonts w:ascii="Times New Roman" w:eastAsiaTheme="minorEastAsia" w:hAnsi="Times New Roman" w:cs="Times New Roman"/>
          <w:sz w:val="24"/>
          <w:szCs w:val="24"/>
          <w:lang w:val="en-ID" w:eastAsia="en-ID"/>
        </w:rPr>
      </w:pPr>
      <w:r w:rsidRPr="000A0BF9">
        <w:rPr>
          <w:rFonts w:ascii="Times New Roman" w:eastAsiaTheme="minorEastAsia" w:hAnsi="Times New Roman" w:cs="Times New Roman"/>
          <w:sz w:val="24"/>
          <w:szCs w:val="24"/>
          <w:lang w:val="en-ID" w:eastAsia="en-ID"/>
        </w:rPr>
        <w:t xml:space="preserve">Implikasi teoritis dalam penelitian ini yaitu besar kecilnya likuiditas mampu mempengaruhi profitabilitas. Hal ini didukung dengan hasil penelitian ini yang membuktikan  bahwa likuiditas tidak berpengaruh terhadap profitabilitas. penelitian </w:t>
      </w:r>
      <w:r w:rsidRPr="000A0BF9">
        <w:rPr>
          <w:rFonts w:ascii="Times New Roman" w:eastAsiaTheme="minorEastAsia" w:hAnsi="Times New Roman" w:cs="Times New Roman"/>
          <w:sz w:val="24"/>
          <w:szCs w:val="24"/>
          <w:lang w:val="en-ID" w:eastAsia="en-ID"/>
        </w:rPr>
        <w:lastRenderedPageBreak/>
        <w:t xml:space="preserve">selanjutnya diharapkan dapat menggunakan variabel maupun faktor lain yang dapat mempengaruhi profitabilitas, seperti </w:t>
      </w:r>
      <w:r w:rsidRPr="000A0BF9">
        <w:rPr>
          <w:rFonts w:ascii="Times New Roman" w:eastAsia="Calibri" w:hAnsi="Times New Roman" w:cs="Times New Roman"/>
          <w:sz w:val="24"/>
          <w:szCs w:val="24"/>
          <w:lang w:val="en-ID" w:eastAsia="en-ID"/>
        </w:rPr>
        <w:t>Struktur modal (</w:t>
      </w:r>
      <w:r w:rsidRPr="000A0BF9">
        <w:rPr>
          <w:rFonts w:ascii="Times New Roman" w:eastAsiaTheme="minorEastAsia" w:hAnsi="Times New Roman" w:cs="Times New Roman"/>
          <w:color w:val="222222"/>
          <w:sz w:val="24"/>
          <w:szCs w:val="24"/>
          <w:shd w:val="clear" w:color="auto" w:fill="FFFFFF"/>
          <w:lang w:val="en-ID" w:eastAsia="en-ID"/>
        </w:rPr>
        <w:t>Siregar, F., &amp; Widyarti, E. T. 2023</w:t>
      </w:r>
      <w:r w:rsidRPr="000A0BF9">
        <w:rPr>
          <w:rFonts w:ascii="Times New Roman" w:eastAsia="Calibri" w:hAnsi="Times New Roman" w:cs="Times New Roman"/>
          <w:sz w:val="24"/>
          <w:szCs w:val="24"/>
          <w:lang w:val="en-ID" w:eastAsia="en-ID"/>
        </w:rPr>
        <w:t xml:space="preserve">), </w:t>
      </w:r>
      <w:r w:rsidRPr="000A0BF9">
        <w:rPr>
          <w:rFonts w:ascii="Times New Roman" w:eastAsia="Calibri" w:hAnsi="Times New Roman" w:cs="Times New Roman"/>
          <w:i/>
          <w:sz w:val="24"/>
          <w:szCs w:val="24"/>
          <w:lang w:val="en-ID" w:eastAsia="en-ID"/>
        </w:rPr>
        <w:t>Assets Growth</w:t>
      </w:r>
      <w:r w:rsidRPr="000A0BF9">
        <w:rPr>
          <w:rFonts w:ascii="Times New Roman" w:eastAsia="Calibri" w:hAnsi="Times New Roman" w:cs="Times New Roman"/>
          <w:sz w:val="24"/>
          <w:szCs w:val="24"/>
          <w:lang w:val="en-ID" w:eastAsia="en-ID"/>
        </w:rPr>
        <w:t xml:space="preserve"> (Wiyono </w:t>
      </w:r>
      <w:r w:rsidRPr="000A0BF9">
        <w:rPr>
          <w:rFonts w:ascii="Times New Roman" w:eastAsia="Calibri" w:hAnsi="Times New Roman" w:cs="Times New Roman"/>
          <w:i/>
          <w:sz w:val="24"/>
          <w:szCs w:val="24"/>
          <w:lang w:val="en-ID" w:eastAsia="en-ID"/>
        </w:rPr>
        <w:t>et al,</w:t>
      </w:r>
      <w:r w:rsidRPr="000A0BF9">
        <w:rPr>
          <w:rFonts w:ascii="Times New Roman" w:eastAsia="Calibri" w:hAnsi="Times New Roman" w:cs="Times New Roman"/>
          <w:sz w:val="24"/>
          <w:szCs w:val="24"/>
          <w:lang w:val="en-ID" w:eastAsia="en-ID"/>
        </w:rPr>
        <w:t xml:space="preserve"> 2022), Ukuran Perusahaan (Setyani </w:t>
      </w:r>
      <w:r w:rsidRPr="000A0BF9">
        <w:rPr>
          <w:rFonts w:ascii="Times New Roman" w:eastAsia="Calibri" w:hAnsi="Times New Roman" w:cs="Times New Roman"/>
          <w:i/>
          <w:sz w:val="24"/>
          <w:szCs w:val="24"/>
          <w:lang w:val="en-ID" w:eastAsia="en-ID"/>
        </w:rPr>
        <w:t>et al,</w:t>
      </w:r>
      <w:r w:rsidRPr="000A0BF9">
        <w:rPr>
          <w:rFonts w:ascii="Times New Roman" w:eastAsia="Calibri" w:hAnsi="Times New Roman" w:cs="Times New Roman"/>
          <w:sz w:val="24"/>
          <w:szCs w:val="24"/>
          <w:lang w:val="en-ID" w:eastAsia="en-ID"/>
        </w:rPr>
        <w:t xml:space="preserve"> 2022), </w:t>
      </w:r>
      <w:r w:rsidRPr="000A0BF9">
        <w:rPr>
          <w:rFonts w:ascii="Times New Roman" w:eastAsia="Calibri" w:hAnsi="Times New Roman" w:cs="Times New Roman"/>
          <w:i/>
          <w:sz w:val="24"/>
          <w:szCs w:val="24"/>
          <w:lang w:val="en-ID" w:eastAsia="en-ID"/>
        </w:rPr>
        <w:t>Working Capital Turnover</w:t>
      </w:r>
      <w:r w:rsidRPr="000A0BF9">
        <w:rPr>
          <w:rFonts w:ascii="Times New Roman" w:eastAsia="Calibri" w:hAnsi="Times New Roman" w:cs="Times New Roman"/>
          <w:sz w:val="24"/>
          <w:szCs w:val="24"/>
          <w:lang w:val="en-ID" w:eastAsia="en-ID"/>
        </w:rPr>
        <w:t xml:space="preserve"> (Julaika, M. 2021)</w:t>
      </w:r>
      <w:r w:rsidRPr="000A0BF9">
        <w:rPr>
          <w:rFonts w:ascii="Times New Roman" w:eastAsiaTheme="minorEastAsia" w:hAnsi="Times New Roman" w:cs="Times New Roman"/>
          <w:sz w:val="24"/>
          <w:szCs w:val="24"/>
          <w:lang w:val="en-ID" w:eastAsia="en-ID"/>
        </w:rPr>
        <w:t>, dan variabel-variabel lain yang belum disebutkan. Kemudian peneliti selanjutnya diharapkan melakukan pengamatan pada sektor industri lainnya agar dapat membandingkan penelitian ini. atau menambah tahun periode penelitian sehingga hasil penelitian lebih menggambarkan kondisi yang sebenarnya.</w:t>
      </w:r>
    </w:p>
    <w:p w14:paraId="08510FAD" w14:textId="7039B6CB" w:rsidR="009D3E3E" w:rsidRPr="000A0BF9"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id"/>
        </w:rPr>
      </w:pPr>
      <w:r w:rsidRPr="000A0BF9">
        <w:rPr>
          <w:rFonts w:ascii="Times New Roman" w:eastAsia="Times New Roman" w:hAnsi="Times New Roman" w:cs="Times New Roman"/>
          <w:sz w:val="24"/>
          <w:szCs w:val="24"/>
          <w:lang w:val="id"/>
        </w:rPr>
        <w:t xml:space="preserve">Hasil penelitian ini konsisten dengan penelitian yang dilakukan oleh Bina </w:t>
      </w:r>
      <w:r w:rsidRPr="000A0BF9">
        <w:rPr>
          <w:rFonts w:ascii="Times New Roman" w:eastAsia="Times New Roman" w:hAnsi="Times New Roman" w:cs="Times New Roman"/>
          <w:i/>
          <w:sz w:val="24"/>
          <w:szCs w:val="24"/>
          <w:lang w:val="id"/>
        </w:rPr>
        <w:t>et al</w:t>
      </w:r>
      <w:r w:rsidRPr="000A0BF9">
        <w:rPr>
          <w:rFonts w:ascii="Times New Roman" w:eastAsia="Times New Roman" w:hAnsi="Times New Roman" w:cs="Times New Roman"/>
          <w:sz w:val="24"/>
          <w:szCs w:val="24"/>
          <w:lang w:val="id"/>
        </w:rPr>
        <w:t xml:space="preserve"> (2022), Utami dan Suria (2021), Friska Artaria Sitanggang (2021), yang menyatakan bahwa Likuiditas berpengaruh </w:t>
      </w:r>
      <w:r w:rsidR="005A259F">
        <w:rPr>
          <w:rFonts w:ascii="Times New Roman" w:eastAsia="Times New Roman" w:hAnsi="Times New Roman" w:cs="Times New Roman"/>
          <w:sz w:val="24"/>
          <w:szCs w:val="24"/>
          <w:lang w:val="en-US"/>
        </w:rPr>
        <w:t xml:space="preserve">negatif dan signifikan </w:t>
      </w:r>
      <w:r w:rsidRPr="000A0BF9">
        <w:rPr>
          <w:rFonts w:ascii="Times New Roman" w:eastAsia="Times New Roman" w:hAnsi="Times New Roman" w:cs="Times New Roman"/>
          <w:sz w:val="24"/>
          <w:szCs w:val="24"/>
          <w:lang w:val="id"/>
        </w:rPr>
        <w:t xml:space="preserve">terhadap profitabilitas. </w:t>
      </w:r>
    </w:p>
    <w:p w14:paraId="28D30A1C" w14:textId="77777777" w:rsidR="009D3E3E" w:rsidRDefault="009D3E3E"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en-US"/>
        </w:rPr>
      </w:pPr>
      <w:bookmarkStart w:id="372" w:name="_Hlk88471203"/>
      <w:r w:rsidRPr="000A0BF9">
        <w:rPr>
          <w:rFonts w:ascii="Times New Roman" w:eastAsia="Times New Roman" w:hAnsi="Times New Roman" w:cs="Times New Roman"/>
          <w:sz w:val="24"/>
          <w:szCs w:val="24"/>
          <w:lang w:val="id"/>
        </w:rPr>
        <w:t>Namun penelitian ini tidak konsisten dengan penelitian yang dilakukan oleh</w:t>
      </w:r>
      <w:bookmarkEnd w:id="372"/>
      <w:r w:rsidRPr="000A0BF9">
        <w:rPr>
          <w:rFonts w:ascii="Times New Roman" w:eastAsia="Times New Roman" w:hAnsi="Times New Roman" w:cs="Times New Roman"/>
          <w:sz w:val="24"/>
          <w:szCs w:val="24"/>
          <w:lang w:val="id"/>
        </w:rPr>
        <w:t xml:space="preserve"> Alfahruqi</w:t>
      </w:r>
      <w:r w:rsidRPr="000A0BF9">
        <w:rPr>
          <w:rFonts w:ascii="Times New Roman" w:eastAsia="Times New Roman" w:hAnsi="Times New Roman" w:cs="Times New Roman"/>
          <w:sz w:val="24"/>
          <w:szCs w:val="24"/>
        </w:rPr>
        <w:t xml:space="preserve"> </w:t>
      </w:r>
      <w:r w:rsidRPr="000A0BF9">
        <w:rPr>
          <w:rFonts w:ascii="Times New Roman" w:eastAsia="Times New Roman" w:hAnsi="Times New Roman" w:cs="Times New Roman"/>
          <w:i/>
          <w:sz w:val="24"/>
          <w:szCs w:val="24"/>
        </w:rPr>
        <w:t xml:space="preserve">et al </w:t>
      </w:r>
      <w:r w:rsidRPr="000A0BF9">
        <w:rPr>
          <w:rFonts w:ascii="Times New Roman" w:eastAsia="Times New Roman" w:hAnsi="Times New Roman" w:cs="Times New Roman"/>
          <w:sz w:val="24"/>
          <w:szCs w:val="24"/>
          <w:lang w:val="id"/>
        </w:rPr>
        <w:t>(2022), Puspitasari (2021), Hutagaol dan Sinabutar (2021), yang menyatakan bahwa Likuiditas berpengaruh positif dan signifikan terhadap profitabilitas</w:t>
      </w:r>
      <w:r w:rsidRPr="000A0BF9">
        <w:rPr>
          <w:rFonts w:ascii="Times New Roman" w:eastAsia="Times New Roman" w:hAnsi="Times New Roman" w:cs="Times New Roman"/>
          <w:sz w:val="24"/>
          <w:szCs w:val="24"/>
          <w:lang w:val="en-US"/>
        </w:rPr>
        <w:t>.</w:t>
      </w:r>
    </w:p>
    <w:p w14:paraId="404E415C" w14:textId="77777777" w:rsidR="000A0BF9" w:rsidRPr="000A0BF9" w:rsidRDefault="000A0BF9" w:rsidP="009D3E3E">
      <w:pPr>
        <w:widowControl w:val="0"/>
        <w:autoSpaceDE w:val="0"/>
        <w:autoSpaceDN w:val="0"/>
        <w:spacing w:after="0" w:line="360" w:lineRule="auto"/>
        <w:ind w:right="123" w:firstLine="850"/>
        <w:jc w:val="both"/>
        <w:rPr>
          <w:rFonts w:ascii="Times New Roman" w:eastAsia="Times New Roman" w:hAnsi="Times New Roman" w:cs="Times New Roman"/>
          <w:sz w:val="24"/>
          <w:szCs w:val="24"/>
          <w:lang w:val="en-US"/>
        </w:rPr>
      </w:pPr>
    </w:p>
    <w:p w14:paraId="433798BB" w14:textId="77777777" w:rsidR="009D3E3E" w:rsidRPr="009D3E3E" w:rsidRDefault="009D3E3E" w:rsidP="00260897">
      <w:pPr>
        <w:keepNext/>
        <w:keepLines/>
        <w:numPr>
          <w:ilvl w:val="0"/>
          <w:numId w:val="58"/>
        </w:numPr>
        <w:tabs>
          <w:tab w:val="left" w:pos="851"/>
        </w:tabs>
        <w:spacing w:before="40" w:after="0" w:line="360" w:lineRule="auto"/>
        <w:jc w:val="both"/>
        <w:outlineLvl w:val="2"/>
        <w:rPr>
          <w:rFonts w:ascii="Times New Roman" w:eastAsiaTheme="majorEastAsia" w:hAnsi="Times New Roman" w:cs="Times New Roman"/>
          <w:b/>
          <w:bCs/>
          <w:sz w:val="24"/>
          <w:szCs w:val="24"/>
          <w:lang w:val="en-ID" w:eastAsia="en-ID"/>
        </w:rPr>
      </w:pPr>
      <w:bookmarkStart w:id="373" w:name="_Toc157279733"/>
      <w:r w:rsidRPr="000A0BF9">
        <w:rPr>
          <w:rFonts w:ascii="Times New Roman" w:eastAsiaTheme="majorEastAsia" w:hAnsi="Times New Roman" w:cs="Times New Roman"/>
          <w:b/>
          <w:bCs/>
          <w:sz w:val="24"/>
          <w:szCs w:val="24"/>
          <w:lang w:val="en-ID" w:eastAsia="en-ID"/>
        </w:rPr>
        <w:t xml:space="preserve">Pengaruh </w:t>
      </w:r>
      <w:r w:rsidRPr="000A0BF9">
        <w:rPr>
          <w:rFonts w:ascii="Times New Roman" w:eastAsiaTheme="majorEastAsia" w:hAnsi="Times New Roman" w:cs="Times New Roman"/>
          <w:b/>
          <w:bCs/>
          <w:i/>
          <w:iCs/>
          <w:sz w:val="24"/>
          <w:szCs w:val="24"/>
          <w:lang w:val="en-ID" w:eastAsia="en-ID"/>
        </w:rPr>
        <w:t>Leverage</w:t>
      </w:r>
      <w:r w:rsidRPr="000A0BF9">
        <w:rPr>
          <w:rFonts w:ascii="Times New Roman" w:eastAsiaTheme="majorEastAsia" w:hAnsi="Times New Roman" w:cs="Times New Roman"/>
          <w:b/>
          <w:bCs/>
          <w:sz w:val="24"/>
          <w:szCs w:val="24"/>
          <w:lang w:val="en-ID" w:eastAsia="en-ID"/>
        </w:rPr>
        <w:t xml:space="preserve"> Terhadap</w:t>
      </w:r>
      <w:r w:rsidRPr="009D3E3E">
        <w:rPr>
          <w:rFonts w:ascii="Times New Roman" w:eastAsiaTheme="majorEastAsia" w:hAnsi="Times New Roman" w:cs="Times New Roman"/>
          <w:b/>
          <w:bCs/>
          <w:sz w:val="24"/>
          <w:szCs w:val="24"/>
          <w:lang w:val="en-ID" w:eastAsia="en-ID"/>
        </w:rPr>
        <w:t xml:space="preserve"> Profitabilitas</w:t>
      </w:r>
      <w:bookmarkEnd w:id="373"/>
    </w:p>
    <w:p w14:paraId="46EB1F7D" w14:textId="77777777" w:rsidR="009D3E3E" w:rsidRPr="009D3E3E" w:rsidRDefault="009D3E3E" w:rsidP="009D3E3E">
      <w:pPr>
        <w:spacing w:after="0" w:line="360" w:lineRule="auto"/>
        <w:ind w:firstLine="851"/>
        <w:jc w:val="both"/>
        <w:rPr>
          <w:rFonts w:ascii="Times New Roman" w:eastAsiaTheme="minorEastAsia" w:hAnsi="Times New Roman" w:cs="Times New Roman"/>
          <w:color w:val="000000" w:themeColor="text1"/>
          <w:sz w:val="24"/>
          <w:szCs w:val="24"/>
          <w:lang w:val="en-ID" w:eastAsia="en-ID"/>
        </w:rPr>
      </w:pPr>
      <w:r w:rsidRPr="009D3E3E">
        <w:rPr>
          <w:rFonts w:ascii="Times New Roman" w:eastAsiaTheme="minorEastAsia" w:hAnsi="Times New Roman" w:cs="Times New Roman"/>
          <w:sz w:val="24"/>
          <w:szCs w:val="24"/>
          <w:lang w:val="en-ID" w:eastAsia="en-ID"/>
        </w:rPr>
        <w:t>Hasil pengujian hipotesis menunjukkan bahwa</w:t>
      </w:r>
      <w:r w:rsidRPr="009D3E3E">
        <w:rPr>
          <w:rFonts w:ascii="Times New Roman" w:eastAsiaTheme="minorEastAsia" w:hAnsi="Times New Roman" w:cs="Times New Roman"/>
          <w:color w:val="000000" w:themeColor="text1"/>
          <w:sz w:val="24"/>
          <w:szCs w:val="24"/>
          <w:lang w:val="en-ID" w:eastAsia="en-ID"/>
        </w:rPr>
        <w:t xml:space="preserve"> </w:t>
      </w:r>
      <w:r w:rsidRPr="009D3E3E">
        <w:rPr>
          <w:rFonts w:ascii="Times New Roman" w:eastAsiaTheme="minorEastAsia" w:hAnsi="Times New Roman" w:cs="Times New Roman"/>
          <w:i/>
          <w:sz w:val="24"/>
          <w:szCs w:val="24"/>
          <w:lang w:val="en-ID" w:eastAsia="en-ID"/>
        </w:rPr>
        <w:t xml:space="preserve">leverage </w:t>
      </w:r>
      <w:r w:rsidRPr="009D3E3E">
        <w:rPr>
          <w:rFonts w:ascii="Times New Roman" w:eastAsiaTheme="minorEastAsia" w:hAnsi="Times New Roman" w:cs="Times New Roman"/>
          <w:sz w:val="24"/>
          <w:szCs w:val="24"/>
          <w:lang w:val="en-ID" w:eastAsia="en-ID"/>
        </w:rPr>
        <w:t xml:space="preserve">berpengaruh positif dan signifikan terhadap profitabilitas. </w:t>
      </w:r>
      <w:bookmarkStart w:id="374" w:name="_Hlk90481593"/>
      <w:r w:rsidRPr="009D3E3E">
        <w:rPr>
          <w:rFonts w:ascii="Times New Roman" w:eastAsiaTheme="minorEastAsia" w:hAnsi="Times New Roman" w:cs="Times New Roman"/>
          <w:sz w:val="24"/>
          <w:szCs w:val="24"/>
          <w:lang w:val="en-ID" w:eastAsia="en-ID"/>
        </w:rPr>
        <w:t xml:space="preserve">Artinya, semakin meningkat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w:t>
      </w:r>
      <w:r w:rsidRPr="009D3E3E">
        <w:rPr>
          <w:rFonts w:ascii="Times New Roman" w:eastAsiaTheme="minorEastAsia" w:hAnsi="Times New Roman" w:cs="Times New Roman"/>
          <w:color w:val="000000" w:themeColor="text1"/>
          <w:sz w:val="24"/>
          <w:szCs w:val="24"/>
          <w:lang w:val="en-ID" w:eastAsia="en-ID"/>
        </w:rPr>
        <w:t xml:space="preserve">yang dimiliki oleh suatu perusahaan akan membuat </w:t>
      </w:r>
      <w:r w:rsidRPr="009D3E3E">
        <w:rPr>
          <w:rFonts w:ascii="Times New Roman" w:eastAsiaTheme="minorEastAsia" w:hAnsi="Times New Roman" w:cs="Times New Roman"/>
          <w:sz w:val="24"/>
          <w:szCs w:val="24"/>
          <w:lang w:val="en-ID" w:eastAsia="en-ID"/>
        </w:rPr>
        <w:t xml:space="preserve">profitabilitas meningkat. Sebaliknya semakin menurun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akan membuat </w:t>
      </w:r>
      <w:bookmarkEnd w:id="374"/>
      <w:r w:rsidRPr="009D3E3E">
        <w:rPr>
          <w:rFonts w:ascii="Times New Roman" w:eastAsiaTheme="minorEastAsia" w:hAnsi="Times New Roman" w:cs="Times New Roman"/>
          <w:color w:val="000000" w:themeColor="text1"/>
          <w:sz w:val="24"/>
          <w:szCs w:val="24"/>
          <w:lang w:val="en-ID" w:eastAsia="en-ID"/>
        </w:rPr>
        <w:t xml:space="preserve">profitabilitas berkurang/menurun. </w:t>
      </w:r>
    </w:p>
    <w:p w14:paraId="4523EB48" w14:textId="77777777" w:rsidR="009D3E3E" w:rsidRPr="009D3E3E" w:rsidRDefault="009D3E3E" w:rsidP="009D3E3E">
      <w:pPr>
        <w:widowControl w:val="0"/>
        <w:autoSpaceDE w:val="0"/>
        <w:autoSpaceDN w:val="0"/>
        <w:spacing w:after="0" w:line="360" w:lineRule="auto"/>
        <w:ind w:right="123"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i/>
          <w:sz w:val="24"/>
          <w:szCs w:val="24"/>
          <w:lang w:val="id"/>
        </w:rPr>
        <w:t>Leverage</w:t>
      </w:r>
      <w:r w:rsidRPr="009D3E3E">
        <w:rPr>
          <w:rFonts w:ascii="Times New Roman" w:eastAsia="Times New Roman" w:hAnsi="Times New Roman" w:cs="Times New Roman"/>
          <w:sz w:val="24"/>
          <w:szCs w:val="24"/>
          <w:lang w:val="id"/>
        </w:rPr>
        <w:t xml:space="preserve"> dalam penelitian ini diukur dengan menggunakan rumus </w:t>
      </w:r>
      <w:r w:rsidRPr="009D3E3E">
        <w:rPr>
          <w:rFonts w:ascii="Times New Roman" w:eastAsia="Times New Roman" w:hAnsi="Times New Roman" w:cs="Times New Roman"/>
          <w:i/>
          <w:sz w:val="24"/>
          <w:szCs w:val="24"/>
          <w:lang w:val="id"/>
        </w:rPr>
        <w:t>Debt Equity Ratio</w:t>
      </w:r>
      <w:r w:rsidRPr="009D3E3E">
        <w:rPr>
          <w:rFonts w:ascii="Times New Roman" w:eastAsia="Times New Roman" w:hAnsi="Times New Roman" w:cs="Times New Roman"/>
          <w:sz w:val="24"/>
          <w:szCs w:val="24"/>
          <w:lang w:val="id"/>
        </w:rPr>
        <w:t xml:space="preserve"> (DER) dengan menghitung perbandingan total hutang dengan total ekuitas perusahaan. Sedangkan Profitabilitas diukur dengan </w:t>
      </w:r>
      <w:r w:rsidRPr="009D3E3E">
        <w:rPr>
          <w:rFonts w:ascii="Times New Roman" w:eastAsia="Times New Roman" w:hAnsi="Times New Roman" w:cs="Times New Roman"/>
          <w:i/>
          <w:sz w:val="24"/>
          <w:szCs w:val="24"/>
          <w:lang w:val="id"/>
        </w:rPr>
        <w:t>Return on Assets</w:t>
      </w:r>
      <w:r w:rsidRPr="009D3E3E">
        <w:rPr>
          <w:rFonts w:ascii="Times New Roman" w:eastAsia="Times New Roman" w:hAnsi="Times New Roman" w:cs="Times New Roman"/>
          <w:sz w:val="24"/>
          <w:szCs w:val="24"/>
          <w:lang w:val="id"/>
        </w:rPr>
        <w:t xml:space="preserve"> (ROA) yang membandingkan antara laba bersih setelah pajak dengan total a</w:t>
      </w:r>
      <w:r w:rsidRPr="009D3E3E">
        <w:rPr>
          <w:rFonts w:ascii="Times New Roman" w:eastAsia="Times New Roman" w:hAnsi="Times New Roman" w:cs="Times New Roman"/>
          <w:sz w:val="24"/>
          <w:szCs w:val="24"/>
          <w:lang w:val="en-US"/>
        </w:rPr>
        <w:t>set</w:t>
      </w:r>
      <w:r w:rsidRPr="009D3E3E">
        <w:rPr>
          <w:rFonts w:ascii="Times New Roman" w:eastAsia="Times New Roman" w:hAnsi="Times New Roman" w:cs="Times New Roman"/>
          <w:sz w:val="24"/>
          <w:szCs w:val="24"/>
          <w:lang w:val="id"/>
        </w:rPr>
        <w:t xml:space="preserve">. </w:t>
      </w:r>
    </w:p>
    <w:p w14:paraId="0E060014" w14:textId="77777777" w:rsidR="009D3E3E" w:rsidRPr="009D3E3E" w:rsidRDefault="009D3E3E" w:rsidP="009D3E3E">
      <w:pPr>
        <w:widowControl w:val="0"/>
        <w:autoSpaceDE w:val="0"/>
        <w:autoSpaceDN w:val="0"/>
        <w:spacing w:after="0" w:line="360" w:lineRule="auto"/>
        <w:ind w:right="123"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Berikut adalah rata-rata </w:t>
      </w:r>
      <w:r w:rsidRPr="009D3E3E">
        <w:rPr>
          <w:rFonts w:ascii="Times New Roman" w:eastAsia="Times New Roman" w:hAnsi="Times New Roman" w:cs="Times New Roman"/>
          <w:i/>
          <w:sz w:val="24"/>
          <w:szCs w:val="24"/>
          <w:lang w:val="id"/>
        </w:rPr>
        <w:t>leverage</w:t>
      </w:r>
      <w:r w:rsidRPr="009D3E3E">
        <w:rPr>
          <w:rFonts w:ascii="Times New Roman" w:eastAsia="Times New Roman" w:hAnsi="Times New Roman" w:cs="Times New Roman"/>
          <w:sz w:val="24"/>
          <w:szCs w:val="24"/>
          <w:lang w:val="id"/>
        </w:rPr>
        <w:t xml:space="preserve"> dan rata-rata profitabilitas pada perusahaan sektor </w:t>
      </w:r>
      <w:r w:rsidRPr="009D3E3E">
        <w:rPr>
          <w:rFonts w:ascii="Times New Roman" w:eastAsia="Times New Roman" w:hAnsi="Times New Roman" w:cs="Times New Roman"/>
          <w:i/>
          <w:sz w:val="24"/>
          <w:szCs w:val="24"/>
          <w:lang w:val="id"/>
        </w:rPr>
        <w:t>properties &amp; real estate</w:t>
      </w:r>
      <w:r w:rsidRPr="009D3E3E">
        <w:rPr>
          <w:rFonts w:ascii="Times New Roman" w:eastAsia="Times New Roman" w:hAnsi="Times New Roman" w:cs="Times New Roman"/>
          <w:sz w:val="24"/>
          <w:szCs w:val="24"/>
          <w:lang w:val="id"/>
        </w:rPr>
        <w:t xml:space="preserve"> yang menjadi sampel pada penelitian ini selama </w:t>
      </w:r>
      <w:r w:rsidRPr="009D3E3E">
        <w:rPr>
          <w:rFonts w:ascii="Times New Roman" w:eastAsia="Times New Roman" w:hAnsi="Times New Roman" w:cs="Times New Roman"/>
          <w:sz w:val="24"/>
          <w:szCs w:val="24"/>
          <w:lang w:val="id"/>
        </w:rPr>
        <w:lastRenderedPageBreak/>
        <w:t>periode 2018-2022 sebagai berikut: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4347"/>
      </w:tblGrid>
      <w:tr w:rsidR="009D3E3E" w:rsidRPr="009D3E3E" w14:paraId="3A2F4AAC" w14:textId="77777777" w:rsidTr="00682DDC">
        <w:tc>
          <w:tcPr>
            <w:tcW w:w="4130" w:type="dxa"/>
          </w:tcPr>
          <w:p w14:paraId="173DA75B"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0B3829C4" wp14:editId="04A70D90">
                  <wp:extent cx="2342660" cy="1600200"/>
                  <wp:effectExtent l="0" t="0" r="635" b="0"/>
                  <wp:docPr id="5" name="Picture 4" descr="A graph with blue and black bars&#10;&#10;Description automatically generated">
                    <a:extLst xmlns:a="http://schemas.openxmlformats.org/drawingml/2006/main">
                      <a:ext uri="{FF2B5EF4-FFF2-40B4-BE49-F238E27FC236}">
                        <a16:creationId xmlns:a16="http://schemas.microsoft.com/office/drawing/2014/main" id="{E7BA1847-68E9-FF0E-1942-67206BC82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blue and black bars&#10;&#10;Description automatically generated">
                            <a:extLst>
                              <a:ext uri="{FF2B5EF4-FFF2-40B4-BE49-F238E27FC236}">
                                <a16:creationId xmlns:a16="http://schemas.microsoft.com/office/drawing/2014/main" id="{E7BA1847-68E9-FF0E-1942-67206BC829D7}"/>
                              </a:ext>
                            </a:extLst>
                          </pic:cNvPr>
                          <pic:cNvPicPr>
                            <a:picLocks noChangeAspect="1"/>
                          </pic:cNvPicPr>
                        </pic:nvPicPr>
                        <pic:blipFill>
                          <a:blip r:embed="rId39"/>
                          <a:stretch>
                            <a:fillRect/>
                          </a:stretch>
                        </pic:blipFill>
                        <pic:spPr>
                          <a:xfrm>
                            <a:off x="0" y="0"/>
                            <a:ext cx="2367771" cy="1617352"/>
                          </a:xfrm>
                          <a:prstGeom prst="rect">
                            <a:avLst/>
                          </a:prstGeom>
                        </pic:spPr>
                      </pic:pic>
                    </a:graphicData>
                  </a:graphic>
                </wp:inline>
              </w:drawing>
            </w:r>
          </w:p>
        </w:tc>
        <w:tc>
          <w:tcPr>
            <w:tcW w:w="4131" w:type="dxa"/>
          </w:tcPr>
          <w:p w14:paraId="334A085B"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17BFFA1F" wp14:editId="3AEB4291">
                  <wp:extent cx="2619375" cy="1625204"/>
                  <wp:effectExtent l="0" t="0" r="0" b="0"/>
                  <wp:docPr id="655310604" name="Picture 655310604" descr="A graph with blue and black bars&#10;&#10;Description automatically generated">
                    <a:extLst xmlns:a="http://schemas.openxmlformats.org/drawingml/2006/main">
                      <a:ext uri="{FF2B5EF4-FFF2-40B4-BE49-F238E27FC236}">
                        <a16:creationId xmlns:a16="http://schemas.microsoft.com/office/drawing/2014/main" id="{BC20F58C-2092-C654-CEBE-804B790BA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10604" name="Picture 655310604" descr="A graph with blue and black bars&#10;&#10;Description automatically generated">
                            <a:extLst>
                              <a:ext uri="{FF2B5EF4-FFF2-40B4-BE49-F238E27FC236}">
                                <a16:creationId xmlns:a16="http://schemas.microsoft.com/office/drawing/2014/main" id="{BC20F58C-2092-C654-CEBE-804B790BA98B}"/>
                              </a:ext>
                            </a:extLst>
                          </pic:cNvPr>
                          <pic:cNvPicPr>
                            <a:picLocks noChangeAspect="1"/>
                          </pic:cNvPicPr>
                        </pic:nvPicPr>
                        <pic:blipFill>
                          <a:blip r:embed="rId21"/>
                          <a:stretch>
                            <a:fillRect/>
                          </a:stretch>
                        </pic:blipFill>
                        <pic:spPr>
                          <a:xfrm>
                            <a:off x="0" y="0"/>
                            <a:ext cx="2641518" cy="1638943"/>
                          </a:xfrm>
                          <a:prstGeom prst="rect">
                            <a:avLst/>
                          </a:prstGeom>
                        </pic:spPr>
                      </pic:pic>
                    </a:graphicData>
                  </a:graphic>
                </wp:inline>
              </w:drawing>
            </w:r>
          </w:p>
        </w:tc>
      </w:tr>
    </w:tbl>
    <w:p w14:paraId="03DDCDBB" w14:textId="7B1942A3" w:rsidR="009D3E3E" w:rsidRPr="009F0527" w:rsidRDefault="00474FFC" w:rsidP="009F0527">
      <w:pPr>
        <w:pStyle w:val="Caption"/>
      </w:pPr>
      <w:bookmarkStart w:id="375" w:name="_Toc138169765"/>
      <w:bookmarkStart w:id="376" w:name="_Toc138174103"/>
      <w:bookmarkStart w:id="377" w:name="_Toc140168781"/>
      <w:bookmarkStart w:id="378" w:name="_Toc155961585"/>
      <w:r>
        <w:t>Gambar 4.</w:t>
      </w:r>
      <w:r>
        <w:fldChar w:fldCharType="begin"/>
      </w:r>
      <w:r>
        <w:instrText xml:space="preserve"> SEQ Gambar_4. \* ARABIC </w:instrText>
      </w:r>
      <w:r>
        <w:fldChar w:fldCharType="separate"/>
      </w:r>
      <w:r w:rsidR="00511883">
        <w:rPr>
          <w:noProof/>
        </w:rPr>
        <w:t>6</w:t>
      </w:r>
      <w:r>
        <w:rPr>
          <w:noProof/>
        </w:rPr>
        <w:fldChar w:fldCharType="end"/>
      </w:r>
      <w:r w:rsidR="009F0527">
        <w:br/>
      </w:r>
      <w:r w:rsidR="009D3E3E" w:rsidRPr="009D3E3E">
        <w:rPr>
          <w:rFonts w:eastAsiaTheme="minorEastAsia"/>
          <w:bCs/>
          <w:lang w:val="en-ID" w:eastAsia="en-ID"/>
        </w:rPr>
        <w:t xml:space="preserve">Rata-rata </w:t>
      </w:r>
      <w:r w:rsidR="009D3E3E" w:rsidRPr="009D3E3E">
        <w:rPr>
          <w:rFonts w:eastAsiaTheme="minorEastAsia"/>
          <w:bCs/>
          <w:i/>
          <w:lang w:val="en-ID" w:eastAsia="en-ID"/>
        </w:rPr>
        <w:t>Leverage</w:t>
      </w:r>
      <w:r w:rsidR="009D3E3E" w:rsidRPr="009D3E3E">
        <w:rPr>
          <w:rFonts w:eastAsiaTheme="minorEastAsia"/>
          <w:bCs/>
          <w:lang w:val="en-ID" w:eastAsia="en-ID"/>
        </w:rPr>
        <w:t xml:space="preserve"> dan Profitabilitas</w:t>
      </w:r>
      <w:bookmarkEnd w:id="375"/>
      <w:bookmarkEnd w:id="376"/>
      <w:bookmarkEnd w:id="377"/>
      <w:bookmarkEnd w:id="378"/>
    </w:p>
    <w:p w14:paraId="6F2A3D1F" w14:textId="77777777" w:rsidR="009D3E3E" w:rsidRPr="009D3E3E" w:rsidRDefault="009D3E3E" w:rsidP="009D3E3E">
      <w:pPr>
        <w:widowControl w:val="0"/>
        <w:autoSpaceDE w:val="0"/>
        <w:autoSpaceDN w:val="0"/>
        <w:spacing w:after="0" w:line="360" w:lineRule="auto"/>
        <w:ind w:right="123"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Berdasarkan gambar grafik 4.</w:t>
      </w:r>
      <w:r w:rsidRPr="009D3E3E">
        <w:rPr>
          <w:rFonts w:ascii="Times New Roman" w:eastAsia="Times New Roman" w:hAnsi="Times New Roman" w:cs="Times New Roman"/>
          <w:sz w:val="24"/>
          <w:szCs w:val="24"/>
          <w:lang w:val="en-US"/>
        </w:rPr>
        <w:t xml:space="preserve">6 tampak </w:t>
      </w:r>
      <w:r w:rsidRPr="009D3E3E">
        <w:rPr>
          <w:rFonts w:ascii="Times New Roman" w:eastAsia="Times New Roman" w:hAnsi="Times New Roman" w:cs="Times New Roman"/>
          <w:sz w:val="24"/>
          <w:szCs w:val="24"/>
          <w:lang w:val="id"/>
        </w:rPr>
        <w:t xml:space="preserve">bahwa rata-rata </w:t>
      </w:r>
      <w:r w:rsidRPr="009D3E3E">
        <w:rPr>
          <w:rFonts w:ascii="Times New Roman" w:eastAsia="Times New Roman" w:hAnsi="Times New Roman" w:cs="Times New Roman"/>
          <w:i/>
          <w:sz w:val="24"/>
          <w:szCs w:val="24"/>
          <w:lang w:val="id"/>
        </w:rPr>
        <w:t>leverage</w:t>
      </w:r>
      <w:r w:rsidRPr="009D3E3E">
        <w:rPr>
          <w:rFonts w:ascii="Times New Roman" w:eastAsia="Times New Roman" w:hAnsi="Times New Roman" w:cs="Times New Roman"/>
          <w:sz w:val="24"/>
          <w:szCs w:val="24"/>
          <w:lang w:val="id"/>
        </w:rPr>
        <w:t xml:space="preserve"> dan rata-rata profitabilitas pada perusahaan yang menjadi sampel dalam penelitian ini mengalami penurunan dari tahun 2018</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lang w:val="id"/>
        </w:rPr>
        <w:t>–</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lang w:val="id"/>
        </w:rPr>
        <w:t>2022.</w:t>
      </w:r>
      <w:r w:rsidRPr="009D3E3E">
        <w:rPr>
          <w:rFonts w:ascii="Times New Roman" w:eastAsia="Times New Roman" w:hAnsi="Times New Roman" w:cs="Times New Roman"/>
          <w:sz w:val="24"/>
          <w:szCs w:val="24"/>
          <w:lang w:val="en-US"/>
        </w:rPr>
        <w:t xml:space="preserve"> </w:t>
      </w:r>
      <w:r w:rsidRPr="009D3E3E">
        <w:rPr>
          <w:rFonts w:ascii="Times New Roman" w:eastAsia="Times New Roman" w:hAnsi="Times New Roman" w:cs="Times New Roman"/>
          <w:sz w:val="24"/>
          <w:szCs w:val="24"/>
          <w:lang w:val="id"/>
        </w:rPr>
        <w:t xml:space="preserve">Penurunan </w:t>
      </w:r>
      <w:r w:rsidRPr="009D3E3E">
        <w:rPr>
          <w:rFonts w:ascii="Times New Roman" w:eastAsia="Times New Roman" w:hAnsi="Times New Roman" w:cs="Times New Roman"/>
          <w:i/>
          <w:sz w:val="24"/>
          <w:szCs w:val="24"/>
          <w:lang w:val="id"/>
        </w:rPr>
        <w:t>leverage</w:t>
      </w:r>
      <w:r w:rsidRPr="009D3E3E">
        <w:rPr>
          <w:rFonts w:ascii="Times New Roman" w:eastAsia="Times New Roman" w:hAnsi="Times New Roman" w:cs="Times New Roman"/>
          <w:sz w:val="24"/>
          <w:szCs w:val="24"/>
          <w:lang w:val="id"/>
        </w:rPr>
        <w:t xml:space="preserve"> dapat menunjukkan bahwa perusahaan mengelola risiko keuangan dengan baik, memiliki struktur modal yang lebih seimbang, atau mengalami pertumbuhan yang sehat. Namun perlu juga memperhatikan kualitas aset, tingkat pendapatan, dan potensi risiko yang terkait dengan pertumbuhan aset dan hutang serta profitabilitas.</w:t>
      </w:r>
    </w:p>
    <w:p w14:paraId="4277C553" w14:textId="77777777" w:rsidR="009D3E3E" w:rsidRPr="009D3E3E" w:rsidRDefault="009D3E3E" w:rsidP="009D3E3E">
      <w:pPr>
        <w:widowControl w:val="0"/>
        <w:autoSpaceDE w:val="0"/>
        <w:autoSpaceDN w:val="0"/>
        <w:spacing w:after="0" w:line="360" w:lineRule="auto"/>
        <w:ind w:right="123" w:firstLine="851"/>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sz w:val="24"/>
          <w:szCs w:val="24"/>
          <w:lang w:val="id"/>
        </w:rPr>
        <w:t xml:space="preserve">Berikut ini adalah grafik tren rata-rata total hutang dan rata-rata total ekuitas perusahaan sektor </w:t>
      </w:r>
      <w:r w:rsidRPr="009D3E3E">
        <w:rPr>
          <w:rFonts w:ascii="Times New Roman" w:eastAsia="Times New Roman" w:hAnsi="Times New Roman" w:cs="Times New Roman"/>
          <w:i/>
          <w:sz w:val="24"/>
          <w:szCs w:val="24"/>
          <w:lang w:val="id"/>
        </w:rPr>
        <w:t>properties &amp; real estate</w:t>
      </w:r>
      <w:r w:rsidRPr="009D3E3E">
        <w:rPr>
          <w:rFonts w:ascii="Times New Roman" w:eastAsia="Times New Roman" w:hAnsi="Times New Roman" w:cs="Times New Roman"/>
          <w:sz w:val="24"/>
          <w:szCs w:val="24"/>
          <w:lang w:val="id"/>
        </w:rPr>
        <w:t xml:space="preserve"> yang menjadi sampel pada penelitian ini selama periode 2018-2022 sebagai berikut: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4379"/>
      </w:tblGrid>
      <w:tr w:rsidR="009D3E3E" w:rsidRPr="009D3E3E" w14:paraId="57CE6D14" w14:textId="77777777" w:rsidTr="00682DDC">
        <w:tc>
          <w:tcPr>
            <w:tcW w:w="4130" w:type="dxa"/>
          </w:tcPr>
          <w:p w14:paraId="07D9CCC2"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6E657D34" wp14:editId="46812D80">
                  <wp:extent cx="2332777" cy="1562100"/>
                  <wp:effectExtent l="0" t="0" r="0" b="0"/>
                  <wp:docPr id="11" name="Picture 10" descr="A graph with blue and black bars&#10;&#10;Description automatically generated">
                    <a:extLst xmlns:a="http://schemas.openxmlformats.org/drawingml/2006/main">
                      <a:ext uri="{FF2B5EF4-FFF2-40B4-BE49-F238E27FC236}">
                        <a16:creationId xmlns:a16="http://schemas.microsoft.com/office/drawing/2014/main" id="{F921CF95-2869-4E6E-BFE2-67C0B811F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with blue and black bars&#10;&#10;Description automatically generated">
                            <a:extLst>
                              <a:ext uri="{FF2B5EF4-FFF2-40B4-BE49-F238E27FC236}">
                                <a16:creationId xmlns:a16="http://schemas.microsoft.com/office/drawing/2014/main" id="{F921CF95-2869-4E6E-BFE2-67C0B811FF34}"/>
                              </a:ext>
                            </a:extLst>
                          </pic:cNvPr>
                          <pic:cNvPicPr>
                            <a:picLocks noChangeAspect="1"/>
                          </pic:cNvPicPr>
                        </pic:nvPicPr>
                        <pic:blipFill>
                          <a:blip r:embed="rId40"/>
                          <a:stretch>
                            <a:fillRect/>
                          </a:stretch>
                        </pic:blipFill>
                        <pic:spPr>
                          <a:xfrm>
                            <a:off x="0" y="0"/>
                            <a:ext cx="2372297" cy="1588564"/>
                          </a:xfrm>
                          <a:prstGeom prst="rect">
                            <a:avLst/>
                          </a:prstGeom>
                        </pic:spPr>
                      </pic:pic>
                    </a:graphicData>
                  </a:graphic>
                </wp:inline>
              </w:drawing>
            </w:r>
          </w:p>
        </w:tc>
        <w:tc>
          <w:tcPr>
            <w:tcW w:w="4131" w:type="dxa"/>
          </w:tcPr>
          <w:p w14:paraId="4990EC84" w14:textId="77777777" w:rsidR="009D3E3E" w:rsidRPr="009D3E3E" w:rsidRDefault="009D3E3E" w:rsidP="009D3E3E">
            <w:pPr>
              <w:widowControl w:val="0"/>
              <w:autoSpaceDE w:val="0"/>
              <w:autoSpaceDN w:val="0"/>
              <w:spacing w:after="0" w:line="360" w:lineRule="auto"/>
              <w:ind w:right="123"/>
              <w:jc w:val="both"/>
              <w:rPr>
                <w:rFonts w:ascii="Times New Roman" w:eastAsia="Times New Roman" w:hAnsi="Times New Roman" w:cs="Times New Roman"/>
                <w:sz w:val="24"/>
                <w:szCs w:val="24"/>
                <w:lang w:val="id"/>
              </w:rPr>
            </w:pPr>
            <w:r w:rsidRPr="009D3E3E">
              <w:rPr>
                <w:rFonts w:ascii="Times New Roman" w:eastAsia="Times New Roman" w:hAnsi="Times New Roman" w:cs="Times New Roman"/>
                <w:noProof/>
                <w:sz w:val="24"/>
                <w:szCs w:val="24"/>
                <w:lang w:val="id"/>
              </w:rPr>
              <w:drawing>
                <wp:inline distT="0" distB="0" distL="0" distR="0" wp14:anchorId="64BB59D8" wp14:editId="0272A537">
                  <wp:extent cx="2651987" cy="1577334"/>
                  <wp:effectExtent l="0" t="0" r="0" b="4445"/>
                  <wp:docPr id="12" name="Picture 11" descr="A graph with blue and black bars&#10;&#10;Description automatically generated">
                    <a:extLst xmlns:a="http://schemas.openxmlformats.org/drawingml/2006/main">
                      <a:ext uri="{FF2B5EF4-FFF2-40B4-BE49-F238E27FC236}">
                        <a16:creationId xmlns:a16="http://schemas.microsoft.com/office/drawing/2014/main" id="{6E8177AE-DEC1-4CF0-A1F2-1BA42A682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aph with blue and black bars&#10;&#10;Description automatically generated">
                            <a:extLst>
                              <a:ext uri="{FF2B5EF4-FFF2-40B4-BE49-F238E27FC236}">
                                <a16:creationId xmlns:a16="http://schemas.microsoft.com/office/drawing/2014/main" id="{6E8177AE-DEC1-4CF0-A1F2-1BA42A6827F6}"/>
                              </a:ext>
                            </a:extLst>
                          </pic:cNvPr>
                          <pic:cNvPicPr>
                            <a:picLocks noChangeAspect="1"/>
                          </pic:cNvPicPr>
                        </pic:nvPicPr>
                        <pic:blipFill>
                          <a:blip r:embed="rId41"/>
                          <a:stretch>
                            <a:fillRect/>
                          </a:stretch>
                        </pic:blipFill>
                        <pic:spPr>
                          <a:xfrm>
                            <a:off x="0" y="0"/>
                            <a:ext cx="2681183" cy="1594699"/>
                          </a:xfrm>
                          <a:prstGeom prst="rect">
                            <a:avLst/>
                          </a:prstGeom>
                        </pic:spPr>
                      </pic:pic>
                    </a:graphicData>
                  </a:graphic>
                </wp:inline>
              </w:drawing>
            </w:r>
          </w:p>
        </w:tc>
      </w:tr>
    </w:tbl>
    <w:p w14:paraId="73AC71F4" w14:textId="2DB7D461" w:rsidR="009D3E3E" w:rsidRPr="009F0527" w:rsidRDefault="00474FFC" w:rsidP="009F0527">
      <w:pPr>
        <w:pStyle w:val="Caption"/>
      </w:pPr>
      <w:bookmarkStart w:id="379" w:name="_Toc138169766"/>
      <w:bookmarkStart w:id="380" w:name="_Toc138174104"/>
      <w:bookmarkStart w:id="381" w:name="_Toc140168782"/>
      <w:bookmarkStart w:id="382" w:name="_Toc155961586"/>
      <w:r>
        <w:t>Gambar 4.</w:t>
      </w:r>
      <w:r>
        <w:fldChar w:fldCharType="begin"/>
      </w:r>
      <w:r>
        <w:instrText xml:space="preserve"> SEQ Gambar_4. \* ARABIC </w:instrText>
      </w:r>
      <w:r>
        <w:fldChar w:fldCharType="separate"/>
      </w:r>
      <w:r w:rsidR="00511883">
        <w:rPr>
          <w:noProof/>
        </w:rPr>
        <w:t>7</w:t>
      </w:r>
      <w:r>
        <w:rPr>
          <w:noProof/>
        </w:rPr>
        <w:fldChar w:fldCharType="end"/>
      </w:r>
      <w:r w:rsidR="009F0527">
        <w:br/>
      </w:r>
      <w:r w:rsidR="009D3E3E" w:rsidRPr="009D3E3E">
        <w:rPr>
          <w:rFonts w:eastAsiaTheme="minorEastAsia"/>
          <w:bCs/>
          <w:lang w:val="en-ID" w:eastAsia="en-ID"/>
        </w:rPr>
        <w:t>Rata-rata Total Hutang dan Total Ekuitas</w:t>
      </w:r>
      <w:bookmarkEnd w:id="379"/>
      <w:bookmarkEnd w:id="380"/>
      <w:bookmarkEnd w:id="381"/>
      <w:bookmarkEnd w:id="382"/>
    </w:p>
    <w:p w14:paraId="399C91EE" w14:textId="77777777" w:rsidR="009D3E3E" w:rsidRPr="009D3E3E" w:rsidRDefault="009D3E3E" w:rsidP="009D3E3E">
      <w:pPr>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lastRenderedPageBreak/>
        <w:t xml:space="preserve">Gambar grafik 4.7 menunjukan bahwa rata-rata total hutang dan total ekuitas mengalami kenaikan dari tahun 2018-2022. Namun kenaikan total ekuitas lebih besar dibandingkan dengan peningkatan total hutang. Sehingga membuat </w:t>
      </w:r>
      <w:r w:rsidRPr="009D3E3E">
        <w:rPr>
          <w:rFonts w:ascii="Times New Roman" w:eastAsiaTheme="minorEastAsia" w:hAnsi="Times New Roman" w:cs="Times New Roman"/>
          <w:i/>
          <w:iCs/>
          <w:sz w:val="24"/>
          <w:szCs w:val="24"/>
          <w:lang w:val="en-ID" w:eastAsia="en-ID"/>
        </w:rPr>
        <w:t>leverage</w:t>
      </w:r>
      <w:r w:rsidRPr="009D3E3E">
        <w:rPr>
          <w:rFonts w:ascii="Times New Roman" w:eastAsiaTheme="minorEastAsia" w:hAnsi="Times New Roman" w:cs="Times New Roman"/>
          <w:sz w:val="24"/>
          <w:szCs w:val="24"/>
          <w:lang w:val="en-ID" w:eastAsia="en-ID"/>
        </w:rPr>
        <w:t xml:space="preserve"> menurun. Artinya, jika total ekuitas meningkat lebih banyak daripada total hutang berarti perusahaan memiliki modal pemilik yang lebih besar untuk menopang hutang yang ada. Perusahaan dengan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yang lebih rendah memiliki lebih banyak fleksibilitas dalam mengelola kewajiban hutangnya dan dapat meningkatkan kepercayaan investor dan dapat mempengaruhi harga saham atau minat investor terhadap perusahaan. Penurunan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yang mengacu pada penurunan rasio hutang terhadap ekuitas, dapat secara langsung mempengaruhi profitabilitas perusahaan</w:t>
      </w:r>
      <w:r w:rsidRPr="009D3E3E">
        <w:rPr>
          <w:rFonts w:ascii="Times New Roman" w:eastAsiaTheme="minorEastAsia" w:hAnsi="Times New Roman" w:cs="Times New Roman"/>
          <w:color w:val="374151"/>
          <w:sz w:val="24"/>
          <w:szCs w:val="24"/>
          <w:shd w:val="clear" w:color="auto" w:fill="F7F7F8"/>
          <w:lang w:val="en-ID" w:eastAsia="en-ID"/>
        </w:rPr>
        <w:t xml:space="preserve">. </w:t>
      </w:r>
      <w:r w:rsidRPr="009D3E3E">
        <w:rPr>
          <w:rFonts w:ascii="Times New Roman" w:eastAsiaTheme="minorEastAsia" w:hAnsi="Times New Roman" w:cs="Times New Roman"/>
          <w:sz w:val="24"/>
          <w:szCs w:val="24"/>
          <w:lang w:val="en-ID" w:eastAsia="en-ID"/>
        </w:rPr>
        <w:t xml:space="preserve">Hal inilah yang menjadi penyebab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menurun dan profitabilitas menurun.</w:t>
      </w:r>
    </w:p>
    <w:p w14:paraId="46972DB4" w14:textId="77777777" w:rsidR="009D3E3E" w:rsidRPr="009D3E3E" w:rsidRDefault="009D3E3E" w:rsidP="009D3E3E">
      <w:pPr>
        <w:spacing w:after="0" w:line="360" w:lineRule="auto"/>
        <w:ind w:firstLine="851"/>
        <w:jc w:val="both"/>
        <w:rPr>
          <w:rFonts w:ascii="Times New Roman" w:eastAsiaTheme="minorEastAsia" w:hAnsi="Times New Roman" w:cs="Times New Roman"/>
          <w:bCs/>
          <w:sz w:val="24"/>
          <w:szCs w:val="24"/>
          <w:lang w:val="en-ID" w:eastAsia="en-ID"/>
        </w:rPr>
      </w:pPr>
      <w:r w:rsidRPr="009D3E3E">
        <w:rPr>
          <w:rFonts w:ascii="Times New Roman" w:eastAsiaTheme="minorEastAsia" w:hAnsi="Times New Roman" w:cs="Times New Roman"/>
          <w:bCs/>
          <w:sz w:val="24"/>
          <w:szCs w:val="24"/>
          <w:lang w:val="en-ID" w:eastAsia="en-ID"/>
        </w:rPr>
        <w:t>Dalam penelitian ini</w:t>
      </w:r>
      <w:r w:rsidRPr="009D3E3E">
        <w:rPr>
          <w:rFonts w:ascii="Times New Roman" w:eastAsiaTheme="minorEastAsia" w:hAnsi="Times New Roman" w:cs="Times New Roman"/>
          <w:bCs/>
          <w:i/>
          <w:sz w:val="24"/>
          <w:szCs w:val="24"/>
          <w:lang w:val="en-ID" w:eastAsia="en-ID"/>
        </w:rPr>
        <w:t xml:space="preserve"> Leverage</w:t>
      </w:r>
      <w:r w:rsidRPr="009D3E3E">
        <w:rPr>
          <w:rFonts w:ascii="Times New Roman" w:eastAsiaTheme="minorEastAsia" w:hAnsi="Times New Roman" w:cs="Times New Roman"/>
          <w:bCs/>
          <w:sz w:val="24"/>
          <w:szCs w:val="24"/>
          <w:lang w:val="en-ID" w:eastAsia="en-ID"/>
        </w:rPr>
        <w:t xml:space="preserve"> berpengaruh positif dan signifikan terhadap profitabilitas perusahaan. Hal ini disebabkan mengindikasikan proporsi </w:t>
      </w:r>
      <w:r w:rsidRPr="009D3E3E">
        <w:rPr>
          <w:rFonts w:ascii="Times New Roman" w:eastAsiaTheme="minorEastAsia" w:hAnsi="Times New Roman" w:cs="Times New Roman"/>
          <w:bCs/>
          <w:i/>
          <w:sz w:val="24"/>
          <w:szCs w:val="24"/>
          <w:lang w:val="en-ID" w:eastAsia="en-ID"/>
        </w:rPr>
        <w:t>leverage</w:t>
      </w:r>
      <w:r w:rsidRPr="009D3E3E">
        <w:rPr>
          <w:rFonts w:ascii="Times New Roman" w:eastAsiaTheme="minorEastAsia" w:hAnsi="Times New Roman" w:cs="Times New Roman"/>
          <w:bCs/>
          <w:sz w:val="24"/>
          <w:szCs w:val="24"/>
          <w:lang w:val="en-ID" w:eastAsia="en-ID"/>
        </w:rPr>
        <w:t xml:space="preserve"> tidak diperhatikan perusahaan, hal tersebut menyebabkan turunnya profitabilitas karena penggunaan hutang menimbulkan beban bunga yang bersifat tetap. Selanjutnya, perusahaan yang mendanai asetnya dengan hutang, profitabilitasnya akan menurun karena perusahaan harus memenuhi beban yang harus dibayar dari penggunaan hutang tersebut.</w:t>
      </w:r>
    </w:p>
    <w:p w14:paraId="30C12EDA" w14:textId="77777777" w:rsidR="009D3E3E" w:rsidRPr="009D3E3E" w:rsidRDefault="009D3E3E" w:rsidP="009D3E3E">
      <w:pPr>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Berdasarkan teori sinyal, informasi dalam laporan keuangan dapat memberikan sinyal </w:t>
      </w:r>
      <w:r w:rsidRPr="009D3E3E">
        <w:rPr>
          <w:rFonts w:ascii="Times New Roman" w:eastAsiaTheme="minorEastAsia" w:hAnsi="Times New Roman" w:cs="Times New Roman"/>
          <w:i/>
          <w:iCs/>
          <w:sz w:val="24"/>
          <w:szCs w:val="24"/>
          <w:lang w:val="en-ID" w:eastAsia="en-ID"/>
        </w:rPr>
        <w:t>good news/ bad news</w:t>
      </w:r>
      <w:r w:rsidRPr="009D3E3E">
        <w:rPr>
          <w:rFonts w:ascii="Times New Roman" w:eastAsiaTheme="minorEastAsia" w:hAnsi="Times New Roman" w:cs="Times New Roman"/>
          <w:sz w:val="24"/>
          <w:szCs w:val="24"/>
          <w:lang w:val="en-ID" w:eastAsia="en-ID"/>
        </w:rPr>
        <w:t xml:space="preserve">. Dalam hal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menurun dapat dikatakan sebagai </w:t>
      </w:r>
      <w:r w:rsidRPr="009D3E3E">
        <w:rPr>
          <w:rFonts w:ascii="Times New Roman" w:eastAsiaTheme="minorEastAsia" w:hAnsi="Times New Roman" w:cs="Times New Roman"/>
          <w:i/>
          <w:sz w:val="24"/>
          <w:szCs w:val="24"/>
          <w:lang w:val="en-ID" w:eastAsia="en-ID"/>
        </w:rPr>
        <w:t>goodnews</w:t>
      </w:r>
      <w:r w:rsidRPr="009D3E3E">
        <w:rPr>
          <w:rFonts w:ascii="Times New Roman" w:eastAsiaTheme="minorEastAsia" w:hAnsi="Times New Roman" w:cs="Times New Roman"/>
          <w:sz w:val="24"/>
          <w:szCs w:val="24"/>
          <w:lang w:val="en-ID" w:eastAsia="en-ID"/>
        </w:rPr>
        <w:t xml:space="preserve">, karena perusahaan tidak memiliki risiko keuangan yang besar. Sebaliknya jika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meningkat, karena perusahaan yang memiliki tingkat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yang tinggi menandakan bahwa perusahaan tersebut lebih banyak dibiayai oleh dana eksternal perusahaan yang memiliki konsekuensi pembayaran pokok pinjaman dan bunga.</w:t>
      </w:r>
    </w:p>
    <w:p w14:paraId="7E2F4093" w14:textId="77777777" w:rsidR="009D3E3E" w:rsidRPr="009D3E3E" w:rsidRDefault="009D3E3E" w:rsidP="009D3E3E">
      <w:pPr>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Implikasi manajerial dalam hal ini adalah manajemen perusahaan perlu mengelola keuangan perusahaan dengan baik sehingga dapat membiayai operasional perusahaan dengan menggunakan dana yang berasal dari internal perusahaan. Sedangkan untuk investor, sebaiknya menanamkan modal pada perusahaan yang </w:t>
      </w:r>
      <w:r w:rsidRPr="009D3E3E">
        <w:rPr>
          <w:rFonts w:ascii="Times New Roman" w:eastAsiaTheme="minorEastAsia" w:hAnsi="Times New Roman" w:cs="Times New Roman"/>
          <w:sz w:val="24"/>
          <w:szCs w:val="24"/>
          <w:lang w:val="en-ID" w:eastAsia="en-ID"/>
        </w:rPr>
        <w:lastRenderedPageBreak/>
        <w:t xml:space="preserve">memiliki tingkat </w:t>
      </w:r>
      <w:r w:rsidRPr="009D3E3E">
        <w:rPr>
          <w:rFonts w:ascii="Times New Roman" w:eastAsiaTheme="minorEastAsia" w:hAnsi="Times New Roman" w:cs="Times New Roman"/>
          <w:i/>
          <w:sz w:val="24"/>
          <w:szCs w:val="24"/>
          <w:lang w:val="en-ID" w:eastAsia="en-ID"/>
        </w:rPr>
        <w:t>leverage</w:t>
      </w:r>
      <w:r w:rsidRPr="009D3E3E">
        <w:rPr>
          <w:rFonts w:ascii="Times New Roman" w:eastAsiaTheme="minorEastAsia" w:hAnsi="Times New Roman" w:cs="Times New Roman"/>
          <w:sz w:val="24"/>
          <w:szCs w:val="24"/>
          <w:lang w:val="en-ID" w:eastAsia="en-ID"/>
        </w:rPr>
        <w:t xml:space="preserve"> yang rendah dikarenakan perusahaan memiliki tingkat keuntungan yang tinggi dan dibiayai dari dana internal perusahaan.</w:t>
      </w:r>
    </w:p>
    <w:p w14:paraId="75CD505E" w14:textId="77777777" w:rsidR="009D3E3E" w:rsidRPr="000A0BF9" w:rsidRDefault="009D3E3E" w:rsidP="009D3E3E">
      <w:pPr>
        <w:spacing w:after="0" w:line="360" w:lineRule="auto"/>
        <w:ind w:firstLine="851"/>
        <w:jc w:val="both"/>
        <w:rPr>
          <w:rFonts w:ascii="Times New Roman" w:eastAsiaTheme="minorEastAsia" w:hAnsi="Times New Roman" w:cs="Times New Roman"/>
          <w:sz w:val="24"/>
          <w:szCs w:val="24"/>
          <w:lang w:val="en-ID" w:eastAsia="en-ID"/>
        </w:rPr>
      </w:pPr>
      <w:r w:rsidRPr="009D3E3E">
        <w:rPr>
          <w:rFonts w:ascii="Times New Roman" w:eastAsiaTheme="minorEastAsia" w:hAnsi="Times New Roman" w:cs="Times New Roman"/>
          <w:sz w:val="24"/>
          <w:szCs w:val="24"/>
          <w:lang w:val="en-ID" w:eastAsia="en-ID"/>
        </w:rPr>
        <w:t xml:space="preserve">Implikasi teoritis dalam </w:t>
      </w:r>
      <w:r w:rsidRPr="000A0BF9">
        <w:rPr>
          <w:rFonts w:ascii="Times New Roman" w:eastAsiaTheme="minorEastAsia" w:hAnsi="Times New Roman" w:cs="Times New Roman"/>
          <w:sz w:val="24"/>
          <w:szCs w:val="24"/>
          <w:lang w:val="en-ID" w:eastAsia="en-ID"/>
        </w:rPr>
        <w:t xml:space="preserve">penelitian ini yaitu </w:t>
      </w:r>
      <w:r w:rsidRPr="000A0BF9">
        <w:rPr>
          <w:rFonts w:ascii="Times New Roman" w:eastAsiaTheme="minorEastAsia" w:hAnsi="Times New Roman" w:cs="Times New Roman"/>
          <w:i/>
          <w:sz w:val="24"/>
          <w:szCs w:val="24"/>
          <w:lang w:val="en-ID" w:eastAsia="en-ID"/>
        </w:rPr>
        <w:t>leverage</w:t>
      </w:r>
      <w:r w:rsidRPr="000A0BF9">
        <w:rPr>
          <w:rFonts w:ascii="Times New Roman" w:eastAsiaTheme="minorEastAsia" w:hAnsi="Times New Roman" w:cs="Times New Roman"/>
          <w:sz w:val="24"/>
          <w:szCs w:val="24"/>
          <w:lang w:val="en-ID" w:eastAsia="en-ID"/>
        </w:rPr>
        <w:t xml:space="preserve"> mampu mempengaruhi profitabilitas. Hal ini didukung dengan hasil penelitian ini yang membuktikan  bahwa </w:t>
      </w:r>
      <w:r w:rsidRPr="000A0BF9">
        <w:rPr>
          <w:rFonts w:ascii="Times New Roman" w:eastAsiaTheme="minorEastAsia" w:hAnsi="Times New Roman" w:cs="Times New Roman"/>
          <w:i/>
          <w:sz w:val="24"/>
          <w:szCs w:val="24"/>
          <w:lang w:val="en-ID" w:eastAsia="en-ID"/>
        </w:rPr>
        <w:t>leverage</w:t>
      </w:r>
      <w:r w:rsidRPr="000A0BF9">
        <w:rPr>
          <w:rFonts w:ascii="Times New Roman" w:eastAsiaTheme="minorEastAsia" w:hAnsi="Times New Roman" w:cs="Times New Roman"/>
          <w:sz w:val="24"/>
          <w:szCs w:val="24"/>
          <w:lang w:val="en-ID" w:eastAsia="en-ID"/>
        </w:rPr>
        <w:t xml:space="preserve"> tidak berpengaruh terhadap profitabilitas.  Penelitian selanjutnya diharapkan dapat menggunakan variabel maupun faktor lain yang dapat mempengaruhi profitabilitas, seperti </w:t>
      </w:r>
      <w:r w:rsidRPr="000A0BF9">
        <w:rPr>
          <w:rFonts w:ascii="Times New Roman" w:eastAsia="Calibri" w:hAnsi="Times New Roman" w:cs="Times New Roman"/>
          <w:sz w:val="24"/>
          <w:szCs w:val="24"/>
          <w:lang w:val="en-ID" w:eastAsia="en-ID"/>
        </w:rPr>
        <w:t>Struktur modal (</w:t>
      </w:r>
      <w:r w:rsidRPr="000A0BF9">
        <w:rPr>
          <w:rFonts w:ascii="Times New Roman" w:eastAsiaTheme="minorEastAsia" w:hAnsi="Times New Roman" w:cs="Times New Roman"/>
          <w:color w:val="222222"/>
          <w:sz w:val="24"/>
          <w:szCs w:val="24"/>
          <w:shd w:val="clear" w:color="auto" w:fill="FFFFFF"/>
          <w:lang w:val="en-ID" w:eastAsia="en-ID"/>
        </w:rPr>
        <w:t>Siregar, F., &amp; Widyarti, E. T. 2023</w:t>
      </w:r>
      <w:r w:rsidRPr="000A0BF9">
        <w:rPr>
          <w:rFonts w:ascii="Times New Roman" w:eastAsia="Calibri" w:hAnsi="Times New Roman" w:cs="Times New Roman"/>
          <w:sz w:val="24"/>
          <w:szCs w:val="24"/>
          <w:lang w:val="en-ID" w:eastAsia="en-ID"/>
        </w:rPr>
        <w:t xml:space="preserve">), </w:t>
      </w:r>
      <w:r w:rsidRPr="000A0BF9">
        <w:rPr>
          <w:rFonts w:ascii="Times New Roman" w:eastAsia="Calibri" w:hAnsi="Times New Roman" w:cs="Times New Roman"/>
          <w:i/>
          <w:sz w:val="24"/>
          <w:szCs w:val="24"/>
          <w:lang w:val="en-ID" w:eastAsia="en-ID"/>
        </w:rPr>
        <w:t>Assets Growth</w:t>
      </w:r>
      <w:r w:rsidRPr="000A0BF9">
        <w:rPr>
          <w:rFonts w:ascii="Times New Roman" w:eastAsia="Calibri" w:hAnsi="Times New Roman" w:cs="Times New Roman"/>
          <w:sz w:val="24"/>
          <w:szCs w:val="24"/>
          <w:lang w:val="en-ID" w:eastAsia="en-ID"/>
        </w:rPr>
        <w:t xml:space="preserve"> (Wiyono</w:t>
      </w:r>
      <w:r w:rsidRPr="000A0BF9">
        <w:rPr>
          <w:rFonts w:ascii="Times New Roman" w:eastAsia="Calibri" w:hAnsi="Times New Roman" w:cs="Times New Roman"/>
          <w:i/>
          <w:sz w:val="24"/>
          <w:szCs w:val="24"/>
          <w:lang w:val="en-ID" w:eastAsia="en-ID"/>
        </w:rPr>
        <w:t xml:space="preserve"> et al,</w:t>
      </w:r>
      <w:r w:rsidRPr="000A0BF9">
        <w:rPr>
          <w:rFonts w:ascii="Times New Roman" w:eastAsia="Calibri" w:hAnsi="Times New Roman" w:cs="Times New Roman"/>
          <w:sz w:val="24"/>
          <w:szCs w:val="24"/>
          <w:lang w:val="en-ID" w:eastAsia="en-ID"/>
        </w:rPr>
        <w:t xml:space="preserve"> 2022), Ukuran Perusahaan (Setyani </w:t>
      </w:r>
      <w:r w:rsidRPr="000A0BF9">
        <w:rPr>
          <w:rFonts w:ascii="Times New Roman" w:eastAsia="Calibri" w:hAnsi="Times New Roman" w:cs="Times New Roman"/>
          <w:i/>
          <w:sz w:val="24"/>
          <w:szCs w:val="24"/>
          <w:lang w:val="en-ID" w:eastAsia="en-ID"/>
        </w:rPr>
        <w:t>et al,</w:t>
      </w:r>
      <w:r w:rsidRPr="000A0BF9">
        <w:rPr>
          <w:rFonts w:ascii="Times New Roman" w:eastAsia="Calibri" w:hAnsi="Times New Roman" w:cs="Times New Roman"/>
          <w:sz w:val="24"/>
          <w:szCs w:val="24"/>
          <w:lang w:val="en-ID" w:eastAsia="en-ID"/>
        </w:rPr>
        <w:t xml:space="preserve"> 2022), </w:t>
      </w:r>
      <w:r w:rsidRPr="000A0BF9">
        <w:rPr>
          <w:rFonts w:ascii="Times New Roman" w:eastAsia="Calibri" w:hAnsi="Times New Roman" w:cs="Times New Roman"/>
          <w:i/>
          <w:sz w:val="24"/>
          <w:szCs w:val="24"/>
          <w:lang w:val="en-ID" w:eastAsia="en-ID"/>
        </w:rPr>
        <w:t>Working Capital Turnover</w:t>
      </w:r>
      <w:r w:rsidRPr="000A0BF9">
        <w:rPr>
          <w:rFonts w:ascii="Times New Roman" w:eastAsia="Calibri" w:hAnsi="Times New Roman" w:cs="Times New Roman"/>
          <w:sz w:val="24"/>
          <w:szCs w:val="24"/>
          <w:lang w:val="en-ID" w:eastAsia="en-ID"/>
        </w:rPr>
        <w:t xml:space="preserve"> (Julaika, M. 2021)</w:t>
      </w:r>
      <w:r w:rsidRPr="000A0BF9">
        <w:rPr>
          <w:rFonts w:ascii="Times New Roman" w:eastAsiaTheme="minorEastAsia" w:hAnsi="Times New Roman" w:cs="Times New Roman"/>
          <w:sz w:val="24"/>
          <w:szCs w:val="24"/>
          <w:lang w:val="en-ID" w:eastAsia="en-ID"/>
        </w:rPr>
        <w:t>, dan variabel-variabel lain yang belum disebutkan. Kemudian peneliti selanjutnya diharapkan melakukan pengamatan pada sektor industri lainnya agar dapat membandingkan penelitian ini. atau menambah tahun periode penelitian sehingga hasil penelitian lebih menggambarkan kondisi yang sebenarnya.</w:t>
      </w:r>
    </w:p>
    <w:p w14:paraId="609127D9" w14:textId="03C6148C" w:rsidR="009D3E3E" w:rsidRPr="000A0BF9" w:rsidRDefault="009D3E3E" w:rsidP="009D3E3E">
      <w:pPr>
        <w:spacing w:after="0" w:line="360" w:lineRule="auto"/>
        <w:ind w:firstLine="851"/>
        <w:jc w:val="both"/>
        <w:rPr>
          <w:rFonts w:ascii="Times New Roman" w:eastAsiaTheme="minorEastAsia" w:hAnsi="Times New Roman" w:cs="Times New Roman"/>
          <w:sz w:val="24"/>
          <w:szCs w:val="24"/>
          <w:lang w:val="en-ID" w:eastAsia="en-ID"/>
        </w:rPr>
      </w:pPr>
      <w:r w:rsidRPr="000A0BF9">
        <w:rPr>
          <w:rFonts w:ascii="Times New Roman" w:eastAsiaTheme="minorEastAsia" w:hAnsi="Times New Roman" w:cs="Times New Roman"/>
          <w:sz w:val="24"/>
          <w:szCs w:val="24"/>
          <w:lang w:val="en-ID" w:eastAsia="en-ID"/>
        </w:rPr>
        <w:t xml:space="preserve">Hasil penelitian ini konsisten dengan penelitian yang dilakukan oleh </w:t>
      </w:r>
      <w:r w:rsidR="005A259F" w:rsidRPr="000A0BF9">
        <w:rPr>
          <w:rFonts w:ascii="Times New Roman" w:eastAsiaTheme="minorEastAsia" w:hAnsi="Times New Roman" w:cs="Times New Roman"/>
          <w:sz w:val="24"/>
          <w:szCs w:val="24"/>
          <w:lang w:val="en-ID" w:eastAsia="en-ID"/>
        </w:rPr>
        <w:t xml:space="preserve">Bina </w:t>
      </w:r>
      <w:r w:rsidR="005A259F" w:rsidRPr="000A0BF9">
        <w:rPr>
          <w:rFonts w:ascii="Times New Roman" w:eastAsiaTheme="minorEastAsia" w:hAnsi="Times New Roman" w:cs="Times New Roman"/>
          <w:i/>
          <w:sz w:val="24"/>
          <w:szCs w:val="24"/>
          <w:lang w:val="en-ID" w:eastAsia="en-ID"/>
        </w:rPr>
        <w:t>et al</w:t>
      </w:r>
      <w:r w:rsidR="005A259F" w:rsidRPr="000A0BF9">
        <w:rPr>
          <w:rFonts w:ascii="Times New Roman" w:eastAsiaTheme="minorEastAsia" w:hAnsi="Times New Roman" w:cs="Times New Roman"/>
          <w:sz w:val="24"/>
          <w:szCs w:val="24"/>
          <w:lang w:val="en-ID" w:eastAsia="en-ID"/>
        </w:rPr>
        <w:t xml:space="preserve"> (2022), Syafi’I dan Haryono (2021), Puspitasari (2021) yang menyatakan bahwa </w:t>
      </w:r>
      <w:r w:rsidR="005A259F" w:rsidRPr="000A0BF9">
        <w:rPr>
          <w:rFonts w:ascii="Times New Roman" w:eastAsiaTheme="minorEastAsia" w:hAnsi="Times New Roman" w:cs="Times New Roman"/>
          <w:i/>
          <w:sz w:val="24"/>
          <w:szCs w:val="24"/>
          <w:lang w:val="en-ID" w:eastAsia="en-ID"/>
        </w:rPr>
        <w:t>Leverage</w:t>
      </w:r>
      <w:r w:rsidR="005A259F" w:rsidRPr="000A0BF9">
        <w:rPr>
          <w:rFonts w:ascii="Times New Roman" w:eastAsiaTheme="minorEastAsia" w:hAnsi="Times New Roman" w:cs="Times New Roman"/>
          <w:sz w:val="24"/>
          <w:szCs w:val="24"/>
          <w:lang w:val="en-ID" w:eastAsia="en-ID"/>
        </w:rPr>
        <w:t xml:space="preserve"> berpengaruh </w:t>
      </w:r>
      <w:r w:rsidR="005A259F">
        <w:rPr>
          <w:rFonts w:ascii="Times New Roman" w:eastAsiaTheme="minorEastAsia" w:hAnsi="Times New Roman" w:cs="Times New Roman"/>
          <w:sz w:val="24"/>
          <w:szCs w:val="24"/>
          <w:lang w:val="en-ID" w:eastAsia="en-ID"/>
        </w:rPr>
        <w:t xml:space="preserve">positif dan signifikan </w:t>
      </w:r>
      <w:r w:rsidR="005A259F" w:rsidRPr="000A0BF9">
        <w:rPr>
          <w:rFonts w:ascii="Times New Roman" w:eastAsiaTheme="minorEastAsia" w:hAnsi="Times New Roman" w:cs="Times New Roman"/>
          <w:sz w:val="24"/>
          <w:szCs w:val="24"/>
          <w:lang w:val="en-ID" w:eastAsia="en-ID"/>
        </w:rPr>
        <w:t>terhadap profitabilitas.</w:t>
      </w:r>
    </w:p>
    <w:p w14:paraId="3BB299DB" w14:textId="610EF8A1" w:rsidR="009D3E3E" w:rsidRDefault="009D3E3E" w:rsidP="009D3E3E">
      <w:pPr>
        <w:spacing w:after="0" w:line="360" w:lineRule="auto"/>
        <w:ind w:firstLine="851"/>
        <w:jc w:val="both"/>
        <w:rPr>
          <w:rFonts w:ascii="Times New Roman" w:eastAsiaTheme="minorEastAsia" w:hAnsi="Times New Roman" w:cs="Times New Roman"/>
          <w:sz w:val="24"/>
          <w:szCs w:val="24"/>
          <w:lang w:val="en-ID" w:eastAsia="en-ID"/>
        </w:rPr>
      </w:pPr>
      <w:r w:rsidRPr="000A0BF9">
        <w:rPr>
          <w:rFonts w:ascii="Times New Roman" w:eastAsiaTheme="minorEastAsia" w:hAnsi="Times New Roman" w:cs="Times New Roman"/>
          <w:sz w:val="24"/>
          <w:szCs w:val="24"/>
          <w:lang w:val="en-ID" w:eastAsia="en-ID"/>
        </w:rPr>
        <w:t xml:space="preserve">Namun penelitian ini tidak konsisten dengan penelitian yang dilakukan oleh </w:t>
      </w:r>
      <w:r w:rsidR="005A259F" w:rsidRPr="000A0BF9">
        <w:rPr>
          <w:rFonts w:ascii="Times New Roman" w:eastAsiaTheme="minorEastAsia" w:hAnsi="Times New Roman" w:cs="Times New Roman"/>
          <w:sz w:val="24"/>
          <w:szCs w:val="24"/>
          <w:lang w:val="en-ID" w:eastAsia="en-ID"/>
        </w:rPr>
        <w:t xml:space="preserve">Alfahruqi </w:t>
      </w:r>
      <w:r w:rsidR="005A259F" w:rsidRPr="000A0BF9">
        <w:rPr>
          <w:rFonts w:ascii="Times New Roman" w:eastAsiaTheme="minorEastAsia" w:hAnsi="Times New Roman" w:cs="Times New Roman"/>
          <w:i/>
          <w:sz w:val="24"/>
          <w:szCs w:val="24"/>
          <w:lang w:val="en-ID" w:eastAsia="en-ID"/>
        </w:rPr>
        <w:t xml:space="preserve">et al </w:t>
      </w:r>
      <w:r w:rsidR="005A259F" w:rsidRPr="000A0BF9">
        <w:rPr>
          <w:rFonts w:ascii="Times New Roman" w:eastAsiaTheme="minorEastAsia" w:hAnsi="Times New Roman" w:cs="Times New Roman"/>
          <w:sz w:val="24"/>
          <w:szCs w:val="24"/>
          <w:lang w:val="en-ID" w:eastAsia="en-ID"/>
        </w:rPr>
        <w:t>(2022), Sitorus e</w:t>
      </w:r>
      <w:r w:rsidR="005A259F" w:rsidRPr="000A0BF9">
        <w:rPr>
          <w:rFonts w:ascii="Times New Roman" w:eastAsiaTheme="minorEastAsia" w:hAnsi="Times New Roman" w:cs="Times New Roman"/>
          <w:i/>
          <w:sz w:val="24"/>
          <w:szCs w:val="24"/>
          <w:lang w:val="en-ID" w:eastAsia="en-ID"/>
        </w:rPr>
        <w:t xml:space="preserve">t al </w:t>
      </w:r>
      <w:r w:rsidR="005A259F" w:rsidRPr="000A0BF9">
        <w:rPr>
          <w:rFonts w:ascii="Times New Roman" w:eastAsiaTheme="minorEastAsia" w:hAnsi="Times New Roman" w:cs="Times New Roman"/>
          <w:sz w:val="24"/>
          <w:szCs w:val="24"/>
          <w:lang w:val="en-ID" w:eastAsia="en-ID"/>
        </w:rPr>
        <w:t xml:space="preserve"> (2022), Ramli dan Yusnaini (2022), Sitanggang (2021) , menunjukkan </w:t>
      </w:r>
      <w:r w:rsidR="005A259F" w:rsidRPr="000A0BF9">
        <w:rPr>
          <w:rFonts w:ascii="Times New Roman" w:eastAsiaTheme="minorEastAsia" w:hAnsi="Times New Roman" w:cs="Times New Roman"/>
          <w:i/>
          <w:sz w:val="24"/>
          <w:szCs w:val="24"/>
          <w:lang w:val="en-ID" w:eastAsia="en-ID"/>
        </w:rPr>
        <w:t xml:space="preserve">Leverage </w:t>
      </w:r>
      <w:r w:rsidR="005A259F" w:rsidRPr="000A0BF9">
        <w:rPr>
          <w:rFonts w:ascii="Times New Roman" w:eastAsiaTheme="minorEastAsia" w:hAnsi="Times New Roman" w:cs="Times New Roman"/>
          <w:sz w:val="24"/>
          <w:szCs w:val="24"/>
          <w:lang w:val="en-ID" w:eastAsia="en-ID"/>
        </w:rPr>
        <w:t>tidak berpengaruh terhadap Profitabilitas.</w:t>
      </w:r>
    </w:p>
    <w:p w14:paraId="74B1B26A" w14:textId="77777777" w:rsidR="000A0BF9" w:rsidRPr="000A0BF9" w:rsidRDefault="000A0BF9" w:rsidP="009D3E3E">
      <w:pPr>
        <w:spacing w:after="0" w:line="360" w:lineRule="auto"/>
        <w:ind w:firstLine="851"/>
        <w:jc w:val="both"/>
        <w:rPr>
          <w:rFonts w:ascii="Times New Roman" w:eastAsiaTheme="minorEastAsia" w:hAnsi="Times New Roman" w:cs="Times New Roman"/>
          <w:sz w:val="24"/>
          <w:szCs w:val="24"/>
          <w:lang w:val="en-ID" w:eastAsia="en-ID"/>
        </w:rPr>
      </w:pPr>
    </w:p>
    <w:p w14:paraId="4DC54139" w14:textId="77777777" w:rsidR="009D3E3E" w:rsidRPr="000A0BF9" w:rsidRDefault="009D3E3E" w:rsidP="00260897">
      <w:pPr>
        <w:keepNext/>
        <w:keepLines/>
        <w:numPr>
          <w:ilvl w:val="0"/>
          <w:numId w:val="58"/>
        </w:numPr>
        <w:tabs>
          <w:tab w:val="left" w:pos="851"/>
        </w:tabs>
        <w:spacing w:before="40" w:after="0" w:line="360" w:lineRule="auto"/>
        <w:jc w:val="both"/>
        <w:outlineLvl w:val="2"/>
        <w:rPr>
          <w:rFonts w:ascii="Times New Roman" w:eastAsiaTheme="majorEastAsia" w:hAnsi="Times New Roman" w:cs="Times New Roman"/>
          <w:b/>
          <w:bCs/>
          <w:sz w:val="24"/>
          <w:szCs w:val="24"/>
          <w:lang w:val="en-ID" w:eastAsia="en-ID"/>
        </w:rPr>
      </w:pPr>
      <w:bookmarkStart w:id="383" w:name="_Toc157279734"/>
      <w:r w:rsidRPr="000A0BF9">
        <w:rPr>
          <w:rFonts w:ascii="Times New Roman" w:eastAsiaTheme="majorEastAsia" w:hAnsi="Times New Roman" w:cs="Times New Roman"/>
          <w:b/>
          <w:bCs/>
          <w:sz w:val="24"/>
          <w:szCs w:val="24"/>
          <w:lang w:val="en-ID" w:eastAsia="en-ID"/>
        </w:rPr>
        <w:t>Pengaruh Likuiditas Terhadap Nilai Perusahaan</w:t>
      </w:r>
      <w:bookmarkEnd w:id="383"/>
    </w:p>
    <w:p w14:paraId="2363F94E" w14:textId="77777777" w:rsidR="009D3E3E" w:rsidRPr="000A0BF9" w:rsidRDefault="009D3E3E" w:rsidP="009D3E3E">
      <w:pPr>
        <w:tabs>
          <w:tab w:val="left" w:pos="851"/>
        </w:tabs>
        <w:spacing w:after="0" w:line="360" w:lineRule="auto"/>
        <w:ind w:firstLine="851"/>
        <w:jc w:val="both"/>
        <w:rPr>
          <w:rFonts w:ascii="Times New Roman" w:eastAsiaTheme="minorEastAsia" w:hAnsi="Times New Roman" w:cs="Times New Roman"/>
          <w:sz w:val="24"/>
          <w:szCs w:val="24"/>
          <w:lang w:val="en-ID" w:eastAsia="en-ID"/>
        </w:rPr>
      </w:pPr>
      <w:r w:rsidRPr="000A0BF9">
        <w:rPr>
          <w:rFonts w:ascii="Times New Roman" w:eastAsiaTheme="minorEastAsia" w:hAnsi="Times New Roman" w:cs="Times New Roman"/>
          <w:sz w:val="24"/>
          <w:szCs w:val="24"/>
          <w:lang w:val="en-ID" w:eastAsia="en-ID"/>
        </w:rPr>
        <w:t xml:space="preserve">Hasil pengujian hipotesis menunjukkan bahwa likuiditas berpengaruh negatif dan signifikan terhadap nilai perusahaan. Artinya semakin meningkat likuiditas akan membuat nilai perusahaan menurun. </w:t>
      </w:r>
    </w:p>
    <w:p w14:paraId="4D5FF7C2"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ja-JP"/>
        </w:rPr>
      </w:pPr>
      <w:r w:rsidRPr="000A0BF9">
        <w:rPr>
          <w:rFonts w:ascii="Times New Roman" w:eastAsiaTheme="minorEastAsia" w:hAnsi="Times New Roman" w:cs="Times New Roman"/>
          <w:sz w:val="24"/>
          <w:szCs w:val="24"/>
          <w:lang w:eastAsia="ja-JP"/>
        </w:rPr>
        <w:t>Likuiditas</w:t>
      </w:r>
      <w:r w:rsidRPr="000A0BF9">
        <w:rPr>
          <w:rFonts w:ascii="Times New Roman" w:eastAsiaTheme="minorEastAsia" w:hAnsi="Times New Roman" w:cs="Times New Roman"/>
          <w:i/>
          <w:sz w:val="24"/>
          <w:szCs w:val="24"/>
          <w:lang w:eastAsia="ja-JP"/>
        </w:rPr>
        <w:t xml:space="preserve"> </w:t>
      </w:r>
      <w:r w:rsidRPr="000A0BF9">
        <w:rPr>
          <w:rFonts w:ascii="Times New Roman" w:eastAsiaTheme="minorEastAsia" w:hAnsi="Times New Roman" w:cs="Times New Roman"/>
          <w:sz w:val="24"/>
          <w:szCs w:val="24"/>
          <w:lang w:eastAsia="ja-JP"/>
        </w:rPr>
        <w:t>dalam penelitian ini diproksikan</w:t>
      </w:r>
      <w:r w:rsidRPr="009D3E3E">
        <w:rPr>
          <w:rFonts w:ascii="Times New Roman" w:eastAsiaTheme="minorEastAsia" w:hAnsi="Times New Roman" w:cs="Times New Roman"/>
          <w:sz w:val="24"/>
          <w:szCs w:val="24"/>
          <w:lang w:eastAsia="ja-JP"/>
        </w:rPr>
        <w:t xml:space="preserve"> dengan Current Ratio (CR) yang membandingkan current asset dengan current liabilities. Sedangkan nilai perusahaan diproksikan dengan </w:t>
      </w:r>
      <w:r w:rsidRPr="009D3E3E">
        <w:rPr>
          <w:rFonts w:ascii="Times New Roman" w:eastAsiaTheme="minorEastAsia" w:hAnsi="Times New Roman" w:cs="Times New Roman"/>
          <w:i/>
          <w:sz w:val="24"/>
          <w:szCs w:val="24"/>
          <w:lang w:eastAsia="ja-JP"/>
        </w:rPr>
        <w:t>Price book value</w:t>
      </w:r>
      <w:r w:rsidRPr="009D3E3E">
        <w:rPr>
          <w:rFonts w:ascii="Times New Roman" w:eastAsiaTheme="minorEastAsia" w:hAnsi="Times New Roman" w:cs="Times New Roman"/>
          <w:sz w:val="24"/>
          <w:szCs w:val="24"/>
          <w:lang w:eastAsia="ja-JP"/>
        </w:rPr>
        <w:t xml:space="preserve"> (PBV) yang membandingkan antara nilai saham menurut pasar dengan nilai buku ekuitas perusahaan.</w:t>
      </w:r>
    </w:p>
    <w:p w14:paraId="75B09FD2"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lastRenderedPageBreak/>
        <w:t xml:space="preserve">Berikut adalah rata-rata likuiditas dan rata-rata nilai perusahaan pada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 sampel dalam penelitian ini pada tahun 2018 – 2022 sebagai berikut:</w:t>
      </w:r>
    </w:p>
    <w:tbl>
      <w:tblPr>
        <w:tblW w:w="0" w:type="auto"/>
        <w:tblLook w:val="04A0" w:firstRow="1" w:lastRow="0" w:firstColumn="1" w:lastColumn="0" w:noHBand="0" w:noVBand="1"/>
      </w:tblPr>
      <w:tblGrid>
        <w:gridCol w:w="4047"/>
        <w:gridCol w:w="4224"/>
      </w:tblGrid>
      <w:tr w:rsidR="009D3E3E" w:rsidRPr="009D3E3E" w14:paraId="0F5133A6" w14:textId="77777777" w:rsidTr="00682DDC">
        <w:tc>
          <w:tcPr>
            <w:tcW w:w="4130" w:type="dxa"/>
          </w:tcPr>
          <w:p w14:paraId="13F02D09" w14:textId="77777777" w:rsidR="009D3E3E" w:rsidRPr="009D3E3E" w:rsidRDefault="009D3E3E" w:rsidP="009D3E3E">
            <w:pPr>
              <w:spacing w:line="360" w:lineRule="auto"/>
              <w:jc w:val="both"/>
              <w:rPr>
                <w:rFonts w:ascii="Times New Roman" w:eastAsiaTheme="minorEastAsia" w:hAnsi="Times New Roman" w:cs="Times New Roman"/>
                <w:sz w:val="24"/>
                <w:szCs w:val="24"/>
                <w:lang w:eastAsia="en-ID"/>
              </w:rPr>
            </w:pPr>
            <w:r w:rsidRPr="009D3E3E">
              <w:rPr>
                <w:rFonts w:eastAsiaTheme="minorEastAsia"/>
                <w:noProof/>
                <w:lang w:val="en-ID" w:eastAsia="en-ID"/>
              </w:rPr>
              <w:drawing>
                <wp:inline distT="0" distB="0" distL="0" distR="0" wp14:anchorId="0338D81F" wp14:editId="36C7C607">
                  <wp:extent cx="2476500" cy="1535430"/>
                  <wp:effectExtent l="0" t="0" r="0" b="7620"/>
                  <wp:docPr id="1841138435" name="Picture 1841138435" descr="A graph with blue and black bars&#10;&#10;Description automatically generated">
                    <a:extLst xmlns:a="http://schemas.openxmlformats.org/drawingml/2006/main">
                      <a:ext uri="{FF2B5EF4-FFF2-40B4-BE49-F238E27FC236}">
                        <a16:creationId xmlns:a16="http://schemas.microsoft.com/office/drawing/2014/main" id="{754C00F1-CC38-87B4-C9DD-C0A26A2C2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8435" name="Picture 1841138435" descr="A graph with blue and black bars&#10;&#10;Description automatically generated">
                            <a:extLst>
                              <a:ext uri="{FF2B5EF4-FFF2-40B4-BE49-F238E27FC236}">
                                <a16:creationId xmlns:a16="http://schemas.microsoft.com/office/drawing/2014/main" id="{754C00F1-CC38-87B4-C9DD-C0A26A2C249D}"/>
                              </a:ext>
                            </a:extLst>
                          </pic:cNvPr>
                          <pic:cNvPicPr>
                            <a:picLocks noChangeAspect="1"/>
                          </pic:cNvPicPr>
                        </pic:nvPicPr>
                        <pic:blipFill>
                          <a:blip r:embed="rId36"/>
                          <a:stretch>
                            <a:fillRect/>
                          </a:stretch>
                        </pic:blipFill>
                        <pic:spPr>
                          <a:xfrm>
                            <a:off x="0" y="0"/>
                            <a:ext cx="2520335" cy="1562608"/>
                          </a:xfrm>
                          <a:prstGeom prst="rect">
                            <a:avLst/>
                          </a:prstGeom>
                        </pic:spPr>
                      </pic:pic>
                    </a:graphicData>
                  </a:graphic>
                </wp:inline>
              </w:drawing>
            </w:r>
          </w:p>
        </w:tc>
        <w:tc>
          <w:tcPr>
            <w:tcW w:w="4131" w:type="dxa"/>
          </w:tcPr>
          <w:p w14:paraId="7FFC5B8D" w14:textId="77777777" w:rsidR="009D3E3E" w:rsidRPr="009D3E3E" w:rsidRDefault="009D3E3E" w:rsidP="009D3E3E">
            <w:pPr>
              <w:keepNext/>
              <w:spacing w:line="360" w:lineRule="auto"/>
              <w:jc w:val="both"/>
              <w:rPr>
                <w:rFonts w:eastAsiaTheme="minorEastAsia"/>
                <w:lang w:eastAsia="en-ID"/>
              </w:rPr>
            </w:pPr>
            <w:r w:rsidRPr="009D3E3E">
              <w:rPr>
                <w:rFonts w:eastAsiaTheme="minorEastAsia"/>
                <w:noProof/>
                <w:lang w:val="en-ID" w:eastAsia="en-ID"/>
              </w:rPr>
              <w:drawing>
                <wp:inline distT="0" distB="0" distL="0" distR="0" wp14:anchorId="2904BDD3" wp14:editId="35F31E32">
                  <wp:extent cx="2588493" cy="1554606"/>
                  <wp:effectExtent l="0" t="0" r="2540" b="7620"/>
                  <wp:docPr id="8" name="Picture 7" descr="A graph with blue and black bars&#10;&#10;Description automatically generated">
                    <a:extLst xmlns:a="http://schemas.openxmlformats.org/drawingml/2006/main">
                      <a:ext uri="{FF2B5EF4-FFF2-40B4-BE49-F238E27FC236}">
                        <a16:creationId xmlns:a16="http://schemas.microsoft.com/office/drawing/2014/main" id="{1C0FE964-6A18-4C5B-A1B2-5BBC305AA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blue and black bars&#10;&#10;Description automatically generated">
                            <a:extLst>
                              <a:ext uri="{FF2B5EF4-FFF2-40B4-BE49-F238E27FC236}">
                                <a16:creationId xmlns:a16="http://schemas.microsoft.com/office/drawing/2014/main" id="{1C0FE964-6A18-4C5B-A1B2-5BBC305AA2EE}"/>
                              </a:ext>
                            </a:extLst>
                          </pic:cNvPr>
                          <pic:cNvPicPr>
                            <a:picLocks noChangeAspect="1"/>
                          </pic:cNvPicPr>
                        </pic:nvPicPr>
                        <pic:blipFill>
                          <a:blip r:embed="rId42"/>
                          <a:stretch>
                            <a:fillRect/>
                          </a:stretch>
                        </pic:blipFill>
                        <pic:spPr>
                          <a:xfrm>
                            <a:off x="0" y="0"/>
                            <a:ext cx="2601106" cy="1562181"/>
                          </a:xfrm>
                          <a:prstGeom prst="rect">
                            <a:avLst/>
                          </a:prstGeom>
                        </pic:spPr>
                      </pic:pic>
                    </a:graphicData>
                  </a:graphic>
                </wp:inline>
              </w:drawing>
            </w:r>
          </w:p>
        </w:tc>
      </w:tr>
    </w:tbl>
    <w:p w14:paraId="393731DC" w14:textId="20E74306" w:rsidR="009D3E3E" w:rsidRPr="009F0527" w:rsidRDefault="00474FFC" w:rsidP="009F0527">
      <w:pPr>
        <w:pStyle w:val="Caption"/>
      </w:pPr>
      <w:bookmarkStart w:id="384" w:name="_Toc140093505"/>
      <w:bookmarkStart w:id="385" w:name="_Toc155961587"/>
      <w:r>
        <w:t>Gambar 4.</w:t>
      </w:r>
      <w:r>
        <w:fldChar w:fldCharType="begin"/>
      </w:r>
      <w:r>
        <w:instrText xml:space="preserve"> SEQ Gambar_4. \* ARABIC </w:instrText>
      </w:r>
      <w:r>
        <w:fldChar w:fldCharType="separate"/>
      </w:r>
      <w:r w:rsidR="00511883">
        <w:rPr>
          <w:noProof/>
        </w:rPr>
        <w:t>8</w:t>
      </w:r>
      <w:r>
        <w:rPr>
          <w:noProof/>
        </w:rPr>
        <w:fldChar w:fldCharType="end"/>
      </w:r>
      <w:r w:rsidR="009F0527">
        <w:br/>
      </w:r>
      <w:r w:rsidR="009D3E3E" w:rsidRPr="009D3E3E">
        <w:rPr>
          <w:rFonts w:eastAsiaTheme="minorEastAsia"/>
          <w:lang w:eastAsia="en-ID"/>
        </w:rPr>
        <w:t>Rata-Rata Likuiditas dan Rata-Rata Nilai Perusahaan</w:t>
      </w:r>
      <w:bookmarkEnd w:id="384"/>
      <w:bookmarkEnd w:id="385"/>
      <w:r w:rsidR="009D3E3E" w:rsidRPr="009D3E3E">
        <w:rPr>
          <w:rFonts w:eastAsiaTheme="minorEastAsia"/>
          <w:noProof/>
          <w:lang w:eastAsia="en-ID"/>
        </w:rPr>
        <w:t xml:space="preserve"> </w:t>
      </w:r>
    </w:p>
    <w:p w14:paraId="15809480"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Berdasarkan gambar 4.</w:t>
      </w:r>
      <w:r w:rsidRPr="009D3E3E">
        <w:rPr>
          <w:rFonts w:ascii="Times New Roman" w:eastAsiaTheme="minorEastAsia" w:hAnsi="Times New Roman" w:cs="Times New Roman"/>
          <w:sz w:val="24"/>
          <w:szCs w:val="24"/>
          <w:lang w:val="en-ID" w:eastAsia="ja-JP"/>
        </w:rPr>
        <w:t>8</w:t>
      </w:r>
      <w:r w:rsidRPr="009D3E3E">
        <w:rPr>
          <w:rFonts w:ascii="Times New Roman" w:eastAsiaTheme="minorEastAsia" w:hAnsi="Times New Roman" w:cs="Times New Roman"/>
          <w:sz w:val="24"/>
          <w:szCs w:val="24"/>
          <w:lang w:eastAsia="ja-JP"/>
        </w:rPr>
        <w:t xml:space="preserve"> dapat dilihat bahwa rata-rata likuiditas dalam penelitian ini mengalami kenaikan dari tahun 2018 – 2022. sedangkan rata-rata nilai perusahaan dalam penelitian ini mengalami penurunan dari tahun 2018 – 2022. Hal ini membuktikan bahwa likuiditas berpengaruh negatif dan signifikan terhadap nilai perusahaan.</w:t>
      </w:r>
    </w:p>
    <w:p w14:paraId="00CDA23C"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Pada gambar 4.</w:t>
      </w:r>
      <w:r w:rsidRPr="009D3E3E">
        <w:rPr>
          <w:rFonts w:ascii="Times New Roman" w:eastAsiaTheme="minorEastAsia" w:hAnsi="Times New Roman" w:cs="Times New Roman"/>
          <w:sz w:val="24"/>
          <w:szCs w:val="24"/>
          <w:lang w:val="en-US" w:eastAsia="ja-JP"/>
        </w:rPr>
        <w:t>8</w:t>
      </w:r>
      <w:r w:rsidRPr="009D3E3E">
        <w:rPr>
          <w:rFonts w:ascii="Times New Roman" w:eastAsiaTheme="minorEastAsia" w:hAnsi="Times New Roman" w:cs="Times New Roman"/>
          <w:sz w:val="24"/>
          <w:szCs w:val="24"/>
          <w:lang w:eastAsia="ja-JP"/>
        </w:rPr>
        <w:t xml:space="preserve"> terlihat kenaikan likuiditas yang sangat tinggi, hal ini disebabkan oleh perusahaan PT. Star Pacific Tbk. (LPLI) berikut ini:</w:t>
      </w:r>
    </w:p>
    <w:p w14:paraId="6BD57FF5" w14:textId="73E49ECD" w:rsidR="009D3E3E" w:rsidRPr="009F0527" w:rsidRDefault="00474FFC" w:rsidP="009F0527">
      <w:pPr>
        <w:pStyle w:val="Caption"/>
      </w:pPr>
      <w:bookmarkStart w:id="386" w:name="_Toc140223439"/>
      <w:bookmarkStart w:id="387" w:name="_Toc157279534"/>
      <w:r>
        <w:t>Tabel 4.</w:t>
      </w:r>
      <w:r>
        <w:fldChar w:fldCharType="begin"/>
      </w:r>
      <w:r>
        <w:instrText xml:space="preserve"> SEQ Tabel_4. \* ARABIC </w:instrText>
      </w:r>
      <w:r>
        <w:fldChar w:fldCharType="separate"/>
      </w:r>
      <w:r w:rsidR="00511883">
        <w:rPr>
          <w:noProof/>
        </w:rPr>
        <w:t>24</w:t>
      </w:r>
      <w:r>
        <w:rPr>
          <w:noProof/>
        </w:rPr>
        <w:fldChar w:fldCharType="end"/>
      </w:r>
      <w:r w:rsidR="009F0527">
        <w:br/>
      </w:r>
      <w:r w:rsidR="009D3E3E" w:rsidRPr="009D3E3E">
        <w:rPr>
          <w:lang w:val="en-ID" w:eastAsia="en-ID"/>
        </w:rPr>
        <w:t xml:space="preserve">Rata-Rata Likuiditas </w:t>
      </w:r>
      <w:bookmarkStart w:id="388" w:name="_Hlk138854860"/>
      <w:r w:rsidR="009D3E3E" w:rsidRPr="009D3E3E">
        <w:rPr>
          <w:rFonts w:eastAsiaTheme="minorEastAsia"/>
          <w:lang w:val="en-ID" w:eastAsia="ja-JP"/>
        </w:rPr>
        <w:t>PT. Star Pacific Tbk. (LPLI)</w:t>
      </w:r>
      <w:bookmarkEnd w:id="386"/>
      <w:bookmarkEnd w:id="387"/>
      <w:bookmarkEnd w:id="388"/>
    </w:p>
    <w:p w14:paraId="789AC1A1" w14:textId="77777777" w:rsidR="009D3E3E" w:rsidRPr="009D3E3E" w:rsidRDefault="009D3E3E" w:rsidP="009D3E3E">
      <w:pPr>
        <w:keepNext/>
        <w:spacing w:after="160" w:line="360" w:lineRule="auto"/>
        <w:jc w:val="center"/>
        <w:rPr>
          <w:rFonts w:eastAsiaTheme="minorEastAsia"/>
          <w:lang w:eastAsia="en-ID"/>
        </w:rPr>
      </w:pPr>
      <w:r w:rsidRPr="009D3E3E">
        <w:rPr>
          <w:rFonts w:ascii="Times New Roman" w:eastAsiaTheme="minorEastAsia" w:hAnsi="Times New Roman" w:cs="Times New Roman"/>
          <w:noProof/>
          <w:color w:val="FF0000"/>
          <w:sz w:val="24"/>
          <w:szCs w:val="24"/>
          <w:lang w:eastAsia="en-ID"/>
        </w:rPr>
        <w:drawing>
          <wp:inline distT="0" distB="0" distL="0" distR="0" wp14:anchorId="4ADA3623" wp14:editId="305BAB9E">
            <wp:extent cx="5039995" cy="571585"/>
            <wp:effectExtent l="0" t="0" r="8255" b="0"/>
            <wp:docPr id="231158773" name="Picture 23115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571585"/>
                    </a:xfrm>
                    <a:prstGeom prst="rect">
                      <a:avLst/>
                    </a:prstGeom>
                    <a:noFill/>
                    <a:ln>
                      <a:noFill/>
                    </a:ln>
                  </pic:spPr>
                </pic:pic>
              </a:graphicData>
            </a:graphic>
          </wp:inline>
        </w:drawing>
      </w:r>
    </w:p>
    <w:p w14:paraId="64032AF5" w14:textId="696612D9"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Pada tabel 4.</w:t>
      </w:r>
      <w:r w:rsidRPr="009D3E3E">
        <w:rPr>
          <w:rFonts w:ascii="Times New Roman" w:eastAsiaTheme="minorEastAsia" w:hAnsi="Times New Roman" w:cs="Times New Roman"/>
          <w:sz w:val="24"/>
          <w:szCs w:val="24"/>
          <w:lang w:val="en-ID" w:eastAsia="ja-JP"/>
        </w:rPr>
        <w:t>2</w:t>
      </w:r>
      <w:r w:rsidR="00474FFC">
        <w:rPr>
          <w:rFonts w:ascii="Times New Roman" w:eastAsiaTheme="minorEastAsia" w:hAnsi="Times New Roman" w:cs="Times New Roman"/>
          <w:sz w:val="24"/>
          <w:szCs w:val="24"/>
          <w:lang w:val="en-ID" w:eastAsia="ja-JP"/>
        </w:rPr>
        <w:t>4</w:t>
      </w:r>
      <w:r w:rsidRPr="009D3E3E">
        <w:rPr>
          <w:rFonts w:ascii="Times New Roman" w:eastAsiaTheme="minorEastAsia" w:hAnsi="Times New Roman" w:cs="Times New Roman"/>
          <w:sz w:val="24"/>
          <w:szCs w:val="24"/>
          <w:lang w:eastAsia="ja-JP"/>
        </w:rPr>
        <w:t xml:space="preserve">  laporan keuangan audit yang telah diaudit terlihat di tahun 2021 dan 2022 hutang lancar pada PT. Star Pacific Tbk. (LPLI) mengalami penurunan yang sangat tajam. Pada laporan keuangan yang telah diaudit terlihat pada tahun 2021 dan 2022 nilai hutang lancar mengalami penurunan. Tahun 2021 perusahaan ini </w:t>
      </w:r>
      <w:r w:rsidRPr="009D3E3E">
        <w:rPr>
          <w:rFonts w:ascii="Times New Roman" w:eastAsiaTheme="minorEastAsia" w:hAnsi="Times New Roman" w:cs="Times New Roman"/>
          <w:sz w:val="24"/>
          <w:szCs w:val="24"/>
          <w:lang w:eastAsia="ja-JP"/>
        </w:rPr>
        <w:lastRenderedPageBreak/>
        <w:t>melakukan pelunasan hutang bank sebesar Rp 98.000.000.000, dan tahun 2022 perusahaan ini melakukan pelunasan hutang pihak ketiga sebesar Rp 1.540.000.000.</w:t>
      </w:r>
    </w:p>
    <w:p w14:paraId="6893E160"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 xml:space="preserve">Berikut ini adalah grafik tren aktiva lancar dan hutang lancar perusahaan sektor </w:t>
      </w:r>
      <w:r w:rsidRPr="009D3E3E">
        <w:rPr>
          <w:rFonts w:ascii="Times New Roman" w:eastAsiaTheme="minorEastAsia" w:hAnsi="Times New Roman" w:cs="Times New Roman"/>
          <w:i/>
          <w:sz w:val="24"/>
          <w:szCs w:val="24"/>
          <w:lang w:eastAsia="ja-JP"/>
        </w:rPr>
        <w:t xml:space="preserve">properties &amp; real estate </w:t>
      </w:r>
      <w:r w:rsidRPr="009D3E3E">
        <w:rPr>
          <w:rFonts w:ascii="Times New Roman" w:eastAsiaTheme="minorEastAsia" w:hAnsi="Times New Roman" w:cs="Times New Roman"/>
          <w:sz w:val="24"/>
          <w:szCs w:val="24"/>
          <w:lang w:eastAsia="ja-JP"/>
        </w:rPr>
        <w:t>yang menjadikan sampel pada penelitian dari tahun 2018 – 2022:</w:t>
      </w:r>
    </w:p>
    <w:tbl>
      <w:tblPr>
        <w:tblW w:w="0" w:type="auto"/>
        <w:tblLook w:val="04A0" w:firstRow="1" w:lastRow="0" w:firstColumn="1" w:lastColumn="0" w:noHBand="0" w:noVBand="1"/>
      </w:tblPr>
      <w:tblGrid>
        <w:gridCol w:w="4130"/>
        <w:gridCol w:w="4131"/>
      </w:tblGrid>
      <w:tr w:rsidR="009D3E3E" w:rsidRPr="009D3E3E" w14:paraId="45A5E128" w14:textId="77777777" w:rsidTr="00682DDC">
        <w:tc>
          <w:tcPr>
            <w:tcW w:w="4130" w:type="dxa"/>
          </w:tcPr>
          <w:p w14:paraId="0C3A210E" w14:textId="77777777" w:rsidR="009D3E3E" w:rsidRPr="009D3E3E" w:rsidRDefault="009D3E3E" w:rsidP="009D3E3E">
            <w:pPr>
              <w:keepNext/>
              <w:spacing w:after="160" w:line="360" w:lineRule="auto"/>
              <w:jc w:val="both"/>
              <w:rPr>
                <w:rFonts w:eastAsiaTheme="minorEastAsia"/>
                <w:lang w:eastAsia="en-ID"/>
              </w:rPr>
            </w:pPr>
            <w:r w:rsidRPr="009D3E3E">
              <w:rPr>
                <w:rFonts w:ascii="Times New Roman" w:eastAsiaTheme="minorEastAsia" w:hAnsi="Times New Roman" w:cs="Times New Roman"/>
                <w:noProof/>
                <w:sz w:val="24"/>
                <w:szCs w:val="24"/>
                <w:lang w:eastAsia="en-ID"/>
              </w:rPr>
              <w:drawing>
                <wp:inline distT="0" distB="0" distL="0" distR="0" wp14:anchorId="47D38A24" wp14:editId="19675455">
                  <wp:extent cx="2477127" cy="1535924"/>
                  <wp:effectExtent l="0" t="0" r="0" b="7620"/>
                  <wp:docPr id="32" name="Picture 18" descr="A graph with blue and black bars&#10;&#10;Description automatically generated">
                    <a:extLst xmlns:a="http://schemas.openxmlformats.org/drawingml/2006/main">
                      <a:ext uri="{FF2B5EF4-FFF2-40B4-BE49-F238E27FC236}">
                        <a16:creationId xmlns:a16="http://schemas.microsoft.com/office/drawing/2014/main" id="{51299604-EEFE-4C94-93DA-B49CF7FF3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descr="A graph with blue and black bars&#10;&#10;Description automatically generated">
                            <a:extLst>
                              <a:ext uri="{FF2B5EF4-FFF2-40B4-BE49-F238E27FC236}">
                                <a16:creationId xmlns:a16="http://schemas.microsoft.com/office/drawing/2014/main" id="{51299604-EEFE-4C94-93DA-B49CF7FF356F}"/>
                              </a:ext>
                            </a:extLst>
                          </pic:cNvPr>
                          <pic:cNvPicPr>
                            <a:picLocks noChangeAspect="1"/>
                          </pic:cNvPicPr>
                        </pic:nvPicPr>
                        <pic:blipFill>
                          <a:blip r:embed="rId37"/>
                          <a:stretch>
                            <a:fillRect/>
                          </a:stretch>
                        </pic:blipFill>
                        <pic:spPr>
                          <a:xfrm>
                            <a:off x="0" y="0"/>
                            <a:ext cx="2523984" cy="1564977"/>
                          </a:xfrm>
                          <a:prstGeom prst="rect">
                            <a:avLst/>
                          </a:prstGeom>
                        </pic:spPr>
                      </pic:pic>
                    </a:graphicData>
                  </a:graphic>
                </wp:inline>
              </w:drawing>
            </w:r>
          </w:p>
        </w:tc>
        <w:tc>
          <w:tcPr>
            <w:tcW w:w="4131" w:type="dxa"/>
          </w:tcPr>
          <w:p w14:paraId="2D12CF42" w14:textId="77777777" w:rsidR="009D3E3E" w:rsidRPr="009D3E3E" w:rsidRDefault="009D3E3E" w:rsidP="009D3E3E">
            <w:pPr>
              <w:spacing w:after="160" w:line="360" w:lineRule="auto"/>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noProof/>
                <w:sz w:val="24"/>
                <w:szCs w:val="24"/>
                <w:lang w:eastAsia="en-ID"/>
              </w:rPr>
              <w:drawing>
                <wp:inline distT="0" distB="0" distL="0" distR="0" wp14:anchorId="2C1AFEC5" wp14:editId="22ACA6C2">
                  <wp:extent cx="2477496" cy="1536153"/>
                  <wp:effectExtent l="0" t="0" r="0" b="6985"/>
                  <wp:docPr id="33" name="Picture 26" descr="A graph with blue and black bars&#10;&#10;Description automatically generated">
                    <a:extLst xmlns:a="http://schemas.openxmlformats.org/drawingml/2006/main">
                      <a:ext uri="{FF2B5EF4-FFF2-40B4-BE49-F238E27FC236}">
                        <a16:creationId xmlns:a16="http://schemas.microsoft.com/office/drawing/2014/main" id="{1E68F95C-ACFB-479E-A56B-899D3259A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descr="A graph with blue and black bars&#10;&#10;Description automatically generated">
                            <a:extLst>
                              <a:ext uri="{FF2B5EF4-FFF2-40B4-BE49-F238E27FC236}">
                                <a16:creationId xmlns:a16="http://schemas.microsoft.com/office/drawing/2014/main" id="{1E68F95C-ACFB-479E-A56B-899D3259A299}"/>
                              </a:ext>
                            </a:extLst>
                          </pic:cNvPr>
                          <pic:cNvPicPr>
                            <a:picLocks noChangeAspect="1"/>
                          </pic:cNvPicPr>
                        </pic:nvPicPr>
                        <pic:blipFill>
                          <a:blip r:embed="rId38"/>
                          <a:stretch>
                            <a:fillRect/>
                          </a:stretch>
                        </pic:blipFill>
                        <pic:spPr>
                          <a:xfrm>
                            <a:off x="0" y="0"/>
                            <a:ext cx="2514785" cy="1559274"/>
                          </a:xfrm>
                          <a:prstGeom prst="rect">
                            <a:avLst/>
                          </a:prstGeom>
                        </pic:spPr>
                      </pic:pic>
                    </a:graphicData>
                  </a:graphic>
                </wp:inline>
              </w:drawing>
            </w:r>
          </w:p>
        </w:tc>
      </w:tr>
    </w:tbl>
    <w:p w14:paraId="07BB8EA1" w14:textId="6A57A59D" w:rsidR="009D3E3E" w:rsidRPr="009F0527" w:rsidRDefault="00474FFC" w:rsidP="009F0527">
      <w:pPr>
        <w:pStyle w:val="Caption"/>
      </w:pPr>
      <w:bookmarkStart w:id="389" w:name="_Toc140093506"/>
      <w:bookmarkStart w:id="390" w:name="_Toc155961588"/>
      <w:r>
        <w:t>Gambar 4.</w:t>
      </w:r>
      <w:r>
        <w:fldChar w:fldCharType="begin"/>
      </w:r>
      <w:r>
        <w:instrText xml:space="preserve"> SEQ Gambar_4. \* ARABIC </w:instrText>
      </w:r>
      <w:r>
        <w:fldChar w:fldCharType="separate"/>
      </w:r>
      <w:r w:rsidR="00511883">
        <w:rPr>
          <w:noProof/>
        </w:rPr>
        <w:t>9</w:t>
      </w:r>
      <w:r>
        <w:rPr>
          <w:noProof/>
        </w:rPr>
        <w:fldChar w:fldCharType="end"/>
      </w:r>
      <w:r w:rsidR="009F0527">
        <w:br/>
      </w:r>
      <w:r w:rsidR="009D3E3E" w:rsidRPr="009D3E3E">
        <w:rPr>
          <w:rFonts w:eastAsiaTheme="minorEastAsia"/>
          <w:lang w:eastAsia="ja-JP"/>
        </w:rPr>
        <w:t>Rata-Rata Aktiva Lancar dan Rata-Rata Hutang Lancar</w:t>
      </w:r>
      <w:bookmarkEnd w:id="389"/>
      <w:bookmarkEnd w:id="390"/>
    </w:p>
    <w:p w14:paraId="415B7AD3" w14:textId="77777777" w:rsidR="009D3E3E" w:rsidRPr="009D3E3E" w:rsidRDefault="009D3E3E" w:rsidP="009D3E3E">
      <w:pPr>
        <w:spacing w:after="160" w:line="360" w:lineRule="auto"/>
        <w:ind w:firstLine="851"/>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Gambar 4.</w:t>
      </w:r>
      <w:r w:rsidRPr="009D3E3E">
        <w:rPr>
          <w:rFonts w:ascii="Times New Roman" w:eastAsiaTheme="minorEastAsia" w:hAnsi="Times New Roman" w:cs="Times New Roman"/>
          <w:sz w:val="24"/>
          <w:szCs w:val="24"/>
          <w:lang w:val="en-ID" w:eastAsia="ja-JP"/>
        </w:rPr>
        <w:t>9</w:t>
      </w:r>
      <w:r w:rsidRPr="009D3E3E">
        <w:rPr>
          <w:rFonts w:ascii="Times New Roman" w:eastAsiaTheme="minorEastAsia" w:hAnsi="Times New Roman" w:cs="Times New Roman"/>
          <w:sz w:val="24"/>
          <w:szCs w:val="24"/>
          <w:lang w:eastAsia="ja-JP"/>
        </w:rPr>
        <w:t xml:space="preserve"> menunjukkan bahwa rata-rata aktiva lancar pada perusahaan sektor </w:t>
      </w:r>
      <w:r w:rsidRPr="009D3E3E">
        <w:rPr>
          <w:rFonts w:ascii="Times New Roman" w:eastAsiaTheme="minorEastAsia" w:hAnsi="Times New Roman" w:cs="Times New Roman"/>
          <w:i/>
          <w:sz w:val="24"/>
          <w:szCs w:val="24"/>
          <w:lang w:eastAsia="ja-JP"/>
        </w:rPr>
        <w:t>properties &amp; real estate</w:t>
      </w:r>
      <w:r w:rsidRPr="009D3E3E">
        <w:rPr>
          <w:rFonts w:ascii="Times New Roman" w:eastAsiaTheme="minorEastAsia" w:hAnsi="Times New Roman" w:cs="Times New Roman"/>
          <w:sz w:val="24"/>
          <w:szCs w:val="24"/>
          <w:lang w:eastAsia="ja-JP"/>
        </w:rPr>
        <w:t xml:space="preserve"> yang menjadi sampel mengalami kenaikan dari tahun 2018 – 2022. Kenaikan yang terjadi pada aset lancar </w:t>
      </w:r>
      <w:r w:rsidRPr="009D3E3E">
        <w:rPr>
          <w:rFonts w:ascii="Times New Roman" w:eastAsiaTheme="minorEastAsia" w:hAnsi="Times New Roman" w:cs="Times New Roman"/>
          <w:sz w:val="24"/>
          <w:szCs w:val="24"/>
          <w:lang w:val="en-ID" w:eastAsia="ja-JP"/>
        </w:rPr>
        <w:t xml:space="preserve">lebih tinggi dibandingkan dengan kenaikan hutang lancar. Sehingga menyebabkan likuiditas pada perusahaan yang menjadi sampel penelitian ini meningkat dan </w:t>
      </w:r>
      <w:r w:rsidRPr="009D3E3E">
        <w:rPr>
          <w:rFonts w:ascii="Times New Roman" w:eastAsiaTheme="minorEastAsia" w:hAnsi="Times New Roman" w:cs="Times New Roman"/>
          <w:sz w:val="24"/>
          <w:szCs w:val="24"/>
          <w:lang w:eastAsia="ja-JP"/>
        </w:rPr>
        <w:t>menyebabkan rasio nilai perusahaan menurun. Hal ini yang membuat likuiditas berpengaruh negatif dan signifikan terhadap nilai perusahaan.</w:t>
      </w:r>
    </w:p>
    <w:p w14:paraId="6D83BD4D"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Berdasarkan teori sinyal investor akan menangkap sinyal dari informasi yang disampaikan oleh perusahaan sebagai (</w:t>
      </w:r>
      <w:r w:rsidRPr="009D3E3E">
        <w:rPr>
          <w:rFonts w:ascii="Times New Roman" w:eastAsiaTheme="minorEastAsia" w:hAnsi="Times New Roman" w:cs="Times New Roman"/>
          <w:i/>
          <w:sz w:val="24"/>
          <w:szCs w:val="24"/>
          <w:lang w:eastAsia="ja-JP"/>
        </w:rPr>
        <w:t xml:space="preserve">good news) </w:t>
      </w:r>
      <w:r w:rsidRPr="009D3E3E">
        <w:rPr>
          <w:rFonts w:ascii="Times New Roman" w:eastAsiaTheme="minorEastAsia" w:hAnsi="Times New Roman" w:cs="Times New Roman"/>
          <w:sz w:val="24"/>
          <w:szCs w:val="24"/>
          <w:lang w:eastAsia="ja-JP"/>
        </w:rPr>
        <w:t>karena perusahaan memiliki tingkat likuiditas yang meningkat. Hal ini dikarenakan perusahaan mampu memenuhi kewajiban jangka pendeknya, namun peningkatan tersebut tidak mampu membuat nilai perusahaan meningkat.</w:t>
      </w:r>
      <w:r w:rsidRPr="009D3E3E">
        <w:rPr>
          <w:rFonts w:ascii="Times New Roman" w:eastAsiaTheme="minorEastAsia" w:hAnsi="Times New Roman" w:cs="Times New Roman"/>
          <w:sz w:val="24"/>
          <w:szCs w:val="24"/>
          <w:lang w:val="en-ID" w:eastAsia="ja-JP"/>
        </w:rPr>
        <w:t xml:space="preserve"> </w:t>
      </w:r>
      <w:r w:rsidRPr="009D3E3E">
        <w:rPr>
          <w:rFonts w:ascii="Times New Roman" w:eastAsiaTheme="minorEastAsia" w:hAnsi="Times New Roman" w:cs="Times New Roman"/>
          <w:sz w:val="24"/>
          <w:szCs w:val="24"/>
          <w:lang w:eastAsia="ja-JP"/>
        </w:rPr>
        <w:t xml:space="preserve">Artinya semakin meningkatnya likuiditas maka membuat nilai perusahaan menurun dikarenakan hutang lancar yang meningkat. Hal ini akan mengakibatkan turunnya kepercayaan investor ataupun calon investor karena akan </w:t>
      </w:r>
      <w:r w:rsidRPr="009D3E3E">
        <w:rPr>
          <w:rFonts w:ascii="Times New Roman" w:eastAsiaTheme="minorEastAsia" w:hAnsi="Times New Roman" w:cs="Times New Roman"/>
          <w:sz w:val="24"/>
          <w:szCs w:val="24"/>
          <w:lang w:eastAsia="ja-JP"/>
        </w:rPr>
        <w:lastRenderedPageBreak/>
        <w:t>berasumsi bahwa perusahaan tidak memiliki kinerja yang baik, sehingga akan menurunkan nilai perusahaan.</w:t>
      </w:r>
    </w:p>
    <w:p w14:paraId="72022C34"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Implikasi manajerial dalam hal ini adalah manajemen perusahaan perlu meningkatkan pengelolaan aktiva lancar agar menjadi lebih besar sehingga perusahaan dapat berada pada kondisi yang likuiditas serta dapat memenuhi kewajiban jangka pendek. Sedangkan untuk investor, sebaiknya tidak berinvestasi pada perusahaan yang memiliki tren aset lancar yang menurun.</w:t>
      </w:r>
    </w:p>
    <w:p w14:paraId="5866C332"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Implikasi Teoritis dalam penelitian ini yaitu besar kecilnya likuiditas mampu mempengaruhi nilai perusahaan. Hal ini didukung dengan hasil penelitian ini yang membuktikan bahwa bahwa likuiditas berpengaruh negatif dan signifikan terhadap nilai perusahaan. Untuk penelitian selanjutnya diharapkan dapat menggunakan variabel maupun faktor lain yang dapat mempengaruhi nilai perusahaan, seperti Kualitas Laba (Baihaqi dan Murtanto, 2023), </w:t>
      </w:r>
      <w:r w:rsidRPr="009D3E3E">
        <w:rPr>
          <w:rFonts w:ascii="Times New Roman" w:eastAsiaTheme="minorEastAsia" w:hAnsi="Times New Roman" w:cs="Times New Roman"/>
          <w:i/>
          <w:sz w:val="24"/>
          <w:szCs w:val="24"/>
          <w:lang w:eastAsia="en-ID"/>
        </w:rPr>
        <w:t>Corporate Social Responsibility</w:t>
      </w:r>
      <w:r w:rsidRPr="009D3E3E">
        <w:rPr>
          <w:rFonts w:ascii="Times New Roman" w:eastAsiaTheme="minorEastAsia" w:hAnsi="Times New Roman" w:cs="Times New Roman"/>
          <w:sz w:val="24"/>
          <w:szCs w:val="24"/>
          <w:lang w:eastAsia="en-ID"/>
        </w:rPr>
        <w:t xml:space="preserve"> (Irawan et al., 2023), </w:t>
      </w:r>
      <w:r w:rsidRPr="009D3E3E">
        <w:rPr>
          <w:rFonts w:ascii="Times New Roman" w:eastAsiaTheme="minorEastAsia" w:hAnsi="Times New Roman" w:cs="Times New Roman"/>
          <w:i/>
          <w:sz w:val="24"/>
          <w:szCs w:val="24"/>
          <w:lang w:eastAsia="en-ID"/>
        </w:rPr>
        <w:t>Tax Avoidance</w:t>
      </w:r>
      <w:r w:rsidRPr="009D3E3E">
        <w:rPr>
          <w:rFonts w:ascii="Times New Roman" w:eastAsiaTheme="minorEastAsia" w:hAnsi="Times New Roman" w:cs="Times New Roman"/>
          <w:sz w:val="24"/>
          <w:szCs w:val="24"/>
          <w:lang w:eastAsia="en-ID"/>
        </w:rPr>
        <w:t xml:space="preserve"> (Sare dan Meiden, 2022), dan variabel-variabel lain yang belum disebutkan. Kemudian peneliti selanjutnya diharapkan melakukan pengamatan pada sektor industri lainnya agar dapat membandingkan penelitian ini. atau menambah tahun periode penelitian sehingga hasil penelitian lebih menggambarkan kondisi yang sebenarnya.</w:t>
      </w:r>
    </w:p>
    <w:p w14:paraId="795B3C30"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Hasil penelitian ini konsisten dengan penelitian yang dilakukan oleh Penelitian yang dilakukan oleh Muhammad Fildza Endartono, Hamdy Hady, Febria Nalurita (2022) dan Candra Kurnia Saputri dan Axel Giovanni (2021) menyatakan bahwa likuiditas berpengaruh negati</w:t>
      </w:r>
      <w:r w:rsidRPr="009D3E3E">
        <w:rPr>
          <w:rFonts w:ascii="Times New Roman" w:eastAsiaTheme="minorEastAsia" w:hAnsi="Times New Roman" w:cs="Times New Roman"/>
          <w:sz w:val="24"/>
          <w:szCs w:val="24"/>
          <w:lang w:val="en-ID" w:eastAsia="ja-JP"/>
        </w:rPr>
        <w:t>f</w:t>
      </w:r>
      <w:r w:rsidRPr="009D3E3E">
        <w:rPr>
          <w:rFonts w:ascii="Times New Roman" w:eastAsiaTheme="minorEastAsia" w:hAnsi="Times New Roman" w:cs="Times New Roman"/>
          <w:sz w:val="24"/>
          <w:szCs w:val="24"/>
          <w:lang w:eastAsia="ja-JP"/>
        </w:rPr>
        <w:t xml:space="preserve"> dan signifikan terhadap nilai perusahaan.</w:t>
      </w:r>
    </w:p>
    <w:p w14:paraId="3C20F446" w14:textId="77777777" w:rsidR="009D3E3E" w:rsidRPr="009D3E3E" w:rsidRDefault="009D3E3E" w:rsidP="009D3E3E">
      <w:pPr>
        <w:spacing w:after="160" w:line="360" w:lineRule="auto"/>
        <w:ind w:firstLine="746"/>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Namun penelitian ini tidak konsisten dengan penelitian yang dilakukan oleh Buono Aji Santoso &amp; Irawati Junaeni (2022) dan Ni Made Apriantini, Ni Luh Putu Widhiastuti, Ni Luh Gede Novitasari (2022) menyatakan bahwa likuiditas tidak berpengaruh terhadap nilai perusahaan.</w:t>
      </w:r>
    </w:p>
    <w:p w14:paraId="5747FE91" w14:textId="77777777" w:rsidR="009D3E3E" w:rsidRPr="009D3E3E" w:rsidRDefault="009D3E3E" w:rsidP="00260897">
      <w:pPr>
        <w:keepNext/>
        <w:keepLines/>
        <w:numPr>
          <w:ilvl w:val="0"/>
          <w:numId w:val="58"/>
        </w:numPr>
        <w:tabs>
          <w:tab w:val="left" w:pos="851"/>
        </w:tabs>
        <w:spacing w:before="40" w:after="0" w:line="360" w:lineRule="auto"/>
        <w:jc w:val="both"/>
        <w:outlineLvl w:val="2"/>
        <w:rPr>
          <w:rFonts w:ascii="Times New Roman" w:eastAsiaTheme="majorEastAsia" w:hAnsi="Times New Roman" w:cs="Times New Roman"/>
          <w:b/>
          <w:bCs/>
          <w:sz w:val="24"/>
          <w:szCs w:val="24"/>
          <w:lang w:val="en-ID" w:eastAsia="en-ID"/>
        </w:rPr>
      </w:pPr>
      <w:bookmarkStart w:id="391" w:name="_Toc157279735"/>
      <w:r w:rsidRPr="009D3E3E">
        <w:rPr>
          <w:rFonts w:ascii="Times New Roman" w:eastAsiaTheme="majorEastAsia" w:hAnsi="Times New Roman" w:cs="Times New Roman"/>
          <w:b/>
          <w:bCs/>
          <w:sz w:val="24"/>
          <w:szCs w:val="24"/>
          <w:lang w:val="en-ID" w:eastAsia="en-ID"/>
        </w:rPr>
        <w:lastRenderedPageBreak/>
        <w:t xml:space="preserve">Pengaruh </w:t>
      </w:r>
      <w:r w:rsidRPr="009D3E3E">
        <w:rPr>
          <w:rFonts w:ascii="Times New Roman" w:eastAsiaTheme="majorEastAsia" w:hAnsi="Times New Roman" w:cs="Times New Roman"/>
          <w:b/>
          <w:bCs/>
          <w:i/>
          <w:iCs/>
          <w:sz w:val="24"/>
          <w:szCs w:val="24"/>
          <w:lang w:val="en-ID" w:eastAsia="en-ID"/>
        </w:rPr>
        <w:t>Leverage</w:t>
      </w:r>
      <w:r w:rsidRPr="009D3E3E">
        <w:rPr>
          <w:rFonts w:ascii="Times New Roman" w:eastAsiaTheme="majorEastAsia" w:hAnsi="Times New Roman" w:cs="Times New Roman"/>
          <w:b/>
          <w:bCs/>
          <w:sz w:val="24"/>
          <w:szCs w:val="24"/>
          <w:lang w:val="en-ID" w:eastAsia="en-ID"/>
        </w:rPr>
        <w:t xml:space="preserve"> Terhadap Nilai Perusahaan</w:t>
      </w:r>
      <w:bookmarkEnd w:id="391"/>
    </w:p>
    <w:p w14:paraId="7FFDD20B" w14:textId="7C41AD84" w:rsidR="009D3E3E" w:rsidRPr="0048757C" w:rsidRDefault="009D3E3E" w:rsidP="009D3E3E">
      <w:pPr>
        <w:spacing w:line="360" w:lineRule="auto"/>
        <w:ind w:firstLine="851"/>
        <w:jc w:val="both"/>
        <w:rPr>
          <w:rFonts w:ascii="Times New Roman" w:eastAsiaTheme="minorEastAsia" w:hAnsi="Times New Roman" w:cs="Times New Roman"/>
          <w:sz w:val="24"/>
          <w:szCs w:val="24"/>
          <w:lang w:val="en-US" w:eastAsia="en-ID"/>
        </w:rPr>
      </w:pPr>
      <w:r w:rsidRPr="009D3E3E">
        <w:rPr>
          <w:rFonts w:ascii="Times New Roman" w:eastAsiaTheme="minorEastAsia" w:hAnsi="Times New Roman" w:cs="Times New Roman"/>
          <w:sz w:val="24"/>
          <w:szCs w:val="24"/>
          <w:lang w:eastAsia="en-ID"/>
        </w:rPr>
        <w:t xml:space="preserve">Hasil pengujian hipotesis menunjukkan bahwa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berpengaruh positif </w:t>
      </w:r>
      <w:r w:rsidR="0048757C">
        <w:rPr>
          <w:rFonts w:ascii="Times New Roman" w:eastAsiaTheme="minorEastAsia" w:hAnsi="Times New Roman" w:cs="Times New Roman"/>
          <w:sz w:val="24"/>
          <w:szCs w:val="24"/>
          <w:lang w:val="en-US" w:eastAsia="en-ID"/>
        </w:rPr>
        <w:t xml:space="preserve">namun tidak </w:t>
      </w:r>
      <w:r w:rsidRPr="009D3E3E">
        <w:rPr>
          <w:rFonts w:ascii="Times New Roman" w:eastAsiaTheme="minorEastAsia" w:hAnsi="Times New Roman" w:cs="Times New Roman"/>
          <w:sz w:val="24"/>
          <w:szCs w:val="24"/>
          <w:lang w:eastAsia="en-ID"/>
        </w:rPr>
        <w:t xml:space="preserve">signifikan terhadap nilai perusahaan. Dengan kata lain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w:t>
      </w:r>
      <w:r w:rsidR="0048757C">
        <w:rPr>
          <w:rFonts w:ascii="Times New Roman" w:eastAsiaTheme="minorEastAsia" w:hAnsi="Times New Roman" w:cs="Times New Roman"/>
          <w:sz w:val="24"/>
          <w:szCs w:val="24"/>
          <w:lang w:val="en-US" w:eastAsia="en-ID"/>
        </w:rPr>
        <w:t xml:space="preserve">tidak </w:t>
      </w:r>
      <w:r w:rsidRPr="009D3E3E">
        <w:rPr>
          <w:rFonts w:ascii="Times New Roman" w:eastAsiaTheme="minorEastAsia" w:hAnsi="Times New Roman" w:cs="Times New Roman"/>
          <w:sz w:val="24"/>
          <w:szCs w:val="24"/>
          <w:lang w:eastAsia="en-ID"/>
        </w:rPr>
        <w:t>berpengaruh signifikan terhadap nilai perusahaan. Artinya nilai perusahaan</w:t>
      </w:r>
      <w:r w:rsidR="0048757C">
        <w:rPr>
          <w:rFonts w:ascii="Times New Roman" w:eastAsiaTheme="minorEastAsia" w:hAnsi="Times New Roman" w:cs="Times New Roman"/>
          <w:sz w:val="24"/>
          <w:szCs w:val="24"/>
          <w:lang w:val="en-US" w:eastAsia="en-ID"/>
        </w:rPr>
        <w:t xml:space="preserve"> lebih banyak dipengaruhi oleh faktor lain dibanding oleh </w:t>
      </w:r>
      <w:r w:rsidR="0048757C" w:rsidRPr="0048757C">
        <w:rPr>
          <w:rFonts w:ascii="Times New Roman" w:eastAsiaTheme="minorEastAsia" w:hAnsi="Times New Roman" w:cs="Times New Roman"/>
          <w:i/>
          <w:iCs/>
          <w:sz w:val="24"/>
          <w:szCs w:val="24"/>
          <w:lang w:val="en-US" w:eastAsia="en-ID"/>
        </w:rPr>
        <w:t>Leverage</w:t>
      </w:r>
      <w:r w:rsidR="0048757C">
        <w:rPr>
          <w:rFonts w:ascii="Times New Roman" w:eastAsiaTheme="minorEastAsia" w:hAnsi="Times New Roman" w:cs="Times New Roman"/>
          <w:sz w:val="24"/>
          <w:szCs w:val="24"/>
          <w:lang w:val="en-US" w:eastAsia="en-ID"/>
        </w:rPr>
        <w:t>.</w:t>
      </w:r>
    </w:p>
    <w:p w14:paraId="476FFA3D" w14:textId="77777777" w:rsidR="009D3E3E" w:rsidRPr="009D3E3E" w:rsidRDefault="009D3E3E" w:rsidP="009D3E3E">
      <w:pPr>
        <w:spacing w:line="360" w:lineRule="auto"/>
        <w:ind w:firstLine="720"/>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i/>
          <w:iCs/>
          <w:sz w:val="24"/>
          <w:szCs w:val="24"/>
          <w:lang w:eastAsia="en-ID"/>
        </w:rPr>
        <w:t xml:space="preserve">Leverage </w:t>
      </w:r>
      <w:r w:rsidRPr="009D3E3E">
        <w:rPr>
          <w:rFonts w:ascii="Times New Roman" w:eastAsiaTheme="minorEastAsia" w:hAnsi="Times New Roman" w:cs="Times New Roman"/>
          <w:sz w:val="24"/>
          <w:szCs w:val="24"/>
          <w:lang w:eastAsia="en-ID"/>
        </w:rPr>
        <w:t xml:space="preserve">dalam penelitian ini diproksikan dengan </w:t>
      </w:r>
      <w:r w:rsidRPr="009D3E3E">
        <w:rPr>
          <w:rFonts w:ascii="Times New Roman" w:eastAsiaTheme="minorEastAsia" w:hAnsi="Times New Roman" w:cs="Times New Roman"/>
          <w:i/>
          <w:iCs/>
          <w:sz w:val="24"/>
          <w:szCs w:val="24"/>
          <w:lang w:eastAsia="en-ID"/>
        </w:rPr>
        <w:t xml:space="preserve">Debt to Equity Ratio </w:t>
      </w:r>
      <w:r w:rsidRPr="009D3E3E">
        <w:rPr>
          <w:rFonts w:ascii="Times New Roman" w:eastAsiaTheme="minorEastAsia" w:hAnsi="Times New Roman" w:cs="Times New Roman"/>
          <w:sz w:val="24"/>
          <w:szCs w:val="24"/>
          <w:lang w:eastAsia="en-ID"/>
        </w:rPr>
        <w:t xml:space="preserve">(DER) yang membandingkan total hutang dengan total ekuitas. Sedangkan nilai perusahaan diproksikan dengan </w:t>
      </w:r>
      <w:r w:rsidRPr="009D3E3E">
        <w:rPr>
          <w:rFonts w:ascii="Times New Roman" w:eastAsiaTheme="minorEastAsia" w:hAnsi="Times New Roman" w:cs="Times New Roman"/>
          <w:i/>
          <w:sz w:val="24"/>
          <w:szCs w:val="24"/>
          <w:lang w:eastAsia="en-ID"/>
        </w:rPr>
        <w:t>Price book value</w:t>
      </w:r>
      <w:r w:rsidRPr="009D3E3E">
        <w:rPr>
          <w:rFonts w:ascii="Times New Roman" w:eastAsiaTheme="minorEastAsia" w:hAnsi="Times New Roman" w:cs="Times New Roman"/>
          <w:sz w:val="24"/>
          <w:szCs w:val="24"/>
          <w:lang w:eastAsia="en-ID"/>
        </w:rPr>
        <w:t xml:space="preserve"> (PBV) yang membandingkan antara nilai saham menurut pasar dengan nilai buku ekuitas perusahaan.</w:t>
      </w:r>
    </w:p>
    <w:p w14:paraId="2DDFD4F2" w14:textId="77777777" w:rsidR="009D3E3E" w:rsidRPr="009D3E3E" w:rsidRDefault="009D3E3E" w:rsidP="009D3E3E">
      <w:pPr>
        <w:spacing w:line="360" w:lineRule="auto"/>
        <w:ind w:firstLine="720"/>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Berikut adalah rata-rata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(DER) dan rata-rata nilai perusahaan (PBV)  pada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 sampel dalam penelitian ini pada tahun 2018 – 2022 sebagai berikut: </w:t>
      </w:r>
    </w:p>
    <w:tbl>
      <w:tblPr>
        <w:tblW w:w="0" w:type="auto"/>
        <w:tblLook w:val="04A0" w:firstRow="1" w:lastRow="0" w:firstColumn="1" w:lastColumn="0" w:noHBand="0" w:noVBand="1"/>
      </w:tblPr>
      <w:tblGrid>
        <w:gridCol w:w="4165"/>
        <w:gridCol w:w="4106"/>
      </w:tblGrid>
      <w:tr w:rsidR="009D3E3E" w:rsidRPr="009D3E3E" w14:paraId="5FB8F90E" w14:textId="77777777" w:rsidTr="00682DDC">
        <w:tc>
          <w:tcPr>
            <w:tcW w:w="4165" w:type="dxa"/>
          </w:tcPr>
          <w:p w14:paraId="7EF91922" w14:textId="77777777" w:rsidR="009D3E3E" w:rsidRPr="009D3E3E" w:rsidRDefault="009D3E3E" w:rsidP="009D3E3E">
            <w:pPr>
              <w:spacing w:line="360" w:lineRule="auto"/>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noProof/>
                <w:sz w:val="24"/>
                <w:szCs w:val="24"/>
                <w:lang w:eastAsia="en-ID"/>
              </w:rPr>
              <w:drawing>
                <wp:inline distT="0" distB="0" distL="0" distR="0" wp14:anchorId="54861620" wp14:editId="370BA590">
                  <wp:extent cx="2510286" cy="1556484"/>
                  <wp:effectExtent l="0" t="0" r="4445" b="5715"/>
                  <wp:docPr id="231158767" name="Picture 17" descr="A graph with blue and black bars&#10;&#10;Description automatically generated">
                    <a:extLst xmlns:a="http://schemas.openxmlformats.org/drawingml/2006/main">
                      <a:ext uri="{FF2B5EF4-FFF2-40B4-BE49-F238E27FC236}">
                        <a16:creationId xmlns:a16="http://schemas.microsoft.com/office/drawing/2014/main" id="{3F341FDC-ADEC-4A6D-97FC-4105CDC83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7" name="Picture 17" descr="A graph with blue and black bars&#10;&#10;Description automatically generated">
                            <a:extLst>
                              <a:ext uri="{FF2B5EF4-FFF2-40B4-BE49-F238E27FC236}">
                                <a16:creationId xmlns:a16="http://schemas.microsoft.com/office/drawing/2014/main" id="{3F341FDC-ADEC-4A6D-97FC-4105CDC83183}"/>
                              </a:ext>
                            </a:extLst>
                          </pic:cNvPr>
                          <pic:cNvPicPr>
                            <a:picLocks noChangeAspect="1"/>
                          </pic:cNvPicPr>
                        </pic:nvPicPr>
                        <pic:blipFill>
                          <a:blip r:embed="rId44"/>
                          <a:stretch>
                            <a:fillRect/>
                          </a:stretch>
                        </pic:blipFill>
                        <pic:spPr>
                          <a:xfrm>
                            <a:off x="0" y="0"/>
                            <a:ext cx="2550400" cy="1581357"/>
                          </a:xfrm>
                          <a:prstGeom prst="rect">
                            <a:avLst/>
                          </a:prstGeom>
                        </pic:spPr>
                      </pic:pic>
                    </a:graphicData>
                  </a:graphic>
                </wp:inline>
              </w:drawing>
            </w:r>
          </w:p>
        </w:tc>
        <w:tc>
          <w:tcPr>
            <w:tcW w:w="4106" w:type="dxa"/>
          </w:tcPr>
          <w:p w14:paraId="354629A9" w14:textId="77777777" w:rsidR="009D3E3E" w:rsidRPr="009D3E3E" w:rsidRDefault="009D3E3E" w:rsidP="009D3E3E">
            <w:pPr>
              <w:keepNext/>
              <w:spacing w:line="360" w:lineRule="auto"/>
              <w:jc w:val="both"/>
              <w:rPr>
                <w:rFonts w:eastAsiaTheme="minorEastAsia"/>
                <w:lang w:eastAsia="en-ID"/>
              </w:rPr>
            </w:pPr>
            <w:r w:rsidRPr="009D3E3E">
              <w:rPr>
                <w:rFonts w:ascii="Times New Roman" w:eastAsiaTheme="minorEastAsia" w:hAnsi="Times New Roman" w:cs="Times New Roman"/>
                <w:noProof/>
                <w:sz w:val="24"/>
                <w:szCs w:val="24"/>
                <w:lang w:eastAsia="en-ID"/>
              </w:rPr>
              <w:drawing>
                <wp:inline distT="0" distB="0" distL="0" distR="0" wp14:anchorId="54DB5A48" wp14:editId="7E23553E">
                  <wp:extent cx="2476446" cy="1535502"/>
                  <wp:effectExtent l="0" t="0" r="635" b="7620"/>
                  <wp:docPr id="231158768" name="Picture 25" descr="A graph with blue and black bars&#10;&#10;Description automatically generated">
                    <a:extLst xmlns:a="http://schemas.openxmlformats.org/drawingml/2006/main">
                      <a:ext uri="{FF2B5EF4-FFF2-40B4-BE49-F238E27FC236}">
                        <a16:creationId xmlns:a16="http://schemas.microsoft.com/office/drawing/2014/main" id="{DA32D018-8E73-4ED4-8AD0-14757E76E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8" name="Picture 25" descr="A graph with blue and black bars&#10;&#10;Description automatically generated">
                            <a:extLst>
                              <a:ext uri="{FF2B5EF4-FFF2-40B4-BE49-F238E27FC236}">
                                <a16:creationId xmlns:a16="http://schemas.microsoft.com/office/drawing/2014/main" id="{DA32D018-8E73-4ED4-8AD0-14757E76E01B}"/>
                              </a:ext>
                            </a:extLst>
                          </pic:cNvPr>
                          <pic:cNvPicPr>
                            <a:picLocks noChangeAspect="1"/>
                          </pic:cNvPicPr>
                        </pic:nvPicPr>
                        <pic:blipFill>
                          <a:blip r:embed="rId42"/>
                          <a:stretch>
                            <a:fillRect/>
                          </a:stretch>
                        </pic:blipFill>
                        <pic:spPr>
                          <a:xfrm>
                            <a:off x="0" y="0"/>
                            <a:ext cx="2516358" cy="1560249"/>
                          </a:xfrm>
                          <a:prstGeom prst="rect">
                            <a:avLst/>
                          </a:prstGeom>
                        </pic:spPr>
                      </pic:pic>
                    </a:graphicData>
                  </a:graphic>
                </wp:inline>
              </w:drawing>
            </w:r>
          </w:p>
        </w:tc>
      </w:tr>
    </w:tbl>
    <w:p w14:paraId="563784EC" w14:textId="1CD594F2" w:rsidR="009D3E3E" w:rsidRPr="009F0527" w:rsidRDefault="00474FFC" w:rsidP="009F0527">
      <w:pPr>
        <w:pStyle w:val="Caption"/>
      </w:pPr>
      <w:bookmarkStart w:id="392" w:name="_Toc140093503"/>
      <w:bookmarkStart w:id="393" w:name="_Toc155961589"/>
      <w:r>
        <w:t>Gambar 4.</w:t>
      </w:r>
      <w:r>
        <w:fldChar w:fldCharType="begin"/>
      </w:r>
      <w:r>
        <w:instrText xml:space="preserve"> SEQ Gambar_4. \* ARABIC </w:instrText>
      </w:r>
      <w:r>
        <w:fldChar w:fldCharType="separate"/>
      </w:r>
      <w:r w:rsidR="00511883">
        <w:rPr>
          <w:noProof/>
        </w:rPr>
        <w:t>10</w:t>
      </w:r>
      <w:r>
        <w:rPr>
          <w:noProof/>
        </w:rPr>
        <w:fldChar w:fldCharType="end"/>
      </w:r>
      <w:r w:rsidR="009F0527">
        <w:br/>
      </w:r>
      <w:r w:rsidR="009D3E3E" w:rsidRPr="009D3E3E">
        <w:rPr>
          <w:rFonts w:eastAsiaTheme="minorEastAsia"/>
          <w:lang w:eastAsia="en-ID"/>
        </w:rPr>
        <w:t xml:space="preserve">Rata-Rata </w:t>
      </w:r>
      <w:r w:rsidR="009D3E3E" w:rsidRPr="009D3E3E">
        <w:rPr>
          <w:rFonts w:eastAsiaTheme="minorEastAsia"/>
          <w:i/>
          <w:lang w:eastAsia="en-ID"/>
        </w:rPr>
        <w:t xml:space="preserve">Leverage </w:t>
      </w:r>
      <w:r w:rsidR="009D3E3E" w:rsidRPr="009D3E3E">
        <w:rPr>
          <w:rFonts w:eastAsiaTheme="minorEastAsia"/>
          <w:lang w:eastAsia="en-ID"/>
        </w:rPr>
        <w:t>dan Rata-Rata Nilai Perusahaan</w:t>
      </w:r>
      <w:bookmarkEnd w:id="392"/>
      <w:bookmarkEnd w:id="393"/>
      <w:r w:rsidR="009D3E3E" w:rsidRPr="009D3E3E">
        <w:rPr>
          <w:rFonts w:eastAsiaTheme="minorEastAsia"/>
          <w:noProof/>
          <w:lang w:eastAsia="en-ID"/>
        </w:rPr>
        <w:t xml:space="preserve"> </w:t>
      </w:r>
    </w:p>
    <w:p w14:paraId="2AF32EB9" w14:textId="00B70F2B"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Berdasarkan gambar 4.</w:t>
      </w:r>
      <w:r w:rsidRPr="009D3E3E">
        <w:rPr>
          <w:rFonts w:ascii="Times New Roman" w:eastAsiaTheme="minorEastAsia" w:hAnsi="Times New Roman" w:cs="Times New Roman"/>
          <w:sz w:val="24"/>
          <w:szCs w:val="24"/>
          <w:lang w:val="en-US" w:eastAsia="en-ID"/>
        </w:rPr>
        <w:t>10</w:t>
      </w:r>
      <w:r w:rsidRPr="009D3E3E">
        <w:rPr>
          <w:rFonts w:ascii="Times New Roman" w:eastAsiaTheme="minorEastAsia" w:hAnsi="Times New Roman" w:cs="Times New Roman"/>
          <w:sz w:val="24"/>
          <w:szCs w:val="24"/>
          <w:lang w:eastAsia="en-ID"/>
        </w:rPr>
        <w:t xml:space="preserve"> dapat dilihat bahwa rata-rata leverage</w:t>
      </w:r>
      <w:r w:rsidRPr="009D3E3E">
        <w:rPr>
          <w:rFonts w:ascii="Times New Roman" w:eastAsiaTheme="minorEastAsia" w:hAnsi="Times New Roman" w:cs="Times New Roman"/>
          <w:sz w:val="24"/>
          <w:szCs w:val="24"/>
          <w:lang w:val="en-ID" w:eastAsia="en-ID"/>
        </w:rPr>
        <w:t xml:space="preserve"> dan nilai perusahaan</w:t>
      </w:r>
      <w:r w:rsidRPr="009D3E3E">
        <w:rPr>
          <w:rFonts w:ascii="Times New Roman" w:eastAsiaTheme="minorEastAsia" w:hAnsi="Times New Roman" w:cs="Times New Roman"/>
          <w:sz w:val="24"/>
          <w:szCs w:val="24"/>
          <w:lang w:eastAsia="en-ID"/>
        </w:rPr>
        <w:t xml:space="preserve"> dalam penelitian ini mengalami penurunan dari tahun 2018 – 2022. Kondisi ini mendukung hasil uji hipotesis bahwa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berpengaruh positif </w:t>
      </w:r>
      <w:r w:rsidR="0048757C">
        <w:rPr>
          <w:rFonts w:ascii="Times New Roman" w:eastAsiaTheme="minorEastAsia" w:hAnsi="Times New Roman" w:cs="Times New Roman"/>
          <w:sz w:val="24"/>
          <w:szCs w:val="24"/>
          <w:lang w:val="en-US" w:eastAsia="en-ID"/>
        </w:rPr>
        <w:t xml:space="preserve">namun tidak signifikan </w:t>
      </w:r>
      <w:r w:rsidRPr="009D3E3E">
        <w:rPr>
          <w:rFonts w:ascii="Times New Roman" w:eastAsiaTheme="minorEastAsia" w:hAnsi="Times New Roman" w:cs="Times New Roman"/>
          <w:sz w:val="24"/>
          <w:szCs w:val="24"/>
          <w:lang w:eastAsia="en-ID"/>
        </w:rPr>
        <w:t>terhadap nilai perusahaan.</w:t>
      </w:r>
    </w:p>
    <w:p w14:paraId="4E5432A4"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lastRenderedPageBreak/>
        <w:t xml:space="preserve">Berikut ini adalah grafik tren total hutang dan total ekuitas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menjadikan sampel pada penelitian sejak tahun 2018 – 2022.</w:t>
      </w:r>
    </w:p>
    <w:tbl>
      <w:tblPr>
        <w:tblW w:w="0" w:type="auto"/>
        <w:tblLook w:val="04A0" w:firstRow="1" w:lastRow="0" w:firstColumn="1" w:lastColumn="0" w:noHBand="0" w:noVBand="1"/>
      </w:tblPr>
      <w:tblGrid>
        <w:gridCol w:w="4125"/>
        <w:gridCol w:w="4146"/>
      </w:tblGrid>
      <w:tr w:rsidR="009D3E3E" w:rsidRPr="009D3E3E" w14:paraId="21A65C36" w14:textId="77777777" w:rsidTr="00682DDC">
        <w:tc>
          <w:tcPr>
            <w:tcW w:w="4125" w:type="dxa"/>
          </w:tcPr>
          <w:p w14:paraId="0F27A9B4" w14:textId="77777777" w:rsidR="009D3E3E" w:rsidRPr="009D3E3E" w:rsidRDefault="009D3E3E" w:rsidP="009D3E3E">
            <w:pPr>
              <w:spacing w:line="360" w:lineRule="auto"/>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noProof/>
                <w:sz w:val="24"/>
                <w:szCs w:val="24"/>
                <w:lang w:eastAsia="en-ID"/>
              </w:rPr>
              <w:drawing>
                <wp:inline distT="0" distB="0" distL="0" distR="0" wp14:anchorId="2C8A2A9A" wp14:editId="4B91322F">
                  <wp:extent cx="2460303" cy="1529715"/>
                  <wp:effectExtent l="0" t="0" r="0" b="0"/>
                  <wp:docPr id="231158769" name="Picture 14" descr="A graph with blue and black bars&#10;&#10;Description automatically generated">
                    <a:extLst xmlns:a="http://schemas.openxmlformats.org/drawingml/2006/main">
                      <a:ext uri="{FF2B5EF4-FFF2-40B4-BE49-F238E27FC236}">
                        <a16:creationId xmlns:a16="http://schemas.microsoft.com/office/drawing/2014/main" id="{A27F6F97-6286-4BF7-A1D4-A1C67BCC1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9" name="Picture 14" descr="A graph with blue and black bars&#10;&#10;Description automatically generated">
                            <a:extLst>
                              <a:ext uri="{FF2B5EF4-FFF2-40B4-BE49-F238E27FC236}">
                                <a16:creationId xmlns:a16="http://schemas.microsoft.com/office/drawing/2014/main" id="{A27F6F97-6286-4BF7-A1D4-A1C67BCC1A88}"/>
                              </a:ext>
                            </a:extLst>
                          </pic:cNvPr>
                          <pic:cNvPicPr>
                            <a:picLocks noChangeAspect="1"/>
                          </pic:cNvPicPr>
                        </pic:nvPicPr>
                        <pic:blipFill>
                          <a:blip r:embed="rId40"/>
                          <a:stretch>
                            <a:fillRect/>
                          </a:stretch>
                        </pic:blipFill>
                        <pic:spPr>
                          <a:xfrm>
                            <a:off x="0" y="0"/>
                            <a:ext cx="2506063" cy="1558167"/>
                          </a:xfrm>
                          <a:prstGeom prst="rect">
                            <a:avLst/>
                          </a:prstGeom>
                        </pic:spPr>
                      </pic:pic>
                    </a:graphicData>
                  </a:graphic>
                </wp:inline>
              </w:drawing>
            </w:r>
          </w:p>
        </w:tc>
        <w:tc>
          <w:tcPr>
            <w:tcW w:w="4146" w:type="dxa"/>
          </w:tcPr>
          <w:p w14:paraId="7FA615FC" w14:textId="77777777" w:rsidR="009D3E3E" w:rsidRPr="009D3E3E" w:rsidRDefault="009D3E3E" w:rsidP="009D3E3E">
            <w:pPr>
              <w:keepNext/>
              <w:spacing w:line="360" w:lineRule="auto"/>
              <w:jc w:val="both"/>
              <w:rPr>
                <w:rFonts w:eastAsiaTheme="minorEastAsia"/>
                <w:lang w:eastAsia="en-ID"/>
              </w:rPr>
            </w:pPr>
            <w:r w:rsidRPr="009D3E3E">
              <w:rPr>
                <w:rFonts w:ascii="Times New Roman" w:eastAsiaTheme="minorEastAsia" w:hAnsi="Times New Roman" w:cs="Times New Roman"/>
                <w:noProof/>
                <w:sz w:val="24"/>
                <w:szCs w:val="24"/>
                <w:lang w:eastAsia="en-ID"/>
              </w:rPr>
              <w:drawing>
                <wp:inline distT="0" distB="0" distL="0" distR="0" wp14:anchorId="1C3EFF8E" wp14:editId="37DEB331">
                  <wp:extent cx="2488557" cy="1547284"/>
                  <wp:effectExtent l="0" t="0" r="7620" b="0"/>
                  <wp:docPr id="231158770" name="Picture 15" descr="A graph with blue and black bars&#10;&#10;Description automatically generated">
                    <a:extLst xmlns:a="http://schemas.openxmlformats.org/drawingml/2006/main">
                      <a:ext uri="{FF2B5EF4-FFF2-40B4-BE49-F238E27FC236}">
                        <a16:creationId xmlns:a16="http://schemas.microsoft.com/office/drawing/2014/main" id="{2BE740E1-0D7D-4371-9106-7B3857164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70" name="Picture 15" descr="A graph with blue and black bars&#10;&#10;Description automatically generated">
                            <a:extLst>
                              <a:ext uri="{FF2B5EF4-FFF2-40B4-BE49-F238E27FC236}">
                                <a16:creationId xmlns:a16="http://schemas.microsoft.com/office/drawing/2014/main" id="{2BE740E1-0D7D-4371-9106-7B3857164810}"/>
                              </a:ext>
                            </a:extLst>
                          </pic:cNvPr>
                          <pic:cNvPicPr>
                            <a:picLocks noChangeAspect="1"/>
                          </pic:cNvPicPr>
                        </pic:nvPicPr>
                        <pic:blipFill>
                          <a:blip r:embed="rId41"/>
                          <a:stretch>
                            <a:fillRect/>
                          </a:stretch>
                        </pic:blipFill>
                        <pic:spPr>
                          <a:xfrm>
                            <a:off x="0" y="0"/>
                            <a:ext cx="2529013" cy="1572438"/>
                          </a:xfrm>
                          <a:prstGeom prst="rect">
                            <a:avLst/>
                          </a:prstGeom>
                        </pic:spPr>
                      </pic:pic>
                    </a:graphicData>
                  </a:graphic>
                </wp:inline>
              </w:drawing>
            </w:r>
          </w:p>
        </w:tc>
      </w:tr>
    </w:tbl>
    <w:p w14:paraId="062C3A3E" w14:textId="7EF66F55" w:rsidR="009D3E3E" w:rsidRPr="009F0527" w:rsidRDefault="00474FFC" w:rsidP="009F0527">
      <w:pPr>
        <w:pStyle w:val="Caption"/>
      </w:pPr>
      <w:bookmarkStart w:id="394" w:name="_Toc140093504"/>
      <w:bookmarkStart w:id="395" w:name="_Toc155961590"/>
      <w:r>
        <w:t>Gambar 4.</w:t>
      </w:r>
      <w:r>
        <w:fldChar w:fldCharType="begin"/>
      </w:r>
      <w:r>
        <w:instrText xml:space="preserve"> SEQ Gambar_4. \* ARABIC </w:instrText>
      </w:r>
      <w:r>
        <w:fldChar w:fldCharType="separate"/>
      </w:r>
      <w:r w:rsidR="00511883">
        <w:rPr>
          <w:noProof/>
        </w:rPr>
        <w:t>11</w:t>
      </w:r>
      <w:r>
        <w:rPr>
          <w:noProof/>
        </w:rPr>
        <w:fldChar w:fldCharType="end"/>
      </w:r>
      <w:r w:rsidR="009F0527">
        <w:br/>
      </w:r>
      <w:r w:rsidR="009D3E3E" w:rsidRPr="009D3E3E">
        <w:rPr>
          <w:rFonts w:eastAsiaTheme="minorEastAsia"/>
          <w:lang w:eastAsia="en-ID"/>
        </w:rPr>
        <w:t>Rata-Rata Total Hutang dan Rata-Rata Total Ekuitas</w:t>
      </w:r>
      <w:bookmarkEnd w:id="394"/>
      <w:bookmarkEnd w:id="395"/>
    </w:p>
    <w:p w14:paraId="69C31FF5" w14:textId="77777777" w:rsidR="009D3E3E" w:rsidRPr="009D3E3E" w:rsidRDefault="009D3E3E" w:rsidP="009D3E3E">
      <w:pPr>
        <w:spacing w:line="360" w:lineRule="auto"/>
        <w:ind w:firstLine="720"/>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Gambar 4.</w:t>
      </w:r>
      <w:r w:rsidRPr="009D3E3E">
        <w:rPr>
          <w:rFonts w:ascii="Times New Roman" w:eastAsiaTheme="minorEastAsia" w:hAnsi="Times New Roman" w:cs="Times New Roman"/>
          <w:sz w:val="24"/>
          <w:szCs w:val="24"/>
          <w:lang w:val="en-US" w:eastAsia="en-ID"/>
        </w:rPr>
        <w:t>11</w:t>
      </w:r>
      <w:r w:rsidRPr="009D3E3E">
        <w:rPr>
          <w:rFonts w:ascii="Times New Roman" w:eastAsiaTheme="minorEastAsia" w:hAnsi="Times New Roman" w:cs="Times New Roman"/>
          <w:sz w:val="24"/>
          <w:szCs w:val="24"/>
          <w:lang w:eastAsia="en-ID"/>
        </w:rPr>
        <w:t xml:space="preserve"> menunjukkan bahwa rata-rata total hutang dan rata-rata total ekuitas mengalami kenaikan dari tahun 2018 – 2022. Namun pada perusahaan yang menjadi sampel dalam penelitian ini kenaikan total ekuitas lebih besar dibandingkan kenaikan total hutang. Hal ini yang menyebabkan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menurun.</w:t>
      </w:r>
    </w:p>
    <w:p w14:paraId="7DADE61F" w14:textId="77777777" w:rsidR="009D3E3E" w:rsidRPr="009D3E3E" w:rsidRDefault="009D3E3E" w:rsidP="009D3E3E">
      <w:pPr>
        <w:spacing w:line="360" w:lineRule="auto"/>
        <w:ind w:firstLine="720"/>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Berdasarkan teori sinyal, penyampaian informasi dalam laporan keuangan akan dikatakan sebagai  </w:t>
      </w:r>
      <w:r w:rsidRPr="009D3E3E">
        <w:rPr>
          <w:rFonts w:ascii="Times New Roman" w:eastAsiaTheme="minorEastAsia" w:hAnsi="Times New Roman" w:cs="Times New Roman"/>
          <w:i/>
          <w:sz w:val="24"/>
          <w:szCs w:val="24"/>
          <w:lang w:eastAsia="en-ID"/>
        </w:rPr>
        <w:t>good news</w:t>
      </w:r>
      <w:r w:rsidRPr="009D3E3E">
        <w:rPr>
          <w:rFonts w:ascii="Times New Roman" w:eastAsiaTheme="minorEastAsia" w:hAnsi="Times New Roman" w:cs="Times New Roman"/>
          <w:sz w:val="24"/>
          <w:szCs w:val="24"/>
          <w:lang w:eastAsia="en-ID"/>
        </w:rPr>
        <w:t xml:space="preserve"> jika perusahaan  memiliki tingkat </w:t>
      </w:r>
      <w:r w:rsidRPr="009D3E3E">
        <w:rPr>
          <w:rFonts w:ascii="Times New Roman" w:eastAsiaTheme="minorEastAsia" w:hAnsi="Times New Roman" w:cs="Times New Roman"/>
          <w:i/>
          <w:iCs/>
          <w:sz w:val="24"/>
          <w:szCs w:val="24"/>
          <w:lang w:eastAsia="en-ID"/>
        </w:rPr>
        <w:t>leverage</w:t>
      </w:r>
      <w:r w:rsidRPr="009D3E3E">
        <w:rPr>
          <w:rFonts w:ascii="Times New Roman" w:eastAsiaTheme="minorEastAsia" w:hAnsi="Times New Roman" w:cs="Times New Roman"/>
          <w:sz w:val="24"/>
          <w:szCs w:val="24"/>
          <w:lang w:eastAsia="en-ID"/>
        </w:rPr>
        <w:t xml:space="preserve"> yang </w:t>
      </w:r>
      <w:r w:rsidRPr="009D3E3E">
        <w:rPr>
          <w:rFonts w:ascii="Times New Roman" w:eastAsiaTheme="minorEastAsia" w:hAnsi="Times New Roman" w:cs="Times New Roman"/>
          <w:sz w:val="24"/>
          <w:szCs w:val="24"/>
          <w:lang w:val="en-ID" w:eastAsia="en-ID"/>
        </w:rPr>
        <w:t xml:space="preserve">rendah menandakan bahwa perusahaan lebih banyak dibiayai oleh dana internal perusahaan. Hal ini dapat membuat para investor tertarik sehingga melakukan investasi dan mengharuskan meningkatkan nilai perusahaan. </w:t>
      </w:r>
      <w:r w:rsidRPr="009D3E3E">
        <w:rPr>
          <w:rFonts w:ascii="Times New Roman" w:eastAsiaTheme="minorEastAsia" w:hAnsi="Times New Roman" w:cs="Times New Roman"/>
          <w:sz w:val="24"/>
          <w:szCs w:val="24"/>
          <w:lang w:eastAsia="en-ID"/>
        </w:rPr>
        <w:t xml:space="preserve">Namun pada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 sampel dalam penelitian ini menunjukkan tingkat </w:t>
      </w:r>
      <w:r w:rsidRPr="009D3E3E">
        <w:rPr>
          <w:rFonts w:ascii="Times New Roman" w:eastAsiaTheme="minorEastAsia" w:hAnsi="Times New Roman" w:cs="Times New Roman"/>
          <w:i/>
          <w:iCs/>
          <w:sz w:val="24"/>
          <w:szCs w:val="24"/>
          <w:lang w:eastAsia="en-ID"/>
        </w:rPr>
        <w:t>leverage</w:t>
      </w:r>
      <w:r w:rsidRPr="009D3E3E">
        <w:rPr>
          <w:rFonts w:ascii="Times New Roman" w:eastAsiaTheme="minorEastAsia" w:hAnsi="Times New Roman" w:cs="Times New Roman"/>
          <w:sz w:val="24"/>
          <w:szCs w:val="24"/>
          <w:lang w:eastAsia="en-ID"/>
        </w:rPr>
        <w:t xml:space="preserve"> yang rendah tidak mampu meningkatkan nilai perusahaan.</w:t>
      </w:r>
    </w:p>
    <w:p w14:paraId="13623797" w14:textId="77777777" w:rsidR="009D3E3E" w:rsidRPr="009D3E3E" w:rsidRDefault="009D3E3E" w:rsidP="009D3E3E">
      <w:pPr>
        <w:spacing w:line="360" w:lineRule="auto"/>
        <w:ind w:firstLine="720"/>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  Tingkat hutang yang besar cenderung berisiko untuk mengembalikan biaya hutangnya, hal ini mengakibatkan menurunnya minat pemegang saham terhadap nilai perusahaan mendatang. Artinya penggunaan hutang yang berlebih hanya akan mengurangi manfaat atas penggunaan hutang tersebut dan tidak seimbang dengan </w:t>
      </w:r>
      <w:r w:rsidRPr="009D3E3E">
        <w:rPr>
          <w:rFonts w:ascii="Times New Roman" w:eastAsiaTheme="minorEastAsia" w:hAnsi="Times New Roman" w:cs="Times New Roman"/>
          <w:sz w:val="24"/>
          <w:szCs w:val="24"/>
          <w:lang w:eastAsia="en-ID"/>
        </w:rPr>
        <w:lastRenderedPageBreak/>
        <w:t>biaya yang akan dit</w:t>
      </w:r>
      <w:r w:rsidRPr="009D3E3E">
        <w:rPr>
          <w:rFonts w:ascii="Times New Roman" w:eastAsiaTheme="minorEastAsia" w:hAnsi="Times New Roman" w:cs="Times New Roman"/>
          <w:sz w:val="24"/>
          <w:szCs w:val="24"/>
          <w:lang w:val="en-ID" w:eastAsia="en-ID"/>
        </w:rPr>
        <w:t>i</w:t>
      </w:r>
      <w:r w:rsidRPr="009D3E3E">
        <w:rPr>
          <w:rFonts w:ascii="Times New Roman" w:eastAsiaTheme="minorEastAsia" w:hAnsi="Times New Roman" w:cs="Times New Roman"/>
          <w:sz w:val="24"/>
          <w:szCs w:val="24"/>
          <w:lang w:eastAsia="en-ID"/>
        </w:rPr>
        <w:t>mbulkan dalam jangka pendek maupun panjang. Sehingga dapat dis</w:t>
      </w:r>
      <w:r w:rsidRPr="009D3E3E">
        <w:rPr>
          <w:rFonts w:ascii="Times New Roman" w:eastAsiaTheme="minorEastAsia" w:hAnsi="Times New Roman" w:cs="Times New Roman"/>
          <w:sz w:val="24"/>
          <w:szCs w:val="24"/>
          <w:lang w:val="en-ID" w:eastAsia="en-ID"/>
        </w:rPr>
        <w:t>i</w:t>
      </w:r>
      <w:r w:rsidRPr="009D3E3E">
        <w:rPr>
          <w:rFonts w:ascii="Times New Roman" w:eastAsiaTheme="minorEastAsia" w:hAnsi="Times New Roman" w:cs="Times New Roman"/>
          <w:sz w:val="24"/>
          <w:szCs w:val="24"/>
          <w:lang w:eastAsia="en-ID"/>
        </w:rPr>
        <w:t>mpulkan bahwa penggunaan hutang yang rendah dapat meningkatkan nilai perusahaan, begitupun sebaliknya, penggunaan hutang yang tinggi dan lebih besar dari modal sendiri dapat memberikan pengaruh negatif sehingga menurunkan nilai perusahaan.</w:t>
      </w:r>
    </w:p>
    <w:p w14:paraId="39FB46F1"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Implikasi manajerial dalam penelitian ini adalah</w:t>
      </w:r>
      <w:bookmarkStart w:id="396" w:name="_Hlk105605772"/>
      <w:r w:rsidRPr="009D3E3E">
        <w:rPr>
          <w:rFonts w:ascii="Times New Roman" w:eastAsiaTheme="minorEastAsia" w:hAnsi="Times New Roman" w:cs="Times New Roman"/>
          <w:sz w:val="24"/>
          <w:szCs w:val="24"/>
          <w:lang w:eastAsia="en-ID"/>
        </w:rPr>
        <w:t xml:space="preserve"> manajemen perusahaan perlu mengelola keuangan perusahaan dengan baik sehingga dapat membiayai operasional perusahaan dengan menggunakan dana yang berasal dari internal perusahaan.</w:t>
      </w:r>
      <w:bookmarkEnd w:id="396"/>
      <w:r w:rsidRPr="009D3E3E">
        <w:rPr>
          <w:rFonts w:ascii="Times New Roman" w:eastAsiaTheme="minorEastAsia" w:hAnsi="Times New Roman" w:cs="Times New Roman"/>
          <w:sz w:val="24"/>
          <w:szCs w:val="24"/>
          <w:lang w:eastAsia="en-ID"/>
        </w:rPr>
        <w:t xml:space="preserve"> Sedangkan untuk</w:t>
      </w:r>
      <w:bookmarkStart w:id="397" w:name="_Hlk105605908"/>
      <w:r w:rsidRPr="009D3E3E">
        <w:rPr>
          <w:rFonts w:ascii="Times New Roman" w:eastAsiaTheme="minorEastAsia" w:hAnsi="Times New Roman" w:cs="Times New Roman"/>
          <w:sz w:val="24"/>
          <w:szCs w:val="24"/>
          <w:lang w:eastAsia="en-ID"/>
        </w:rPr>
        <w:t xml:space="preserve"> investor</w:t>
      </w:r>
      <w:bookmarkEnd w:id="397"/>
      <w:r w:rsidRPr="009D3E3E">
        <w:rPr>
          <w:rFonts w:ascii="Times New Roman" w:eastAsiaTheme="minorEastAsia" w:hAnsi="Times New Roman" w:cs="Times New Roman"/>
          <w:sz w:val="24"/>
          <w:szCs w:val="24"/>
          <w:lang w:eastAsia="en-ID"/>
        </w:rPr>
        <w:t xml:space="preserve"> sebaiknya menanamkan modal pada perusahaan yang memiliki tingkat </w:t>
      </w:r>
      <w:r w:rsidRPr="009D3E3E">
        <w:rPr>
          <w:rFonts w:ascii="Times New Roman" w:eastAsiaTheme="minorEastAsia" w:hAnsi="Times New Roman" w:cs="Times New Roman"/>
          <w:i/>
          <w:iCs/>
          <w:sz w:val="24"/>
          <w:szCs w:val="24"/>
          <w:lang w:eastAsia="en-ID"/>
        </w:rPr>
        <w:t>leverage</w:t>
      </w:r>
      <w:r w:rsidRPr="009D3E3E">
        <w:rPr>
          <w:rFonts w:ascii="Times New Roman" w:eastAsiaTheme="minorEastAsia" w:hAnsi="Times New Roman" w:cs="Times New Roman"/>
          <w:sz w:val="24"/>
          <w:szCs w:val="24"/>
          <w:lang w:eastAsia="en-ID"/>
        </w:rPr>
        <w:t xml:space="preserve"> yang tinggi dengan tren nilai perusahaan yang meningkat, dikarenakan perusahaan memiliki tingkat keuntungan yang tinggi merupakan suatu keberhasilan perusahaan dalam membayar hutang perusahaan tersebut serta mampu mengelola nila</w:t>
      </w:r>
      <w:r w:rsidRPr="009D3E3E">
        <w:rPr>
          <w:rFonts w:ascii="Times New Roman" w:eastAsiaTheme="minorEastAsia" w:hAnsi="Times New Roman" w:cs="Times New Roman"/>
          <w:sz w:val="24"/>
          <w:szCs w:val="24"/>
          <w:lang w:val="en-ID" w:eastAsia="en-ID"/>
        </w:rPr>
        <w:t>i</w:t>
      </w:r>
      <w:r w:rsidRPr="009D3E3E">
        <w:rPr>
          <w:rFonts w:ascii="Times New Roman" w:eastAsiaTheme="minorEastAsia" w:hAnsi="Times New Roman" w:cs="Times New Roman"/>
          <w:sz w:val="24"/>
          <w:szCs w:val="24"/>
          <w:lang w:eastAsia="en-ID"/>
        </w:rPr>
        <w:t xml:space="preserve"> aset dengan baik sehingga mampu meningkatkan nilai perusahaan.</w:t>
      </w:r>
    </w:p>
    <w:p w14:paraId="77DD5008"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Implikasi Teoritis dalam penelitian ini yaitu besar kecilnya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mampu mempengaruhi nilai perusahaan. Hal ini didukung dengan hasil penelitian ini yang membuktikan bahwa bahwa </w:t>
      </w:r>
      <w:r w:rsidRPr="009D3E3E">
        <w:rPr>
          <w:rFonts w:ascii="Times New Roman" w:eastAsiaTheme="minorEastAsia" w:hAnsi="Times New Roman" w:cs="Times New Roman"/>
          <w:i/>
          <w:sz w:val="24"/>
          <w:szCs w:val="24"/>
          <w:lang w:eastAsia="en-ID"/>
        </w:rPr>
        <w:t>leverage</w:t>
      </w:r>
      <w:r w:rsidRPr="009D3E3E">
        <w:rPr>
          <w:rFonts w:ascii="Times New Roman" w:eastAsiaTheme="minorEastAsia" w:hAnsi="Times New Roman" w:cs="Times New Roman"/>
          <w:sz w:val="24"/>
          <w:szCs w:val="24"/>
          <w:lang w:eastAsia="en-ID"/>
        </w:rPr>
        <w:t xml:space="preserve"> berpengaruh positif dan signifikan terhadap nilai perusahaan. Untuk penelitian selanjutnya diharapkan dapat menggunakan variabel maupun faktor lain yang dapat mempengaruhi nilai perusahaan, seperti Kebijakan Hutang (Cindy dan Ardini, 2023), Kepemilikan Institusional (Satria dan Widyawati, 2023), Struktur Aset (Endartono et al., 2022), dan variabel-variabel lain yang belum disebutkan. Kemudian peneliti selanjutnya diharapkan melakukan pengamatan pada sektor industri lainnya agar dapat membandingkan penelitian ini. atau menambah tahun periode penelitian sehingga hasil penelitian lebih menggambarkan kondisi yang sebenarnya.</w:t>
      </w:r>
    </w:p>
    <w:p w14:paraId="603700CE" w14:textId="3926C184" w:rsidR="0048757C"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Hasil penelitian ini konsisten dengan penelitian yang dilakukan oleh </w:t>
      </w:r>
      <w:r w:rsidR="0048757C" w:rsidRPr="0048757C">
        <w:rPr>
          <w:rFonts w:ascii="Times New Roman" w:eastAsiaTheme="minorEastAsia" w:hAnsi="Times New Roman" w:cs="Times New Roman"/>
          <w:sz w:val="24"/>
          <w:szCs w:val="24"/>
          <w:lang w:eastAsia="en-ID"/>
        </w:rPr>
        <w:t xml:space="preserve">Buono Aji Santoso &amp; Irawati Junaeni (2022) dan Ni Made Apriantini, Ni Luh Putu </w:t>
      </w:r>
      <w:r w:rsidR="0048757C" w:rsidRPr="0048757C">
        <w:rPr>
          <w:rFonts w:ascii="Times New Roman" w:eastAsiaTheme="minorEastAsia" w:hAnsi="Times New Roman" w:cs="Times New Roman"/>
          <w:sz w:val="24"/>
          <w:szCs w:val="24"/>
          <w:lang w:eastAsia="en-ID"/>
        </w:rPr>
        <w:lastRenderedPageBreak/>
        <w:t xml:space="preserve">Widhiastuti, Ni Luh Gede Novitasari (2022) menyatakan bahwa </w:t>
      </w:r>
      <w:r w:rsidR="0048757C" w:rsidRPr="0048757C">
        <w:rPr>
          <w:rFonts w:ascii="Times New Roman" w:eastAsiaTheme="minorEastAsia" w:hAnsi="Times New Roman" w:cs="Times New Roman"/>
          <w:i/>
          <w:sz w:val="24"/>
          <w:szCs w:val="24"/>
          <w:lang w:eastAsia="en-ID"/>
        </w:rPr>
        <w:t>leverage</w:t>
      </w:r>
      <w:r w:rsidR="0048757C" w:rsidRPr="0048757C">
        <w:rPr>
          <w:rFonts w:ascii="Times New Roman" w:eastAsiaTheme="minorEastAsia" w:hAnsi="Times New Roman" w:cs="Times New Roman"/>
          <w:sz w:val="24"/>
          <w:szCs w:val="24"/>
          <w:lang w:eastAsia="en-ID"/>
        </w:rPr>
        <w:t xml:space="preserve"> tidak berp</w:t>
      </w:r>
      <w:r w:rsidR="0048757C" w:rsidRPr="0048757C">
        <w:rPr>
          <w:rFonts w:ascii="Times New Roman" w:eastAsiaTheme="minorEastAsia" w:hAnsi="Times New Roman" w:cs="Times New Roman"/>
          <w:sz w:val="24"/>
          <w:szCs w:val="24"/>
          <w:lang w:val="en-US" w:eastAsia="en-ID"/>
        </w:rPr>
        <w:t>e</w:t>
      </w:r>
      <w:r w:rsidR="0048757C" w:rsidRPr="0048757C">
        <w:rPr>
          <w:rFonts w:ascii="Times New Roman" w:eastAsiaTheme="minorEastAsia" w:hAnsi="Times New Roman" w:cs="Times New Roman"/>
          <w:sz w:val="24"/>
          <w:szCs w:val="24"/>
          <w:lang w:eastAsia="en-ID"/>
        </w:rPr>
        <w:t>ng</w:t>
      </w:r>
      <w:r w:rsidR="0048757C" w:rsidRPr="0048757C">
        <w:rPr>
          <w:rFonts w:ascii="Times New Roman" w:eastAsiaTheme="minorEastAsia" w:hAnsi="Times New Roman" w:cs="Times New Roman"/>
          <w:sz w:val="24"/>
          <w:szCs w:val="24"/>
          <w:lang w:val="en-US" w:eastAsia="en-ID"/>
        </w:rPr>
        <w:t>a</w:t>
      </w:r>
      <w:r w:rsidR="0048757C" w:rsidRPr="0048757C">
        <w:rPr>
          <w:rFonts w:ascii="Times New Roman" w:eastAsiaTheme="minorEastAsia" w:hAnsi="Times New Roman" w:cs="Times New Roman"/>
          <w:sz w:val="24"/>
          <w:szCs w:val="24"/>
          <w:lang w:eastAsia="en-ID"/>
        </w:rPr>
        <w:t>ruh terhadap nilai perusahaan.</w:t>
      </w:r>
    </w:p>
    <w:p w14:paraId="34C47DB5" w14:textId="77777777" w:rsidR="0048757C" w:rsidRPr="009D3E3E" w:rsidRDefault="009D3E3E" w:rsidP="0048757C">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Namun penelitian ini tidak konsisten dengan penelitian yang dilakukan oleh </w:t>
      </w:r>
      <w:r w:rsidR="0048757C" w:rsidRPr="009D3E3E">
        <w:rPr>
          <w:rFonts w:ascii="Times New Roman" w:eastAsiaTheme="minorEastAsia" w:hAnsi="Times New Roman" w:cs="Times New Roman"/>
          <w:sz w:val="24"/>
          <w:szCs w:val="24"/>
          <w:lang w:eastAsia="en-ID"/>
        </w:rPr>
        <w:t xml:space="preserve">Khosyi Tiara Anggita &amp; Andayani (2022) dan Gisa Anugrah Dessriadi et al., (2022) menyatakan bahwa </w:t>
      </w:r>
      <w:r w:rsidR="0048757C" w:rsidRPr="009D3E3E">
        <w:rPr>
          <w:rFonts w:ascii="Times New Roman" w:eastAsiaTheme="minorEastAsia" w:hAnsi="Times New Roman" w:cs="Times New Roman"/>
          <w:i/>
          <w:sz w:val="24"/>
          <w:szCs w:val="24"/>
          <w:lang w:eastAsia="en-ID"/>
        </w:rPr>
        <w:t>leverage</w:t>
      </w:r>
      <w:r w:rsidR="0048757C" w:rsidRPr="009D3E3E">
        <w:rPr>
          <w:rFonts w:ascii="Times New Roman" w:eastAsiaTheme="minorEastAsia" w:hAnsi="Times New Roman" w:cs="Times New Roman"/>
          <w:sz w:val="24"/>
          <w:szCs w:val="24"/>
          <w:lang w:eastAsia="en-ID"/>
        </w:rPr>
        <w:t xml:space="preserve"> berpengaruh positif dan signifikan terhadap nilai perusahaan</w:t>
      </w:r>
    </w:p>
    <w:p w14:paraId="3A2FECA3" w14:textId="77777777" w:rsidR="009D3E3E" w:rsidRPr="009D3E3E" w:rsidRDefault="009D3E3E" w:rsidP="00260897">
      <w:pPr>
        <w:keepNext/>
        <w:keepLines/>
        <w:numPr>
          <w:ilvl w:val="0"/>
          <w:numId w:val="58"/>
        </w:numPr>
        <w:tabs>
          <w:tab w:val="left" w:pos="851"/>
        </w:tabs>
        <w:spacing w:before="40" w:after="0" w:line="360" w:lineRule="auto"/>
        <w:jc w:val="both"/>
        <w:outlineLvl w:val="2"/>
        <w:rPr>
          <w:rFonts w:ascii="Times New Roman" w:eastAsiaTheme="majorEastAsia" w:hAnsi="Times New Roman" w:cs="Times New Roman"/>
          <w:b/>
          <w:bCs/>
          <w:sz w:val="24"/>
          <w:szCs w:val="24"/>
          <w:lang w:val="en-ID" w:eastAsia="en-ID"/>
        </w:rPr>
      </w:pPr>
      <w:bookmarkStart w:id="398" w:name="_Toc157279736"/>
      <w:r w:rsidRPr="009D3E3E">
        <w:rPr>
          <w:rFonts w:ascii="Times New Roman" w:eastAsiaTheme="majorEastAsia" w:hAnsi="Times New Roman" w:cs="Times New Roman"/>
          <w:b/>
          <w:bCs/>
          <w:sz w:val="24"/>
          <w:szCs w:val="24"/>
          <w:lang w:val="en-ID" w:eastAsia="en-ID"/>
        </w:rPr>
        <w:t>Pengaruh Profitabilitas Terhadap Nilai Perusahaan</w:t>
      </w:r>
      <w:bookmarkEnd w:id="398"/>
    </w:p>
    <w:p w14:paraId="5B960573"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Hasil pengujian hipotesis menunjukkan bahwa profitabilitas berpengaruh positif dan signifikan terhadap nilai perusahaan. hasil ini menunjukkan ketika profitabilitas meningkat maka nilai perusahaan meningkat sebaliknya ketika profitabilitas menurun maka nilai perusahaan akan mengalami penurunan.</w:t>
      </w:r>
    </w:p>
    <w:p w14:paraId="255BFD9F"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iCs/>
          <w:sz w:val="24"/>
          <w:szCs w:val="24"/>
          <w:lang w:eastAsia="en-ID"/>
        </w:rPr>
        <w:t>Profitabilitas</w:t>
      </w:r>
      <w:r w:rsidRPr="009D3E3E">
        <w:rPr>
          <w:rFonts w:ascii="Times New Roman" w:eastAsiaTheme="minorEastAsia" w:hAnsi="Times New Roman" w:cs="Times New Roman"/>
          <w:i/>
          <w:iCs/>
          <w:sz w:val="24"/>
          <w:szCs w:val="24"/>
          <w:lang w:eastAsia="en-ID"/>
        </w:rPr>
        <w:t xml:space="preserve"> </w:t>
      </w:r>
      <w:r w:rsidRPr="009D3E3E">
        <w:rPr>
          <w:rFonts w:ascii="Times New Roman" w:eastAsiaTheme="minorEastAsia" w:hAnsi="Times New Roman" w:cs="Times New Roman"/>
          <w:sz w:val="24"/>
          <w:szCs w:val="24"/>
          <w:lang w:eastAsia="en-ID"/>
        </w:rPr>
        <w:t xml:space="preserve">dalam penelitian ini diproksikan </w:t>
      </w:r>
      <w:r w:rsidRPr="000A0BF9">
        <w:rPr>
          <w:rFonts w:ascii="Times New Roman" w:eastAsiaTheme="minorEastAsia" w:hAnsi="Times New Roman" w:cs="Times New Roman"/>
          <w:sz w:val="24"/>
          <w:szCs w:val="24"/>
          <w:lang w:eastAsia="en-ID"/>
        </w:rPr>
        <w:t>dengan</w:t>
      </w:r>
      <w:r w:rsidRPr="000A0BF9">
        <w:rPr>
          <w:rFonts w:ascii="Times New Roman" w:eastAsiaTheme="minorEastAsia" w:hAnsi="Times New Roman" w:cs="Times New Roman"/>
          <w:i/>
          <w:iCs/>
          <w:sz w:val="24"/>
          <w:szCs w:val="24"/>
          <w:lang w:eastAsia="en-ID"/>
        </w:rPr>
        <w:t xml:space="preserve"> Ratio On Assets </w:t>
      </w:r>
      <w:r w:rsidRPr="000A0BF9">
        <w:rPr>
          <w:rFonts w:ascii="Times New Roman" w:eastAsiaTheme="minorEastAsia" w:hAnsi="Times New Roman" w:cs="Times New Roman"/>
          <w:sz w:val="24"/>
          <w:szCs w:val="24"/>
          <w:lang w:eastAsia="en-ID"/>
        </w:rPr>
        <w:t xml:space="preserve">(ROA) yang membandingkan laba bersih setelah pajak dengan total aset. Sedangkan nilai perusahaan diproksikan dengan </w:t>
      </w:r>
      <w:r w:rsidRPr="000A0BF9">
        <w:rPr>
          <w:rFonts w:ascii="Times New Roman" w:eastAsiaTheme="minorEastAsia" w:hAnsi="Times New Roman" w:cs="Times New Roman"/>
          <w:i/>
          <w:sz w:val="24"/>
          <w:szCs w:val="24"/>
          <w:lang w:eastAsia="en-ID"/>
        </w:rPr>
        <w:t>Price book value</w:t>
      </w:r>
      <w:r w:rsidRPr="000A0BF9">
        <w:rPr>
          <w:rFonts w:ascii="Times New Roman" w:eastAsiaTheme="minorEastAsia" w:hAnsi="Times New Roman" w:cs="Times New Roman"/>
          <w:sz w:val="24"/>
          <w:szCs w:val="24"/>
          <w:lang w:eastAsia="en-ID"/>
        </w:rPr>
        <w:t xml:space="preserve"> (PBV) yang membandingkan antara nilai saham menurut pasar dengan nilai buku ekuitas perusahaan.</w:t>
      </w:r>
    </w:p>
    <w:p w14:paraId="6892415C" w14:textId="7C54FD5E" w:rsidR="009D3E3E" w:rsidRPr="009D3E3E" w:rsidRDefault="009D3E3E" w:rsidP="0048757C">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Berikut adalah rata-rata profitabilitas (ROA) dan rata-rata nilai perusahaan (PBV)  pada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 sampel dalam penelitian ini pada tahun 2018 – 2022 sebagai berikut:</w:t>
      </w:r>
    </w:p>
    <w:tbl>
      <w:tblPr>
        <w:tblW w:w="0" w:type="auto"/>
        <w:tblLook w:val="04A0" w:firstRow="1" w:lastRow="0" w:firstColumn="1" w:lastColumn="0" w:noHBand="0" w:noVBand="1"/>
      </w:tblPr>
      <w:tblGrid>
        <w:gridCol w:w="4135"/>
        <w:gridCol w:w="4136"/>
      </w:tblGrid>
      <w:tr w:rsidR="009D3E3E" w:rsidRPr="009D3E3E" w14:paraId="20D2B98F" w14:textId="77777777" w:rsidTr="00682DDC">
        <w:tc>
          <w:tcPr>
            <w:tcW w:w="4130" w:type="dxa"/>
          </w:tcPr>
          <w:p w14:paraId="4DE25AEF" w14:textId="77777777" w:rsidR="009D3E3E" w:rsidRPr="009D3E3E" w:rsidRDefault="009D3E3E" w:rsidP="009D3E3E">
            <w:pPr>
              <w:spacing w:line="360" w:lineRule="auto"/>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noProof/>
                <w:sz w:val="24"/>
                <w:szCs w:val="24"/>
                <w:lang w:eastAsia="en-ID"/>
              </w:rPr>
              <w:drawing>
                <wp:inline distT="0" distB="0" distL="0" distR="0" wp14:anchorId="758D3903" wp14:editId="45D11C9A">
                  <wp:extent cx="2501453" cy="1551007"/>
                  <wp:effectExtent l="0" t="0" r="0" b="0"/>
                  <wp:docPr id="231158763" name="Picture 8" descr="A graph with blue rectangles and black line&#10;&#10;Description automatically generated">
                    <a:extLst xmlns:a="http://schemas.openxmlformats.org/drawingml/2006/main">
                      <a:ext uri="{FF2B5EF4-FFF2-40B4-BE49-F238E27FC236}">
                        <a16:creationId xmlns:a16="http://schemas.microsoft.com/office/drawing/2014/main" id="{B004D77B-4FE8-4D0D-A4BA-857ACD1F7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3" name="Picture 8" descr="A graph with blue rectangles and black line&#10;&#10;Description automatically generated">
                            <a:extLst>
                              <a:ext uri="{FF2B5EF4-FFF2-40B4-BE49-F238E27FC236}">
                                <a16:creationId xmlns:a16="http://schemas.microsoft.com/office/drawing/2014/main" id="{B004D77B-4FE8-4D0D-A4BA-857ACD1F75A7}"/>
                              </a:ext>
                            </a:extLst>
                          </pic:cNvPr>
                          <pic:cNvPicPr>
                            <a:picLocks noChangeAspect="1"/>
                          </pic:cNvPicPr>
                        </pic:nvPicPr>
                        <pic:blipFill>
                          <a:blip r:embed="rId45"/>
                          <a:stretch>
                            <a:fillRect/>
                          </a:stretch>
                        </pic:blipFill>
                        <pic:spPr>
                          <a:xfrm>
                            <a:off x="0" y="0"/>
                            <a:ext cx="2523384" cy="1564605"/>
                          </a:xfrm>
                          <a:prstGeom prst="rect">
                            <a:avLst/>
                          </a:prstGeom>
                        </pic:spPr>
                      </pic:pic>
                    </a:graphicData>
                  </a:graphic>
                </wp:inline>
              </w:drawing>
            </w:r>
          </w:p>
        </w:tc>
        <w:tc>
          <w:tcPr>
            <w:tcW w:w="4131" w:type="dxa"/>
          </w:tcPr>
          <w:p w14:paraId="7FC76DF8" w14:textId="77777777" w:rsidR="009D3E3E" w:rsidRPr="009D3E3E" w:rsidRDefault="009D3E3E" w:rsidP="009D3E3E">
            <w:pPr>
              <w:keepNext/>
              <w:spacing w:line="360" w:lineRule="auto"/>
              <w:jc w:val="both"/>
              <w:rPr>
                <w:rFonts w:eastAsiaTheme="minorEastAsia"/>
                <w:lang w:eastAsia="en-ID"/>
              </w:rPr>
            </w:pPr>
            <w:r w:rsidRPr="009D3E3E">
              <w:rPr>
                <w:rFonts w:ascii="Times New Roman" w:eastAsiaTheme="minorEastAsia" w:hAnsi="Times New Roman" w:cs="Times New Roman"/>
                <w:noProof/>
                <w:sz w:val="24"/>
                <w:szCs w:val="24"/>
                <w:lang w:eastAsia="en-ID"/>
              </w:rPr>
              <w:drawing>
                <wp:inline distT="0" distB="0" distL="0" distR="0" wp14:anchorId="02432B2C" wp14:editId="65DBE7B0">
                  <wp:extent cx="2501265" cy="1550891"/>
                  <wp:effectExtent l="0" t="0" r="0" b="0"/>
                  <wp:docPr id="231158764" name="Picture 25" descr="A graph with blue and black bars&#10;&#10;Description automatically generated">
                    <a:extLst xmlns:a="http://schemas.openxmlformats.org/drawingml/2006/main">
                      <a:ext uri="{FF2B5EF4-FFF2-40B4-BE49-F238E27FC236}">
                        <a16:creationId xmlns:a16="http://schemas.microsoft.com/office/drawing/2014/main" id="{DA32D018-8E73-4ED4-8AD0-14757E76E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4" name="Picture 25" descr="A graph with blue and black bars&#10;&#10;Description automatically generated">
                            <a:extLst>
                              <a:ext uri="{FF2B5EF4-FFF2-40B4-BE49-F238E27FC236}">
                                <a16:creationId xmlns:a16="http://schemas.microsoft.com/office/drawing/2014/main" id="{DA32D018-8E73-4ED4-8AD0-14757E76E01B}"/>
                              </a:ext>
                            </a:extLst>
                          </pic:cNvPr>
                          <pic:cNvPicPr>
                            <a:picLocks noChangeAspect="1"/>
                          </pic:cNvPicPr>
                        </pic:nvPicPr>
                        <pic:blipFill>
                          <a:blip r:embed="rId42"/>
                          <a:stretch>
                            <a:fillRect/>
                          </a:stretch>
                        </pic:blipFill>
                        <pic:spPr>
                          <a:xfrm>
                            <a:off x="0" y="0"/>
                            <a:ext cx="2522344" cy="1563961"/>
                          </a:xfrm>
                          <a:prstGeom prst="rect">
                            <a:avLst/>
                          </a:prstGeom>
                        </pic:spPr>
                      </pic:pic>
                    </a:graphicData>
                  </a:graphic>
                </wp:inline>
              </w:drawing>
            </w:r>
          </w:p>
        </w:tc>
      </w:tr>
    </w:tbl>
    <w:p w14:paraId="4F255D2B" w14:textId="49D53B9A" w:rsidR="009D3E3E" w:rsidRPr="009F0527" w:rsidRDefault="00474FFC" w:rsidP="009F0527">
      <w:pPr>
        <w:pStyle w:val="Caption"/>
      </w:pPr>
      <w:bookmarkStart w:id="399" w:name="_Toc140093501"/>
      <w:bookmarkStart w:id="400" w:name="_Toc155961591"/>
      <w:r>
        <w:lastRenderedPageBreak/>
        <w:t>Gambar 4.</w:t>
      </w:r>
      <w:r>
        <w:fldChar w:fldCharType="begin"/>
      </w:r>
      <w:r>
        <w:instrText xml:space="preserve"> SEQ Gambar_4. \* ARABIC </w:instrText>
      </w:r>
      <w:r>
        <w:fldChar w:fldCharType="separate"/>
      </w:r>
      <w:r w:rsidR="00511883">
        <w:rPr>
          <w:noProof/>
        </w:rPr>
        <w:t>12</w:t>
      </w:r>
      <w:r>
        <w:rPr>
          <w:noProof/>
        </w:rPr>
        <w:fldChar w:fldCharType="end"/>
      </w:r>
      <w:r w:rsidR="009F0527">
        <w:br/>
      </w:r>
      <w:r w:rsidR="009D3E3E" w:rsidRPr="009D3E3E">
        <w:rPr>
          <w:rFonts w:eastAsiaTheme="minorEastAsia"/>
          <w:lang w:eastAsia="en-ID"/>
        </w:rPr>
        <w:t>Rata-Rata Total Profitabilitas dan Nilai Perusahaan</w:t>
      </w:r>
      <w:bookmarkEnd w:id="399"/>
      <w:bookmarkEnd w:id="400"/>
    </w:p>
    <w:p w14:paraId="677419A1"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Berdasarkan gambar 4.</w:t>
      </w:r>
      <w:r w:rsidRPr="009D3E3E">
        <w:rPr>
          <w:rFonts w:ascii="Times New Roman" w:eastAsiaTheme="minorEastAsia" w:hAnsi="Times New Roman" w:cs="Times New Roman"/>
          <w:sz w:val="24"/>
          <w:szCs w:val="24"/>
          <w:lang w:val="en-US" w:eastAsia="en-ID"/>
        </w:rPr>
        <w:t>12</w:t>
      </w:r>
      <w:r w:rsidRPr="009D3E3E">
        <w:rPr>
          <w:rFonts w:ascii="Times New Roman" w:eastAsiaTheme="minorEastAsia" w:hAnsi="Times New Roman" w:cs="Times New Roman"/>
          <w:sz w:val="24"/>
          <w:szCs w:val="24"/>
          <w:lang w:eastAsia="en-ID"/>
        </w:rPr>
        <w:t xml:space="preserve"> diatas, rata- rata profitabilitas dan rata-rata nilai perusahaan yang menjadi sampel dalam penelitian mengalami trend turun dari tahun 2018 – 2022. Kondisi ini mendukung hasil uji hipotesis yang menyatakan bahwa profitabilitas berpengaruh positif dan signifikan terhadap nilai perusahaan.</w:t>
      </w:r>
    </w:p>
    <w:p w14:paraId="6C081B9D"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Berikut ini adalah grafik tren laba bersih setelah pajak dan total aset perusahaan sektor </w:t>
      </w:r>
      <w:r w:rsidRPr="009D3E3E">
        <w:rPr>
          <w:rFonts w:ascii="Times New Roman" w:eastAsiaTheme="minorEastAsia" w:hAnsi="Times New Roman" w:cs="Times New Roman"/>
          <w:i/>
          <w:sz w:val="24"/>
          <w:szCs w:val="24"/>
          <w:lang w:eastAsia="en-ID"/>
        </w:rPr>
        <w:t xml:space="preserve">properties &amp; real estate </w:t>
      </w:r>
      <w:r w:rsidRPr="009D3E3E">
        <w:rPr>
          <w:rFonts w:ascii="Times New Roman" w:eastAsiaTheme="minorEastAsia" w:hAnsi="Times New Roman" w:cs="Times New Roman"/>
          <w:sz w:val="24"/>
          <w:szCs w:val="24"/>
          <w:lang w:eastAsia="en-ID"/>
        </w:rPr>
        <w:t>yang menjadi sampel pada penelitian sejak tahun 2018 – 2022.</w:t>
      </w:r>
    </w:p>
    <w:tbl>
      <w:tblPr>
        <w:tblW w:w="0" w:type="auto"/>
        <w:tblLook w:val="04A0" w:firstRow="1" w:lastRow="0" w:firstColumn="1" w:lastColumn="0" w:noHBand="0" w:noVBand="1"/>
      </w:tblPr>
      <w:tblGrid>
        <w:gridCol w:w="4130"/>
        <w:gridCol w:w="4131"/>
      </w:tblGrid>
      <w:tr w:rsidR="009D3E3E" w:rsidRPr="009D3E3E" w14:paraId="6D74493C" w14:textId="77777777" w:rsidTr="00682DDC">
        <w:tc>
          <w:tcPr>
            <w:tcW w:w="4130" w:type="dxa"/>
          </w:tcPr>
          <w:p w14:paraId="0E1845FB" w14:textId="77777777" w:rsidR="009D3E3E" w:rsidRPr="009D3E3E" w:rsidRDefault="009D3E3E" w:rsidP="009D3E3E">
            <w:pPr>
              <w:keepNext/>
              <w:spacing w:line="360" w:lineRule="auto"/>
              <w:jc w:val="both"/>
              <w:rPr>
                <w:rFonts w:eastAsiaTheme="minorEastAsia"/>
                <w:lang w:eastAsia="en-ID"/>
              </w:rPr>
            </w:pPr>
            <w:r w:rsidRPr="009D3E3E">
              <w:rPr>
                <w:rFonts w:ascii="Times New Roman" w:eastAsiaTheme="minorEastAsia" w:hAnsi="Times New Roman" w:cs="Times New Roman"/>
                <w:noProof/>
                <w:sz w:val="24"/>
                <w:szCs w:val="24"/>
                <w:lang w:eastAsia="en-ID"/>
              </w:rPr>
              <w:drawing>
                <wp:inline distT="0" distB="0" distL="0" distR="0" wp14:anchorId="40542754" wp14:editId="77758A91">
                  <wp:extent cx="2453833" cy="1521481"/>
                  <wp:effectExtent l="0" t="0" r="3810" b="2540"/>
                  <wp:docPr id="231158765" name="Picture 4" descr="A graph with blue and black bars&#10;&#10;Description automatically generated">
                    <a:extLst xmlns:a="http://schemas.openxmlformats.org/drawingml/2006/main">
                      <a:ext uri="{FF2B5EF4-FFF2-40B4-BE49-F238E27FC236}">
                        <a16:creationId xmlns:a16="http://schemas.microsoft.com/office/drawing/2014/main" id="{2EF5E122-9E9A-499F-989F-CD2E33B59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5" name="Picture 4" descr="A graph with blue and black bars&#10;&#10;Description automatically generated">
                            <a:extLst>
                              <a:ext uri="{FF2B5EF4-FFF2-40B4-BE49-F238E27FC236}">
                                <a16:creationId xmlns:a16="http://schemas.microsoft.com/office/drawing/2014/main" id="{2EF5E122-9E9A-499F-989F-CD2E33B5922B}"/>
                              </a:ext>
                            </a:extLst>
                          </pic:cNvPr>
                          <pic:cNvPicPr>
                            <a:picLocks noChangeAspect="1"/>
                          </pic:cNvPicPr>
                        </pic:nvPicPr>
                        <pic:blipFill>
                          <a:blip r:embed="rId46"/>
                          <a:stretch>
                            <a:fillRect/>
                          </a:stretch>
                        </pic:blipFill>
                        <pic:spPr>
                          <a:xfrm>
                            <a:off x="0" y="0"/>
                            <a:ext cx="2482953" cy="1539537"/>
                          </a:xfrm>
                          <a:prstGeom prst="rect">
                            <a:avLst/>
                          </a:prstGeom>
                        </pic:spPr>
                      </pic:pic>
                    </a:graphicData>
                  </a:graphic>
                </wp:inline>
              </w:drawing>
            </w:r>
          </w:p>
        </w:tc>
        <w:tc>
          <w:tcPr>
            <w:tcW w:w="4131" w:type="dxa"/>
          </w:tcPr>
          <w:p w14:paraId="5441700B" w14:textId="77777777" w:rsidR="009D3E3E" w:rsidRPr="009D3E3E" w:rsidRDefault="009D3E3E" w:rsidP="009D3E3E">
            <w:pPr>
              <w:spacing w:line="360" w:lineRule="auto"/>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noProof/>
                <w:sz w:val="24"/>
                <w:szCs w:val="24"/>
                <w:lang w:eastAsia="en-ID"/>
              </w:rPr>
              <w:drawing>
                <wp:inline distT="0" distB="0" distL="0" distR="0" wp14:anchorId="7351E0B2" wp14:editId="27260EF7">
                  <wp:extent cx="2453797" cy="1521460"/>
                  <wp:effectExtent l="0" t="0" r="3810" b="2540"/>
                  <wp:docPr id="231158766" name="Picture 2" descr="A graph with blue and black bars&#10;&#10;Description automatically generated">
                    <a:extLst xmlns:a="http://schemas.openxmlformats.org/drawingml/2006/main">
                      <a:ext uri="{FF2B5EF4-FFF2-40B4-BE49-F238E27FC236}">
                        <a16:creationId xmlns:a16="http://schemas.microsoft.com/office/drawing/2014/main" id="{145A2042-50E9-4DCE-A9F0-89A71BFA3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58766" name="Picture 2" descr="A graph with blue and black bars&#10;&#10;Description automatically generated">
                            <a:extLst>
                              <a:ext uri="{FF2B5EF4-FFF2-40B4-BE49-F238E27FC236}">
                                <a16:creationId xmlns:a16="http://schemas.microsoft.com/office/drawing/2014/main" id="{145A2042-50E9-4DCE-A9F0-89A71BFA3C9F}"/>
                              </a:ext>
                            </a:extLst>
                          </pic:cNvPr>
                          <pic:cNvPicPr>
                            <a:picLocks noChangeAspect="1"/>
                          </pic:cNvPicPr>
                        </pic:nvPicPr>
                        <pic:blipFill>
                          <a:blip r:embed="rId47"/>
                          <a:stretch>
                            <a:fillRect/>
                          </a:stretch>
                        </pic:blipFill>
                        <pic:spPr>
                          <a:xfrm>
                            <a:off x="0" y="0"/>
                            <a:ext cx="2488737" cy="1543124"/>
                          </a:xfrm>
                          <a:prstGeom prst="rect">
                            <a:avLst/>
                          </a:prstGeom>
                        </pic:spPr>
                      </pic:pic>
                    </a:graphicData>
                  </a:graphic>
                </wp:inline>
              </w:drawing>
            </w:r>
          </w:p>
        </w:tc>
      </w:tr>
    </w:tbl>
    <w:p w14:paraId="212A6A93" w14:textId="1557160B" w:rsidR="009D3E3E" w:rsidRPr="009F0527" w:rsidRDefault="00474FFC" w:rsidP="009F0527">
      <w:pPr>
        <w:pStyle w:val="Caption"/>
      </w:pPr>
      <w:bookmarkStart w:id="401" w:name="_Toc140093502"/>
      <w:bookmarkStart w:id="402" w:name="_Toc155961592"/>
      <w:r>
        <w:t>Gambar 4.</w:t>
      </w:r>
      <w:r>
        <w:fldChar w:fldCharType="begin"/>
      </w:r>
      <w:r>
        <w:instrText xml:space="preserve"> SEQ Gambar_4. \* ARABIC </w:instrText>
      </w:r>
      <w:r>
        <w:fldChar w:fldCharType="separate"/>
      </w:r>
      <w:r w:rsidR="00511883">
        <w:rPr>
          <w:noProof/>
        </w:rPr>
        <w:t>13</w:t>
      </w:r>
      <w:r>
        <w:rPr>
          <w:noProof/>
        </w:rPr>
        <w:fldChar w:fldCharType="end"/>
      </w:r>
      <w:r w:rsidR="009F0527">
        <w:br/>
      </w:r>
      <w:r w:rsidR="009D3E3E" w:rsidRPr="009D3E3E">
        <w:rPr>
          <w:rFonts w:eastAsiaTheme="minorEastAsia"/>
          <w:lang w:eastAsia="en-ID"/>
        </w:rPr>
        <w:t>Rata-Rata Laba Bersih Setelah Pajak dan Total Aset</w:t>
      </w:r>
      <w:bookmarkEnd w:id="401"/>
      <w:bookmarkEnd w:id="402"/>
    </w:p>
    <w:p w14:paraId="734752E7"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Gambar 4.</w:t>
      </w:r>
      <w:r w:rsidRPr="009D3E3E">
        <w:rPr>
          <w:rFonts w:ascii="Times New Roman" w:eastAsiaTheme="minorEastAsia" w:hAnsi="Times New Roman" w:cs="Times New Roman"/>
          <w:sz w:val="24"/>
          <w:szCs w:val="24"/>
          <w:lang w:val="en-US" w:eastAsia="en-ID"/>
        </w:rPr>
        <w:t>13</w:t>
      </w:r>
      <w:r w:rsidRPr="009D3E3E">
        <w:rPr>
          <w:rFonts w:ascii="Times New Roman" w:eastAsiaTheme="minorEastAsia" w:hAnsi="Times New Roman" w:cs="Times New Roman"/>
          <w:sz w:val="24"/>
          <w:szCs w:val="24"/>
          <w:lang w:eastAsia="en-ID"/>
        </w:rPr>
        <w:t xml:space="preserve"> menunjukkan bahwa  rata-rata laba bersih setelah pajak pada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 sampel mengalami penurunan. Sedangkan total aset pada perusahaan sektor </w:t>
      </w:r>
      <w:r w:rsidRPr="009D3E3E">
        <w:rPr>
          <w:rFonts w:ascii="Times New Roman" w:eastAsiaTheme="minorEastAsia" w:hAnsi="Times New Roman" w:cs="Times New Roman"/>
          <w:i/>
          <w:sz w:val="24"/>
          <w:szCs w:val="24"/>
          <w:lang w:eastAsia="en-ID"/>
        </w:rPr>
        <w:t>properties &amp; real estate</w:t>
      </w:r>
      <w:r w:rsidRPr="009D3E3E">
        <w:rPr>
          <w:rFonts w:ascii="Times New Roman" w:eastAsiaTheme="minorEastAsia" w:hAnsi="Times New Roman" w:cs="Times New Roman"/>
          <w:sz w:val="24"/>
          <w:szCs w:val="24"/>
          <w:lang w:eastAsia="en-ID"/>
        </w:rPr>
        <w:t xml:space="preserve"> yang menjadi sampel mengalami peningkatan dari tahun 2018 – 2022. Hal inilah yang menyebabkan profitabilitas berpengaruh positif dan signifikan terhadap nilai perusahaan.</w:t>
      </w:r>
    </w:p>
    <w:p w14:paraId="12446F64" w14:textId="77777777" w:rsidR="009D3E3E" w:rsidRPr="009D3E3E" w:rsidRDefault="009D3E3E" w:rsidP="009D3E3E">
      <w:pPr>
        <w:spacing w:after="160" w:line="360" w:lineRule="auto"/>
        <w:ind w:firstLine="888"/>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ja-JP"/>
        </w:rPr>
        <w:t xml:space="preserve">Berdasarkan teori sinyal, semakin tinggi profit menunjukkan kinerja perusahaan yang semakin baik dan hal ini menjadi </w:t>
      </w:r>
      <w:r w:rsidRPr="009D3E3E">
        <w:rPr>
          <w:rFonts w:ascii="Times New Roman" w:eastAsiaTheme="minorEastAsia" w:hAnsi="Times New Roman" w:cs="Times New Roman"/>
          <w:i/>
          <w:sz w:val="24"/>
          <w:szCs w:val="24"/>
          <w:lang w:eastAsia="ja-JP"/>
        </w:rPr>
        <w:t>good news</w:t>
      </w:r>
      <w:r w:rsidRPr="009D3E3E">
        <w:rPr>
          <w:rFonts w:ascii="Times New Roman" w:eastAsiaTheme="minorEastAsia" w:hAnsi="Times New Roman" w:cs="Times New Roman"/>
          <w:sz w:val="24"/>
          <w:szCs w:val="24"/>
          <w:lang w:eastAsia="ja-JP"/>
        </w:rPr>
        <w:t xml:space="preserve"> bagi investor, yang akan </w:t>
      </w:r>
      <w:r w:rsidRPr="009D3E3E">
        <w:rPr>
          <w:rFonts w:ascii="Times New Roman" w:eastAsiaTheme="minorEastAsia" w:hAnsi="Times New Roman" w:cs="Times New Roman"/>
          <w:sz w:val="24"/>
          <w:szCs w:val="24"/>
          <w:lang w:eastAsia="ja-JP"/>
        </w:rPr>
        <w:lastRenderedPageBreak/>
        <w:t>direspon positif serta akan meningkatkan permintaan saham dari nilai perusahaan yang tentunya akan meningkat.</w:t>
      </w:r>
    </w:p>
    <w:p w14:paraId="66721263" w14:textId="77777777" w:rsidR="009D3E3E" w:rsidRPr="009D3E3E" w:rsidRDefault="009D3E3E" w:rsidP="009D3E3E">
      <w:pPr>
        <w:spacing w:after="160" w:line="360" w:lineRule="auto"/>
        <w:ind w:firstLine="888"/>
        <w:jc w:val="both"/>
        <w:rPr>
          <w:rFonts w:ascii="Times New Roman" w:eastAsiaTheme="minorEastAsia" w:hAnsi="Times New Roman" w:cs="Times New Roman"/>
          <w:sz w:val="24"/>
          <w:szCs w:val="24"/>
          <w:lang w:eastAsia="ja-JP"/>
        </w:rPr>
      </w:pPr>
      <w:r w:rsidRPr="009D3E3E">
        <w:rPr>
          <w:rFonts w:ascii="Times New Roman" w:eastAsiaTheme="minorEastAsia" w:hAnsi="Times New Roman" w:cs="Times New Roman"/>
          <w:sz w:val="24"/>
          <w:szCs w:val="24"/>
          <w:lang w:eastAsia="en-ID"/>
        </w:rPr>
        <w:t>Profitabilitas adalah kemampuan perusahaan untuk menghasilkan profit atau laba selama satu periode. Laba merupakan ukuran yang umumnya digunakan untuk menilai kinerja operasional suatu organisasi. Informasi tentang laba mengukur keberhasilan atau kegagalan bisnis dalam mencapai tujuan yang telah ditetapkan. Baik investor maupun kreditor menggunakan informasi laba untuk mengukur keberhasilan kinerja manajemen dan mengukur prediksi laba di masa yang akan datang. Perusahaan yang memiliki tingkat profitabilitas yang tinggi akan memberikan sinyal positif terhadap nilai perusahaan dan sebaliknya perusahaan yang memiliki tingkat profitabilitas yang rendah akan memberikan sinyal negatif terhadap nilai perusahaan.</w:t>
      </w:r>
    </w:p>
    <w:p w14:paraId="41384F9C" w14:textId="77777777" w:rsidR="009D3E3E" w:rsidRPr="009D3E3E" w:rsidRDefault="009D3E3E" w:rsidP="009D3E3E">
      <w:pPr>
        <w:spacing w:after="160" w:line="360" w:lineRule="auto"/>
        <w:ind w:firstLine="888"/>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Implikasi manajerial dalam penelitian ini adalah sebaiknya manajemen perusahaan meningkatkan profitabilitasnya karena dapat memberikan kontribusi terhadap nilai perusahaan yang tinggi. Perusahaan yang dapat menaikkan profitabilitas pada setiap tahunnya, akan mampu memberikan ketertarikan para investor. Perusahaan yang menghasilkan profit yang tinggi dapat menarik investor untuk mempercayai perusahaannya, karena mendapatkan return juga yang tinggi. Sedangkan implikasi manajerial bagi investor, sebaiknya jangan berinvestasi pada perusahaan yang memiliki tren profitabilitas yang menurun.</w:t>
      </w:r>
    </w:p>
    <w:p w14:paraId="2852DFE0"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 xml:space="preserve">Implikasi Teoritis dalam penelitian ini yaitu besar kecilnya profitabilitas mampu mempengaruhi nilai perusahaan. Hal ini didukung dengan hasil penelitian ini yang membuktikan bahwa bahwa profitabilitas berpengaruh positif dan signifikan terhadap nilai perusahaan. Untuk penelitian selanjutnya diharapkan dapat menggunakan variabel maupun faktor lain yang dapat mempengaruhi nilai perusahaan, seperti Pertumbuhan Penjualan (Arianti &amp; Yatiningrum, 2022), Pertumbuhan Perusahaan (Irawati et al., 2022), Kepemilikan Manajerial (Apriantini et al., 2022), dan variabel-variabel lain yang belum disebutkan. Kemudian peneliti selanjutnya </w:t>
      </w:r>
      <w:r w:rsidRPr="009D3E3E">
        <w:rPr>
          <w:rFonts w:ascii="Times New Roman" w:eastAsiaTheme="minorEastAsia" w:hAnsi="Times New Roman" w:cs="Times New Roman"/>
          <w:sz w:val="24"/>
          <w:szCs w:val="24"/>
          <w:lang w:eastAsia="en-ID"/>
        </w:rPr>
        <w:lastRenderedPageBreak/>
        <w:t>diharapkan melakukan pengamatan pada sektor industri lainnya agar dapat membandingkan penelitian ini. atau menambah tahun periode penelitian sehingga hasil penelitian lebih menggambarkan kondisi yang sebenarnya.</w:t>
      </w:r>
    </w:p>
    <w:p w14:paraId="0E6363CD" w14:textId="77777777" w:rsidR="009D3E3E" w:rsidRPr="009D3E3E" w:rsidRDefault="009D3E3E" w:rsidP="009D3E3E">
      <w:pPr>
        <w:spacing w:line="360" w:lineRule="auto"/>
        <w:ind w:firstLine="851"/>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ja-JP"/>
        </w:rPr>
        <w:t xml:space="preserve">Hasil penelitian ini konsisten dengan penelitian yang dilakukan oleh Dwi Novita Komalasari &amp; Yulazri (2023), Ni Made Apriantini, Ni Luh Putu Widhiastuti, Ni Luh Gde Novitasari (2022), dan Yulia Jauharotun Nisak &amp; Nur Handayani (2022) </w:t>
      </w:r>
      <w:r w:rsidRPr="009D3E3E">
        <w:rPr>
          <w:rFonts w:ascii="Times New Roman" w:eastAsiaTheme="minorEastAsia" w:hAnsi="Times New Roman" w:cs="Times New Roman"/>
          <w:sz w:val="24"/>
          <w:szCs w:val="24"/>
          <w:lang w:eastAsia="en-ID"/>
        </w:rPr>
        <w:t>yang menyatakan bahwa profitabilitas berpengaruh positif dan signifikan terhadap nilai perusahaan.</w:t>
      </w:r>
    </w:p>
    <w:p w14:paraId="15F877A2" w14:textId="77777777" w:rsidR="009D3E3E" w:rsidRPr="009D3E3E" w:rsidRDefault="009D3E3E" w:rsidP="009D3E3E">
      <w:pPr>
        <w:spacing w:after="160" w:line="360" w:lineRule="auto"/>
        <w:ind w:firstLine="888"/>
        <w:jc w:val="both"/>
        <w:rPr>
          <w:rFonts w:ascii="Times New Roman" w:eastAsiaTheme="minorEastAsia" w:hAnsi="Times New Roman" w:cs="Times New Roman"/>
          <w:sz w:val="24"/>
          <w:szCs w:val="24"/>
          <w:lang w:eastAsia="en-ID"/>
        </w:rPr>
      </w:pPr>
      <w:r w:rsidRPr="009D3E3E">
        <w:rPr>
          <w:rFonts w:ascii="Times New Roman" w:eastAsiaTheme="minorEastAsia" w:hAnsi="Times New Roman" w:cs="Times New Roman"/>
          <w:sz w:val="24"/>
          <w:szCs w:val="24"/>
          <w:lang w:eastAsia="en-ID"/>
        </w:rPr>
        <w:t>Namun penelitian ini tidak konsisten dengan penelitian yang dilakukan Prasetyo &amp; Hermawan (2023) dan Muhammad Fildza Endartono, Hamdy Hady, Febria Nalurita (2022) menyatakan bahwa profitabilitas tidak berpengaruh terhadap nilai perusahaan.</w:t>
      </w:r>
    </w:p>
    <w:p w14:paraId="78123241" w14:textId="77777777" w:rsidR="009D3E3E" w:rsidRDefault="009D3E3E" w:rsidP="00260897">
      <w:pPr>
        <w:keepNext/>
        <w:keepLines/>
        <w:numPr>
          <w:ilvl w:val="0"/>
          <w:numId w:val="58"/>
        </w:numPr>
        <w:tabs>
          <w:tab w:val="left" w:pos="851"/>
        </w:tabs>
        <w:spacing w:before="40" w:after="0" w:line="360" w:lineRule="auto"/>
        <w:jc w:val="both"/>
        <w:outlineLvl w:val="2"/>
        <w:rPr>
          <w:rFonts w:ascii="Times New Roman" w:eastAsiaTheme="majorEastAsia" w:hAnsi="Times New Roman" w:cs="Times New Roman"/>
          <w:b/>
          <w:bCs/>
          <w:sz w:val="24"/>
          <w:szCs w:val="24"/>
          <w:lang w:val="en-ID" w:eastAsia="en-ID"/>
        </w:rPr>
      </w:pPr>
      <w:bookmarkStart w:id="403" w:name="_Toc157279737"/>
      <w:r w:rsidRPr="009D3E3E">
        <w:rPr>
          <w:rFonts w:ascii="Times New Roman" w:eastAsiaTheme="majorEastAsia" w:hAnsi="Times New Roman" w:cs="Times New Roman"/>
          <w:b/>
          <w:bCs/>
          <w:sz w:val="24"/>
          <w:szCs w:val="24"/>
          <w:lang w:val="en-ID" w:eastAsia="en-ID"/>
        </w:rPr>
        <w:t>Pengaruh Likuiditas Terhadap Nilai Perusahaan Melalui Profitabilitas</w:t>
      </w:r>
      <w:bookmarkEnd w:id="403"/>
    </w:p>
    <w:p w14:paraId="79546F28" w14:textId="1D3F138D"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r w:rsidRPr="00565B45">
        <w:rPr>
          <w:rFonts w:ascii="Times New Roman" w:eastAsiaTheme="minorEastAsia" w:hAnsi="Times New Roman" w:cs="Times New Roman"/>
          <w:sz w:val="24"/>
          <w:szCs w:val="24"/>
          <w:lang w:eastAsia="en-ID"/>
        </w:rPr>
        <w:t xml:space="preserve">Hasil uji hipotesis tentang pengaruh likuiditas terhadap </w:t>
      </w:r>
      <w:r>
        <w:rPr>
          <w:rFonts w:ascii="Times New Roman" w:eastAsiaTheme="minorEastAsia" w:hAnsi="Times New Roman" w:cs="Times New Roman"/>
          <w:sz w:val="24"/>
          <w:szCs w:val="24"/>
          <w:lang w:eastAsia="en-ID"/>
        </w:rPr>
        <w:t>N</w:t>
      </w:r>
      <w:r w:rsidRPr="0092392C">
        <w:rPr>
          <w:rFonts w:ascii="Times New Roman" w:eastAsiaTheme="minorEastAsia" w:hAnsi="Times New Roman" w:cs="Times New Roman"/>
          <w:sz w:val="24"/>
          <w:szCs w:val="24"/>
          <w:lang w:eastAsia="en-ID"/>
        </w:rPr>
        <w:t>ilai Perusahaan Melalui Profitabilitas</w:t>
      </w:r>
      <w:r>
        <w:rPr>
          <w:rFonts w:ascii="Times New Roman" w:eastAsiaTheme="minorEastAsia" w:hAnsi="Times New Roman" w:cs="Times New Roman"/>
          <w:sz w:val="24"/>
          <w:szCs w:val="24"/>
          <w:lang w:eastAsia="en-ID"/>
        </w:rPr>
        <w:t xml:space="preserve"> </w:t>
      </w:r>
      <w:r w:rsidRPr="00565B45">
        <w:rPr>
          <w:rFonts w:ascii="Times New Roman" w:eastAsiaTheme="minorEastAsia" w:hAnsi="Times New Roman" w:cs="Times New Roman"/>
          <w:sz w:val="24"/>
          <w:szCs w:val="24"/>
          <w:lang w:eastAsia="en-ID"/>
        </w:rPr>
        <w:t>dapat dilihat pada tabel dibawah ini:</w:t>
      </w:r>
    </w:p>
    <w:p w14:paraId="5F7AB6DD" w14:textId="5BA53644" w:rsidR="0014257D" w:rsidRPr="0014257D" w:rsidRDefault="0014257D" w:rsidP="0014257D">
      <w:pPr>
        <w:pStyle w:val="Caption"/>
        <w:rPr>
          <w:rFonts w:eastAsiaTheme="minorEastAsia"/>
          <w:lang w:eastAsia="en-ID"/>
        </w:rPr>
      </w:pPr>
      <w:bookmarkStart w:id="404" w:name="_Toc155860469"/>
      <w:bookmarkStart w:id="405" w:name="_Toc157279535"/>
      <w:r>
        <w:t xml:space="preserve">Tabel 4. </w:t>
      </w:r>
      <w:r>
        <w:fldChar w:fldCharType="begin"/>
      </w:r>
      <w:r>
        <w:instrText xml:space="preserve"> SEQ Tabel_4. \* ARABIC </w:instrText>
      </w:r>
      <w:r>
        <w:fldChar w:fldCharType="separate"/>
      </w:r>
      <w:r w:rsidR="00511883">
        <w:rPr>
          <w:noProof/>
        </w:rPr>
        <w:t>25</w:t>
      </w:r>
      <w:r>
        <w:rPr>
          <w:noProof/>
        </w:rPr>
        <w:fldChar w:fldCharType="end"/>
      </w:r>
      <w:r>
        <w:br/>
        <w:t xml:space="preserve">Pengaruh </w:t>
      </w:r>
      <w:bookmarkEnd w:id="404"/>
      <w:r>
        <w:t xml:space="preserve">Langsung dan Tidak Langsung </w:t>
      </w:r>
      <w:r w:rsidRPr="00AA67D6">
        <w:t>Likuiditas Terhadap Nilai Perusahaan</w:t>
      </w:r>
      <w:bookmarkEnd w:id="405"/>
      <w:r w:rsidRPr="00AA67D6">
        <w:t xml:space="preserve"> </w:t>
      </w:r>
    </w:p>
    <w:tbl>
      <w:tblPr>
        <w:tblW w:w="7803" w:type="dxa"/>
        <w:jc w:val="center"/>
        <w:tblLook w:val="04A0" w:firstRow="1" w:lastRow="0" w:firstColumn="1" w:lastColumn="0" w:noHBand="0" w:noVBand="1"/>
      </w:tblPr>
      <w:tblGrid>
        <w:gridCol w:w="2569"/>
        <w:gridCol w:w="959"/>
        <w:gridCol w:w="1132"/>
        <w:gridCol w:w="1132"/>
        <w:gridCol w:w="1132"/>
        <w:gridCol w:w="879"/>
      </w:tblGrid>
      <w:tr w:rsidR="0014257D" w:rsidRPr="009D3E3E" w14:paraId="0D82D62B" w14:textId="77777777" w:rsidTr="0014257D">
        <w:trPr>
          <w:trHeight w:val="300"/>
          <w:jc w:val="center"/>
        </w:trPr>
        <w:tc>
          <w:tcPr>
            <w:tcW w:w="3528" w:type="dxa"/>
            <w:gridSpan w:val="2"/>
            <w:vMerge w:val="restart"/>
            <w:tcBorders>
              <w:top w:val="single" w:sz="4" w:space="0" w:color="auto"/>
              <w:left w:val="single" w:sz="4" w:space="0" w:color="auto"/>
              <w:bottom w:val="single" w:sz="4" w:space="0" w:color="000000"/>
              <w:right w:val="single" w:sz="4" w:space="0" w:color="000000"/>
            </w:tcBorders>
            <w:shd w:val="clear" w:color="000000" w:fill="95B3D7"/>
            <w:vAlign w:val="center"/>
            <w:hideMark/>
          </w:tcPr>
          <w:p w14:paraId="7400416C"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Path</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48DAB5A9"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Tanpa Mediasi</w:t>
            </w:r>
            <w:r>
              <w:rPr>
                <w:rFonts w:ascii="Calibri" w:eastAsia="Times New Roman" w:hAnsi="Calibri" w:cs="Calibri"/>
                <w:b/>
                <w:bCs/>
                <w:color w:val="333333"/>
                <w:lang w:val="en-ID" w:eastAsia="en-ID"/>
              </w:rPr>
              <w:t xml:space="preserve"> (Direct)</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0977DDC1" w14:textId="77777777" w:rsidR="0014257D"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Dengan Mediasi</w:t>
            </w:r>
          </w:p>
          <w:p w14:paraId="5682E1EB"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Pr>
                <w:rFonts w:ascii="Calibri" w:eastAsia="Times New Roman" w:hAnsi="Calibri" w:cs="Calibri"/>
                <w:b/>
                <w:bCs/>
                <w:color w:val="333333"/>
                <w:lang w:val="en-ID" w:eastAsia="en-ID"/>
              </w:rPr>
              <w:t>(Indirect)</w:t>
            </w:r>
          </w:p>
        </w:tc>
        <w:tc>
          <w:tcPr>
            <w:tcW w:w="2011" w:type="dxa"/>
            <w:gridSpan w:val="2"/>
            <w:tcBorders>
              <w:top w:val="single" w:sz="4" w:space="0" w:color="auto"/>
              <w:left w:val="nil"/>
              <w:bottom w:val="single" w:sz="4" w:space="0" w:color="auto"/>
              <w:right w:val="single" w:sz="4" w:space="0" w:color="auto"/>
            </w:tcBorders>
            <w:shd w:val="clear" w:color="000000" w:fill="95B3D7"/>
            <w:vAlign w:val="center"/>
            <w:hideMark/>
          </w:tcPr>
          <w:p w14:paraId="7621E609"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Selisih</w:t>
            </w:r>
          </w:p>
        </w:tc>
      </w:tr>
      <w:tr w:rsidR="0014257D" w:rsidRPr="009D3E3E" w14:paraId="7E6A2FC9" w14:textId="77777777" w:rsidTr="0014257D">
        <w:trPr>
          <w:trHeight w:val="300"/>
          <w:jc w:val="center"/>
        </w:trPr>
        <w:tc>
          <w:tcPr>
            <w:tcW w:w="3528" w:type="dxa"/>
            <w:gridSpan w:val="2"/>
            <w:vMerge/>
            <w:tcBorders>
              <w:top w:val="single" w:sz="4" w:space="0" w:color="auto"/>
              <w:left w:val="single" w:sz="4" w:space="0" w:color="auto"/>
              <w:bottom w:val="single" w:sz="4" w:space="0" w:color="000000"/>
              <w:right w:val="single" w:sz="4" w:space="0" w:color="000000"/>
            </w:tcBorders>
            <w:vAlign w:val="center"/>
            <w:hideMark/>
          </w:tcPr>
          <w:p w14:paraId="6F5EDC80" w14:textId="77777777" w:rsidR="0014257D" w:rsidRPr="009D3E3E" w:rsidRDefault="0014257D" w:rsidP="00353C51">
            <w:pPr>
              <w:spacing w:after="0" w:line="240" w:lineRule="auto"/>
              <w:rPr>
                <w:rFonts w:ascii="Calibri" w:eastAsia="Times New Roman" w:hAnsi="Calibri" w:cs="Calibri"/>
                <w:b/>
                <w:bCs/>
                <w:color w:val="333333"/>
                <w:lang w:val="en-ID" w:eastAsia="en-ID"/>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53E1323" w14:textId="77777777" w:rsidR="0014257D" w:rsidRPr="009D3E3E" w:rsidRDefault="0014257D" w:rsidP="00353C51">
            <w:pPr>
              <w:spacing w:after="0" w:line="240" w:lineRule="auto"/>
              <w:rPr>
                <w:rFonts w:ascii="Calibri" w:eastAsia="Times New Roman" w:hAnsi="Calibri" w:cs="Calibri"/>
                <w:b/>
                <w:bCs/>
                <w:color w:val="333333"/>
                <w:lang w:val="en-ID" w:eastAsia="en-ID"/>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5970EA46" w14:textId="77777777" w:rsidR="0014257D" w:rsidRPr="009D3E3E" w:rsidRDefault="0014257D" w:rsidP="00353C51">
            <w:pPr>
              <w:spacing w:after="0" w:line="240" w:lineRule="auto"/>
              <w:rPr>
                <w:rFonts w:ascii="Calibri" w:eastAsia="Times New Roman" w:hAnsi="Calibri" w:cs="Calibri"/>
                <w:b/>
                <w:bCs/>
                <w:color w:val="333333"/>
                <w:lang w:val="en-ID" w:eastAsia="en-ID"/>
              </w:rPr>
            </w:pPr>
          </w:p>
        </w:tc>
        <w:tc>
          <w:tcPr>
            <w:tcW w:w="1132" w:type="dxa"/>
            <w:tcBorders>
              <w:top w:val="nil"/>
              <w:left w:val="nil"/>
              <w:bottom w:val="single" w:sz="4" w:space="0" w:color="auto"/>
              <w:right w:val="single" w:sz="4" w:space="0" w:color="auto"/>
            </w:tcBorders>
            <w:shd w:val="clear" w:color="000000" w:fill="95B3D7"/>
            <w:vAlign w:val="center"/>
            <w:hideMark/>
          </w:tcPr>
          <w:p w14:paraId="5BD860FC" w14:textId="77777777" w:rsidR="0014257D" w:rsidRPr="009D3E3E" w:rsidRDefault="0014257D" w:rsidP="00353C51">
            <w:pPr>
              <w:spacing w:after="0" w:line="240" w:lineRule="auto"/>
              <w:jc w:val="center"/>
              <w:rPr>
                <w:rFonts w:ascii="Calibri" w:eastAsia="Times New Roman" w:hAnsi="Calibri" w:cs="Calibri"/>
                <w:b/>
                <w:bCs/>
                <w:color w:val="000000"/>
                <w:lang w:val="en-ID" w:eastAsia="en-ID"/>
              </w:rPr>
            </w:pPr>
            <w:r w:rsidRPr="009D3E3E">
              <w:rPr>
                <w:rFonts w:ascii="Calibri" w:eastAsia="Times New Roman" w:hAnsi="Calibri" w:cs="Calibri"/>
                <w:b/>
                <w:bCs/>
                <w:color w:val="000000"/>
                <w:lang w:val="en-ID" w:eastAsia="en-ID"/>
              </w:rPr>
              <w:t>Jumlah</w:t>
            </w:r>
          </w:p>
        </w:tc>
        <w:tc>
          <w:tcPr>
            <w:tcW w:w="879" w:type="dxa"/>
            <w:tcBorders>
              <w:top w:val="nil"/>
              <w:left w:val="nil"/>
              <w:bottom w:val="single" w:sz="4" w:space="0" w:color="auto"/>
              <w:right w:val="single" w:sz="4" w:space="0" w:color="auto"/>
            </w:tcBorders>
            <w:shd w:val="clear" w:color="000000" w:fill="95B3D7"/>
            <w:vAlign w:val="center"/>
            <w:hideMark/>
          </w:tcPr>
          <w:p w14:paraId="170D906C" w14:textId="77777777" w:rsidR="0014257D" w:rsidRPr="009D3E3E" w:rsidRDefault="0014257D" w:rsidP="00353C51">
            <w:pPr>
              <w:spacing w:after="0" w:line="240" w:lineRule="auto"/>
              <w:jc w:val="center"/>
              <w:rPr>
                <w:rFonts w:ascii="Calibri" w:eastAsia="Times New Roman" w:hAnsi="Calibri" w:cs="Calibri"/>
                <w:b/>
                <w:bCs/>
                <w:color w:val="000000"/>
                <w:lang w:val="en-ID" w:eastAsia="en-ID"/>
              </w:rPr>
            </w:pPr>
            <w:r w:rsidRPr="009D3E3E">
              <w:rPr>
                <w:rFonts w:ascii="Calibri" w:eastAsia="Times New Roman" w:hAnsi="Calibri" w:cs="Calibri"/>
                <w:b/>
                <w:bCs/>
                <w:color w:val="000000"/>
                <w:lang w:val="en-ID" w:eastAsia="en-ID"/>
              </w:rPr>
              <w:t>%</w:t>
            </w:r>
          </w:p>
        </w:tc>
      </w:tr>
      <w:tr w:rsidR="0014257D" w:rsidRPr="009D3E3E" w14:paraId="584F6B3D" w14:textId="77777777" w:rsidTr="0014257D">
        <w:trPr>
          <w:trHeight w:val="300"/>
          <w:jc w:val="center"/>
        </w:trPr>
        <w:tc>
          <w:tcPr>
            <w:tcW w:w="2569" w:type="dxa"/>
            <w:vMerge w:val="restart"/>
            <w:tcBorders>
              <w:top w:val="nil"/>
              <w:left w:val="single" w:sz="4" w:space="0" w:color="auto"/>
              <w:bottom w:val="single" w:sz="4" w:space="0" w:color="000000"/>
              <w:right w:val="single" w:sz="4" w:space="0" w:color="auto"/>
            </w:tcBorders>
            <w:shd w:val="clear" w:color="auto" w:fill="auto"/>
            <w:vAlign w:val="center"/>
            <w:hideMark/>
          </w:tcPr>
          <w:p w14:paraId="4AB826D5"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 xml:space="preserve">Likuiditas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Profitabilitas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Nilai Perusahaan</w:t>
            </w:r>
          </w:p>
        </w:tc>
        <w:tc>
          <w:tcPr>
            <w:tcW w:w="959" w:type="dxa"/>
            <w:tcBorders>
              <w:top w:val="nil"/>
              <w:left w:val="nil"/>
              <w:bottom w:val="single" w:sz="4" w:space="0" w:color="auto"/>
              <w:right w:val="single" w:sz="4" w:space="0" w:color="auto"/>
            </w:tcBorders>
            <w:shd w:val="clear" w:color="auto" w:fill="auto"/>
            <w:noWrap/>
            <w:vAlign w:val="center"/>
            <w:hideMark/>
          </w:tcPr>
          <w:p w14:paraId="15B69A1D" w14:textId="77777777" w:rsidR="0014257D" w:rsidRPr="009D3E3E" w:rsidRDefault="0014257D" w:rsidP="00353C51">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Beta</w:t>
            </w:r>
          </w:p>
        </w:tc>
        <w:tc>
          <w:tcPr>
            <w:tcW w:w="1132" w:type="dxa"/>
            <w:tcBorders>
              <w:top w:val="nil"/>
              <w:left w:val="nil"/>
              <w:bottom w:val="single" w:sz="4" w:space="0" w:color="auto"/>
              <w:right w:val="single" w:sz="4" w:space="0" w:color="auto"/>
            </w:tcBorders>
            <w:shd w:val="clear" w:color="auto" w:fill="auto"/>
            <w:vAlign w:val="center"/>
            <w:hideMark/>
          </w:tcPr>
          <w:p w14:paraId="1943111F"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-0.671</w:t>
            </w:r>
          </w:p>
        </w:tc>
        <w:tc>
          <w:tcPr>
            <w:tcW w:w="1132" w:type="dxa"/>
            <w:tcBorders>
              <w:top w:val="nil"/>
              <w:left w:val="nil"/>
              <w:bottom w:val="single" w:sz="4" w:space="0" w:color="auto"/>
              <w:right w:val="single" w:sz="4" w:space="0" w:color="auto"/>
            </w:tcBorders>
            <w:shd w:val="clear" w:color="auto" w:fill="auto"/>
            <w:vAlign w:val="center"/>
            <w:hideMark/>
          </w:tcPr>
          <w:p w14:paraId="3CF489C9"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-0.035</w:t>
            </w:r>
          </w:p>
        </w:tc>
        <w:tc>
          <w:tcPr>
            <w:tcW w:w="1132" w:type="dxa"/>
            <w:tcBorders>
              <w:top w:val="nil"/>
              <w:left w:val="nil"/>
              <w:bottom w:val="single" w:sz="4" w:space="0" w:color="auto"/>
              <w:right w:val="single" w:sz="4" w:space="0" w:color="auto"/>
            </w:tcBorders>
            <w:shd w:val="clear" w:color="auto" w:fill="auto"/>
            <w:vAlign w:val="center"/>
            <w:hideMark/>
          </w:tcPr>
          <w:p w14:paraId="0C56AE5A"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0.635</w:t>
            </w:r>
          </w:p>
        </w:tc>
        <w:tc>
          <w:tcPr>
            <w:tcW w:w="879" w:type="dxa"/>
            <w:tcBorders>
              <w:top w:val="nil"/>
              <w:left w:val="nil"/>
              <w:bottom w:val="single" w:sz="4" w:space="0" w:color="auto"/>
              <w:right w:val="single" w:sz="4" w:space="0" w:color="auto"/>
            </w:tcBorders>
            <w:shd w:val="clear" w:color="auto" w:fill="auto"/>
            <w:vAlign w:val="center"/>
            <w:hideMark/>
          </w:tcPr>
          <w:p w14:paraId="746B6D5C"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18.07</w:t>
            </w:r>
          </w:p>
        </w:tc>
      </w:tr>
      <w:tr w:rsidR="0014257D" w:rsidRPr="009D3E3E" w14:paraId="435881BC" w14:textId="77777777" w:rsidTr="0014257D">
        <w:trPr>
          <w:trHeight w:val="300"/>
          <w:jc w:val="center"/>
        </w:trPr>
        <w:tc>
          <w:tcPr>
            <w:tcW w:w="2569" w:type="dxa"/>
            <w:vMerge/>
            <w:tcBorders>
              <w:top w:val="nil"/>
              <w:left w:val="single" w:sz="4" w:space="0" w:color="auto"/>
              <w:bottom w:val="single" w:sz="4" w:space="0" w:color="000000"/>
              <w:right w:val="single" w:sz="4" w:space="0" w:color="auto"/>
            </w:tcBorders>
            <w:vAlign w:val="center"/>
            <w:hideMark/>
          </w:tcPr>
          <w:p w14:paraId="79D1F712" w14:textId="77777777" w:rsidR="0014257D" w:rsidRPr="009D3E3E" w:rsidRDefault="0014257D" w:rsidP="00353C51">
            <w:pPr>
              <w:spacing w:after="0" w:line="240" w:lineRule="auto"/>
              <w:rPr>
                <w:rFonts w:ascii="Calibri" w:eastAsia="Times New Roman" w:hAnsi="Calibri" w:cs="Calibri"/>
                <w:color w:val="000000"/>
                <w:lang w:val="en-ID" w:eastAsia="en-ID"/>
              </w:rPr>
            </w:pPr>
          </w:p>
        </w:tc>
        <w:tc>
          <w:tcPr>
            <w:tcW w:w="959" w:type="dxa"/>
            <w:tcBorders>
              <w:top w:val="nil"/>
              <w:left w:val="nil"/>
              <w:bottom w:val="single" w:sz="4" w:space="0" w:color="auto"/>
              <w:right w:val="single" w:sz="4" w:space="0" w:color="auto"/>
            </w:tcBorders>
            <w:shd w:val="clear" w:color="auto" w:fill="auto"/>
            <w:noWrap/>
            <w:vAlign w:val="center"/>
            <w:hideMark/>
          </w:tcPr>
          <w:p w14:paraId="07006DAC" w14:textId="77777777" w:rsidR="0014257D" w:rsidRPr="009D3E3E" w:rsidRDefault="0014257D" w:rsidP="00353C51">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p-value</w:t>
            </w:r>
          </w:p>
        </w:tc>
        <w:tc>
          <w:tcPr>
            <w:tcW w:w="1132" w:type="dxa"/>
            <w:tcBorders>
              <w:top w:val="nil"/>
              <w:left w:val="nil"/>
              <w:bottom w:val="single" w:sz="4" w:space="0" w:color="auto"/>
              <w:right w:val="single" w:sz="4" w:space="0" w:color="auto"/>
            </w:tcBorders>
            <w:shd w:val="clear" w:color="auto" w:fill="auto"/>
            <w:vAlign w:val="center"/>
            <w:hideMark/>
          </w:tcPr>
          <w:p w14:paraId="367C03FA"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&lt; .001</w:t>
            </w:r>
          </w:p>
        </w:tc>
        <w:tc>
          <w:tcPr>
            <w:tcW w:w="1132" w:type="dxa"/>
            <w:tcBorders>
              <w:top w:val="nil"/>
              <w:left w:val="nil"/>
              <w:bottom w:val="single" w:sz="4" w:space="0" w:color="auto"/>
              <w:right w:val="single" w:sz="4" w:space="0" w:color="auto"/>
            </w:tcBorders>
            <w:shd w:val="clear" w:color="auto" w:fill="auto"/>
            <w:vAlign w:val="center"/>
            <w:hideMark/>
          </w:tcPr>
          <w:p w14:paraId="4EB152E7"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0.02</w:t>
            </w:r>
          </w:p>
        </w:tc>
        <w:tc>
          <w:tcPr>
            <w:tcW w:w="1132" w:type="dxa"/>
            <w:tcBorders>
              <w:top w:val="nil"/>
              <w:left w:val="nil"/>
              <w:bottom w:val="single" w:sz="4" w:space="0" w:color="auto"/>
              <w:right w:val="single" w:sz="4" w:space="0" w:color="auto"/>
            </w:tcBorders>
            <w:shd w:val="clear" w:color="auto" w:fill="auto"/>
            <w:vAlign w:val="center"/>
            <w:hideMark/>
          </w:tcPr>
          <w:p w14:paraId="03C653E5"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0.019</w:t>
            </w:r>
          </w:p>
        </w:tc>
        <w:tc>
          <w:tcPr>
            <w:tcW w:w="879" w:type="dxa"/>
            <w:tcBorders>
              <w:top w:val="nil"/>
              <w:left w:val="nil"/>
              <w:bottom w:val="single" w:sz="4" w:space="0" w:color="auto"/>
              <w:right w:val="single" w:sz="4" w:space="0" w:color="auto"/>
            </w:tcBorders>
            <w:shd w:val="clear" w:color="auto" w:fill="auto"/>
            <w:vAlign w:val="center"/>
            <w:hideMark/>
          </w:tcPr>
          <w:p w14:paraId="6A8D21D9"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0.95</w:t>
            </w:r>
          </w:p>
        </w:tc>
      </w:tr>
    </w:tbl>
    <w:p w14:paraId="02B3017C" w14:textId="77777777"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p>
    <w:p w14:paraId="66CA5D11" w14:textId="38A8869A"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r w:rsidRPr="0092392C">
        <w:rPr>
          <w:rFonts w:ascii="Times New Roman" w:eastAsiaTheme="minorEastAsia" w:hAnsi="Times New Roman" w:cs="Times New Roman"/>
          <w:sz w:val="24"/>
          <w:szCs w:val="24"/>
          <w:lang w:eastAsia="en-ID"/>
        </w:rPr>
        <w:t>Tabel 4.2</w:t>
      </w:r>
      <w:r>
        <w:rPr>
          <w:rFonts w:ascii="Times New Roman" w:eastAsiaTheme="minorEastAsia" w:hAnsi="Times New Roman" w:cs="Times New Roman"/>
          <w:sz w:val="24"/>
          <w:szCs w:val="24"/>
          <w:lang w:val="en-US" w:eastAsia="en-ID"/>
        </w:rPr>
        <w:t>5</w:t>
      </w:r>
      <w:r w:rsidRPr="0092392C">
        <w:rPr>
          <w:rFonts w:ascii="Times New Roman" w:eastAsiaTheme="minorEastAsia" w:hAnsi="Times New Roman" w:cs="Times New Roman"/>
          <w:sz w:val="24"/>
          <w:szCs w:val="24"/>
          <w:lang w:eastAsia="en-ID"/>
        </w:rPr>
        <w:t xml:space="preserve"> menunjukkan bahwa</w:t>
      </w:r>
      <w:r>
        <w:rPr>
          <w:rFonts w:ascii="Times New Roman" w:eastAsiaTheme="minorEastAsia" w:hAnsi="Times New Roman" w:cs="Times New Roman"/>
          <w:sz w:val="24"/>
          <w:szCs w:val="24"/>
          <w:lang w:eastAsia="en-ID"/>
        </w:rPr>
        <w:t xml:space="preserve"> likuiditas berpengaruh negatif signifikan terhadap nilai perushaan, </w:t>
      </w:r>
      <w:r w:rsidR="00DD1ACE">
        <w:rPr>
          <w:rFonts w:ascii="Times New Roman" w:eastAsiaTheme="minorEastAsia" w:hAnsi="Times New Roman" w:cs="Times New Roman"/>
          <w:sz w:val="24"/>
          <w:szCs w:val="24"/>
          <w:lang w:val="en-US" w:eastAsia="en-ID"/>
        </w:rPr>
        <w:t xml:space="preserve">likuiditas </w:t>
      </w:r>
      <w:r>
        <w:rPr>
          <w:rFonts w:ascii="Times New Roman" w:eastAsiaTheme="minorEastAsia" w:hAnsi="Times New Roman" w:cs="Times New Roman"/>
          <w:sz w:val="24"/>
          <w:szCs w:val="24"/>
          <w:lang w:eastAsia="en-ID"/>
        </w:rPr>
        <w:t xml:space="preserve">berpengaruh </w:t>
      </w:r>
      <w:r w:rsidR="00DD1ACE">
        <w:rPr>
          <w:rFonts w:ascii="Times New Roman" w:eastAsiaTheme="minorEastAsia" w:hAnsi="Times New Roman" w:cs="Times New Roman"/>
          <w:sz w:val="24"/>
          <w:szCs w:val="24"/>
          <w:lang w:val="en-US" w:eastAsia="en-ID"/>
        </w:rPr>
        <w:t xml:space="preserve">negatif </w:t>
      </w:r>
      <w:r>
        <w:rPr>
          <w:rFonts w:ascii="Times New Roman" w:eastAsiaTheme="minorEastAsia" w:hAnsi="Times New Roman" w:cs="Times New Roman"/>
          <w:sz w:val="24"/>
          <w:szCs w:val="24"/>
          <w:lang w:eastAsia="en-ID"/>
        </w:rPr>
        <w:t>signifikan terhadap nilai perusahaan melalui profitabilitas</w:t>
      </w:r>
      <w:r w:rsidRPr="0092392C">
        <w:rPr>
          <w:rFonts w:ascii="Times New Roman" w:eastAsiaTheme="minorEastAsia" w:hAnsi="Times New Roman" w:cs="Times New Roman"/>
          <w:sz w:val="24"/>
          <w:szCs w:val="24"/>
          <w:lang w:eastAsia="en-ID"/>
        </w:rPr>
        <w:t xml:space="preserve">. Artinya perusahaan yang menjadi sampel dalam </w:t>
      </w:r>
      <w:r w:rsidRPr="0092392C">
        <w:rPr>
          <w:rFonts w:ascii="Times New Roman" w:eastAsiaTheme="minorEastAsia" w:hAnsi="Times New Roman" w:cs="Times New Roman"/>
          <w:sz w:val="24"/>
          <w:szCs w:val="24"/>
          <w:lang w:eastAsia="en-ID"/>
        </w:rPr>
        <w:lastRenderedPageBreak/>
        <w:t xml:space="preserve">penelitian ini dapat meningkatkan </w:t>
      </w:r>
      <w:r>
        <w:rPr>
          <w:rFonts w:ascii="Times New Roman" w:eastAsiaTheme="minorEastAsia" w:hAnsi="Times New Roman" w:cs="Times New Roman"/>
          <w:sz w:val="24"/>
          <w:szCs w:val="24"/>
          <w:lang w:eastAsia="en-ID"/>
        </w:rPr>
        <w:t xml:space="preserve">nilai perusahaan </w:t>
      </w:r>
      <w:r w:rsidRPr="0092392C">
        <w:rPr>
          <w:rFonts w:ascii="Times New Roman" w:eastAsiaTheme="minorEastAsia" w:hAnsi="Times New Roman" w:cs="Times New Roman"/>
          <w:sz w:val="24"/>
          <w:szCs w:val="24"/>
          <w:lang w:eastAsia="en-ID"/>
        </w:rPr>
        <w:t xml:space="preserve">dengan perubahan besar kecilnya profitabilitas. </w:t>
      </w:r>
    </w:p>
    <w:p w14:paraId="178B23A0" w14:textId="45106E62" w:rsidR="0014257D" w:rsidRPr="006C061B" w:rsidRDefault="0014257D" w:rsidP="00DD1ACE">
      <w:pPr>
        <w:spacing w:line="360" w:lineRule="auto"/>
        <w:ind w:firstLine="851"/>
        <w:jc w:val="both"/>
        <w:rPr>
          <w:rFonts w:ascii="Times New Roman" w:eastAsiaTheme="minorEastAsia" w:hAnsi="Times New Roman" w:cs="Times New Roman"/>
          <w:sz w:val="24"/>
          <w:szCs w:val="24"/>
          <w:lang w:eastAsia="en-ID"/>
        </w:rPr>
      </w:pPr>
      <w:r w:rsidRPr="006C061B">
        <w:rPr>
          <w:rFonts w:ascii="Times New Roman" w:eastAsiaTheme="minorEastAsia" w:hAnsi="Times New Roman" w:cs="Times New Roman"/>
          <w:sz w:val="24"/>
          <w:szCs w:val="24"/>
          <w:lang w:eastAsia="en-ID"/>
        </w:rPr>
        <w:t>Untuk mengkonfirmasi pengaruh Likuiditas terhadap nilai perusahaan melalui profitabilitas dilakukan uji sobel melalui kalulator uji tes Sobel dengan mengunakan website (</w:t>
      </w:r>
      <w:hyperlink r:id="rId48" w:history="1">
        <w:r w:rsidRPr="006C061B">
          <w:rPr>
            <w:rFonts w:ascii="Times New Roman" w:eastAsiaTheme="minorEastAsia" w:hAnsi="Times New Roman" w:cs="Times New Roman"/>
            <w:sz w:val="24"/>
            <w:szCs w:val="24"/>
            <w:lang w:eastAsia="en-ID"/>
          </w:rPr>
          <w:t>www.danielsoper.com</w:t>
        </w:r>
      </w:hyperlink>
      <w:r w:rsidRPr="006C061B">
        <w:rPr>
          <w:rFonts w:ascii="Times New Roman" w:eastAsiaTheme="minorEastAsia" w:hAnsi="Times New Roman" w:cs="Times New Roman"/>
          <w:sz w:val="24"/>
          <w:szCs w:val="24"/>
          <w:lang w:eastAsia="en-ID"/>
        </w:rPr>
        <w:t>) sebagai berikut :</w:t>
      </w:r>
    </w:p>
    <w:p w14:paraId="0878438E" w14:textId="411CB3D8" w:rsidR="004F4762" w:rsidRDefault="004F4762" w:rsidP="004F4762">
      <w:pPr>
        <w:jc w:val="center"/>
        <w:rPr>
          <w:rFonts w:ascii="Times New Roman" w:eastAsiaTheme="minorEastAsia" w:hAnsi="Times New Roman" w:cs="Times New Roman"/>
          <w:sz w:val="24"/>
          <w:szCs w:val="24"/>
          <w:lang w:eastAsia="en-ID"/>
        </w:rPr>
      </w:pPr>
      <w:r>
        <w:rPr>
          <w:noProof/>
        </w:rPr>
        <w:drawing>
          <wp:inline distT="0" distB="0" distL="0" distR="0" wp14:anchorId="0121F8D0" wp14:editId="613F7DA5">
            <wp:extent cx="5252085" cy="1334135"/>
            <wp:effectExtent l="0" t="0" r="5715" b="0"/>
            <wp:docPr id="156582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2085" cy="1334135"/>
                    </a:xfrm>
                    <a:prstGeom prst="rect">
                      <a:avLst/>
                    </a:prstGeom>
                    <a:noFill/>
                    <a:ln>
                      <a:noFill/>
                    </a:ln>
                  </pic:spPr>
                </pic:pic>
              </a:graphicData>
            </a:graphic>
          </wp:inline>
        </w:drawing>
      </w:r>
    </w:p>
    <w:p w14:paraId="7BA51CB7" w14:textId="4CD1BC97" w:rsidR="004F4762" w:rsidRDefault="004F4762" w:rsidP="004F4762">
      <w:pPr>
        <w:jc w:val="center"/>
        <w:rPr>
          <w:lang w:val="en-ID" w:eastAsia="en-ID"/>
        </w:rPr>
      </w:pPr>
      <w:r w:rsidRPr="004F4762">
        <w:rPr>
          <w:noProof/>
          <w:lang w:val="en-ID" w:eastAsia="en-ID"/>
        </w:rPr>
        <w:drawing>
          <wp:inline distT="0" distB="0" distL="0" distR="0" wp14:anchorId="253CD515" wp14:editId="56A076CC">
            <wp:extent cx="2819400" cy="2436594"/>
            <wp:effectExtent l="0" t="0" r="0" b="1905"/>
            <wp:docPr id="122583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35306" name=""/>
                    <pic:cNvPicPr/>
                  </pic:nvPicPr>
                  <pic:blipFill>
                    <a:blip r:embed="rId50"/>
                    <a:stretch>
                      <a:fillRect/>
                    </a:stretch>
                  </pic:blipFill>
                  <pic:spPr>
                    <a:xfrm>
                      <a:off x="0" y="0"/>
                      <a:ext cx="2823853" cy="2440442"/>
                    </a:xfrm>
                    <a:prstGeom prst="rect">
                      <a:avLst/>
                    </a:prstGeom>
                  </pic:spPr>
                </pic:pic>
              </a:graphicData>
            </a:graphic>
          </wp:inline>
        </w:drawing>
      </w:r>
    </w:p>
    <w:p w14:paraId="785E4EC0" w14:textId="521F349F" w:rsidR="004F4762" w:rsidRDefault="004F4762" w:rsidP="004F4762">
      <w:pPr>
        <w:pStyle w:val="Caption"/>
      </w:pPr>
      <w:bookmarkStart w:id="406" w:name="_Toc155961593"/>
      <w:r>
        <w:t xml:space="preserve">Gambar 4. </w:t>
      </w:r>
      <w:r>
        <w:fldChar w:fldCharType="begin"/>
      </w:r>
      <w:r>
        <w:instrText xml:space="preserve"> SEQ Gambar_4. \* ARABIC </w:instrText>
      </w:r>
      <w:r>
        <w:fldChar w:fldCharType="separate"/>
      </w:r>
      <w:r w:rsidR="00511883">
        <w:rPr>
          <w:noProof/>
        </w:rPr>
        <w:t>14</w:t>
      </w:r>
      <w:r>
        <w:rPr>
          <w:noProof/>
        </w:rPr>
        <w:fldChar w:fldCharType="end"/>
      </w:r>
      <w:r w:rsidRPr="004F4762">
        <w:t xml:space="preserve"> </w:t>
      </w:r>
      <w:r>
        <w:br/>
        <w:t>Uji Sobel pengaruh Likuiditas terhadap Nilai perusahaan melalui profitabilitas</w:t>
      </w:r>
      <w:bookmarkEnd w:id="406"/>
    </w:p>
    <w:p w14:paraId="189991AA" w14:textId="56AB5656" w:rsidR="004F4762" w:rsidRPr="006C061B" w:rsidRDefault="004F4762" w:rsidP="004F4762">
      <w:pPr>
        <w:spacing w:line="360" w:lineRule="auto"/>
        <w:ind w:firstLine="851"/>
        <w:jc w:val="both"/>
        <w:rPr>
          <w:rFonts w:ascii="Times New Roman" w:hAnsi="Times New Roman" w:cs="Times New Roman"/>
          <w:sz w:val="24"/>
          <w:szCs w:val="24"/>
        </w:rPr>
      </w:pPr>
      <w:r w:rsidRPr="006C061B">
        <w:rPr>
          <w:rFonts w:ascii="Times New Roman" w:hAnsi="Times New Roman" w:cs="Times New Roman"/>
          <w:sz w:val="24"/>
          <w:szCs w:val="24"/>
          <w:lang w:val="en-US"/>
        </w:rPr>
        <w:t>Berdasarkan uji sobel</w:t>
      </w:r>
      <w:r w:rsidRPr="006C061B">
        <w:rPr>
          <w:rFonts w:ascii="Times New Roman" w:eastAsiaTheme="minorEastAsia" w:hAnsi="Times New Roman" w:cs="Times New Roman"/>
          <w:sz w:val="24"/>
          <w:szCs w:val="24"/>
          <w:lang w:eastAsia="en-ID"/>
        </w:rPr>
        <w:t xml:space="preserve"> melalui kalulator uji tes Sobel dengan mengunakan website (</w:t>
      </w:r>
      <w:hyperlink r:id="rId51" w:history="1">
        <w:r w:rsidRPr="006C061B">
          <w:rPr>
            <w:rStyle w:val="Hyperlink"/>
            <w:rFonts w:ascii="Times New Roman" w:eastAsiaTheme="minorEastAsia" w:hAnsi="Times New Roman" w:cs="Times New Roman"/>
            <w:sz w:val="24"/>
            <w:szCs w:val="24"/>
            <w:lang w:eastAsia="en-ID"/>
          </w:rPr>
          <w:t>www.danielsoper.com</w:t>
        </w:r>
      </w:hyperlink>
      <w:r w:rsidRPr="006C061B">
        <w:rPr>
          <w:rFonts w:ascii="Times New Roman" w:eastAsiaTheme="minorEastAsia" w:hAnsi="Times New Roman" w:cs="Times New Roman"/>
          <w:sz w:val="24"/>
          <w:szCs w:val="24"/>
          <w:lang w:eastAsia="en-ID"/>
        </w:rPr>
        <w:t xml:space="preserve">) </w:t>
      </w:r>
      <w:r w:rsidRPr="006C061B">
        <w:rPr>
          <w:rFonts w:ascii="Times New Roman" w:eastAsiaTheme="minorEastAsia" w:hAnsi="Times New Roman" w:cs="Times New Roman"/>
          <w:sz w:val="24"/>
          <w:szCs w:val="24"/>
          <w:lang w:val="en-US" w:eastAsia="en-ID"/>
        </w:rPr>
        <w:t xml:space="preserve">dengan data </w:t>
      </w:r>
      <w:r w:rsidRPr="006C061B">
        <w:rPr>
          <w:rFonts w:ascii="Times New Roman" w:hAnsi="Times New Roman" w:cs="Times New Roman"/>
          <w:i/>
          <w:iCs/>
          <w:sz w:val="24"/>
          <w:szCs w:val="24"/>
          <w:lang w:val="en-US"/>
        </w:rPr>
        <w:t>estimate</w:t>
      </w:r>
      <w:r w:rsidRPr="006C061B">
        <w:rPr>
          <w:rFonts w:ascii="Times New Roman" w:hAnsi="Times New Roman" w:cs="Times New Roman"/>
          <w:sz w:val="24"/>
          <w:szCs w:val="24"/>
          <w:lang w:val="en-US"/>
        </w:rPr>
        <w:t xml:space="preserve">(A) leverage terhadap profitabilitas sebesar </w:t>
      </w:r>
      <w:r w:rsidR="00DD1ACE" w:rsidRPr="006C061B">
        <w:rPr>
          <w:rFonts w:ascii="Times New Roman" w:hAnsi="Times New Roman" w:cs="Times New Roman"/>
          <w:sz w:val="24"/>
          <w:szCs w:val="24"/>
          <w:lang w:val="en-US"/>
        </w:rPr>
        <w:t>-</w:t>
      </w:r>
      <w:r w:rsidRPr="006C061B">
        <w:rPr>
          <w:rFonts w:ascii="Times New Roman" w:hAnsi="Times New Roman" w:cs="Times New Roman"/>
          <w:sz w:val="24"/>
          <w:szCs w:val="24"/>
          <w:lang w:val="en-US"/>
        </w:rPr>
        <w:t>0,0</w:t>
      </w:r>
      <w:r w:rsidR="00DD1ACE" w:rsidRPr="006C061B">
        <w:rPr>
          <w:rFonts w:ascii="Times New Roman" w:hAnsi="Times New Roman" w:cs="Times New Roman"/>
          <w:sz w:val="24"/>
          <w:szCs w:val="24"/>
          <w:lang w:val="en-US"/>
        </w:rPr>
        <w:t>292</w:t>
      </w:r>
      <w:r w:rsidRPr="006C061B">
        <w:rPr>
          <w:rFonts w:ascii="Times New Roman" w:hAnsi="Times New Roman" w:cs="Times New Roman"/>
          <w:sz w:val="24"/>
          <w:szCs w:val="24"/>
          <w:lang w:val="en-US"/>
        </w:rPr>
        <w:t xml:space="preserve"> dan </w:t>
      </w:r>
      <w:r w:rsidRPr="006C061B">
        <w:rPr>
          <w:rFonts w:ascii="Times New Roman" w:hAnsi="Times New Roman" w:cs="Times New Roman"/>
          <w:i/>
          <w:iCs/>
          <w:sz w:val="24"/>
          <w:szCs w:val="24"/>
          <w:lang w:val="en-US"/>
        </w:rPr>
        <w:t>Standart Error</w:t>
      </w:r>
      <w:r w:rsidRPr="006C061B">
        <w:rPr>
          <w:rFonts w:ascii="Times New Roman" w:hAnsi="Times New Roman" w:cs="Times New Roman"/>
          <w:sz w:val="24"/>
          <w:szCs w:val="24"/>
          <w:lang w:val="en-US"/>
        </w:rPr>
        <w:t xml:space="preserve"> sebesar 0,</w:t>
      </w:r>
      <w:r w:rsidR="00DD1ACE" w:rsidRPr="006C061B">
        <w:rPr>
          <w:rFonts w:ascii="Times New Roman" w:hAnsi="Times New Roman" w:cs="Times New Roman"/>
          <w:sz w:val="24"/>
          <w:szCs w:val="24"/>
          <w:lang w:val="en-US"/>
        </w:rPr>
        <w:t xml:space="preserve">00768 </w:t>
      </w:r>
      <w:r w:rsidRPr="006C061B">
        <w:rPr>
          <w:rFonts w:ascii="Times New Roman" w:hAnsi="Times New Roman" w:cs="Times New Roman"/>
          <w:sz w:val="24"/>
          <w:szCs w:val="24"/>
          <w:lang w:val="en-US"/>
        </w:rPr>
        <w:t xml:space="preserve">, dan </w:t>
      </w:r>
      <w:r w:rsidRPr="006C061B">
        <w:rPr>
          <w:rFonts w:ascii="Times New Roman" w:hAnsi="Times New Roman" w:cs="Times New Roman"/>
          <w:i/>
          <w:iCs/>
          <w:sz w:val="24"/>
          <w:szCs w:val="24"/>
          <w:lang w:val="en-US"/>
        </w:rPr>
        <w:t>estimate</w:t>
      </w:r>
      <w:r w:rsidRPr="006C061B">
        <w:rPr>
          <w:rFonts w:ascii="Times New Roman" w:hAnsi="Times New Roman" w:cs="Times New Roman"/>
          <w:sz w:val="24"/>
          <w:szCs w:val="24"/>
          <w:lang w:val="en-US"/>
        </w:rPr>
        <w:t>(B) profitabilitas terhadap nilai perusahaan sebesar 0,</w:t>
      </w:r>
      <w:r w:rsidR="00DD1ACE" w:rsidRPr="006C061B">
        <w:rPr>
          <w:rFonts w:ascii="Times New Roman" w:hAnsi="Times New Roman" w:cs="Times New Roman"/>
          <w:sz w:val="24"/>
          <w:szCs w:val="24"/>
          <w:lang w:val="en-US"/>
        </w:rPr>
        <w:t>00</w:t>
      </w:r>
      <w:r w:rsidRPr="006C061B">
        <w:rPr>
          <w:rFonts w:ascii="Times New Roman" w:hAnsi="Times New Roman" w:cs="Times New Roman"/>
          <w:sz w:val="24"/>
          <w:szCs w:val="24"/>
          <w:lang w:val="en-US"/>
        </w:rPr>
        <w:t xml:space="preserve">41129 dan </w:t>
      </w:r>
      <w:r w:rsidRPr="006C061B">
        <w:rPr>
          <w:rFonts w:ascii="Times New Roman" w:hAnsi="Times New Roman" w:cs="Times New Roman"/>
          <w:i/>
          <w:iCs/>
          <w:sz w:val="24"/>
          <w:szCs w:val="24"/>
          <w:lang w:val="en-US"/>
        </w:rPr>
        <w:t>Standart Error</w:t>
      </w:r>
      <w:r w:rsidRPr="006C061B">
        <w:rPr>
          <w:rFonts w:ascii="Times New Roman" w:hAnsi="Times New Roman" w:cs="Times New Roman"/>
          <w:sz w:val="24"/>
          <w:szCs w:val="24"/>
          <w:lang w:val="en-US"/>
        </w:rPr>
        <w:t xml:space="preserve"> sebesar 0,14073 mengahasilkan Sobel Test Statistic sebesar </w:t>
      </w:r>
      <w:r w:rsidR="00DD1ACE" w:rsidRPr="006C061B">
        <w:rPr>
          <w:rFonts w:ascii="Times New Roman" w:hAnsi="Times New Roman" w:cs="Times New Roman"/>
          <w:sz w:val="24"/>
          <w:szCs w:val="24"/>
          <w:lang w:val="en-US"/>
        </w:rPr>
        <w:t>-2,31710864</w:t>
      </w:r>
      <w:r w:rsidRPr="006C061B">
        <w:rPr>
          <w:rFonts w:ascii="Times New Roman" w:hAnsi="Times New Roman" w:cs="Times New Roman"/>
          <w:sz w:val="24"/>
          <w:szCs w:val="24"/>
          <w:lang w:val="en-US"/>
        </w:rPr>
        <w:t xml:space="preserve"> dan one-tailed </w:t>
      </w:r>
      <w:r w:rsidRPr="006C061B">
        <w:rPr>
          <w:rFonts w:ascii="Times New Roman" w:hAnsi="Times New Roman" w:cs="Times New Roman"/>
          <w:sz w:val="24"/>
          <w:szCs w:val="24"/>
          <w:lang w:val="en-US"/>
        </w:rPr>
        <w:lastRenderedPageBreak/>
        <w:t>probability sebesar 0,0</w:t>
      </w:r>
      <w:r w:rsidR="00DD1ACE" w:rsidRPr="006C061B">
        <w:rPr>
          <w:rFonts w:ascii="Times New Roman" w:hAnsi="Times New Roman" w:cs="Times New Roman"/>
          <w:sz w:val="24"/>
          <w:szCs w:val="24"/>
          <w:lang w:val="en-US"/>
        </w:rPr>
        <w:t xml:space="preserve">1024891 </w:t>
      </w:r>
      <w:r w:rsidRPr="006C061B">
        <w:rPr>
          <w:rFonts w:ascii="Times New Roman" w:hAnsi="Times New Roman" w:cs="Times New Roman"/>
          <w:sz w:val="24"/>
          <w:szCs w:val="24"/>
        </w:rPr>
        <w:t xml:space="preserve">dapat di simpulkan ada mediasi yang terjadi antara </w:t>
      </w:r>
      <w:r w:rsidR="00DD1ACE" w:rsidRPr="006C061B">
        <w:rPr>
          <w:rFonts w:ascii="Times New Roman" w:hAnsi="Times New Roman" w:cs="Times New Roman"/>
          <w:sz w:val="24"/>
          <w:szCs w:val="24"/>
          <w:lang w:val="en-US"/>
        </w:rPr>
        <w:t xml:space="preserve">Likuiditas </w:t>
      </w:r>
      <w:r w:rsidRPr="006C061B">
        <w:rPr>
          <w:rFonts w:ascii="Times New Roman" w:hAnsi="Times New Roman" w:cs="Times New Roman"/>
          <w:sz w:val="24"/>
          <w:szCs w:val="24"/>
        </w:rPr>
        <w:t>terhadap nilai perusahaan melalui profitabilitas.</w:t>
      </w:r>
    </w:p>
    <w:tbl>
      <w:tblPr>
        <w:tblStyle w:val="TableGrid"/>
        <w:tblW w:w="0" w:type="auto"/>
        <w:tblLook w:val="04A0" w:firstRow="1" w:lastRow="0" w:firstColumn="1" w:lastColumn="0" w:noHBand="0" w:noVBand="1"/>
      </w:tblPr>
      <w:tblGrid>
        <w:gridCol w:w="2697"/>
        <w:gridCol w:w="2697"/>
        <w:gridCol w:w="2867"/>
      </w:tblGrid>
      <w:tr w:rsidR="004F4762" w14:paraId="2504FEA3" w14:textId="77777777" w:rsidTr="004F4762">
        <w:tc>
          <w:tcPr>
            <w:tcW w:w="2753" w:type="dxa"/>
          </w:tcPr>
          <w:p w14:paraId="038626CC" w14:textId="31E4B2D7" w:rsidR="004F4762" w:rsidRDefault="004F4762" w:rsidP="004F4762">
            <w:pPr>
              <w:spacing w:line="360" w:lineRule="auto"/>
              <w:jc w:val="both"/>
              <w:rPr>
                <w:rFonts w:ascii="Times New Roman" w:hAnsi="Times New Roman" w:cs="Times New Roman"/>
                <w:sz w:val="24"/>
                <w:szCs w:val="24"/>
              </w:rPr>
            </w:pPr>
            <w:r>
              <w:rPr>
                <w:noProof/>
                <w14:ligatures w14:val="standardContextual"/>
              </w:rPr>
              <w:drawing>
                <wp:inline distT="0" distB="0" distL="0" distR="0" wp14:anchorId="2DADA851" wp14:editId="397C95DC">
                  <wp:extent cx="1746687" cy="1016000"/>
                  <wp:effectExtent l="0" t="0" r="6350" b="0"/>
                  <wp:docPr id="1508513294" name="Picture 2">
                    <a:extLst xmlns:a="http://schemas.openxmlformats.org/drawingml/2006/main">
                      <a:ext uri="{FF2B5EF4-FFF2-40B4-BE49-F238E27FC236}">
                        <a16:creationId xmlns:a16="http://schemas.microsoft.com/office/drawing/2014/main" id="{754C00F1-CC38-87B4-C9DD-C0A26A2C2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4C00F1-CC38-87B4-C9DD-C0A26A2C249D}"/>
                              </a:ext>
                            </a:extLst>
                          </pic:cNvPr>
                          <pic:cNvPicPr>
                            <a:picLocks noChangeAspect="1"/>
                          </pic:cNvPicPr>
                        </pic:nvPicPr>
                        <pic:blipFill>
                          <a:blip r:embed="rId36"/>
                          <a:stretch>
                            <a:fillRect/>
                          </a:stretch>
                        </pic:blipFill>
                        <pic:spPr>
                          <a:xfrm>
                            <a:off x="0" y="0"/>
                            <a:ext cx="1779173" cy="1034896"/>
                          </a:xfrm>
                          <a:prstGeom prst="rect">
                            <a:avLst/>
                          </a:prstGeom>
                        </pic:spPr>
                      </pic:pic>
                    </a:graphicData>
                  </a:graphic>
                </wp:inline>
              </w:drawing>
            </w:r>
          </w:p>
        </w:tc>
        <w:tc>
          <w:tcPr>
            <w:tcW w:w="2754" w:type="dxa"/>
          </w:tcPr>
          <w:p w14:paraId="4C8B105D" w14:textId="61927EEC" w:rsidR="004F4762" w:rsidRDefault="004F4762" w:rsidP="004F4762">
            <w:pPr>
              <w:spacing w:line="360" w:lineRule="auto"/>
              <w:jc w:val="both"/>
              <w:rPr>
                <w:rFonts w:ascii="Times New Roman" w:hAnsi="Times New Roman" w:cs="Times New Roman"/>
                <w:sz w:val="24"/>
                <w:szCs w:val="24"/>
              </w:rPr>
            </w:pPr>
            <w:r>
              <w:rPr>
                <w:noProof/>
                <w14:ligatures w14:val="standardContextual"/>
              </w:rPr>
              <w:drawing>
                <wp:inline distT="0" distB="0" distL="0" distR="0" wp14:anchorId="4C1C19E5" wp14:editId="2F3889EC">
                  <wp:extent cx="1746685" cy="1016000"/>
                  <wp:effectExtent l="0" t="0" r="6350" b="0"/>
                  <wp:docPr id="1970765034" name="Picture 6">
                    <a:extLst xmlns:a="http://schemas.openxmlformats.org/drawingml/2006/main">
                      <a:ext uri="{FF2B5EF4-FFF2-40B4-BE49-F238E27FC236}">
                        <a16:creationId xmlns:a16="http://schemas.microsoft.com/office/drawing/2014/main" id="{BC20F58C-2092-C654-CEBE-804B790BA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C20F58C-2092-C654-CEBE-804B790BA98B}"/>
                              </a:ext>
                            </a:extLst>
                          </pic:cNvPr>
                          <pic:cNvPicPr>
                            <a:picLocks noChangeAspect="1"/>
                          </pic:cNvPicPr>
                        </pic:nvPicPr>
                        <pic:blipFill>
                          <a:blip r:embed="rId21"/>
                          <a:stretch>
                            <a:fillRect/>
                          </a:stretch>
                        </pic:blipFill>
                        <pic:spPr>
                          <a:xfrm>
                            <a:off x="0" y="0"/>
                            <a:ext cx="1762056" cy="1024941"/>
                          </a:xfrm>
                          <a:prstGeom prst="rect">
                            <a:avLst/>
                          </a:prstGeom>
                        </pic:spPr>
                      </pic:pic>
                    </a:graphicData>
                  </a:graphic>
                </wp:inline>
              </w:drawing>
            </w:r>
          </w:p>
        </w:tc>
        <w:tc>
          <w:tcPr>
            <w:tcW w:w="2754" w:type="dxa"/>
          </w:tcPr>
          <w:p w14:paraId="0DFFAFB9" w14:textId="59F5A7A3" w:rsidR="004F4762" w:rsidRDefault="004F4762" w:rsidP="004F4762">
            <w:pPr>
              <w:spacing w:line="360" w:lineRule="auto"/>
              <w:jc w:val="both"/>
              <w:rPr>
                <w:rFonts w:ascii="Times New Roman" w:hAnsi="Times New Roman" w:cs="Times New Roman"/>
                <w:sz w:val="24"/>
                <w:szCs w:val="24"/>
              </w:rPr>
            </w:pPr>
            <w:r>
              <w:rPr>
                <w:noProof/>
                <w14:ligatures w14:val="standardContextual"/>
              </w:rPr>
              <w:drawing>
                <wp:inline distT="0" distB="0" distL="0" distR="0" wp14:anchorId="402CFD85" wp14:editId="5E381A48">
                  <wp:extent cx="1872732" cy="1041400"/>
                  <wp:effectExtent l="0" t="0" r="0" b="6350"/>
                  <wp:docPr id="1960638302" name="Picture 7">
                    <a:extLst xmlns:a="http://schemas.openxmlformats.org/drawingml/2006/main">
                      <a:ext uri="{FF2B5EF4-FFF2-40B4-BE49-F238E27FC236}">
                        <a16:creationId xmlns:a16="http://schemas.microsoft.com/office/drawing/2014/main" id="{1C0FE964-6A18-4C5B-A1B2-5BBC305AA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C0FE964-6A18-4C5B-A1B2-5BBC305AA2EE}"/>
                              </a:ext>
                            </a:extLst>
                          </pic:cNvPr>
                          <pic:cNvPicPr>
                            <a:picLocks noChangeAspect="1"/>
                          </pic:cNvPicPr>
                        </pic:nvPicPr>
                        <pic:blipFill>
                          <a:blip r:embed="rId42"/>
                          <a:stretch>
                            <a:fillRect/>
                          </a:stretch>
                        </pic:blipFill>
                        <pic:spPr>
                          <a:xfrm>
                            <a:off x="0" y="0"/>
                            <a:ext cx="1891170" cy="1051653"/>
                          </a:xfrm>
                          <a:prstGeom prst="rect">
                            <a:avLst/>
                          </a:prstGeom>
                        </pic:spPr>
                      </pic:pic>
                    </a:graphicData>
                  </a:graphic>
                </wp:inline>
              </w:drawing>
            </w:r>
          </w:p>
        </w:tc>
      </w:tr>
    </w:tbl>
    <w:p w14:paraId="553655C3" w14:textId="289A9B3B" w:rsidR="004F4762" w:rsidRPr="004F4762" w:rsidRDefault="00DD1ACE" w:rsidP="00DD1ACE">
      <w:pPr>
        <w:pStyle w:val="Caption"/>
      </w:pPr>
      <w:bookmarkStart w:id="407" w:name="_Toc155961594"/>
      <w:r>
        <w:t xml:space="preserve">Gambar 4. </w:t>
      </w:r>
      <w:r>
        <w:fldChar w:fldCharType="begin"/>
      </w:r>
      <w:r>
        <w:instrText xml:space="preserve"> SEQ Gambar_4. \* ARABIC </w:instrText>
      </w:r>
      <w:r>
        <w:fldChar w:fldCharType="separate"/>
      </w:r>
      <w:r w:rsidR="00511883">
        <w:rPr>
          <w:noProof/>
        </w:rPr>
        <w:t>15</w:t>
      </w:r>
      <w:r>
        <w:rPr>
          <w:noProof/>
        </w:rPr>
        <w:fldChar w:fldCharType="end"/>
      </w:r>
      <w:r>
        <w:t xml:space="preserve"> </w:t>
      </w:r>
      <w:r>
        <w:br/>
        <w:t>Rata-rata Likuiditas, Nilai perusahaan dan Profitabilitas</w:t>
      </w:r>
      <w:bookmarkEnd w:id="407"/>
    </w:p>
    <w:p w14:paraId="0576975C" w14:textId="19F43CB9" w:rsidR="004F4762" w:rsidRDefault="004F4762" w:rsidP="004F4762">
      <w:pPr>
        <w:spacing w:line="360" w:lineRule="auto"/>
        <w:ind w:firstLine="851"/>
        <w:jc w:val="both"/>
        <w:rPr>
          <w:rFonts w:ascii="Times New Roman" w:eastAsiaTheme="minorEastAsia" w:hAnsi="Times New Roman" w:cs="Times New Roman"/>
          <w:sz w:val="24"/>
          <w:szCs w:val="24"/>
          <w:lang w:eastAsia="en-ID"/>
        </w:rPr>
      </w:pPr>
      <w:r w:rsidRPr="0092392C">
        <w:rPr>
          <w:rFonts w:ascii="Times New Roman" w:eastAsiaTheme="minorEastAsia" w:hAnsi="Times New Roman" w:cs="Times New Roman"/>
          <w:sz w:val="24"/>
          <w:szCs w:val="24"/>
          <w:lang w:eastAsia="en-ID"/>
        </w:rPr>
        <w:t>Berdasarkan gambar 4.1</w:t>
      </w:r>
      <w:r>
        <w:rPr>
          <w:rFonts w:ascii="Times New Roman" w:eastAsiaTheme="minorEastAsia" w:hAnsi="Times New Roman" w:cs="Times New Roman"/>
          <w:sz w:val="24"/>
          <w:szCs w:val="24"/>
          <w:lang w:eastAsia="en-ID"/>
        </w:rPr>
        <w:t>5</w:t>
      </w:r>
      <w:r w:rsidRPr="0092392C">
        <w:rPr>
          <w:rFonts w:ascii="Times New Roman" w:eastAsiaTheme="minorEastAsia" w:hAnsi="Times New Roman" w:cs="Times New Roman"/>
          <w:sz w:val="24"/>
          <w:szCs w:val="24"/>
          <w:lang w:eastAsia="en-ID"/>
        </w:rPr>
        <w:t xml:space="preserve"> diatas menunjukkan bahwa rata-rata Likuiditas pada perusahaan yang dijadikan sampel penelitian yaitu perusahaan </w:t>
      </w:r>
      <w:r>
        <w:rPr>
          <w:rFonts w:ascii="Times New Roman" w:eastAsiaTheme="minorEastAsia" w:hAnsi="Times New Roman" w:cs="Times New Roman"/>
          <w:sz w:val="24"/>
          <w:szCs w:val="24"/>
          <w:lang w:eastAsia="en-ID"/>
        </w:rPr>
        <w:t xml:space="preserve">sektor </w:t>
      </w:r>
      <w:r w:rsidR="006C061B" w:rsidRPr="006C061B">
        <w:rPr>
          <w:rFonts w:ascii="Times New Roman" w:eastAsiaTheme="minorEastAsia" w:hAnsi="Times New Roman" w:cs="Times New Roman"/>
          <w:i/>
          <w:iCs/>
          <w:sz w:val="24"/>
          <w:szCs w:val="24"/>
          <w:lang w:eastAsia="en-ID"/>
        </w:rPr>
        <w:t>Properties &amp; Real Estate</w:t>
      </w:r>
      <w:r w:rsidR="006C061B" w:rsidRPr="0092392C">
        <w:rPr>
          <w:rFonts w:ascii="Times New Roman" w:eastAsiaTheme="minorEastAsia" w:hAnsi="Times New Roman" w:cs="Times New Roman"/>
          <w:sz w:val="24"/>
          <w:szCs w:val="24"/>
          <w:lang w:eastAsia="en-ID"/>
        </w:rPr>
        <w:t xml:space="preserve"> </w:t>
      </w:r>
      <w:r w:rsidRPr="0092392C">
        <w:rPr>
          <w:rFonts w:ascii="Times New Roman" w:eastAsiaTheme="minorEastAsia" w:hAnsi="Times New Roman" w:cs="Times New Roman"/>
          <w:sz w:val="24"/>
          <w:szCs w:val="24"/>
          <w:lang w:eastAsia="en-ID"/>
        </w:rPr>
        <w:t xml:space="preserve">mengalami </w:t>
      </w:r>
      <w:r>
        <w:rPr>
          <w:rFonts w:ascii="Times New Roman" w:eastAsiaTheme="minorEastAsia" w:hAnsi="Times New Roman" w:cs="Times New Roman"/>
          <w:sz w:val="24"/>
          <w:szCs w:val="24"/>
          <w:lang w:eastAsia="en-ID"/>
        </w:rPr>
        <w:t xml:space="preserve">Peningkatan </w:t>
      </w:r>
      <w:r w:rsidRPr="0092392C">
        <w:rPr>
          <w:rFonts w:ascii="Times New Roman" w:eastAsiaTheme="minorEastAsia" w:hAnsi="Times New Roman" w:cs="Times New Roman"/>
          <w:sz w:val="24"/>
          <w:szCs w:val="24"/>
          <w:lang w:eastAsia="en-ID"/>
        </w:rPr>
        <w:t>dari tahun 201</w:t>
      </w:r>
      <w:r>
        <w:rPr>
          <w:rFonts w:ascii="Times New Roman" w:eastAsiaTheme="minorEastAsia" w:hAnsi="Times New Roman" w:cs="Times New Roman"/>
          <w:sz w:val="24"/>
          <w:szCs w:val="24"/>
          <w:lang w:eastAsia="en-ID"/>
        </w:rPr>
        <w:t>8</w:t>
      </w:r>
      <w:r w:rsidRPr="0092392C">
        <w:rPr>
          <w:rFonts w:ascii="Times New Roman" w:eastAsiaTheme="minorEastAsia" w:hAnsi="Times New Roman" w:cs="Times New Roman"/>
          <w:sz w:val="24"/>
          <w:szCs w:val="24"/>
          <w:lang w:eastAsia="en-ID"/>
        </w:rPr>
        <w:t xml:space="preserve"> sampai dengan 202</w:t>
      </w:r>
      <w:r>
        <w:rPr>
          <w:rFonts w:ascii="Times New Roman" w:eastAsiaTheme="minorEastAsia" w:hAnsi="Times New Roman" w:cs="Times New Roman"/>
          <w:sz w:val="24"/>
          <w:szCs w:val="24"/>
          <w:lang w:eastAsia="en-ID"/>
        </w:rPr>
        <w:t>2</w:t>
      </w:r>
      <w:r w:rsidRPr="0092392C">
        <w:rPr>
          <w:rFonts w:ascii="Times New Roman" w:eastAsiaTheme="minorEastAsia" w:hAnsi="Times New Roman" w:cs="Times New Roman"/>
          <w:sz w:val="24"/>
          <w:szCs w:val="24"/>
          <w:lang w:eastAsia="en-ID"/>
        </w:rPr>
        <w:t xml:space="preserve">, namun rata-rata nilai profitabilitas dan </w:t>
      </w:r>
      <w:r>
        <w:rPr>
          <w:rFonts w:ascii="Times New Roman" w:eastAsiaTheme="minorEastAsia" w:hAnsi="Times New Roman" w:cs="Times New Roman"/>
          <w:sz w:val="24"/>
          <w:szCs w:val="24"/>
          <w:lang w:eastAsia="en-ID"/>
        </w:rPr>
        <w:t xml:space="preserve">nilai perusahaan </w:t>
      </w:r>
      <w:r w:rsidRPr="0092392C">
        <w:rPr>
          <w:rFonts w:ascii="Times New Roman" w:eastAsiaTheme="minorEastAsia" w:hAnsi="Times New Roman" w:cs="Times New Roman"/>
          <w:sz w:val="24"/>
          <w:szCs w:val="24"/>
          <w:lang w:eastAsia="en-ID"/>
        </w:rPr>
        <w:t xml:space="preserve">mengalami </w:t>
      </w:r>
      <w:r>
        <w:rPr>
          <w:rFonts w:ascii="Times New Roman" w:eastAsiaTheme="minorEastAsia" w:hAnsi="Times New Roman" w:cs="Times New Roman"/>
          <w:sz w:val="24"/>
          <w:szCs w:val="24"/>
          <w:lang w:eastAsia="en-ID"/>
        </w:rPr>
        <w:t xml:space="preserve">penurunan </w:t>
      </w:r>
      <w:r w:rsidRPr="0092392C">
        <w:rPr>
          <w:rFonts w:ascii="Times New Roman" w:eastAsiaTheme="minorEastAsia" w:hAnsi="Times New Roman" w:cs="Times New Roman"/>
          <w:sz w:val="24"/>
          <w:szCs w:val="24"/>
          <w:lang w:eastAsia="en-ID"/>
        </w:rPr>
        <w:t>dari tahun 201</w:t>
      </w:r>
      <w:r>
        <w:rPr>
          <w:rFonts w:ascii="Times New Roman" w:eastAsiaTheme="minorEastAsia" w:hAnsi="Times New Roman" w:cs="Times New Roman"/>
          <w:sz w:val="24"/>
          <w:szCs w:val="24"/>
          <w:lang w:eastAsia="en-ID"/>
        </w:rPr>
        <w:t>8</w:t>
      </w:r>
      <w:r w:rsidRPr="0092392C">
        <w:rPr>
          <w:rFonts w:ascii="Times New Roman" w:eastAsiaTheme="minorEastAsia" w:hAnsi="Times New Roman" w:cs="Times New Roman"/>
          <w:sz w:val="24"/>
          <w:szCs w:val="24"/>
          <w:lang w:eastAsia="en-ID"/>
        </w:rPr>
        <w:t xml:space="preserve"> sampai dengan 202</w:t>
      </w:r>
      <w:r>
        <w:rPr>
          <w:rFonts w:ascii="Times New Roman" w:eastAsiaTheme="minorEastAsia" w:hAnsi="Times New Roman" w:cs="Times New Roman"/>
          <w:sz w:val="24"/>
          <w:szCs w:val="24"/>
          <w:lang w:eastAsia="en-ID"/>
        </w:rPr>
        <w:t>2</w:t>
      </w:r>
      <w:r w:rsidRPr="0092392C">
        <w:rPr>
          <w:rFonts w:ascii="Times New Roman" w:eastAsiaTheme="minorEastAsia" w:hAnsi="Times New Roman" w:cs="Times New Roman"/>
          <w:sz w:val="24"/>
          <w:szCs w:val="24"/>
          <w:lang w:eastAsia="en-ID"/>
        </w:rPr>
        <w:t xml:space="preserve">. Sehingga hal ini dapat membuktikan bahwa likuiditas berpengaruh negatif signifikan terhadap </w:t>
      </w:r>
      <w:r>
        <w:rPr>
          <w:rFonts w:ascii="Times New Roman" w:eastAsiaTheme="minorEastAsia" w:hAnsi="Times New Roman" w:cs="Times New Roman"/>
          <w:sz w:val="24"/>
          <w:szCs w:val="24"/>
          <w:lang w:eastAsia="en-ID"/>
        </w:rPr>
        <w:t xml:space="preserve">nilai perusahaan melalui </w:t>
      </w:r>
      <w:r w:rsidRPr="0092392C">
        <w:rPr>
          <w:rFonts w:ascii="Times New Roman" w:eastAsiaTheme="minorEastAsia" w:hAnsi="Times New Roman" w:cs="Times New Roman"/>
          <w:sz w:val="24"/>
          <w:szCs w:val="24"/>
          <w:lang w:eastAsia="en-ID"/>
        </w:rPr>
        <w:t xml:space="preserve">profitabilitas. </w:t>
      </w:r>
    </w:p>
    <w:p w14:paraId="31995055" w14:textId="152CA06C" w:rsidR="004F4762" w:rsidRDefault="004F4762" w:rsidP="004F4762">
      <w:pPr>
        <w:spacing w:line="360" w:lineRule="auto"/>
        <w:ind w:firstLine="851"/>
        <w:jc w:val="both"/>
        <w:rPr>
          <w:rFonts w:ascii="Times New Roman" w:eastAsiaTheme="minorEastAsia" w:hAnsi="Times New Roman" w:cs="Times New Roman"/>
          <w:sz w:val="24"/>
          <w:szCs w:val="24"/>
          <w:lang w:eastAsia="en-ID"/>
        </w:rPr>
      </w:pPr>
      <w:r w:rsidRPr="00EA6E96">
        <w:rPr>
          <w:rFonts w:ascii="Times New Roman" w:eastAsiaTheme="minorEastAsia" w:hAnsi="Times New Roman" w:cs="Times New Roman"/>
          <w:sz w:val="24"/>
          <w:szCs w:val="24"/>
          <w:lang w:eastAsia="en-ID"/>
        </w:rPr>
        <w:t>Berdasarkan teori sinyal, penurunan</w:t>
      </w:r>
      <w:r w:rsidR="006C061B">
        <w:rPr>
          <w:rFonts w:ascii="Times New Roman" w:eastAsiaTheme="minorEastAsia" w:hAnsi="Times New Roman" w:cs="Times New Roman"/>
          <w:sz w:val="24"/>
          <w:szCs w:val="24"/>
          <w:lang w:val="en-US" w:eastAsia="en-ID"/>
        </w:rPr>
        <w:t xml:space="preserve"> rata-rata</w:t>
      </w:r>
      <w:r w:rsidRPr="00EA6E96">
        <w:rPr>
          <w:rFonts w:ascii="Times New Roman" w:eastAsiaTheme="minorEastAsia" w:hAnsi="Times New Roman" w:cs="Times New Roman"/>
          <w:sz w:val="24"/>
          <w:szCs w:val="24"/>
          <w:lang w:eastAsia="en-ID"/>
        </w:rPr>
        <w:t xml:space="preserve"> profitabilitas yang diikuti dengan peningkatan </w:t>
      </w:r>
      <w:r w:rsidR="006C061B">
        <w:rPr>
          <w:rFonts w:ascii="Times New Roman" w:eastAsiaTheme="minorEastAsia" w:hAnsi="Times New Roman" w:cs="Times New Roman"/>
          <w:sz w:val="24"/>
          <w:szCs w:val="24"/>
          <w:lang w:val="en-US" w:eastAsia="en-ID"/>
        </w:rPr>
        <w:t>rata-rata</w:t>
      </w:r>
      <w:r w:rsidR="006C061B" w:rsidRPr="00EA6E96">
        <w:rPr>
          <w:rFonts w:ascii="Times New Roman" w:eastAsiaTheme="minorEastAsia" w:hAnsi="Times New Roman" w:cs="Times New Roman"/>
          <w:sz w:val="24"/>
          <w:szCs w:val="24"/>
          <w:lang w:eastAsia="en-ID"/>
        </w:rPr>
        <w:t xml:space="preserve"> </w:t>
      </w:r>
      <w:r w:rsidRPr="00EA6E96">
        <w:rPr>
          <w:rFonts w:ascii="Times New Roman" w:eastAsiaTheme="minorEastAsia" w:hAnsi="Times New Roman" w:cs="Times New Roman"/>
          <w:sz w:val="24"/>
          <w:szCs w:val="24"/>
          <w:lang w:eastAsia="en-ID"/>
        </w:rPr>
        <w:t>likuiditas dapat memberikan sinyal yang kurang baik bagi investor dalam keputusan berinvestasi. Informasi yang kurang baik akan memberikan sinyal negatif kepada investor, sehingga akan mempengaruhi keputusan investasi agar tidak menanamkan modalnya dengan membeli saham perusahaan tersebut.</w:t>
      </w:r>
      <w:r w:rsidRPr="0092392C">
        <w:rPr>
          <w:rFonts w:ascii="Times New Roman" w:eastAsiaTheme="minorEastAsia" w:hAnsi="Times New Roman" w:cs="Times New Roman"/>
          <w:sz w:val="24"/>
          <w:szCs w:val="24"/>
          <w:lang w:eastAsia="en-ID"/>
        </w:rPr>
        <w:t xml:space="preserve"> Dalam penelitian ini, p</w:t>
      </w:r>
      <w:r>
        <w:rPr>
          <w:rFonts w:ascii="Times New Roman" w:eastAsiaTheme="minorEastAsia" w:hAnsi="Times New Roman" w:cs="Times New Roman"/>
          <w:sz w:val="24"/>
          <w:szCs w:val="24"/>
          <w:lang w:eastAsia="en-ID"/>
        </w:rPr>
        <w:t>eningkatan</w:t>
      </w:r>
      <w:r w:rsidRPr="0092392C">
        <w:rPr>
          <w:rFonts w:ascii="Times New Roman" w:eastAsiaTheme="minorEastAsia" w:hAnsi="Times New Roman" w:cs="Times New Roman"/>
          <w:sz w:val="24"/>
          <w:szCs w:val="24"/>
          <w:lang w:eastAsia="en-ID"/>
        </w:rPr>
        <w:t xml:space="preserve"> likuditas memiliki pengaruh negatif terhadap</w:t>
      </w:r>
      <w:r>
        <w:rPr>
          <w:rFonts w:ascii="Times New Roman" w:eastAsiaTheme="minorEastAsia" w:hAnsi="Times New Roman" w:cs="Times New Roman"/>
          <w:sz w:val="24"/>
          <w:szCs w:val="24"/>
          <w:lang w:eastAsia="en-ID"/>
        </w:rPr>
        <w:t xml:space="preserve"> nilai perusahaan</w:t>
      </w:r>
      <w:r w:rsidRPr="0092392C">
        <w:rPr>
          <w:rFonts w:ascii="Times New Roman" w:eastAsiaTheme="minorEastAsia" w:hAnsi="Times New Roman" w:cs="Times New Roman"/>
          <w:sz w:val="24"/>
          <w:szCs w:val="24"/>
          <w:lang w:eastAsia="en-ID"/>
        </w:rPr>
        <w:t xml:space="preserve"> signifikan yang dimediasi melalui profitabilitas. Dengan kata lain, profitabilitas mampu memediasi pengaruh likuiditas terhadap</w:t>
      </w:r>
      <w:r>
        <w:rPr>
          <w:rFonts w:ascii="Times New Roman" w:eastAsiaTheme="minorEastAsia" w:hAnsi="Times New Roman" w:cs="Times New Roman"/>
          <w:sz w:val="24"/>
          <w:szCs w:val="24"/>
          <w:lang w:eastAsia="en-ID"/>
        </w:rPr>
        <w:t xml:space="preserve"> nilai perusahaan</w:t>
      </w:r>
      <w:r w:rsidRPr="0092392C">
        <w:rPr>
          <w:rFonts w:ascii="Times New Roman" w:eastAsiaTheme="minorEastAsia" w:hAnsi="Times New Roman" w:cs="Times New Roman"/>
          <w:sz w:val="24"/>
          <w:szCs w:val="24"/>
          <w:lang w:eastAsia="en-ID"/>
        </w:rPr>
        <w:t xml:space="preserve">. Teori sinyal mengatakan bahwa semakin meningkat profitabilitas perusahaan akan menjadi sinyal positif bagi investor untuk membeli saham perusahaan tersebut. Investor akan lebih tertarik berinvestasi pada perusahaan yang menghasilkan laba karena akan mempercepat tingkat pengembalian investasinya. </w:t>
      </w:r>
    </w:p>
    <w:p w14:paraId="61AB9149" w14:textId="139C84FC" w:rsidR="004F4762" w:rsidRDefault="004F4762" w:rsidP="004F4762">
      <w:pPr>
        <w:spacing w:line="360" w:lineRule="auto"/>
        <w:ind w:firstLine="851"/>
        <w:jc w:val="both"/>
        <w:rPr>
          <w:rFonts w:ascii="Times New Roman" w:eastAsiaTheme="minorEastAsia" w:hAnsi="Times New Roman" w:cs="Times New Roman"/>
          <w:sz w:val="24"/>
          <w:szCs w:val="24"/>
          <w:lang w:eastAsia="en-ID"/>
        </w:rPr>
      </w:pPr>
      <w:r w:rsidRPr="0092392C">
        <w:rPr>
          <w:rFonts w:ascii="Times New Roman" w:eastAsiaTheme="minorEastAsia" w:hAnsi="Times New Roman" w:cs="Times New Roman"/>
          <w:sz w:val="24"/>
          <w:szCs w:val="24"/>
          <w:lang w:eastAsia="en-ID"/>
        </w:rPr>
        <w:lastRenderedPageBreak/>
        <w:t xml:space="preserve">Implikasi manajerial dalam penelitian ini adalah manajemen perusahaan tetap perlu meningkatkan profitabilitas perusahaan, </w:t>
      </w:r>
      <w:r w:rsidR="006C061B">
        <w:rPr>
          <w:rFonts w:ascii="Times New Roman" w:eastAsiaTheme="minorEastAsia" w:hAnsi="Times New Roman" w:cs="Times New Roman"/>
          <w:sz w:val="24"/>
          <w:szCs w:val="24"/>
          <w:lang w:val="en-US" w:eastAsia="en-ID"/>
        </w:rPr>
        <w:t xml:space="preserve">karena </w:t>
      </w:r>
      <w:r w:rsidRPr="0092392C">
        <w:rPr>
          <w:rFonts w:ascii="Times New Roman" w:eastAsiaTheme="minorEastAsia" w:hAnsi="Times New Roman" w:cs="Times New Roman"/>
          <w:sz w:val="24"/>
          <w:szCs w:val="24"/>
          <w:lang w:eastAsia="en-ID"/>
        </w:rPr>
        <w:t>profitabilitas mampu memediasi pengaruh likuiditas terhadap</w:t>
      </w:r>
      <w:r>
        <w:rPr>
          <w:rFonts w:ascii="Times New Roman" w:eastAsiaTheme="minorEastAsia" w:hAnsi="Times New Roman" w:cs="Times New Roman"/>
          <w:sz w:val="24"/>
          <w:szCs w:val="24"/>
          <w:lang w:eastAsia="en-ID"/>
        </w:rPr>
        <w:t xml:space="preserve"> nilai perusahaan</w:t>
      </w:r>
      <w:r w:rsidRPr="0092392C">
        <w:rPr>
          <w:rFonts w:ascii="Times New Roman" w:eastAsiaTheme="minorEastAsia" w:hAnsi="Times New Roman" w:cs="Times New Roman"/>
          <w:sz w:val="24"/>
          <w:szCs w:val="24"/>
          <w:lang w:eastAsia="en-ID"/>
        </w:rPr>
        <w:t>. Hal ini dikarenakan p</w:t>
      </w:r>
      <w:r>
        <w:rPr>
          <w:rFonts w:ascii="Times New Roman" w:eastAsiaTheme="minorEastAsia" w:hAnsi="Times New Roman" w:cs="Times New Roman"/>
          <w:sz w:val="24"/>
          <w:szCs w:val="24"/>
          <w:lang w:eastAsia="en-ID"/>
        </w:rPr>
        <w:t>eningkatan</w:t>
      </w:r>
      <w:r w:rsidRPr="0092392C">
        <w:rPr>
          <w:rFonts w:ascii="Times New Roman" w:eastAsiaTheme="minorEastAsia" w:hAnsi="Times New Roman" w:cs="Times New Roman"/>
          <w:sz w:val="24"/>
          <w:szCs w:val="24"/>
          <w:lang w:eastAsia="en-ID"/>
        </w:rPr>
        <w:t xml:space="preserve"> likuiditas memiliki dampak negatif </w:t>
      </w:r>
      <w:r w:rsidR="006C061B">
        <w:rPr>
          <w:rFonts w:ascii="Times New Roman" w:eastAsiaTheme="minorEastAsia" w:hAnsi="Times New Roman" w:cs="Times New Roman"/>
          <w:sz w:val="24"/>
          <w:szCs w:val="24"/>
          <w:lang w:val="en-US" w:eastAsia="en-ID"/>
        </w:rPr>
        <w:t xml:space="preserve">signifikan </w:t>
      </w:r>
      <w:r w:rsidRPr="0092392C">
        <w:rPr>
          <w:rFonts w:ascii="Times New Roman" w:eastAsiaTheme="minorEastAsia" w:hAnsi="Times New Roman" w:cs="Times New Roman"/>
          <w:sz w:val="24"/>
          <w:szCs w:val="24"/>
          <w:lang w:eastAsia="en-ID"/>
        </w:rPr>
        <w:t xml:space="preserve">terhadap </w:t>
      </w:r>
      <w:r>
        <w:rPr>
          <w:rFonts w:ascii="Times New Roman" w:eastAsiaTheme="minorEastAsia" w:hAnsi="Times New Roman" w:cs="Times New Roman"/>
          <w:sz w:val="24"/>
          <w:szCs w:val="24"/>
          <w:lang w:eastAsia="en-ID"/>
        </w:rPr>
        <w:t xml:space="preserve">nilai perusahaan </w:t>
      </w:r>
      <w:r w:rsidRPr="0092392C">
        <w:rPr>
          <w:rFonts w:ascii="Times New Roman" w:eastAsiaTheme="minorEastAsia" w:hAnsi="Times New Roman" w:cs="Times New Roman"/>
          <w:sz w:val="24"/>
          <w:szCs w:val="24"/>
          <w:lang w:eastAsia="en-ID"/>
        </w:rPr>
        <w:t>melalui profitabilitas</w:t>
      </w:r>
      <w:r>
        <w:rPr>
          <w:rFonts w:ascii="Times New Roman" w:eastAsiaTheme="minorEastAsia" w:hAnsi="Times New Roman" w:cs="Times New Roman"/>
          <w:sz w:val="24"/>
          <w:szCs w:val="24"/>
          <w:lang w:eastAsia="en-ID"/>
        </w:rPr>
        <w:t>.</w:t>
      </w:r>
      <w:r w:rsidRPr="0092392C">
        <w:rPr>
          <w:rFonts w:ascii="Times New Roman" w:eastAsiaTheme="minorEastAsia" w:hAnsi="Times New Roman" w:cs="Times New Roman"/>
          <w:sz w:val="24"/>
          <w:szCs w:val="24"/>
          <w:lang w:eastAsia="en-ID"/>
        </w:rPr>
        <w:t xml:space="preserve"> </w:t>
      </w:r>
    </w:p>
    <w:p w14:paraId="1620DACD" w14:textId="6AF704BE" w:rsidR="004F4762" w:rsidRPr="00C05932" w:rsidRDefault="004F4762" w:rsidP="004F4762">
      <w:pPr>
        <w:spacing w:line="360" w:lineRule="auto"/>
        <w:ind w:firstLine="851"/>
        <w:jc w:val="both"/>
        <w:rPr>
          <w:rFonts w:ascii="Times New Roman" w:hAnsi="Times New Roman" w:cs="Times New Roman"/>
          <w:sz w:val="24"/>
          <w:szCs w:val="24"/>
        </w:rPr>
      </w:pPr>
      <w:r w:rsidRPr="0092392C">
        <w:rPr>
          <w:rFonts w:ascii="Times New Roman" w:eastAsiaTheme="minorEastAsia" w:hAnsi="Times New Roman" w:cs="Times New Roman"/>
          <w:sz w:val="24"/>
          <w:szCs w:val="24"/>
          <w:lang w:eastAsia="en-ID"/>
        </w:rPr>
        <w:t>Sedangkan implikasi manajerial untuk investor adalah sebaiknya perlu memperhatikan profitabilitas perusahaan yang menjadi sampel dalam penelitian ini, karena profitabilitas dapat mempengaruhi likuiditas dan harga saham.</w:t>
      </w:r>
    </w:p>
    <w:p w14:paraId="123D2D4A" w14:textId="77777777" w:rsidR="004F4762" w:rsidRPr="004F4762" w:rsidRDefault="004F4762" w:rsidP="004F4762">
      <w:pPr>
        <w:spacing w:line="360" w:lineRule="auto"/>
        <w:rPr>
          <w:rFonts w:ascii="Times New Roman" w:hAnsi="Times New Roman" w:cs="Times New Roman"/>
          <w:sz w:val="24"/>
          <w:szCs w:val="24"/>
          <w:lang w:val="en-ID" w:eastAsia="en-ID"/>
        </w:rPr>
      </w:pPr>
    </w:p>
    <w:p w14:paraId="6D1ECE7D" w14:textId="7608A735" w:rsidR="009D3E3E" w:rsidRDefault="009D3E3E" w:rsidP="00260897">
      <w:pPr>
        <w:keepNext/>
        <w:keepLines/>
        <w:numPr>
          <w:ilvl w:val="0"/>
          <w:numId w:val="58"/>
        </w:numPr>
        <w:tabs>
          <w:tab w:val="left" w:pos="851"/>
        </w:tabs>
        <w:spacing w:before="40" w:after="0" w:line="360" w:lineRule="auto"/>
        <w:jc w:val="both"/>
        <w:outlineLvl w:val="2"/>
        <w:rPr>
          <w:rFonts w:ascii="Times New Roman" w:eastAsiaTheme="majorEastAsia" w:hAnsi="Times New Roman" w:cs="Times New Roman"/>
          <w:b/>
          <w:bCs/>
          <w:sz w:val="24"/>
          <w:szCs w:val="24"/>
          <w:lang w:val="en-ID" w:eastAsia="en-ID"/>
        </w:rPr>
      </w:pPr>
      <w:bookmarkStart w:id="408" w:name="_Toc157279738"/>
      <w:r w:rsidRPr="009D3E3E">
        <w:rPr>
          <w:rFonts w:ascii="Times New Roman" w:eastAsiaTheme="majorEastAsia" w:hAnsi="Times New Roman" w:cs="Times New Roman"/>
          <w:b/>
          <w:bCs/>
          <w:sz w:val="24"/>
          <w:szCs w:val="24"/>
          <w:lang w:val="en-ID" w:eastAsia="en-ID"/>
        </w:rPr>
        <w:t xml:space="preserve">Pengaruh </w:t>
      </w:r>
      <w:r w:rsidRPr="009D3E3E">
        <w:rPr>
          <w:rFonts w:ascii="Times New Roman" w:eastAsiaTheme="majorEastAsia" w:hAnsi="Times New Roman" w:cs="Times New Roman"/>
          <w:b/>
          <w:bCs/>
          <w:i/>
          <w:iCs/>
          <w:sz w:val="24"/>
          <w:szCs w:val="24"/>
          <w:lang w:val="en-ID" w:eastAsia="en-ID"/>
        </w:rPr>
        <w:t>Leverage</w:t>
      </w:r>
      <w:r w:rsidRPr="009D3E3E">
        <w:rPr>
          <w:rFonts w:ascii="Times New Roman" w:eastAsiaTheme="majorEastAsia" w:hAnsi="Times New Roman" w:cs="Times New Roman"/>
          <w:b/>
          <w:bCs/>
          <w:sz w:val="24"/>
          <w:szCs w:val="24"/>
          <w:lang w:val="en-ID" w:eastAsia="en-ID"/>
        </w:rPr>
        <w:t xml:space="preserve"> Terhadap Nilai Perusahaan Melalui Profitabilitas</w:t>
      </w:r>
      <w:bookmarkEnd w:id="408"/>
    </w:p>
    <w:p w14:paraId="4EC03A7F" w14:textId="174E7593"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r w:rsidRPr="0092392C">
        <w:rPr>
          <w:rFonts w:ascii="Times New Roman" w:eastAsiaTheme="minorEastAsia" w:hAnsi="Times New Roman" w:cs="Times New Roman"/>
          <w:sz w:val="24"/>
          <w:szCs w:val="24"/>
          <w:lang w:eastAsia="en-ID"/>
        </w:rPr>
        <w:t xml:space="preserve">Hasil uji hipotesis tentang pengaruh </w:t>
      </w:r>
      <w:r>
        <w:rPr>
          <w:rFonts w:ascii="Times New Roman" w:eastAsiaTheme="minorEastAsia" w:hAnsi="Times New Roman" w:cs="Times New Roman"/>
          <w:i/>
          <w:iCs/>
          <w:sz w:val="24"/>
          <w:szCs w:val="24"/>
          <w:lang w:eastAsia="en-ID"/>
        </w:rPr>
        <w:t xml:space="preserve">Leverage </w:t>
      </w:r>
      <w:r w:rsidRPr="0092392C">
        <w:rPr>
          <w:rFonts w:ascii="Times New Roman" w:eastAsiaTheme="minorEastAsia" w:hAnsi="Times New Roman" w:cs="Times New Roman"/>
          <w:sz w:val="24"/>
          <w:szCs w:val="24"/>
          <w:lang w:eastAsia="en-ID"/>
        </w:rPr>
        <w:t xml:space="preserve">terhadap </w:t>
      </w:r>
      <w:r>
        <w:rPr>
          <w:rFonts w:ascii="Times New Roman" w:eastAsiaTheme="minorEastAsia" w:hAnsi="Times New Roman" w:cs="Times New Roman"/>
          <w:sz w:val="24"/>
          <w:szCs w:val="24"/>
          <w:lang w:eastAsia="en-ID"/>
        </w:rPr>
        <w:t>N</w:t>
      </w:r>
      <w:r w:rsidRPr="0092392C">
        <w:rPr>
          <w:rFonts w:ascii="Times New Roman" w:eastAsiaTheme="minorEastAsia" w:hAnsi="Times New Roman" w:cs="Times New Roman"/>
          <w:sz w:val="24"/>
          <w:szCs w:val="24"/>
          <w:lang w:eastAsia="en-ID"/>
        </w:rPr>
        <w:t>ilai Perusahaan Melalui Profitabilitas dapat dilihat pada tabel dibawah ini:</w:t>
      </w:r>
    </w:p>
    <w:p w14:paraId="38AA1C7F" w14:textId="67B2618D" w:rsidR="0014257D" w:rsidRPr="0014257D" w:rsidRDefault="00B61531" w:rsidP="00B61531">
      <w:pPr>
        <w:pStyle w:val="Caption"/>
        <w:rPr>
          <w:rFonts w:eastAsiaTheme="minorEastAsia"/>
          <w:lang w:eastAsia="en-ID"/>
        </w:rPr>
      </w:pPr>
      <w:bookmarkStart w:id="409" w:name="_Toc155860470"/>
      <w:bookmarkStart w:id="410" w:name="_Toc157279536"/>
      <w:r>
        <w:t xml:space="preserve">Tabel 4. </w:t>
      </w:r>
      <w:r>
        <w:fldChar w:fldCharType="begin"/>
      </w:r>
      <w:r>
        <w:instrText xml:space="preserve"> SEQ Tabel_4. \* ARABIC </w:instrText>
      </w:r>
      <w:r>
        <w:fldChar w:fldCharType="separate"/>
      </w:r>
      <w:r w:rsidR="00511883">
        <w:rPr>
          <w:noProof/>
        </w:rPr>
        <w:t>26</w:t>
      </w:r>
      <w:r>
        <w:rPr>
          <w:noProof/>
        </w:rPr>
        <w:fldChar w:fldCharType="end"/>
      </w:r>
      <w:r>
        <w:br/>
      </w:r>
      <w:r w:rsidR="0014257D">
        <w:t>Pengaruh Langsung dan Tidak Langsung</w:t>
      </w:r>
      <w:bookmarkEnd w:id="409"/>
      <w:r w:rsidR="0014257D">
        <w:t xml:space="preserve"> </w:t>
      </w:r>
      <w:r w:rsidR="0014257D" w:rsidRPr="00682A84">
        <w:rPr>
          <w:i/>
          <w:iCs/>
        </w:rPr>
        <w:t>Leverage</w:t>
      </w:r>
      <w:r w:rsidR="0014257D">
        <w:t xml:space="preserve"> </w:t>
      </w:r>
      <w:r w:rsidR="0014257D" w:rsidRPr="00E249EC">
        <w:t xml:space="preserve">Terhadap </w:t>
      </w:r>
      <w:r w:rsidR="0014257D">
        <w:t>Nilai Perusahaan</w:t>
      </w:r>
      <w:bookmarkEnd w:id="410"/>
    </w:p>
    <w:tbl>
      <w:tblPr>
        <w:tblW w:w="7803" w:type="dxa"/>
        <w:jc w:val="center"/>
        <w:tblLook w:val="04A0" w:firstRow="1" w:lastRow="0" w:firstColumn="1" w:lastColumn="0" w:noHBand="0" w:noVBand="1"/>
      </w:tblPr>
      <w:tblGrid>
        <w:gridCol w:w="2569"/>
        <w:gridCol w:w="959"/>
        <w:gridCol w:w="1132"/>
        <w:gridCol w:w="1132"/>
        <w:gridCol w:w="1132"/>
        <w:gridCol w:w="879"/>
      </w:tblGrid>
      <w:tr w:rsidR="0014257D" w:rsidRPr="009D3E3E" w14:paraId="24C8B5A6" w14:textId="77777777" w:rsidTr="00353C51">
        <w:trPr>
          <w:trHeight w:val="300"/>
          <w:jc w:val="center"/>
        </w:trPr>
        <w:tc>
          <w:tcPr>
            <w:tcW w:w="3528" w:type="dxa"/>
            <w:gridSpan w:val="2"/>
            <w:vMerge w:val="restart"/>
            <w:tcBorders>
              <w:top w:val="single" w:sz="4" w:space="0" w:color="auto"/>
              <w:left w:val="single" w:sz="4" w:space="0" w:color="auto"/>
              <w:bottom w:val="single" w:sz="4" w:space="0" w:color="000000"/>
              <w:right w:val="single" w:sz="4" w:space="0" w:color="000000"/>
            </w:tcBorders>
            <w:shd w:val="clear" w:color="000000" w:fill="95B3D7"/>
            <w:vAlign w:val="center"/>
            <w:hideMark/>
          </w:tcPr>
          <w:p w14:paraId="47F9C753"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Path</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54608781"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Tanpa Mediasi</w:t>
            </w:r>
            <w:r>
              <w:rPr>
                <w:rFonts w:ascii="Calibri" w:eastAsia="Times New Roman" w:hAnsi="Calibri" w:cs="Calibri"/>
                <w:b/>
                <w:bCs/>
                <w:color w:val="333333"/>
                <w:lang w:val="en-ID" w:eastAsia="en-ID"/>
              </w:rPr>
              <w:t xml:space="preserve"> (Direct)</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163B3D3A" w14:textId="77777777" w:rsidR="0014257D"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Dengan Mediasi</w:t>
            </w:r>
          </w:p>
          <w:p w14:paraId="79A899FB"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Pr>
                <w:rFonts w:ascii="Calibri" w:eastAsia="Times New Roman" w:hAnsi="Calibri" w:cs="Calibri"/>
                <w:b/>
                <w:bCs/>
                <w:color w:val="333333"/>
                <w:lang w:val="en-ID" w:eastAsia="en-ID"/>
              </w:rPr>
              <w:t>(Indirect)</w:t>
            </w:r>
          </w:p>
        </w:tc>
        <w:tc>
          <w:tcPr>
            <w:tcW w:w="2011" w:type="dxa"/>
            <w:gridSpan w:val="2"/>
            <w:tcBorders>
              <w:top w:val="single" w:sz="4" w:space="0" w:color="auto"/>
              <w:left w:val="nil"/>
              <w:bottom w:val="single" w:sz="4" w:space="0" w:color="auto"/>
              <w:right w:val="single" w:sz="4" w:space="0" w:color="auto"/>
            </w:tcBorders>
            <w:shd w:val="clear" w:color="000000" w:fill="95B3D7"/>
            <w:vAlign w:val="center"/>
            <w:hideMark/>
          </w:tcPr>
          <w:p w14:paraId="54283010" w14:textId="77777777" w:rsidR="0014257D" w:rsidRPr="009D3E3E" w:rsidRDefault="0014257D" w:rsidP="00353C51">
            <w:pPr>
              <w:spacing w:after="0" w:line="240" w:lineRule="auto"/>
              <w:jc w:val="center"/>
              <w:rPr>
                <w:rFonts w:ascii="Calibri" w:eastAsia="Times New Roman" w:hAnsi="Calibri" w:cs="Calibri"/>
                <w:b/>
                <w:bCs/>
                <w:color w:val="333333"/>
                <w:lang w:val="en-ID" w:eastAsia="en-ID"/>
              </w:rPr>
            </w:pPr>
            <w:r w:rsidRPr="009D3E3E">
              <w:rPr>
                <w:rFonts w:ascii="Calibri" w:eastAsia="Times New Roman" w:hAnsi="Calibri" w:cs="Calibri"/>
                <w:b/>
                <w:bCs/>
                <w:color w:val="333333"/>
                <w:lang w:val="en-ID" w:eastAsia="en-ID"/>
              </w:rPr>
              <w:t>Selisih</w:t>
            </w:r>
          </w:p>
        </w:tc>
      </w:tr>
      <w:tr w:rsidR="0014257D" w:rsidRPr="009D3E3E" w14:paraId="1E65CBC9" w14:textId="77777777" w:rsidTr="00353C51">
        <w:trPr>
          <w:trHeight w:val="300"/>
          <w:jc w:val="center"/>
        </w:trPr>
        <w:tc>
          <w:tcPr>
            <w:tcW w:w="3528" w:type="dxa"/>
            <w:gridSpan w:val="2"/>
            <w:vMerge/>
            <w:tcBorders>
              <w:top w:val="single" w:sz="4" w:space="0" w:color="auto"/>
              <w:left w:val="single" w:sz="4" w:space="0" w:color="auto"/>
              <w:bottom w:val="single" w:sz="4" w:space="0" w:color="000000"/>
              <w:right w:val="single" w:sz="4" w:space="0" w:color="000000"/>
            </w:tcBorders>
            <w:vAlign w:val="center"/>
            <w:hideMark/>
          </w:tcPr>
          <w:p w14:paraId="42ED60FE" w14:textId="77777777" w:rsidR="0014257D" w:rsidRPr="009D3E3E" w:rsidRDefault="0014257D" w:rsidP="00353C51">
            <w:pPr>
              <w:spacing w:after="0" w:line="240" w:lineRule="auto"/>
              <w:rPr>
                <w:rFonts w:ascii="Calibri" w:eastAsia="Times New Roman" w:hAnsi="Calibri" w:cs="Calibri"/>
                <w:b/>
                <w:bCs/>
                <w:color w:val="333333"/>
                <w:lang w:val="en-ID" w:eastAsia="en-ID"/>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7AED940" w14:textId="77777777" w:rsidR="0014257D" w:rsidRPr="009D3E3E" w:rsidRDefault="0014257D" w:rsidP="00353C51">
            <w:pPr>
              <w:spacing w:after="0" w:line="240" w:lineRule="auto"/>
              <w:rPr>
                <w:rFonts w:ascii="Calibri" w:eastAsia="Times New Roman" w:hAnsi="Calibri" w:cs="Calibri"/>
                <w:b/>
                <w:bCs/>
                <w:color w:val="333333"/>
                <w:lang w:val="en-ID" w:eastAsia="en-ID"/>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79D13214" w14:textId="77777777" w:rsidR="0014257D" w:rsidRPr="009D3E3E" w:rsidRDefault="0014257D" w:rsidP="00353C51">
            <w:pPr>
              <w:spacing w:after="0" w:line="240" w:lineRule="auto"/>
              <w:rPr>
                <w:rFonts w:ascii="Calibri" w:eastAsia="Times New Roman" w:hAnsi="Calibri" w:cs="Calibri"/>
                <w:b/>
                <w:bCs/>
                <w:color w:val="333333"/>
                <w:lang w:val="en-ID" w:eastAsia="en-ID"/>
              </w:rPr>
            </w:pPr>
          </w:p>
        </w:tc>
        <w:tc>
          <w:tcPr>
            <w:tcW w:w="1132" w:type="dxa"/>
            <w:tcBorders>
              <w:top w:val="nil"/>
              <w:left w:val="nil"/>
              <w:bottom w:val="single" w:sz="4" w:space="0" w:color="auto"/>
              <w:right w:val="single" w:sz="4" w:space="0" w:color="auto"/>
            </w:tcBorders>
            <w:shd w:val="clear" w:color="000000" w:fill="95B3D7"/>
            <w:vAlign w:val="center"/>
            <w:hideMark/>
          </w:tcPr>
          <w:p w14:paraId="697B348E" w14:textId="77777777" w:rsidR="0014257D" w:rsidRPr="009D3E3E" w:rsidRDefault="0014257D" w:rsidP="00353C51">
            <w:pPr>
              <w:spacing w:after="0" w:line="240" w:lineRule="auto"/>
              <w:jc w:val="center"/>
              <w:rPr>
                <w:rFonts w:ascii="Calibri" w:eastAsia="Times New Roman" w:hAnsi="Calibri" w:cs="Calibri"/>
                <w:b/>
                <w:bCs/>
                <w:color w:val="000000"/>
                <w:lang w:val="en-ID" w:eastAsia="en-ID"/>
              </w:rPr>
            </w:pPr>
            <w:r w:rsidRPr="009D3E3E">
              <w:rPr>
                <w:rFonts w:ascii="Calibri" w:eastAsia="Times New Roman" w:hAnsi="Calibri" w:cs="Calibri"/>
                <w:b/>
                <w:bCs/>
                <w:color w:val="000000"/>
                <w:lang w:val="en-ID" w:eastAsia="en-ID"/>
              </w:rPr>
              <w:t>Jumlah</w:t>
            </w:r>
          </w:p>
        </w:tc>
        <w:tc>
          <w:tcPr>
            <w:tcW w:w="879" w:type="dxa"/>
            <w:tcBorders>
              <w:top w:val="nil"/>
              <w:left w:val="nil"/>
              <w:bottom w:val="single" w:sz="4" w:space="0" w:color="auto"/>
              <w:right w:val="single" w:sz="4" w:space="0" w:color="auto"/>
            </w:tcBorders>
            <w:shd w:val="clear" w:color="000000" w:fill="95B3D7"/>
            <w:vAlign w:val="center"/>
            <w:hideMark/>
          </w:tcPr>
          <w:p w14:paraId="369C1F34" w14:textId="77777777" w:rsidR="0014257D" w:rsidRPr="009D3E3E" w:rsidRDefault="0014257D" w:rsidP="00353C51">
            <w:pPr>
              <w:spacing w:after="0" w:line="240" w:lineRule="auto"/>
              <w:jc w:val="center"/>
              <w:rPr>
                <w:rFonts w:ascii="Calibri" w:eastAsia="Times New Roman" w:hAnsi="Calibri" w:cs="Calibri"/>
                <w:b/>
                <w:bCs/>
                <w:color w:val="000000"/>
                <w:lang w:val="en-ID" w:eastAsia="en-ID"/>
              </w:rPr>
            </w:pPr>
            <w:r w:rsidRPr="009D3E3E">
              <w:rPr>
                <w:rFonts w:ascii="Calibri" w:eastAsia="Times New Roman" w:hAnsi="Calibri" w:cs="Calibri"/>
                <w:b/>
                <w:bCs/>
                <w:color w:val="000000"/>
                <w:lang w:val="en-ID" w:eastAsia="en-ID"/>
              </w:rPr>
              <w:t>%</w:t>
            </w:r>
          </w:p>
        </w:tc>
      </w:tr>
      <w:tr w:rsidR="0014257D" w:rsidRPr="009D3E3E" w14:paraId="17153627" w14:textId="77777777" w:rsidTr="00353C51">
        <w:trPr>
          <w:trHeight w:val="300"/>
          <w:jc w:val="center"/>
        </w:trPr>
        <w:tc>
          <w:tcPr>
            <w:tcW w:w="2569" w:type="dxa"/>
            <w:vMerge w:val="restart"/>
            <w:tcBorders>
              <w:top w:val="nil"/>
              <w:left w:val="single" w:sz="4" w:space="0" w:color="auto"/>
              <w:bottom w:val="single" w:sz="4" w:space="0" w:color="000000"/>
              <w:right w:val="single" w:sz="4" w:space="0" w:color="auto"/>
            </w:tcBorders>
            <w:shd w:val="clear" w:color="auto" w:fill="auto"/>
            <w:vAlign w:val="center"/>
            <w:hideMark/>
          </w:tcPr>
          <w:p w14:paraId="78B80571"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 xml:space="preserve">Leverage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Profitabilitas </w:t>
            </w:r>
            <w:r w:rsidRPr="009D3E3E">
              <w:rPr>
                <w:rFonts w:ascii="Cambria Math" w:eastAsia="Times New Roman" w:hAnsi="Cambria Math" w:cs="Cambria Math"/>
                <w:color w:val="000000"/>
                <w:lang w:val="en-ID" w:eastAsia="en-ID"/>
              </w:rPr>
              <w:t>⇒</w:t>
            </w:r>
            <w:r w:rsidRPr="009D3E3E">
              <w:rPr>
                <w:rFonts w:ascii="Calibri" w:eastAsia="Times New Roman" w:hAnsi="Calibri" w:cs="Calibri"/>
                <w:color w:val="000000"/>
                <w:lang w:val="en-ID" w:eastAsia="en-ID"/>
              </w:rPr>
              <w:t xml:space="preserve"> Nilai Perusahaan</w:t>
            </w:r>
          </w:p>
        </w:tc>
        <w:tc>
          <w:tcPr>
            <w:tcW w:w="959" w:type="dxa"/>
            <w:tcBorders>
              <w:top w:val="nil"/>
              <w:left w:val="nil"/>
              <w:bottom w:val="single" w:sz="4" w:space="0" w:color="auto"/>
              <w:right w:val="single" w:sz="4" w:space="0" w:color="auto"/>
            </w:tcBorders>
            <w:shd w:val="clear" w:color="auto" w:fill="auto"/>
            <w:noWrap/>
            <w:vAlign w:val="center"/>
            <w:hideMark/>
          </w:tcPr>
          <w:p w14:paraId="46B5B876" w14:textId="77777777" w:rsidR="0014257D" w:rsidRPr="009D3E3E" w:rsidRDefault="0014257D" w:rsidP="00353C51">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Beta</w:t>
            </w:r>
          </w:p>
        </w:tc>
        <w:tc>
          <w:tcPr>
            <w:tcW w:w="1132" w:type="dxa"/>
            <w:tcBorders>
              <w:top w:val="nil"/>
              <w:left w:val="nil"/>
              <w:bottom w:val="single" w:sz="4" w:space="0" w:color="auto"/>
              <w:right w:val="single" w:sz="4" w:space="0" w:color="auto"/>
            </w:tcBorders>
            <w:shd w:val="clear" w:color="auto" w:fill="auto"/>
            <w:vAlign w:val="center"/>
            <w:hideMark/>
          </w:tcPr>
          <w:p w14:paraId="44725CCF"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0.024</w:t>
            </w:r>
          </w:p>
        </w:tc>
        <w:tc>
          <w:tcPr>
            <w:tcW w:w="1132" w:type="dxa"/>
            <w:tcBorders>
              <w:top w:val="nil"/>
              <w:left w:val="nil"/>
              <w:bottom w:val="single" w:sz="4" w:space="0" w:color="auto"/>
              <w:right w:val="single" w:sz="4" w:space="0" w:color="auto"/>
            </w:tcBorders>
            <w:shd w:val="clear" w:color="auto" w:fill="auto"/>
            <w:vAlign w:val="center"/>
            <w:hideMark/>
          </w:tcPr>
          <w:p w14:paraId="725F5826"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0.018</w:t>
            </w:r>
          </w:p>
        </w:tc>
        <w:tc>
          <w:tcPr>
            <w:tcW w:w="1132" w:type="dxa"/>
            <w:tcBorders>
              <w:top w:val="nil"/>
              <w:left w:val="nil"/>
              <w:bottom w:val="single" w:sz="4" w:space="0" w:color="auto"/>
              <w:right w:val="single" w:sz="4" w:space="0" w:color="auto"/>
            </w:tcBorders>
            <w:shd w:val="clear" w:color="auto" w:fill="auto"/>
            <w:vAlign w:val="center"/>
            <w:hideMark/>
          </w:tcPr>
          <w:p w14:paraId="4EC599AC"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-0.005</w:t>
            </w:r>
          </w:p>
        </w:tc>
        <w:tc>
          <w:tcPr>
            <w:tcW w:w="879" w:type="dxa"/>
            <w:tcBorders>
              <w:top w:val="nil"/>
              <w:left w:val="nil"/>
              <w:bottom w:val="single" w:sz="4" w:space="0" w:color="auto"/>
              <w:right w:val="single" w:sz="4" w:space="0" w:color="auto"/>
            </w:tcBorders>
            <w:shd w:val="clear" w:color="auto" w:fill="auto"/>
            <w:vAlign w:val="center"/>
            <w:hideMark/>
          </w:tcPr>
          <w:p w14:paraId="0DA53CAB"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-0.30</w:t>
            </w:r>
          </w:p>
        </w:tc>
      </w:tr>
      <w:tr w:rsidR="0014257D" w:rsidRPr="009D3E3E" w14:paraId="525A4DCF" w14:textId="77777777" w:rsidTr="00353C51">
        <w:trPr>
          <w:trHeight w:val="300"/>
          <w:jc w:val="center"/>
        </w:trPr>
        <w:tc>
          <w:tcPr>
            <w:tcW w:w="2569" w:type="dxa"/>
            <w:vMerge/>
            <w:tcBorders>
              <w:top w:val="nil"/>
              <w:left w:val="single" w:sz="4" w:space="0" w:color="auto"/>
              <w:bottom w:val="single" w:sz="4" w:space="0" w:color="000000"/>
              <w:right w:val="single" w:sz="4" w:space="0" w:color="auto"/>
            </w:tcBorders>
            <w:vAlign w:val="center"/>
            <w:hideMark/>
          </w:tcPr>
          <w:p w14:paraId="23CB3B54" w14:textId="77777777" w:rsidR="0014257D" w:rsidRPr="009D3E3E" w:rsidRDefault="0014257D" w:rsidP="00353C51">
            <w:pPr>
              <w:spacing w:after="0" w:line="240" w:lineRule="auto"/>
              <w:rPr>
                <w:rFonts w:ascii="Calibri" w:eastAsia="Times New Roman" w:hAnsi="Calibri" w:cs="Calibri"/>
                <w:color w:val="000000"/>
                <w:lang w:val="en-ID" w:eastAsia="en-ID"/>
              </w:rPr>
            </w:pPr>
          </w:p>
        </w:tc>
        <w:tc>
          <w:tcPr>
            <w:tcW w:w="959" w:type="dxa"/>
            <w:tcBorders>
              <w:top w:val="nil"/>
              <w:left w:val="nil"/>
              <w:bottom w:val="single" w:sz="4" w:space="0" w:color="auto"/>
              <w:right w:val="single" w:sz="4" w:space="0" w:color="auto"/>
            </w:tcBorders>
            <w:shd w:val="clear" w:color="auto" w:fill="auto"/>
            <w:noWrap/>
            <w:vAlign w:val="center"/>
            <w:hideMark/>
          </w:tcPr>
          <w:p w14:paraId="46AFD218" w14:textId="77777777" w:rsidR="0014257D" w:rsidRPr="009D3E3E" w:rsidRDefault="0014257D" w:rsidP="00353C51">
            <w:pPr>
              <w:spacing w:after="0" w:line="240" w:lineRule="auto"/>
              <w:jc w:val="center"/>
              <w:rPr>
                <w:rFonts w:ascii="Calibri" w:eastAsia="Times New Roman" w:hAnsi="Calibri" w:cs="Calibri"/>
                <w:i/>
                <w:iCs/>
                <w:color w:val="000000"/>
                <w:lang w:val="en-ID" w:eastAsia="en-ID"/>
              </w:rPr>
            </w:pPr>
            <w:r w:rsidRPr="009D3E3E">
              <w:rPr>
                <w:rFonts w:ascii="Calibri" w:eastAsia="Times New Roman" w:hAnsi="Calibri" w:cs="Calibri"/>
                <w:i/>
                <w:iCs/>
                <w:color w:val="000000"/>
                <w:lang w:val="en-ID" w:eastAsia="en-ID"/>
              </w:rPr>
              <w:t>p-value</w:t>
            </w:r>
          </w:p>
        </w:tc>
        <w:tc>
          <w:tcPr>
            <w:tcW w:w="1132" w:type="dxa"/>
            <w:tcBorders>
              <w:top w:val="nil"/>
              <w:left w:val="nil"/>
              <w:bottom w:val="single" w:sz="4" w:space="0" w:color="auto"/>
              <w:right w:val="single" w:sz="4" w:space="0" w:color="auto"/>
            </w:tcBorders>
            <w:shd w:val="clear" w:color="auto" w:fill="auto"/>
            <w:vAlign w:val="center"/>
            <w:hideMark/>
          </w:tcPr>
          <w:p w14:paraId="621BAE9F"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0.635</w:t>
            </w:r>
          </w:p>
        </w:tc>
        <w:tc>
          <w:tcPr>
            <w:tcW w:w="1132" w:type="dxa"/>
            <w:tcBorders>
              <w:top w:val="nil"/>
              <w:left w:val="nil"/>
              <w:bottom w:val="single" w:sz="4" w:space="0" w:color="auto"/>
              <w:right w:val="single" w:sz="4" w:space="0" w:color="auto"/>
            </w:tcBorders>
            <w:shd w:val="clear" w:color="auto" w:fill="auto"/>
            <w:vAlign w:val="center"/>
            <w:hideMark/>
          </w:tcPr>
          <w:p w14:paraId="5B06E3AD" w14:textId="77777777" w:rsidR="0014257D" w:rsidRPr="009D3E3E" w:rsidRDefault="0014257D" w:rsidP="00353C51">
            <w:pPr>
              <w:spacing w:after="0" w:line="240" w:lineRule="auto"/>
              <w:jc w:val="center"/>
              <w:rPr>
                <w:rFonts w:ascii="Calibri" w:eastAsia="Times New Roman" w:hAnsi="Calibri" w:cs="Calibri"/>
                <w:color w:val="333333"/>
                <w:lang w:val="en-ID" w:eastAsia="en-ID"/>
              </w:rPr>
            </w:pPr>
            <w:r w:rsidRPr="009D3E3E">
              <w:rPr>
                <w:rFonts w:ascii="Calibri" w:eastAsia="Times New Roman" w:hAnsi="Calibri" w:cs="Calibri"/>
                <w:color w:val="333333"/>
                <w:lang w:val="en-ID" w:eastAsia="en-ID"/>
              </w:rPr>
              <w:t>0.099</w:t>
            </w:r>
          </w:p>
        </w:tc>
        <w:tc>
          <w:tcPr>
            <w:tcW w:w="1132" w:type="dxa"/>
            <w:tcBorders>
              <w:top w:val="nil"/>
              <w:left w:val="nil"/>
              <w:bottom w:val="single" w:sz="4" w:space="0" w:color="auto"/>
              <w:right w:val="single" w:sz="4" w:space="0" w:color="auto"/>
            </w:tcBorders>
            <w:shd w:val="clear" w:color="auto" w:fill="auto"/>
            <w:vAlign w:val="center"/>
            <w:hideMark/>
          </w:tcPr>
          <w:p w14:paraId="32593C7D"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-0.536</w:t>
            </w:r>
          </w:p>
        </w:tc>
        <w:tc>
          <w:tcPr>
            <w:tcW w:w="879" w:type="dxa"/>
            <w:tcBorders>
              <w:top w:val="nil"/>
              <w:left w:val="nil"/>
              <w:bottom w:val="single" w:sz="4" w:space="0" w:color="auto"/>
              <w:right w:val="single" w:sz="4" w:space="0" w:color="auto"/>
            </w:tcBorders>
            <w:shd w:val="clear" w:color="auto" w:fill="auto"/>
            <w:vAlign w:val="center"/>
            <w:hideMark/>
          </w:tcPr>
          <w:p w14:paraId="24725CAE" w14:textId="77777777" w:rsidR="0014257D" w:rsidRPr="009D3E3E" w:rsidRDefault="0014257D" w:rsidP="00353C51">
            <w:pPr>
              <w:spacing w:after="0" w:line="240" w:lineRule="auto"/>
              <w:jc w:val="center"/>
              <w:rPr>
                <w:rFonts w:ascii="Calibri" w:eastAsia="Times New Roman" w:hAnsi="Calibri" w:cs="Calibri"/>
                <w:color w:val="000000"/>
                <w:lang w:val="en-ID" w:eastAsia="en-ID"/>
              </w:rPr>
            </w:pPr>
            <w:r w:rsidRPr="009D3E3E">
              <w:rPr>
                <w:rFonts w:ascii="Calibri" w:eastAsia="Times New Roman" w:hAnsi="Calibri" w:cs="Calibri"/>
                <w:color w:val="000000"/>
                <w:lang w:val="en-ID" w:eastAsia="en-ID"/>
              </w:rPr>
              <w:t>-5.41</w:t>
            </w:r>
          </w:p>
        </w:tc>
      </w:tr>
    </w:tbl>
    <w:p w14:paraId="2F4D0F4B" w14:textId="77777777" w:rsidR="0014257D" w:rsidRDefault="0014257D" w:rsidP="0014257D">
      <w:pPr>
        <w:spacing w:line="360" w:lineRule="auto"/>
        <w:jc w:val="both"/>
        <w:rPr>
          <w:rFonts w:ascii="Times New Roman" w:eastAsiaTheme="minorEastAsia" w:hAnsi="Times New Roman" w:cs="Times New Roman"/>
          <w:sz w:val="24"/>
          <w:szCs w:val="24"/>
          <w:lang w:eastAsia="en-ID"/>
        </w:rPr>
      </w:pPr>
    </w:p>
    <w:p w14:paraId="3A507691" w14:textId="47376F81"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r w:rsidRPr="0092392C">
        <w:rPr>
          <w:rFonts w:ascii="Times New Roman" w:eastAsiaTheme="minorEastAsia" w:hAnsi="Times New Roman" w:cs="Times New Roman"/>
          <w:sz w:val="24"/>
          <w:szCs w:val="24"/>
          <w:lang w:eastAsia="en-ID"/>
        </w:rPr>
        <w:t>Tabel 4.2</w:t>
      </w:r>
      <w:r w:rsidR="006C061B">
        <w:rPr>
          <w:rFonts w:ascii="Times New Roman" w:eastAsiaTheme="minorEastAsia" w:hAnsi="Times New Roman" w:cs="Times New Roman"/>
          <w:sz w:val="24"/>
          <w:szCs w:val="24"/>
          <w:lang w:val="en-US" w:eastAsia="en-ID"/>
        </w:rPr>
        <w:t>6</w:t>
      </w:r>
      <w:r w:rsidRPr="0092392C">
        <w:rPr>
          <w:rFonts w:ascii="Times New Roman" w:eastAsiaTheme="minorEastAsia" w:hAnsi="Times New Roman" w:cs="Times New Roman"/>
          <w:sz w:val="24"/>
          <w:szCs w:val="24"/>
          <w:lang w:eastAsia="en-ID"/>
        </w:rPr>
        <w:t xml:space="preserve"> menunjukkan bahwa </w:t>
      </w:r>
      <w:r>
        <w:rPr>
          <w:rFonts w:ascii="Times New Roman" w:eastAsiaTheme="minorEastAsia" w:hAnsi="Times New Roman" w:cs="Times New Roman"/>
          <w:i/>
          <w:iCs/>
          <w:sz w:val="24"/>
          <w:szCs w:val="24"/>
          <w:lang w:eastAsia="en-ID"/>
        </w:rPr>
        <w:t xml:space="preserve">leverage </w:t>
      </w:r>
      <w:r w:rsidRPr="00C05932">
        <w:rPr>
          <w:rFonts w:ascii="Times New Roman" w:eastAsiaTheme="minorEastAsia" w:hAnsi="Times New Roman" w:cs="Times New Roman"/>
          <w:sz w:val="24"/>
          <w:szCs w:val="24"/>
          <w:lang w:eastAsia="en-ID"/>
        </w:rPr>
        <w:t xml:space="preserve">berpengaruh </w:t>
      </w:r>
      <w:r w:rsidR="00B61531">
        <w:rPr>
          <w:rFonts w:ascii="Times New Roman" w:eastAsiaTheme="minorEastAsia" w:hAnsi="Times New Roman" w:cs="Times New Roman"/>
          <w:sz w:val="24"/>
          <w:szCs w:val="24"/>
          <w:lang w:val="en-US" w:eastAsia="en-ID"/>
        </w:rPr>
        <w:t xml:space="preserve">Positif tidak </w:t>
      </w:r>
      <w:r>
        <w:rPr>
          <w:rFonts w:ascii="Times New Roman" w:eastAsiaTheme="minorEastAsia" w:hAnsi="Times New Roman" w:cs="Times New Roman"/>
          <w:sz w:val="24"/>
          <w:szCs w:val="24"/>
          <w:lang w:eastAsia="en-ID"/>
        </w:rPr>
        <w:t>signifikan terhadap nilai perusahaan, namun</w:t>
      </w:r>
      <w:r>
        <w:rPr>
          <w:rFonts w:ascii="Times New Roman" w:eastAsiaTheme="minorEastAsia" w:hAnsi="Times New Roman" w:cs="Times New Roman"/>
          <w:i/>
          <w:iCs/>
          <w:sz w:val="24"/>
          <w:szCs w:val="24"/>
          <w:lang w:eastAsia="en-ID"/>
        </w:rPr>
        <w:t xml:space="preserve"> leverage </w:t>
      </w:r>
      <w:r>
        <w:rPr>
          <w:rFonts w:ascii="Times New Roman" w:eastAsiaTheme="minorEastAsia" w:hAnsi="Times New Roman" w:cs="Times New Roman"/>
          <w:sz w:val="24"/>
          <w:szCs w:val="24"/>
          <w:lang w:eastAsia="en-ID"/>
        </w:rPr>
        <w:t xml:space="preserve">berpengaruh </w:t>
      </w:r>
      <w:r w:rsidR="00B61531">
        <w:rPr>
          <w:rFonts w:ascii="Times New Roman" w:eastAsiaTheme="minorEastAsia" w:hAnsi="Times New Roman" w:cs="Times New Roman"/>
          <w:sz w:val="24"/>
          <w:szCs w:val="24"/>
          <w:lang w:val="en-US" w:eastAsia="en-ID"/>
        </w:rPr>
        <w:t xml:space="preserve">positif </w:t>
      </w:r>
      <w:r>
        <w:rPr>
          <w:rFonts w:ascii="Times New Roman" w:eastAsiaTheme="minorEastAsia" w:hAnsi="Times New Roman" w:cs="Times New Roman"/>
          <w:sz w:val="24"/>
          <w:szCs w:val="24"/>
          <w:lang w:eastAsia="en-ID"/>
        </w:rPr>
        <w:t>tidak signifikan terhadap nilai perusahaan melalui profitabilitas</w:t>
      </w:r>
      <w:r w:rsidRPr="0092392C">
        <w:rPr>
          <w:rFonts w:ascii="Times New Roman" w:eastAsiaTheme="minorEastAsia" w:hAnsi="Times New Roman" w:cs="Times New Roman"/>
          <w:sz w:val="24"/>
          <w:szCs w:val="24"/>
          <w:lang w:eastAsia="en-ID"/>
        </w:rPr>
        <w:t xml:space="preserve">. Artinya perusahaan yang menjadi sampel dalam penelitian ini tidak dapat meningkatkan </w:t>
      </w:r>
      <w:r>
        <w:rPr>
          <w:rFonts w:ascii="Times New Roman" w:eastAsiaTheme="minorEastAsia" w:hAnsi="Times New Roman" w:cs="Times New Roman"/>
          <w:sz w:val="24"/>
          <w:szCs w:val="24"/>
          <w:lang w:eastAsia="en-ID"/>
        </w:rPr>
        <w:t xml:space="preserve">nilai perusahaan </w:t>
      </w:r>
      <w:r w:rsidRPr="0092392C">
        <w:rPr>
          <w:rFonts w:ascii="Times New Roman" w:eastAsiaTheme="minorEastAsia" w:hAnsi="Times New Roman" w:cs="Times New Roman"/>
          <w:sz w:val="24"/>
          <w:szCs w:val="24"/>
          <w:lang w:eastAsia="en-ID"/>
        </w:rPr>
        <w:t>dengan perubahan besar kecilnya profitabilitas.</w:t>
      </w:r>
      <w:r>
        <w:rPr>
          <w:rFonts w:ascii="Times New Roman" w:eastAsiaTheme="minorEastAsia" w:hAnsi="Times New Roman" w:cs="Times New Roman"/>
          <w:sz w:val="24"/>
          <w:szCs w:val="24"/>
          <w:lang w:eastAsia="en-ID"/>
        </w:rPr>
        <w:t xml:space="preserve"> </w:t>
      </w:r>
    </w:p>
    <w:p w14:paraId="4537EDDF" w14:textId="3BE1715B" w:rsidR="009D3E3E" w:rsidRPr="006C061B" w:rsidRDefault="0014257D" w:rsidP="006C061B">
      <w:pPr>
        <w:spacing w:after="160" w:line="360" w:lineRule="auto"/>
        <w:ind w:firstLine="851"/>
        <w:jc w:val="both"/>
        <w:rPr>
          <w:rFonts w:ascii="Times New Roman" w:eastAsiaTheme="minorEastAsia" w:hAnsi="Times New Roman" w:cs="Times New Roman"/>
          <w:sz w:val="24"/>
          <w:szCs w:val="24"/>
          <w:lang w:eastAsia="en-ID"/>
        </w:rPr>
      </w:pPr>
      <w:r w:rsidRPr="006C061B">
        <w:rPr>
          <w:rFonts w:ascii="Times New Roman" w:eastAsiaTheme="minorEastAsia" w:hAnsi="Times New Roman" w:cs="Times New Roman"/>
          <w:sz w:val="24"/>
          <w:szCs w:val="24"/>
          <w:lang w:eastAsia="en-ID"/>
        </w:rPr>
        <w:lastRenderedPageBreak/>
        <w:t xml:space="preserve">Untuk mengkonfirmasi pengaruh </w:t>
      </w:r>
      <w:r w:rsidRPr="006C061B">
        <w:rPr>
          <w:rFonts w:ascii="Times New Roman" w:eastAsiaTheme="minorEastAsia" w:hAnsi="Times New Roman" w:cs="Times New Roman"/>
          <w:i/>
          <w:iCs/>
          <w:sz w:val="24"/>
          <w:szCs w:val="24"/>
          <w:lang w:eastAsia="en-ID"/>
        </w:rPr>
        <w:t xml:space="preserve">Leverage </w:t>
      </w:r>
      <w:r w:rsidRPr="006C061B">
        <w:rPr>
          <w:rFonts w:ascii="Times New Roman" w:eastAsiaTheme="minorEastAsia" w:hAnsi="Times New Roman" w:cs="Times New Roman"/>
          <w:sz w:val="24"/>
          <w:szCs w:val="24"/>
          <w:lang w:eastAsia="en-ID"/>
        </w:rPr>
        <w:t>terhadap nilai perusahaan melalui profitabilitas dilakukan uji sobel melalui kalulator uji tes Sobel dengan mengunakan website (</w:t>
      </w:r>
      <w:hyperlink r:id="rId52" w:history="1">
        <w:r w:rsidRPr="006C061B">
          <w:rPr>
            <w:rStyle w:val="Hyperlink"/>
            <w:rFonts w:ascii="Times New Roman" w:eastAsiaTheme="minorEastAsia" w:hAnsi="Times New Roman" w:cs="Times New Roman"/>
            <w:sz w:val="24"/>
            <w:szCs w:val="24"/>
            <w:lang w:eastAsia="en-ID"/>
          </w:rPr>
          <w:t>www.danielsoper.com</w:t>
        </w:r>
      </w:hyperlink>
      <w:r w:rsidRPr="006C061B">
        <w:rPr>
          <w:rFonts w:ascii="Times New Roman" w:eastAsiaTheme="minorEastAsia" w:hAnsi="Times New Roman" w:cs="Times New Roman"/>
          <w:sz w:val="24"/>
          <w:szCs w:val="24"/>
          <w:lang w:eastAsia="en-ID"/>
        </w:rPr>
        <w:t>) sebagai berikut :</w:t>
      </w:r>
    </w:p>
    <w:p w14:paraId="6EDC1AA0" w14:textId="6A2BF6F9" w:rsidR="00B61531" w:rsidRPr="00B61531" w:rsidRDefault="00B61531" w:rsidP="00B61531">
      <w:pPr>
        <w:spacing w:after="160" w:line="259" w:lineRule="auto"/>
        <w:jc w:val="center"/>
        <w:rPr>
          <w:rFonts w:ascii="Times New Roman" w:eastAsiaTheme="minorEastAsia" w:hAnsi="Times New Roman" w:cs="Times New Roman"/>
          <w:sz w:val="24"/>
          <w:szCs w:val="24"/>
          <w:lang w:eastAsia="en-ID"/>
        </w:rPr>
      </w:pPr>
      <w:r>
        <w:rPr>
          <w:noProof/>
        </w:rPr>
        <w:drawing>
          <wp:inline distT="0" distB="0" distL="0" distR="0" wp14:anchorId="095F0B59" wp14:editId="4D03D1AF">
            <wp:extent cx="5252085" cy="1330960"/>
            <wp:effectExtent l="0" t="0" r="5715" b="2540"/>
            <wp:docPr id="177244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2085" cy="1330960"/>
                    </a:xfrm>
                    <a:prstGeom prst="rect">
                      <a:avLst/>
                    </a:prstGeom>
                    <a:noFill/>
                    <a:ln>
                      <a:noFill/>
                    </a:ln>
                  </pic:spPr>
                </pic:pic>
              </a:graphicData>
            </a:graphic>
          </wp:inline>
        </w:drawing>
      </w:r>
    </w:p>
    <w:p w14:paraId="4ED14C14" w14:textId="31A9FCA1" w:rsidR="00B61531" w:rsidRDefault="00B61531" w:rsidP="00B61531">
      <w:pPr>
        <w:spacing w:after="160" w:line="259" w:lineRule="auto"/>
        <w:jc w:val="center"/>
        <w:rPr>
          <w:rFonts w:eastAsiaTheme="minorEastAsia"/>
          <w:lang w:val="en-ID" w:eastAsia="en-ID"/>
        </w:rPr>
      </w:pPr>
      <w:r w:rsidRPr="00B61531">
        <w:rPr>
          <w:rFonts w:eastAsiaTheme="minorEastAsia"/>
          <w:noProof/>
          <w:lang w:val="en-ID" w:eastAsia="en-ID"/>
        </w:rPr>
        <w:drawing>
          <wp:inline distT="0" distB="0" distL="0" distR="0" wp14:anchorId="614D7EAF" wp14:editId="798E4210">
            <wp:extent cx="3005667" cy="2312667"/>
            <wp:effectExtent l="0" t="0" r="4445" b="0"/>
            <wp:docPr id="41560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07508" name=""/>
                    <pic:cNvPicPr/>
                  </pic:nvPicPr>
                  <pic:blipFill>
                    <a:blip r:embed="rId54"/>
                    <a:stretch>
                      <a:fillRect/>
                    </a:stretch>
                  </pic:blipFill>
                  <pic:spPr>
                    <a:xfrm>
                      <a:off x="0" y="0"/>
                      <a:ext cx="3013247" cy="2318500"/>
                    </a:xfrm>
                    <a:prstGeom prst="rect">
                      <a:avLst/>
                    </a:prstGeom>
                  </pic:spPr>
                </pic:pic>
              </a:graphicData>
            </a:graphic>
          </wp:inline>
        </w:drawing>
      </w:r>
    </w:p>
    <w:p w14:paraId="3B1CB530" w14:textId="50FF7B88" w:rsidR="0014257D" w:rsidRPr="00B61531" w:rsidRDefault="00B61531" w:rsidP="00B61531">
      <w:pPr>
        <w:pStyle w:val="Caption"/>
        <w:rPr>
          <w:rFonts w:eastAsiaTheme="minorEastAsia"/>
          <w:lang w:val="en-ID" w:eastAsia="en-ID"/>
        </w:rPr>
      </w:pPr>
      <w:bookmarkStart w:id="411" w:name="_Toc155961595"/>
      <w:r>
        <w:t xml:space="preserve">Gambar 4. </w:t>
      </w:r>
      <w:r>
        <w:fldChar w:fldCharType="begin"/>
      </w:r>
      <w:r>
        <w:instrText xml:space="preserve"> SEQ Gambar_4. \* ARABIC </w:instrText>
      </w:r>
      <w:r>
        <w:fldChar w:fldCharType="separate"/>
      </w:r>
      <w:r w:rsidR="00511883">
        <w:rPr>
          <w:noProof/>
        </w:rPr>
        <w:t>16</w:t>
      </w:r>
      <w:r>
        <w:rPr>
          <w:noProof/>
        </w:rPr>
        <w:fldChar w:fldCharType="end"/>
      </w:r>
      <w:r>
        <w:rPr>
          <w:rFonts w:eastAsiaTheme="minorEastAsia"/>
          <w:lang w:val="en-ID" w:eastAsia="en-ID"/>
        </w:rPr>
        <w:br/>
      </w:r>
      <w:r w:rsidR="0014257D">
        <w:t xml:space="preserve">Uji Sobel pengaruh </w:t>
      </w:r>
      <w:r w:rsidR="0014257D" w:rsidRPr="00C05932">
        <w:rPr>
          <w:i/>
          <w:iCs/>
        </w:rPr>
        <w:t>Leverage</w:t>
      </w:r>
      <w:r w:rsidR="0014257D">
        <w:t xml:space="preserve"> terhadap Nilai perusahaan melalui profitabilitas</w:t>
      </w:r>
      <w:bookmarkEnd w:id="411"/>
    </w:p>
    <w:p w14:paraId="575FC1EF" w14:textId="578E37CB" w:rsidR="0014257D" w:rsidRPr="004F4762" w:rsidRDefault="00B61531" w:rsidP="004F4762">
      <w:pPr>
        <w:spacing w:line="360" w:lineRule="auto"/>
        <w:ind w:firstLine="851"/>
        <w:jc w:val="both"/>
        <w:rPr>
          <w:rFonts w:ascii="Times New Roman" w:hAnsi="Times New Roman" w:cs="Times New Roman"/>
          <w:sz w:val="24"/>
          <w:szCs w:val="24"/>
        </w:rPr>
      </w:pPr>
      <w:r w:rsidRPr="004F4762">
        <w:rPr>
          <w:rFonts w:ascii="Times New Roman" w:hAnsi="Times New Roman" w:cs="Times New Roman"/>
          <w:sz w:val="24"/>
          <w:szCs w:val="24"/>
          <w:lang w:val="en-US"/>
        </w:rPr>
        <w:t>Berdasarkan uji sobel</w:t>
      </w:r>
      <w:r w:rsidRPr="004F4762">
        <w:rPr>
          <w:rFonts w:ascii="Times New Roman" w:eastAsiaTheme="minorEastAsia" w:hAnsi="Times New Roman" w:cs="Times New Roman"/>
          <w:sz w:val="24"/>
          <w:szCs w:val="24"/>
          <w:lang w:eastAsia="en-ID"/>
        </w:rPr>
        <w:t xml:space="preserve"> melalui kalulator uji tes Sobel dengan mengunakan website (</w:t>
      </w:r>
      <w:hyperlink r:id="rId55" w:history="1">
        <w:r w:rsidRPr="004F4762">
          <w:rPr>
            <w:rStyle w:val="Hyperlink"/>
            <w:rFonts w:ascii="Times New Roman" w:eastAsiaTheme="minorEastAsia" w:hAnsi="Times New Roman" w:cs="Times New Roman"/>
            <w:sz w:val="24"/>
            <w:szCs w:val="24"/>
            <w:lang w:eastAsia="en-ID"/>
          </w:rPr>
          <w:t>www.danielsoper.com</w:t>
        </w:r>
      </w:hyperlink>
      <w:r w:rsidRPr="004F4762">
        <w:rPr>
          <w:rFonts w:ascii="Times New Roman" w:eastAsiaTheme="minorEastAsia" w:hAnsi="Times New Roman" w:cs="Times New Roman"/>
          <w:sz w:val="24"/>
          <w:szCs w:val="24"/>
          <w:lang w:eastAsia="en-ID"/>
        </w:rPr>
        <w:t xml:space="preserve">) </w:t>
      </w:r>
      <w:r w:rsidR="005F7863" w:rsidRPr="004F4762">
        <w:rPr>
          <w:rFonts w:ascii="Times New Roman" w:eastAsiaTheme="minorEastAsia" w:hAnsi="Times New Roman" w:cs="Times New Roman"/>
          <w:sz w:val="24"/>
          <w:szCs w:val="24"/>
          <w:lang w:val="en-US" w:eastAsia="en-ID"/>
        </w:rPr>
        <w:t xml:space="preserve">dengan data </w:t>
      </w:r>
      <w:r w:rsidRPr="004F4762">
        <w:rPr>
          <w:rFonts w:ascii="Times New Roman" w:hAnsi="Times New Roman" w:cs="Times New Roman"/>
          <w:i/>
          <w:iCs/>
          <w:sz w:val="24"/>
          <w:szCs w:val="24"/>
          <w:lang w:val="en-US"/>
        </w:rPr>
        <w:t>estim</w:t>
      </w:r>
      <w:r w:rsidR="005F7863" w:rsidRPr="004F4762">
        <w:rPr>
          <w:rFonts w:ascii="Times New Roman" w:hAnsi="Times New Roman" w:cs="Times New Roman"/>
          <w:i/>
          <w:iCs/>
          <w:sz w:val="24"/>
          <w:szCs w:val="24"/>
          <w:lang w:val="en-US"/>
        </w:rPr>
        <w:t>ate</w:t>
      </w:r>
      <w:r w:rsidR="005F7863" w:rsidRPr="004F4762">
        <w:rPr>
          <w:rFonts w:ascii="Times New Roman" w:hAnsi="Times New Roman" w:cs="Times New Roman"/>
          <w:sz w:val="24"/>
          <w:szCs w:val="24"/>
          <w:lang w:val="en-US"/>
        </w:rPr>
        <w:t>(A)</w:t>
      </w:r>
      <w:r w:rsidRPr="004F4762">
        <w:rPr>
          <w:rFonts w:ascii="Times New Roman" w:hAnsi="Times New Roman" w:cs="Times New Roman"/>
          <w:sz w:val="24"/>
          <w:szCs w:val="24"/>
          <w:lang w:val="en-US"/>
        </w:rPr>
        <w:t xml:space="preserve"> </w:t>
      </w:r>
      <w:r w:rsidR="005F7863" w:rsidRPr="004F4762">
        <w:rPr>
          <w:rFonts w:ascii="Times New Roman" w:hAnsi="Times New Roman" w:cs="Times New Roman"/>
          <w:sz w:val="24"/>
          <w:szCs w:val="24"/>
          <w:lang w:val="en-US"/>
        </w:rPr>
        <w:t xml:space="preserve">leverage terhadap profitabilitas sebesar 0,00365 dan </w:t>
      </w:r>
      <w:r w:rsidR="005F7863" w:rsidRPr="004F4762">
        <w:rPr>
          <w:rFonts w:ascii="Times New Roman" w:hAnsi="Times New Roman" w:cs="Times New Roman"/>
          <w:i/>
          <w:iCs/>
          <w:sz w:val="24"/>
          <w:szCs w:val="24"/>
          <w:lang w:val="en-US"/>
        </w:rPr>
        <w:t>Standart Error</w:t>
      </w:r>
      <w:r w:rsidR="005F7863" w:rsidRPr="004F4762">
        <w:rPr>
          <w:rFonts w:ascii="Times New Roman" w:hAnsi="Times New Roman" w:cs="Times New Roman"/>
          <w:sz w:val="24"/>
          <w:szCs w:val="24"/>
          <w:lang w:val="en-US"/>
        </w:rPr>
        <w:t xml:space="preserve"> sebesar 0,41129, dan </w:t>
      </w:r>
      <w:r w:rsidR="005F7863" w:rsidRPr="004F4762">
        <w:rPr>
          <w:rFonts w:ascii="Times New Roman" w:hAnsi="Times New Roman" w:cs="Times New Roman"/>
          <w:i/>
          <w:iCs/>
          <w:sz w:val="24"/>
          <w:szCs w:val="24"/>
          <w:lang w:val="en-US"/>
        </w:rPr>
        <w:t>estimate</w:t>
      </w:r>
      <w:r w:rsidR="005F7863" w:rsidRPr="004F4762">
        <w:rPr>
          <w:rFonts w:ascii="Times New Roman" w:hAnsi="Times New Roman" w:cs="Times New Roman"/>
          <w:sz w:val="24"/>
          <w:szCs w:val="24"/>
          <w:lang w:val="en-US"/>
        </w:rPr>
        <w:t xml:space="preserve">(B) profitabilitas terhadap nilai perusahaan sebesar 0,41129 dan </w:t>
      </w:r>
      <w:r w:rsidR="005F7863" w:rsidRPr="004F4762">
        <w:rPr>
          <w:rFonts w:ascii="Times New Roman" w:hAnsi="Times New Roman" w:cs="Times New Roman"/>
          <w:i/>
          <w:iCs/>
          <w:sz w:val="24"/>
          <w:szCs w:val="24"/>
          <w:lang w:val="en-US"/>
        </w:rPr>
        <w:t>Standart Error</w:t>
      </w:r>
      <w:r w:rsidR="005F7863" w:rsidRPr="004F4762">
        <w:rPr>
          <w:rFonts w:ascii="Times New Roman" w:hAnsi="Times New Roman" w:cs="Times New Roman"/>
          <w:sz w:val="24"/>
          <w:szCs w:val="24"/>
          <w:lang w:val="en-US"/>
        </w:rPr>
        <w:t xml:space="preserve"> sebesar 0,14073 mengahasilkan Sobel Test Statistic sebesar 1,65360314 dan one-tailed probability</w:t>
      </w:r>
      <w:r w:rsidR="0022617B" w:rsidRPr="004F4762">
        <w:rPr>
          <w:rFonts w:ascii="Times New Roman" w:hAnsi="Times New Roman" w:cs="Times New Roman"/>
          <w:sz w:val="24"/>
          <w:szCs w:val="24"/>
          <w:lang w:val="en-US"/>
        </w:rPr>
        <w:t xml:space="preserve"> sebesar 0,</w:t>
      </w:r>
      <w:r w:rsidR="008802EA" w:rsidRPr="004F4762">
        <w:rPr>
          <w:rFonts w:ascii="Times New Roman" w:hAnsi="Times New Roman" w:cs="Times New Roman"/>
          <w:sz w:val="24"/>
          <w:szCs w:val="24"/>
          <w:lang w:val="en-US"/>
        </w:rPr>
        <w:t>04910409</w:t>
      </w:r>
      <w:r w:rsidR="005F7863" w:rsidRPr="004F4762">
        <w:rPr>
          <w:rFonts w:ascii="Times New Roman" w:hAnsi="Times New Roman" w:cs="Times New Roman"/>
          <w:sz w:val="24"/>
          <w:szCs w:val="24"/>
          <w:lang w:val="en-US"/>
        </w:rPr>
        <w:t xml:space="preserve"> </w:t>
      </w:r>
      <w:r w:rsidR="0014257D" w:rsidRPr="004F4762">
        <w:rPr>
          <w:rFonts w:ascii="Times New Roman" w:hAnsi="Times New Roman" w:cs="Times New Roman"/>
          <w:sz w:val="24"/>
          <w:szCs w:val="24"/>
        </w:rPr>
        <w:t xml:space="preserve">dapat di simpulkan tidak ada mediasi yang terjadi antara </w:t>
      </w:r>
      <w:r w:rsidR="0014257D" w:rsidRPr="004F4762">
        <w:rPr>
          <w:rFonts w:ascii="Times New Roman" w:hAnsi="Times New Roman" w:cs="Times New Roman"/>
          <w:i/>
          <w:iCs/>
          <w:sz w:val="24"/>
          <w:szCs w:val="24"/>
        </w:rPr>
        <w:t xml:space="preserve">Leverage </w:t>
      </w:r>
      <w:r w:rsidR="0014257D" w:rsidRPr="004F4762">
        <w:rPr>
          <w:rFonts w:ascii="Times New Roman" w:hAnsi="Times New Roman" w:cs="Times New Roman"/>
          <w:sz w:val="24"/>
          <w:szCs w:val="24"/>
        </w:rPr>
        <w:t>terhadap nilai perusahaan melalui perofitabilitas.</w:t>
      </w:r>
    </w:p>
    <w:p w14:paraId="0F9FE351" w14:textId="77777777"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r w:rsidRPr="0092392C">
        <w:rPr>
          <w:rFonts w:ascii="Times New Roman" w:eastAsiaTheme="minorEastAsia" w:hAnsi="Times New Roman" w:cs="Times New Roman"/>
          <w:sz w:val="24"/>
          <w:szCs w:val="24"/>
          <w:lang w:eastAsia="en-ID"/>
        </w:rPr>
        <w:t>Hal ini dapat dilihat dari grafik berikut ini:</w:t>
      </w:r>
    </w:p>
    <w:tbl>
      <w:tblPr>
        <w:tblStyle w:val="TableGrid"/>
        <w:tblW w:w="0" w:type="auto"/>
        <w:tblLook w:val="04A0" w:firstRow="1" w:lastRow="0" w:firstColumn="1" w:lastColumn="0" w:noHBand="0" w:noVBand="1"/>
      </w:tblPr>
      <w:tblGrid>
        <w:gridCol w:w="2735"/>
        <w:gridCol w:w="2705"/>
        <w:gridCol w:w="2821"/>
      </w:tblGrid>
      <w:tr w:rsidR="0014257D" w14:paraId="004D7AE1" w14:textId="77777777" w:rsidTr="0014257D">
        <w:tc>
          <w:tcPr>
            <w:tcW w:w="2753" w:type="dxa"/>
          </w:tcPr>
          <w:p w14:paraId="4B0DAD93" w14:textId="57CE25F9" w:rsidR="0014257D" w:rsidRDefault="0014257D" w:rsidP="0014257D">
            <w:pPr>
              <w:spacing w:line="360" w:lineRule="auto"/>
              <w:jc w:val="both"/>
              <w:rPr>
                <w:rFonts w:ascii="Times New Roman" w:eastAsiaTheme="minorEastAsia" w:hAnsi="Times New Roman" w:cs="Times New Roman"/>
                <w:sz w:val="24"/>
                <w:szCs w:val="24"/>
                <w:lang w:eastAsia="en-ID"/>
              </w:rPr>
            </w:pPr>
            <w:r>
              <w:rPr>
                <w:noProof/>
                <w14:ligatures w14:val="standardContextual"/>
              </w:rPr>
              <w:lastRenderedPageBreak/>
              <w:drawing>
                <wp:inline distT="0" distB="0" distL="0" distR="0" wp14:anchorId="1A93AE7B" wp14:editId="43E6594D">
                  <wp:extent cx="1653540" cy="961820"/>
                  <wp:effectExtent l="0" t="0" r="3810" b="0"/>
                  <wp:docPr id="410251289" name="Picture 4">
                    <a:extLst xmlns:a="http://schemas.openxmlformats.org/drawingml/2006/main">
                      <a:ext uri="{FF2B5EF4-FFF2-40B4-BE49-F238E27FC236}">
                        <a16:creationId xmlns:a16="http://schemas.microsoft.com/office/drawing/2014/main" id="{E7BA1847-68E9-FF0E-1942-67206BC82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7BA1847-68E9-FF0E-1942-67206BC829D7}"/>
                              </a:ext>
                            </a:extLst>
                          </pic:cNvPr>
                          <pic:cNvPicPr>
                            <a:picLocks noChangeAspect="1"/>
                          </pic:cNvPicPr>
                        </pic:nvPicPr>
                        <pic:blipFill>
                          <a:blip r:embed="rId39"/>
                          <a:stretch>
                            <a:fillRect/>
                          </a:stretch>
                        </pic:blipFill>
                        <pic:spPr>
                          <a:xfrm>
                            <a:off x="0" y="0"/>
                            <a:ext cx="1676973" cy="975450"/>
                          </a:xfrm>
                          <a:prstGeom prst="rect">
                            <a:avLst/>
                          </a:prstGeom>
                        </pic:spPr>
                      </pic:pic>
                    </a:graphicData>
                  </a:graphic>
                </wp:inline>
              </w:drawing>
            </w:r>
          </w:p>
        </w:tc>
        <w:tc>
          <w:tcPr>
            <w:tcW w:w="2754" w:type="dxa"/>
          </w:tcPr>
          <w:p w14:paraId="66C8CC86" w14:textId="688AE6F6" w:rsidR="0014257D" w:rsidRDefault="0014257D" w:rsidP="0014257D">
            <w:pPr>
              <w:spacing w:line="360" w:lineRule="auto"/>
              <w:jc w:val="both"/>
              <w:rPr>
                <w:rFonts w:ascii="Times New Roman" w:eastAsiaTheme="minorEastAsia" w:hAnsi="Times New Roman" w:cs="Times New Roman"/>
                <w:sz w:val="24"/>
                <w:szCs w:val="24"/>
                <w:lang w:eastAsia="en-ID"/>
              </w:rPr>
            </w:pPr>
            <w:r>
              <w:rPr>
                <w:noProof/>
                <w14:ligatures w14:val="standardContextual"/>
              </w:rPr>
              <w:drawing>
                <wp:inline distT="0" distB="0" distL="0" distR="0" wp14:anchorId="33CB58B0" wp14:editId="6C6D85B3">
                  <wp:extent cx="1637520" cy="952500"/>
                  <wp:effectExtent l="0" t="0" r="1270" b="0"/>
                  <wp:docPr id="630946644" name="Picture 6">
                    <a:extLst xmlns:a="http://schemas.openxmlformats.org/drawingml/2006/main">
                      <a:ext uri="{FF2B5EF4-FFF2-40B4-BE49-F238E27FC236}">
                        <a16:creationId xmlns:a16="http://schemas.microsoft.com/office/drawing/2014/main" id="{BC20F58C-2092-C654-CEBE-804B790BA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C20F58C-2092-C654-CEBE-804B790BA98B}"/>
                              </a:ext>
                            </a:extLst>
                          </pic:cNvPr>
                          <pic:cNvPicPr>
                            <a:picLocks noChangeAspect="1"/>
                          </pic:cNvPicPr>
                        </pic:nvPicPr>
                        <pic:blipFill>
                          <a:blip r:embed="rId21"/>
                          <a:stretch>
                            <a:fillRect/>
                          </a:stretch>
                        </pic:blipFill>
                        <pic:spPr>
                          <a:xfrm>
                            <a:off x="0" y="0"/>
                            <a:ext cx="1653824" cy="961984"/>
                          </a:xfrm>
                          <a:prstGeom prst="rect">
                            <a:avLst/>
                          </a:prstGeom>
                        </pic:spPr>
                      </pic:pic>
                    </a:graphicData>
                  </a:graphic>
                </wp:inline>
              </w:drawing>
            </w:r>
          </w:p>
        </w:tc>
        <w:tc>
          <w:tcPr>
            <w:tcW w:w="2754" w:type="dxa"/>
          </w:tcPr>
          <w:p w14:paraId="405B0EA4" w14:textId="178C0F6C" w:rsidR="0014257D" w:rsidRDefault="0014257D" w:rsidP="0014257D">
            <w:pPr>
              <w:spacing w:line="360" w:lineRule="auto"/>
              <w:jc w:val="both"/>
              <w:rPr>
                <w:rFonts w:ascii="Times New Roman" w:eastAsiaTheme="minorEastAsia" w:hAnsi="Times New Roman" w:cs="Times New Roman"/>
                <w:sz w:val="24"/>
                <w:szCs w:val="24"/>
                <w:lang w:eastAsia="en-ID"/>
              </w:rPr>
            </w:pPr>
            <w:r>
              <w:rPr>
                <w:noProof/>
                <w14:ligatures w14:val="standardContextual"/>
              </w:rPr>
              <w:drawing>
                <wp:inline distT="0" distB="0" distL="0" distR="0" wp14:anchorId="73385C60" wp14:editId="1FA9567F">
                  <wp:extent cx="1712864" cy="952500"/>
                  <wp:effectExtent l="0" t="0" r="1905" b="0"/>
                  <wp:docPr id="2074348490" name="Picture 7">
                    <a:extLst xmlns:a="http://schemas.openxmlformats.org/drawingml/2006/main">
                      <a:ext uri="{FF2B5EF4-FFF2-40B4-BE49-F238E27FC236}">
                        <a16:creationId xmlns:a16="http://schemas.microsoft.com/office/drawing/2014/main" id="{1C0FE964-6A18-4C5B-A1B2-5BBC305AA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C0FE964-6A18-4C5B-A1B2-5BBC305AA2EE}"/>
                              </a:ext>
                            </a:extLst>
                          </pic:cNvPr>
                          <pic:cNvPicPr>
                            <a:picLocks noChangeAspect="1"/>
                          </pic:cNvPicPr>
                        </pic:nvPicPr>
                        <pic:blipFill>
                          <a:blip r:embed="rId42"/>
                          <a:stretch>
                            <a:fillRect/>
                          </a:stretch>
                        </pic:blipFill>
                        <pic:spPr>
                          <a:xfrm>
                            <a:off x="0" y="0"/>
                            <a:ext cx="1744003" cy="969816"/>
                          </a:xfrm>
                          <a:prstGeom prst="rect">
                            <a:avLst/>
                          </a:prstGeom>
                        </pic:spPr>
                      </pic:pic>
                    </a:graphicData>
                  </a:graphic>
                </wp:inline>
              </w:drawing>
            </w:r>
          </w:p>
        </w:tc>
      </w:tr>
    </w:tbl>
    <w:p w14:paraId="47C8C50C" w14:textId="77777777" w:rsidR="0014257D" w:rsidRDefault="0014257D" w:rsidP="0014257D">
      <w:pPr>
        <w:spacing w:line="360" w:lineRule="auto"/>
        <w:jc w:val="both"/>
        <w:rPr>
          <w:rFonts w:ascii="Times New Roman" w:eastAsiaTheme="minorEastAsia" w:hAnsi="Times New Roman" w:cs="Times New Roman"/>
          <w:sz w:val="24"/>
          <w:szCs w:val="24"/>
          <w:lang w:eastAsia="en-ID"/>
        </w:rPr>
      </w:pPr>
    </w:p>
    <w:p w14:paraId="7057072B" w14:textId="099C7A0D" w:rsidR="0014257D" w:rsidRDefault="00B61531" w:rsidP="00B61531">
      <w:pPr>
        <w:pStyle w:val="Caption"/>
      </w:pPr>
      <w:bookmarkStart w:id="412" w:name="_Toc155961596"/>
      <w:r>
        <w:t xml:space="preserve">Gambar 4. </w:t>
      </w:r>
      <w:r>
        <w:fldChar w:fldCharType="begin"/>
      </w:r>
      <w:r>
        <w:instrText xml:space="preserve"> SEQ Gambar_4. \* ARABIC </w:instrText>
      </w:r>
      <w:r>
        <w:fldChar w:fldCharType="separate"/>
      </w:r>
      <w:r w:rsidR="00511883">
        <w:rPr>
          <w:noProof/>
        </w:rPr>
        <w:t>17</w:t>
      </w:r>
      <w:r>
        <w:rPr>
          <w:noProof/>
        </w:rPr>
        <w:fldChar w:fldCharType="end"/>
      </w:r>
      <w:r>
        <w:br/>
      </w:r>
      <w:r w:rsidR="0014257D">
        <w:t>Rata-rata Leverage, Profitabilitas, dan Nilai Perusahaan</w:t>
      </w:r>
      <w:bookmarkEnd w:id="412"/>
    </w:p>
    <w:p w14:paraId="0B3DD4F7" w14:textId="77777777" w:rsidR="004F4762" w:rsidRPr="004F4762" w:rsidRDefault="004F4762" w:rsidP="004F4762">
      <w:pPr>
        <w:rPr>
          <w:lang w:val="en-US"/>
        </w:rPr>
      </w:pPr>
    </w:p>
    <w:p w14:paraId="55BAE419" w14:textId="07772414" w:rsidR="0014257D" w:rsidRPr="00EA6E96" w:rsidRDefault="0014257D" w:rsidP="0014257D">
      <w:pPr>
        <w:spacing w:line="360" w:lineRule="auto"/>
        <w:ind w:firstLine="851"/>
        <w:jc w:val="both"/>
        <w:rPr>
          <w:rFonts w:ascii="Times New Roman" w:eastAsiaTheme="minorEastAsia" w:hAnsi="Times New Roman" w:cs="Times New Roman"/>
          <w:sz w:val="24"/>
          <w:szCs w:val="24"/>
          <w:lang w:eastAsia="en-ID"/>
        </w:rPr>
      </w:pPr>
      <w:r w:rsidRPr="00EA6E96">
        <w:rPr>
          <w:rFonts w:ascii="Times New Roman" w:eastAsiaTheme="minorEastAsia" w:hAnsi="Times New Roman" w:cs="Times New Roman"/>
          <w:sz w:val="24"/>
          <w:szCs w:val="24"/>
          <w:lang w:eastAsia="en-ID"/>
        </w:rPr>
        <w:t>Berdasarkan gambar 4.1</w:t>
      </w:r>
      <w:r>
        <w:rPr>
          <w:rFonts w:ascii="Times New Roman" w:eastAsiaTheme="minorEastAsia" w:hAnsi="Times New Roman" w:cs="Times New Roman"/>
          <w:sz w:val="24"/>
          <w:szCs w:val="24"/>
          <w:lang w:eastAsia="en-ID"/>
        </w:rPr>
        <w:t>7</w:t>
      </w:r>
      <w:r w:rsidRPr="00EA6E96">
        <w:rPr>
          <w:rFonts w:ascii="Times New Roman" w:eastAsiaTheme="minorEastAsia" w:hAnsi="Times New Roman" w:cs="Times New Roman"/>
          <w:sz w:val="24"/>
          <w:szCs w:val="24"/>
          <w:lang w:eastAsia="en-ID"/>
        </w:rPr>
        <w:t xml:space="preserve"> diatas menunjukkan bahwa rata-rata </w:t>
      </w:r>
      <w:r w:rsidRPr="00EA6E96">
        <w:rPr>
          <w:rFonts w:ascii="Times New Roman" w:eastAsiaTheme="minorEastAsia" w:hAnsi="Times New Roman" w:cs="Times New Roman"/>
          <w:i/>
          <w:iCs/>
          <w:sz w:val="24"/>
          <w:szCs w:val="24"/>
          <w:lang w:eastAsia="en-ID"/>
        </w:rPr>
        <w:t>leverage</w:t>
      </w:r>
      <w:r w:rsidR="00B61531">
        <w:rPr>
          <w:rFonts w:ascii="Times New Roman" w:eastAsiaTheme="minorEastAsia" w:hAnsi="Times New Roman" w:cs="Times New Roman"/>
          <w:i/>
          <w:iCs/>
          <w:sz w:val="24"/>
          <w:szCs w:val="24"/>
          <w:lang w:val="en-US" w:eastAsia="en-ID"/>
        </w:rPr>
        <w:t>,</w:t>
      </w:r>
      <w:r w:rsidR="00B61531">
        <w:rPr>
          <w:rFonts w:ascii="Times New Roman" w:eastAsiaTheme="minorEastAsia" w:hAnsi="Times New Roman" w:cs="Times New Roman"/>
          <w:sz w:val="24"/>
          <w:szCs w:val="24"/>
          <w:lang w:val="en-US" w:eastAsia="en-ID"/>
        </w:rPr>
        <w:t xml:space="preserve"> Prof</w:t>
      </w:r>
      <w:r w:rsidR="008802EA">
        <w:rPr>
          <w:rFonts w:ascii="Times New Roman" w:eastAsiaTheme="minorEastAsia" w:hAnsi="Times New Roman" w:cs="Times New Roman"/>
          <w:sz w:val="24"/>
          <w:szCs w:val="24"/>
          <w:lang w:val="en-US" w:eastAsia="en-ID"/>
        </w:rPr>
        <w:t>itabilitas, dan nilai perusahaan</w:t>
      </w:r>
      <w:r w:rsidRPr="00EA6E96">
        <w:rPr>
          <w:rFonts w:ascii="Times New Roman" w:eastAsiaTheme="minorEastAsia" w:hAnsi="Times New Roman" w:cs="Times New Roman"/>
          <w:sz w:val="24"/>
          <w:szCs w:val="24"/>
          <w:lang w:eastAsia="en-ID"/>
        </w:rPr>
        <w:t xml:space="preserve"> pada perusahaan yang dijadikan sampel penelitian yaitu perusahaan sektor </w:t>
      </w:r>
      <w:r w:rsidR="006C061B" w:rsidRPr="006C061B">
        <w:rPr>
          <w:rFonts w:ascii="Times New Roman" w:eastAsiaTheme="minorEastAsia" w:hAnsi="Times New Roman" w:cs="Times New Roman"/>
          <w:i/>
          <w:iCs/>
          <w:sz w:val="24"/>
          <w:szCs w:val="24"/>
          <w:lang w:eastAsia="en-ID"/>
        </w:rPr>
        <w:t>Properties &amp; Real Estate</w:t>
      </w:r>
      <w:r w:rsidR="006C061B" w:rsidRPr="006C061B">
        <w:rPr>
          <w:rFonts w:ascii="Times New Roman" w:eastAsiaTheme="minorEastAsia" w:hAnsi="Times New Roman" w:cs="Times New Roman"/>
          <w:sz w:val="24"/>
          <w:szCs w:val="24"/>
          <w:lang w:eastAsia="en-ID"/>
        </w:rPr>
        <w:t xml:space="preserve"> </w:t>
      </w:r>
      <w:r w:rsidRPr="00EA6E96">
        <w:rPr>
          <w:rFonts w:ascii="Times New Roman" w:eastAsiaTheme="minorEastAsia" w:hAnsi="Times New Roman" w:cs="Times New Roman"/>
          <w:sz w:val="24"/>
          <w:szCs w:val="24"/>
          <w:lang w:eastAsia="en-ID"/>
        </w:rPr>
        <w:t xml:space="preserve">mengalami </w:t>
      </w:r>
      <w:r w:rsidR="00B61531">
        <w:rPr>
          <w:rFonts w:ascii="Times New Roman" w:eastAsiaTheme="minorEastAsia" w:hAnsi="Times New Roman" w:cs="Times New Roman"/>
          <w:sz w:val="24"/>
          <w:szCs w:val="24"/>
          <w:lang w:val="en-US" w:eastAsia="en-ID"/>
        </w:rPr>
        <w:t>penurunan</w:t>
      </w:r>
      <w:r w:rsidRPr="00EA6E96">
        <w:rPr>
          <w:rFonts w:ascii="Times New Roman" w:eastAsiaTheme="minorEastAsia" w:hAnsi="Times New Roman" w:cs="Times New Roman"/>
          <w:sz w:val="24"/>
          <w:szCs w:val="24"/>
          <w:lang w:eastAsia="en-ID"/>
        </w:rPr>
        <w:t xml:space="preserve"> dari tahun 2018 sampai dengan 2022. Sehingga hal ini dapat membuktikan bahwa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berpengaruh </w:t>
      </w:r>
      <w:r w:rsidR="008802EA">
        <w:rPr>
          <w:rFonts w:ascii="Times New Roman" w:eastAsiaTheme="minorEastAsia" w:hAnsi="Times New Roman" w:cs="Times New Roman"/>
          <w:sz w:val="24"/>
          <w:szCs w:val="24"/>
          <w:lang w:val="en-US" w:eastAsia="en-ID"/>
        </w:rPr>
        <w:t xml:space="preserve">positif </w:t>
      </w:r>
      <w:r w:rsidRPr="00EA6E96">
        <w:rPr>
          <w:rFonts w:ascii="Times New Roman" w:eastAsiaTheme="minorEastAsia" w:hAnsi="Times New Roman" w:cs="Times New Roman"/>
          <w:sz w:val="24"/>
          <w:szCs w:val="24"/>
          <w:lang w:eastAsia="en-ID"/>
        </w:rPr>
        <w:t xml:space="preserve">namun tidak signifikan terhadap nilai perusahaan melalui profitabilitas. </w:t>
      </w:r>
    </w:p>
    <w:p w14:paraId="7DCD6713" w14:textId="2BAB1832" w:rsidR="0014257D" w:rsidRPr="00EA6E96" w:rsidRDefault="0014257D" w:rsidP="0014257D">
      <w:pPr>
        <w:spacing w:line="360" w:lineRule="auto"/>
        <w:ind w:firstLine="851"/>
        <w:jc w:val="both"/>
        <w:rPr>
          <w:rFonts w:ascii="Times New Roman" w:eastAsiaTheme="minorEastAsia" w:hAnsi="Times New Roman" w:cs="Times New Roman"/>
          <w:sz w:val="24"/>
          <w:szCs w:val="24"/>
          <w:lang w:eastAsia="en-ID"/>
        </w:rPr>
      </w:pPr>
      <w:r w:rsidRPr="00EA6E96">
        <w:rPr>
          <w:rFonts w:ascii="Times New Roman" w:eastAsiaTheme="minorEastAsia" w:hAnsi="Times New Roman" w:cs="Times New Roman"/>
          <w:sz w:val="24"/>
          <w:szCs w:val="24"/>
          <w:lang w:eastAsia="en-ID"/>
        </w:rPr>
        <w:t>Berdasarkan teori sinyal, penurunan profitabilitas yang diikuti dengan pen</w:t>
      </w:r>
      <w:r w:rsidR="008802EA">
        <w:rPr>
          <w:rFonts w:ascii="Times New Roman" w:eastAsiaTheme="minorEastAsia" w:hAnsi="Times New Roman" w:cs="Times New Roman"/>
          <w:sz w:val="24"/>
          <w:szCs w:val="24"/>
          <w:lang w:val="en-US" w:eastAsia="en-ID"/>
        </w:rPr>
        <w:t xml:space="preserve">urunan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dapat memberikan sinyal yang kurang baik bagi investor dalam keputusan berinvestasi. Informasi yang kurang baik akan memberikan sinyal negatif kepada investor, sehingga akan mempengaruhi keputusan investasi agar tidak menanamkan modalnya dengan membeli saham perusahaan tersebut. Dalam penelitian ini, pe</w:t>
      </w:r>
      <w:r w:rsidR="008802EA">
        <w:rPr>
          <w:rFonts w:ascii="Times New Roman" w:eastAsiaTheme="minorEastAsia" w:hAnsi="Times New Roman" w:cs="Times New Roman"/>
          <w:sz w:val="24"/>
          <w:szCs w:val="24"/>
          <w:lang w:val="en-US" w:eastAsia="en-ID"/>
        </w:rPr>
        <w:t xml:space="preserve">nurunan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memiliki pengaruh </w:t>
      </w:r>
      <w:r w:rsidR="008802EA">
        <w:rPr>
          <w:rFonts w:ascii="Times New Roman" w:eastAsiaTheme="minorEastAsia" w:hAnsi="Times New Roman" w:cs="Times New Roman"/>
          <w:sz w:val="24"/>
          <w:szCs w:val="24"/>
          <w:lang w:val="en-US" w:eastAsia="en-ID"/>
        </w:rPr>
        <w:t xml:space="preserve">positif </w:t>
      </w:r>
      <w:r w:rsidRPr="00EA6E96">
        <w:rPr>
          <w:rFonts w:ascii="Times New Roman" w:eastAsiaTheme="minorEastAsia" w:hAnsi="Times New Roman" w:cs="Times New Roman"/>
          <w:sz w:val="24"/>
          <w:szCs w:val="24"/>
          <w:lang w:eastAsia="en-ID"/>
        </w:rPr>
        <w:t xml:space="preserve">terhadap nilai perusahaan, namun tidak signifikan yang dimediasi melalui profitabilitas. Dengan kata lain, profitabilitas tidak mampu memediasi pengaruh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terhadap nilai perusahaan. Teori sinyal mengatakan bahwa semakin meningkat profitabilitas perusahaan akan menjadi sinyal positif bagi investor untuk membeli saham perusahaan tersebut. Investor akan lebih tertarik berinvestasi pada perusahaan yang menghasilkan laba karena akan mempercepat tingkat pengembalian investasinya. </w:t>
      </w:r>
    </w:p>
    <w:p w14:paraId="4BF8357E" w14:textId="79831D92" w:rsidR="0014257D" w:rsidRDefault="0014257D" w:rsidP="0014257D">
      <w:pPr>
        <w:spacing w:line="360" w:lineRule="auto"/>
        <w:ind w:firstLine="851"/>
        <w:jc w:val="both"/>
        <w:rPr>
          <w:rFonts w:ascii="Times New Roman" w:eastAsiaTheme="minorEastAsia" w:hAnsi="Times New Roman" w:cs="Times New Roman"/>
          <w:sz w:val="24"/>
          <w:szCs w:val="24"/>
          <w:lang w:eastAsia="en-ID"/>
        </w:rPr>
      </w:pPr>
      <w:r w:rsidRPr="00EA6E96">
        <w:rPr>
          <w:rFonts w:ascii="Times New Roman" w:eastAsiaTheme="minorEastAsia" w:hAnsi="Times New Roman" w:cs="Times New Roman"/>
          <w:sz w:val="24"/>
          <w:szCs w:val="24"/>
          <w:lang w:eastAsia="en-ID"/>
        </w:rPr>
        <w:lastRenderedPageBreak/>
        <w:t xml:space="preserve">Implikasi manajerial dalam penelitian ini adalah manajemen perusahaan tetap perlu meningkatkan profitabilitas perusahaan, walaupun profitabilitas tidak mampu memediasi pengaruh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terhadap nilai perusahaan. Hal ini dikarenakan peningkatan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memiliki dampak negatif terhadap nilai perusahaan melalui profitabilitas walaupun tidak signifikan, sehingga perusahaan perlu meningkatkan </w:t>
      </w:r>
      <w:r w:rsidRPr="00EA6E96">
        <w:rPr>
          <w:rFonts w:ascii="Times New Roman" w:eastAsiaTheme="minorEastAsia" w:hAnsi="Times New Roman" w:cs="Times New Roman"/>
          <w:i/>
          <w:iCs/>
          <w:sz w:val="24"/>
          <w:szCs w:val="24"/>
          <w:lang w:eastAsia="en-ID"/>
        </w:rPr>
        <w:t>leverage</w:t>
      </w:r>
      <w:r w:rsidRPr="00EA6E96">
        <w:rPr>
          <w:rFonts w:ascii="Times New Roman" w:eastAsiaTheme="minorEastAsia" w:hAnsi="Times New Roman" w:cs="Times New Roman"/>
          <w:sz w:val="24"/>
          <w:szCs w:val="24"/>
          <w:lang w:eastAsia="en-ID"/>
        </w:rPr>
        <w:t xml:space="preserve"> yang dalam penelitian ini diproksikan dengan</w:t>
      </w:r>
      <w:r w:rsidRPr="00EA6E96">
        <w:t xml:space="preserve"> </w:t>
      </w:r>
      <w:r w:rsidRPr="00EA6E96">
        <w:rPr>
          <w:rFonts w:ascii="Times New Roman" w:eastAsiaTheme="minorEastAsia" w:hAnsi="Times New Roman" w:cs="Times New Roman"/>
          <w:i/>
          <w:iCs/>
          <w:sz w:val="24"/>
          <w:szCs w:val="24"/>
          <w:lang w:eastAsia="en-ID"/>
        </w:rPr>
        <w:t xml:space="preserve">debt to </w:t>
      </w:r>
      <w:r w:rsidR="004F4762">
        <w:rPr>
          <w:rFonts w:ascii="Times New Roman" w:eastAsiaTheme="minorEastAsia" w:hAnsi="Times New Roman" w:cs="Times New Roman"/>
          <w:i/>
          <w:iCs/>
          <w:sz w:val="24"/>
          <w:szCs w:val="24"/>
          <w:lang w:val="en-US" w:eastAsia="en-ID"/>
        </w:rPr>
        <w:t>Equity</w:t>
      </w:r>
      <w:r w:rsidRPr="00EA6E96">
        <w:rPr>
          <w:rFonts w:ascii="Times New Roman" w:eastAsiaTheme="minorEastAsia" w:hAnsi="Times New Roman" w:cs="Times New Roman"/>
          <w:i/>
          <w:iCs/>
          <w:sz w:val="24"/>
          <w:szCs w:val="24"/>
          <w:lang w:eastAsia="en-ID"/>
        </w:rPr>
        <w:t xml:space="preserve"> ratio</w:t>
      </w:r>
      <w:r w:rsidRPr="00EA6E96">
        <w:rPr>
          <w:rFonts w:ascii="Times New Roman" w:eastAsiaTheme="minorEastAsia" w:hAnsi="Times New Roman" w:cs="Times New Roman"/>
          <w:sz w:val="24"/>
          <w:szCs w:val="24"/>
          <w:lang w:eastAsia="en-ID"/>
        </w:rPr>
        <w:t>, karena masih kurang maksimalnya penyaluran total kredit yang diberikan.</w:t>
      </w:r>
      <w:r w:rsidRPr="0092392C">
        <w:rPr>
          <w:rFonts w:ascii="Times New Roman" w:eastAsiaTheme="minorEastAsia" w:hAnsi="Times New Roman" w:cs="Times New Roman"/>
          <w:sz w:val="24"/>
          <w:szCs w:val="24"/>
          <w:lang w:eastAsia="en-ID"/>
        </w:rPr>
        <w:t xml:space="preserve"> </w:t>
      </w:r>
    </w:p>
    <w:p w14:paraId="4A914175" w14:textId="0C290AB4" w:rsidR="009D3E3E" w:rsidRDefault="0014257D" w:rsidP="008802EA">
      <w:pPr>
        <w:spacing w:after="160" w:line="360" w:lineRule="auto"/>
        <w:ind w:firstLine="851"/>
        <w:jc w:val="both"/>
        <w:rPr>
          <w:rFonts w:ascii="Times New Roman" w:hAnsi="Times New Roman" w:cs="Times New Roman"/>
          <w:sz w:val="24"/>
          <w:szCs w:val="24"/>
          <w:lang w:val="sv-SE"/>
        </w:rPr>
      </w:pPr>
      <w:r w:rsidRPr="0092392C">
        <w:rPr>
          <w:rFonts w:ascii="Times New Roman" w:eastAsiaTheme="minorEastAsia" w:hAnsi="Times New Roman" w:cs="Times New Roman"/>
          <w:sz w:val="24"/>
          <w:szCs w:val="24"/>
          <w:lang w:eastAsia="en-ID"/>
        </w:rPr>
        <w:t>Sedangkan implikasi manajerial untuk investor adalah sebaiknya tidak perlu memperhatikan profitabilitas perusahaan yang menjadi sampel dalam penelitian ini, karena profitabilitas tidak dapat mempengaruhi likuiditas dan harga saham.</w:t>
      </w:r>
    </w:p>
    <w:p w14:paraId="3EA1D130" w14:textId="77777777" w:rsidR="009D3E3E" w:rsidRDefault="009D3E3E" w:rsidP="00411AC5">
      <w:pPr>
        <w:spacing w:after="160" w:line="259" w:lineRule="auto"/>
        <w:rPr>
          <w:rFonts w:ascii="Times New Roman" w:hAnsi="Times New Roman" w:cs="Times New Roman"/>
          <w:sz w:val="24"/>
          <w:szCs w:val="24"/>
          <w:lang w:val="sv-SE"/>
        </w:rPr>
      </w:pPr>
    </w:p>
    <w:p w14:paraId="078C689A" w14:textId="77777777" w:rsidR="009D3E3E" w:rsidRDefault="009D3E3E" w:rsidP="00411AC5">
      <w:pPr>
        <w:spacing w:after="160" w:line="259" w:lineRule="auto"/>
        <w:rPr>
          <w:rFonts w:ascii="Times New Roman" w:hAnsi="Times New Roman" w:cs="Times New Roman"/>
          <w:sz w:val="24"/>
          <w:szCs w:val="24"/>
          <w:lang w:val="sv-SE"/>
        </w:rPr>
      </w:pPr>
    </w:p>
    <w:p w14:paraId="74AE1379" w14:textId="77777777" w:rsidR="009D3E3E" w:rsidRDefault="009D3E3E" w:rsidP="00411AC5">
      <w:pPr>
        <w:spacing w:after="160" w:line="259" w:lineRule="auto"/>
        <w:rPr>
          <w:rFonts w:ascii="Times New Roman" w:hAnsi="Times New Roman" w:cs="Times New Roman"/>
          <w:sz w:val="24"/>
          <w:szCs w:val="24"/>
          <w:lang w:val="sv-SE"/>
        </w:rPr>
      </w:pPr>
    </w:p>
    <w:p w14:paraId="2BB8A5F4" w14:textId="77777777" w:rsidR="00450A19" w:rsidRDefault="00450A19" w:rsidP="009C57F7">
      <w:pPr>
        <w:pStyle w:val="Heading1"/>
        <w:jc w:val="center"/>
      </w:pPr>
      <w:bookmarkStart w:id="413" w:name="_Toc140129045"/>
    </w:p>
    <w:p w14:paraId="0DB407BF" w14:textId="77777777" w:rsidR="00450A19" w:rsidRDefault="00450A19">
      <w:pPr>
        <w:spacing w:after="160" w:line="259" w:lineRule="auto"/>
        <w:rPr>
          <w:rFonts w:ascii="Times New Roman" w:eastAsia="Times New Roman" w:hAnsi="Times New Roman" w:cs="Times New Roman"/>
          <w:b/>
          <w:bCs/>
          <w:sz w:val="24"/>
          <w:szCs w:val="28"/>
          <w:lang w:val="en-ID"/>
        </w:rPr>
      </w:pPr>
      <w:r>
        <w:br w:type="page"/>
      </w:r>
    </w:p>
    <w:p w14:paraId="3C487644" w14:textId="17F125EA" w:rsidR="00450A19" w:rsidRPr="00BD4237" w:rsidRDefault="00450A19" w:rsidP="00BD4237">
      <w:pPr>
        <w:pStyle w:val="Heading1"/>
        <w:jc w:val="center"/>
        <w:rPr>
          <w:bCs w:val="0"/>
          <w:szCs w:val="24"/>
        </w:rPr>
      </w:pPr>
      <w:bookmarkStart w:id="414" w:name="_Toc138836058"/>
      <w:bookmarkStart w:id="415" w:name="_Toc140168746"/>
      <w:bookmarkStart w:id="416" w:name="_Toc157279739"/>
      <w:r w:rsidRPr="003E54FB">
        <w:rPr>
          <w:szCs w:val="24"/>
        </w:rPr>
        <w:lastRenderedPageBreak/>
        <w:t>BAB V</w:t>
      </w:r>
      <w:bookmarkStart w:id="417" w:name="_Toc138836059"/>
      <w:bookmarkStart w:id="418" w:name="_Toc140168747"/>
      <w:bookmarkEnd w:id="414"/>
      <w:bookmarkEnd w:id="415"/>
      <w:r w:rsidR="00BD4237">
        <w:rPr>
          <w:bCs w:val="0"/>
          <w:szCs w:val="24"/>
        </w:rPr>
        <w:br/>
      </w:r>
      <w:r w:rsidRPr="003E54FB">
        <w:rPr>
          <w:szCs w:val="24"/>
        </w:rPr>
        <w:t>PENUTUP</w:t>
      </w:r>
      <w:bookmarkEnd w:id="416"/>
      <w:bookmarkEnd w:id="417"/>
      <w:bookmarkEnd w:id="418"/>
    </w:p>
    <w:p w14:paraId="42EDD13D" w14:textId="77777777" w:rsidR="00450A19" w:rsidRPr="003E54FB" w:rsidRDefault="00450A19" w:rsidP="00450A19">
      <w:pPr>
        <w:spacing w:after="0"/>
        <w:rPr>
          <w:lang w:val="en-US" w:eastAsia="id-ID"/>
        </w:rPr>
      </w:pPr>
    </w:p>
    <w:p w14:paraId="3880F664" w14:textId="77777777" w:rsidR="00450A19" w:rsidRPr="003E54FB" w:rsidRDefault="00450A19" w:rsidP="00260897">
      <w:pPr>
        <w:pStyle w:val="Heading2"/>
        <w:numPr>
          <w:ilvl w:val="1"/>
          <w:numId w:val="59"/>
        </w:numPr>
        <w:ind w:left="0" w:firstLine="0"/>
        <w:jc w:val="both"/>
        <w:rPr>
          <w:bCs/>
          <w:color w:val="000000"/>
          <w:lang w:eastAsia="id-ID"/>
        </w:rPr>
      </w:pPr>
      <w:bookmarkStart w:id="419" w:name="_Toc138836060"/>
      <w:bookmarkStart w:id="420" w:name="_Toc140168748"/>
      <w:bookmarkStart w:id="421" w:name="_Toc157279740"/>
      <w:r w:rsidRPr="003E54FB">
        <w:rPr>
          <w:color w:val="000000"/>
          <w:lang w:eastAsia="id-ID"/>
        </w:rPr>
        <w:t>Kesimpulan</w:t>
      </w:r>
      <w:bookmarkEnd w:id="419"/>
      <w:bookmarkEnd w:id="420"/>
      <w:bookmarkEnd w:id="421"/>
    </w:p>
    <w:p w14:paraId="46791D04" w14:textId="77777777" w:rsidR="00450A19" w:rsidRPr="003E54FB" w:rsidRDefault="00450A19" w:rsidP="00450A19">
      <w:pPr>
        <w:pStyle w:val="BodyText"/>
        <w:spacing w:line="360" w:lineRule="auto"/>
        <w:ind w:right="123" w:firstLine="851"/>
        <w:jc w:val="both"/>
      </w:pPr>
      <w:r w:rsidRPr="003E54FB">
        <w:t>Berdasarkan hasil analisis data yang telah diuji dan dibahas pada bab IV, maka dapat disimpulkan pengaruh variabel-variabel independen terhadap variabel dependen adalah sebagai berikut:</w:t>
      </w:r>
    </w:p>
    <w:p w14:paraId="2F5AEF42" w14:textId="38B971FF" w:rsidR="00450A19" w:rsidRPr="00561DC0" w:rsidRDefault="00450A19" w:rsidP="00260897">
      <w:pPr>
        <w:pStyle w:val="ListParagraph"/>
        <w:numPr>
          <w:ilvl w:val="0"/>
          <w:numId w:val="60"/>
        </w:numPr>
        <w:spacing w:after="0" w:line="360" w:lineRule="auto"/>
        <w:jc w:val="both"/>
        <w:rPr>
          <w:rFonts w:ascii="Times New Roman" w:hAnsi="Times New Roman" w:cs="Times New Roman"/>
          <w:sz w:val="24"/>
          <w:szCs w:val="24"/>
          <w:highlight w:val="yellow"/>
          <w:lang w:eastAsia="id-ID"/>
        </w:rPr>
      </w:pPr>
      <w:r w:rsidRPr="00561DC0">
        <w:rPr>
          <w:rFonts w:ascii="Times New Roman" w:hAnsi="Times New Roman" w:cs="Times New Roman"/>
          <w:sz w:val="24"/>
          <w:szCs w:val="24"/>
          <w:highlight w:val="yellow"/>
          <w:lang w:eastAsia="id-ID"/>
        </w:rPr>
        <w:t>Likuiditas</w:t>
      </w:r>
      <w:r w:rsidRPr="00561DC0">
        <w:rPr>
          <w:rFonts w:ascii="Times New Roman" w:hAnsi="Times New Roman" w:cs="Times New Roman"/>
          <w:sz w:val="24"/>
          <w:szCs w:val="24"/>
          <w:highlight w:val="yellow"/>
          <w:lang w:val="en-US" w:eastAsia="id-ID"/>
        </w:rPr>
        <w:t xml:space="preserve"> berpengaruh</w:t>
      </w:r>
      <w:r w:rsidRPr="00561DC0">
        <w:rPr>
          <w:rFonts w:ascii="Times New Roman" w:hAnsi="Times New Roman" w:cs="Times New Roman"/>
          <w:sz w:val="24"/>
          <w:szCs w:val="24"/>
          <w:highlight w:val="yellow"/>
          <w:lang w:eastAsia="id-ID"/>
        </w:rPr>
        <w:t xml:space="preserve"> </w:t>
      </w:r>
      <w:r w:rsidRPr="00561DC0">
        <w:rPr>
          <w:rFonts w:ascii="Times New Roman" w:hAnsi="Times New Roman" w:cs="Times New Roman"/>
          <w:sz w:val="24"/>
          <w:szCs w:val="24"/>
          <w:highlight w:val="yellow"/>
          <w:lang w:val="en-US" w:eastAsia="id-ID"/>
        </w:rPr>
        <w:t xml:space="preserve">negatif signifikan </w:t>
      </w:r>
      <w:r w:rsidRPr="00561DC0">
        <w:rPr>
          <w:rFonts w:ascii="Times New Roman" w:hAnsi="Times New Roman" w:cs="Times New Roman"/>
          <w:sz w:val="24"/>
          <w:szCs w:val="24"/>
          <w:highlight w:val="yellow"/>
          <w:lang w:eastAsia="id-ID"/>
        </w:rPr>
        <w:t>terhadap Profitabilitas.</w:t>
      </w:r>
      <w:r w:rsidR="00CB0D5D" w:rsidRPr="00561DC0">
        <w:rPr>
          <w:rFonts w:ascii="Times New Roman" w:hAnsi="Times New Roman" w:cs="Times New Roman"/>
          <w:sz w:val="24"/>
          <w:szCs w:val="24"/>
          <w:highlight w:val="yellow"/>
          <w:lang w:val="en-US" w:eastAsia="id-ID"/>
        </w:rPr>
        <w:t xml:space="preserve"> Hal ini menunjukkan bahwa semakin tinggi tingkat likuiditas suatu perusahaan, semakin rendah profitabilitasnya. Ini mungkin disebabkan oleh fakta bahwa likuiditas yang tinggi berarti perusahaan mungkin tidak mengalokasikan dana mereka secara efisien untuk investasi yang menghasilkan keuntungan tinggi. Perusahaan perlu mempertimbangkan bagaimana mengelola likuiditas mereka agar tidak merugikan profitabilitasnya.</w:t>
      </w:r>
    </w:p>
    <w:p w14:paraId="4E99716C" w14:textId="6A8ECDB1" w:rsidR="00450A19" w:rsidRPr="00561DC0" w:rsidRDefault="00450A19" w:rsidP="00260897">
      <w:pPr>
        <w:pStyle w:val="ListParagraph"/>
        <w:numPr>
          <w:ilvl w:val="0"/>
          <w:numId w:val="60"/>
        </w:numPr>
        <w:spacing w:after="0" w:line="360" w:lineRule="auto"/>
        <w:jc w:val="both"/>
        <w:rPr>
          <w:rFonts w:ascii="Times New Roman" w:hAnsi="Times New Roman" w:cs="Times New Roman"/>
          <w:sz w:val="24"/>
          <w:szCs w:val="24"/>
          <w:highlight w:val="yellow"/>
          <w:lang w:eastAsia="id-ID"/>
        </w:rPr>
      </w:pPr>
      <w:r w:rsidRPr="00561DC0">
        <w:rPr>
          <w:rFonts w:ascii="Times New Roman" w:hAnsi="Times New Roman" w:cs="Times New Roman"/>
          <w:i/>
          <w:sz w:val="24"/>
          <w:szCs w:val="24"/>
          <w:highlight w:val="yellow"/>
          <w:lang w:eastAsia="id-ID"/>
        </w:rPr>
        <w:t xml:space="preserve">Leverage </w:t>
      </w:r>
      <w:r w:rsidRPr="00561DC0">
        <w:rPr>
          <w:rFonts w:ascii="Times New Roman" w:hAnsi="Times New Roman" w:cs="Times New Roman"/>
          <w:sz w:val="24"/>
          <w:szCs w:val="24"/>
          <w:highlight w:val="yellow"/>
          <w:lang w:val="en-US" w:eastAsia="id-ID"/>
        </w:rPr>
        <w:t>berpengaruh</w:t>
      </w:r>
      <w:r w:rsidRPr="00561DC0">
        <w:rPr>
          <w:rFonts w:ascii="Times New Roman" w:hAnsi="Times New Roman" w:cs="Times New Roman"/>
          <w:sz w:val="24"/>
          <w:szCs w:val="24"/>
          <w:highlight w:val="yellow"/>
          <w:lang w:eastAsia="id-ID"/>
        </w:rPr>
        <w:t xml:space="preserve"> </w:t>
      </w:r>
      <w:r w:rsidRPr="00561DC0">
        <w:rPr>
          <w:rFonts w:ascii="Times New Roman" w:hAnsi="Times New Roman" w:cs="Times New Roman"/>
          <w:sz w:val="24"/>
          <w:szCs w:val="24"/>
          <w:highlight w:val="yellow"/>
          <w:lang w:val="en-US" w:eastAsia="id-ID"/>
        </w:rPr>
        <w:t xml:space="preserve">positif signifikan </w:t>
      </w:r>
      <w:r w:rsidRPr="00561DC0">
        <w:rPr>
          <w:rFonts w:ascii="Times New Roman" w:hAnsi="Times New Roman" w:cs="Times New Roman"/>
          <w:sz w:val="24"/>
          <w:szCs w:val="24"/>
          <w:highlight w:val="yellow"/>
          <w:lang w:eastAsia="id-ID"/>
        </w:rPr>
        <w:t>terhadap Profitabilitas.</w:t>
      </w:r>
      <w:r w:rsidR="00CB0D5D" w:rsidRPr="00561DC0">
        <w:rPr>
          <w:rFonts w:ascii="Times New Roman" w:hAnsi="Times New Roman" w:cs="Times New Roman"/>
          <w:sz w:val="24"/>
          <w:szCs w:val="24"/>
          <w:highlight w:val="yellow"/>
          <w:lang w:val="en-US" w:eastAsia="id-ID"/>
        </w:rPr>
        <w:t xml:space="preserve"> Hal ini menunjukkan bahwa perusahaan dengan tingkat leverage yang tinggi memiliki tingkat profitabilitas yang lebih tinggi. Ini mungkin disebabkan oleh efek leverage yang dapat meningkatkan pengembalian ekuitas pemegang saham dengan meminjam dana dengan biaya lebih rendah dari tingkat pengembalian yang dihasilkan. Perusahaan perlu memperhatikan manajemen utang mereka untuk mengoptimalkan keuntungan.</w:t>
      </w:r>
    </w:p>
    <w:p w14:paraId="6FA109C8" w14:textId="69479A42" w:rsidR="00450A19" w:rsidRPr="00561DC0" w:rsidRDefault="00450A19" w:rsidP="00260897">
      <w:pPr>
        <w:pStyle w:val="ListParagraph"/>
        <w:numPr>
          <w:ilvl w:val="0"/>
          <w:numId w:val="60"/>
        </w:numPr>
        <w:spacing w:after="0" w:line="360" w:lineRule="auto"/>
        <w:jc w:val="both"/>
        <w:rPr>
          <w:rFonts w:ascii="Times New Roman" w:hAnsi="Times New Roman" w:cs="Times New Roman"/>
          <w:sz w:val="24"/>
          <w:szCs w:val="24"/>
          <w:highlight w:val="yellow"/>
          <w:lang w:eastAsia="id-ID"/>
        </w:rPr>
      </w:pPr>
      <w:r w:rsidRPr="00561DC0">
        <w:rPr>
          <w:rFonts w:ascii="Times New Roman" w:hAnsi="Times New Roman" w:cs="Times New Roman"/>
          <w:sz w:val="24"/>
          <w:szCs w:val="24"/>
          <w:highlight w:val="yellow"/>
          <w:lang w:val="en-US" w:eastAsia="id-ID"/>
        </w:rPr>
        <w:t xml:space="preserve">Likuiditas </w:t>
      </w:r>
      <w:r w:rsidRPr="00561DC0">
        <w:rPr>
          <w:rFonts w:ascii="Times New Roman" w:hAnsi="Times New Roman" w:cs="Times New Roman"/>
          <w:sz w:val="24"/>
          <w:szCs w:val="24"/>
          <w:highlight w:val="yellow"/>
          <w:lang w:eastAsia="id-ID"/>
        </w:rPr>
        <w:t xml:space="preserve">berpengaruh </w:t>
      </w:r>
      <w:r w:rsidRPr="00561DC0">
        <w:rPr>
          <w:rFonts w:ascii="Times New Roman" w:hAnsi="Times New Roman" w:cs="Times New Roman"/>
          <w:sz w:val="24"/>
          <w:szCs w:val="24"/>
          <w:highlight w:val="yellow"/>
          <w:lang w:val="en-US" w:eastAsia="id-ID"/>
        </w:rPr>
        <w:t xml:space="preserve">negatif </w:t>
      </w:r>
      <w:r w:rsidRPr="00561DC0">
        <w:rPr>
          <w:rFonts w:ascii="Times New Roman" w:hAnsi="Times New Roman" w:cs="Times New Roman"/>
          <w:sz w:val="24"/>
          <w:szCs w:val="24"/>
          <w:highlight w:val="yellow"/>
          <w:lang w:eastAsia="id-ID"/>
        </w:rPr>
        <w:t xml:space="preserve">signifikan terhadap </w:t>
      </w:r>
      <w:r w:rsidRPr="00561DC0">
        <w:rPr>
          <w:rFonts w:ascii="Times New Roman" w:hAnsi="Times New Roman" w:cs="Times New Roman"/>
          <w:sz w:val="24"/>
          <w:szCs w:val="24"/>
          <w:highlight w:val="yellow"/>
          <w:lang w:val="en-US" w:eastAsia="id-ID"/>
        </w:rPr>
        <w:t>Nilai Perusahaan</w:t>
      </w:r>
      <w:r w:rsidRPr="00561DC0">
        <w:rPr>
          <w:rFonts w:ascii="Times New Roman" w:hAnsi="Times New Roman" w:cs="Times New Roman"/>
          <w:sz w:val="24"/>
          <w:szCs w:val="24"/>
          <w:highlight w:val="yellow"/>
          <w:lang w:eastAsia="id-ID"/>
        </w:rPr>
        <w:t>.</w:t>
      </w:r>
      <w:r w:rsidR="00CB0D5D" w:rsidRPr="00561DC0">
        <w:rPr>
          <w:rFonts w:ascii="Times New Roman" w:hAnsi="Times New Roman" w:cs="Times New Roman"/>
          <w:sz w:val="24"/>
          <w:szCs w:val="24"/>
          <w:highlight w:val="yellow"/>
          <w:lang w:val="en-US" w:eastAsia="id-ID"/>
        </w:rPr>
        <w:t xml:space="preserve"> Hal ini menunjukkan bahwa semakin tinggi tingkat likuiditas suatu perusahaan, semakin rendah nilai perusahaannya. Ini dapat dijelaskan dengan fakta bahwa likuiditas yang tinggi mungkin menunjukkan bahwa perusahaan tidak menginvestasikan dana mereka dengan efisien untuk proyek yang dapat meningkatkan nilai perusahaan.</w:t>
      </w:r>
    </w:p>
    <w:p w14:paraId="10013DC9" w14:textId="5DBE3F22" w:rsidR="00450A19" w:rsidRPr="00561DC0" w:rsidRDefault="00450A19" w:rsidP="00CB0D5D">
      <w:pPr>
        <w:pStyle w:val="ListParagraph"/>
        <w:numPr>
          <w:ilvl w:val="0"/>
          <w:numId w:val="60"/>
        </w:numPr>
        <w:spacing w:after="0" w:line="360" w:lineRule="auto"/>
        <w:jc w:val="both"/>
        <w:rPr>
          <w:rFonts w:ascii="Times New Roman" w:hAnsi="Times New Roman" w:cs="Times New Roman"/>
          <w:sz w:val="24"/>
          <w:szCs w:val="24"/>
          <w:highlight w:val="yellow"/>
          <w:lang w:val="en-US" w:eastAsia="id-ID"/>
        </w:rPr>
      </w:pPr>
      <w:r w:rsidRPr="00561DC0">
        <w:rPr>
          <w:rFonts w:ascii="Times New Roman" w:hAnsi="Times New Roman" w:cs="Times New Roman"/>
          <w:i/>
          <w:iCs/>
          <w:sz w:val="24"/>
          <w:szCs w:val="24"/>
          <w:highlight w:val="yellow"/>
          <w:lang w:val="en-US" w:eastAsia="id-ID"/>
        </w:rPr>
        <w:t>Leverage</w:t>
      </w:r>
      <w:r w:rsidRPr="00561DC0">
        <w:rPr>
          <w:rFonts w:ascii="Times New Roman" w:hAnsi="Times New Roman" w:cs="Times New Roman"/>
          <w:sz w:val="24"/>
          <w:szCs w:val="24"/>
          <w:highlight w:val="yellow"/>
          <w:lang w:val="en-US" w:eastAsia="id-ID"/>
        </w:rPr>
        <w:t xml:space="preserve"> </w:t>
      </w:r>
      <w:r w:rsidR="0048757C" w:rsidRPr="00561DC0">
        <w:rPr>
          <w:rFonts w:ascii="Times New Roman" w:hAnsi="Times New Roman" w:cs="Times New Roman"/>
          <w:sz w:val="24"/>
          <w:szCs w:val="24"/>
          <w:highlight w:val="yellow"/>
          <w:lang w:val="en-US" w:eastAsia="id-ID"/>
        </w:rPr>
        <w:t xml:space="preserve">tidak </w:t>
      </w:r>
      <w:r w:rsidR="0010571C" w:rsidRPr="00561DC0">
        <w:rPr>
          <w:rFonts w:ascii="Times New Roman" w:hAnsi="Times New Roman" w:cs="Times New Roman"/>
          <w:sz w:val="24"/>
          <w:szCs w:val="24"/>
          <w:highlight w:val="yellow"/>
          <w:lang w:val="en-US" w:eastAsia="id-ID"/>
        </w:rPr>
        <w:t>berpengaruh</w:t>
      </w:r>
      <w:r w:rsidR="0010571C" w:rsidRPr="00561DC0">
        <w:rPr>
          <w:rFonts w:ascii="Times New Roman" w:hAnsi="Times New Roman" w:cs="Times New Roman"/>
          <w:sz w:val="24"/>
          <w:szCs w:val="24"/>
          <w:highlight w:val="yellow"/>
          <w:lang w:eastAsia="id-ID"/>
        </w:rPr>
        <w:t xml:space="preserve"> </w:t>
      </w:r>
      <w:r w:rsidR="0010571C" w:rsidRPr="00561DC0">
        <w:rPr>
          <w:rFonts w:ascii="Times New Roman" w:hAnsi="Times New Roman" w:cs="Times New Roman"/>
          <w:sz w:val="24"/>
          <w:szCs w:val="24"/>
          <w:highlight w:val="yellow"/>
          <w:lang w:val="en-US" w:eastAsia="id-ID"/>
        </w:rPr>
        <w:t xml:space="preserve">signifikan </w:t>
      </w:r>
      <w:r w:rsidRPr="00561DC0">
        <w:rPr>
          <w:rFonts w:ascii="Times New Roman" w:hAnsi="Times New Roman" w:cs="Times New Roman"/>
          <w:sz w:val="24"/>
          <w:szCs w:val="24"/>
          <w:highlight w:val="yellow"/>
          <w:lang w:eastAsia="id-ID"/>
        </w:rPr>
        <w:t xml:space="preserve">terhadap </w:t>
      </w:r>
      <w:r w:rsidRPr="00561DC0">
        <w:rPr>
          <w:rFonts w:ascii="Times New Roman" w:hAnsi="Times New Roman" w:cs="Times New Roman"/>
          <w:sz w:val="24"/>
          <w:szCs w:val="24"/>
          <w:highlight w:val="yellow"/>
          <w:lang w:val="en-US" w:eastAsia="id-ID"/>
        </w:rPr>
        <w:t>Nilai Perusahaan</w:t>
      </w:r>
      <w:r w:rsidRPr="00561DC0">
        <w:rPr>
          <w:rFonts w:ascii="Times New Roman" w:hAnsi="Times New Roman" w:cs="Times New Roman"/>
          <w:sz w:val="24"/>
          <w:szCs w:val="24"/>
          <w:highlight w:val="yellow"/>
          <w:lang w:eastAsia="id-ID"/>
        </w:rPr>
        <w:t>.</w:t>
      </w:r>
      <w:r w:rsidR="00CB0D5D" w:rsidRPr="00561DC0">
        <w:rPr>
          <w:rFonts w:ascii="Times New Roman" w:hAnsi="Times New Roman" w:cs="Times New Roman"/>
          <w:sz w:val="24"/>
          <w:szCs w:val="24"/>
          <w:highlight w:val="yellow"/>
          <w:lang w:val="en-US" w:eastAsia="id-ID"/>
        </w:rPr>
        <w:t xml:space="preserve"> Hal ini menunjukkan bahwa tingkat leverage perusahaan tidak memiliki dampak yang </w:t>
      </w:r>
      <w:r w:rsidR="00CB0D5D" w:rsidRPr="00561DC0">
        <w:rPr>
          <w:rFonts w:ascii="Times New Roman" w:hAnsi="Times New Roman" w:cs="Times New Roman"/>
          <w:sz w:val="24"/>
          <w:szCs w:val="24"/>
          <w:highlight w:val="yellow"/>
          <w:lang w:val="en-US" w:eastAsia="id-ID"/>
        </w:rPr>
        <w:lastRenderedPageBreak/>
        <w:t>signifikan terhadap nilai perusahaan. Ini bisa berarti bahwa nilai perusahaan lebih dipengaruhi oleh faktor-faktor lain seperti kinerja operasional atau faktor eksternal.</w:t>
      </w:r>
    </w:p>
    <w:p w14:paraId="291E2CDE" w14:textId="7618594B" w:rsidR="0010571C" w:rsidRPr="00561DC0" w:rsidRDefault="0010571C" w:rsidP="00260897">
      <w:pPr>
        <w:pStyle w:val="ListParagraph"/>
        <w:numPr>
          <w:ilvl w:val="0"/>
          <w:numId w:val="60"/>
        </w:numPr>
        <w:spacing w:after="0" w:line="360" w:lineRule="auto"/>
        <w:jc w:val="both"/>
        <w:rPr>
          <w:rFonts w:ascii="Times New Roman" w:hAnsi="Times New Roman" w:cs="Times New Roman"/>
          <w:sz w:val="24"/>
          <w:szCs w:val="24"/>
          <w:highlight w:val="yellow"/>
          <w:lang w:eastAsia="id-ID"/>
        </w:rPr>
      </w:pPr>
      <w:r w:rsidRPr="00561DC0">
        <w:rPr>
          <w:rFonts w:ascii="Times New Roman" w:hAnsi="Times New Roman" w:cs="Times New Roman"/>
          <w:sz w:val="24"/>
          <w:szCs w:val="24"/>
          <w:highlight w:val="yellow"/>
          <w:lang w:val="en-US" w:eastAsia="id-ID"/>
        </w:rPr>
        <w:t>P</w:t>
      </w:r>
      <w:r w:rsidRPr="00561DC0">
        <w:rPr>
          <w:rFonts w:ascii="Times New Roman" w:hAnsi="Times New Roman" w:cs="Times New Roman"/>
          <w:sz w:val="24"/>
          <w:szCs w:val="24"/>
          <w:highlight w:val="yellow"/>
          <w:lang w:eastAsia="id-ID"/>
        </w:rPr>
        <w:t xml:space="preserve">rofitabilitas berpengaruh positif signifikan terhadap </w:t>
      </w:r>
      <w:r w:rsidRPr="00561DC0">
        <w:rPr>
          <w:rFonts w:ascii="Times New Roman" w:hAnsi="Times New Roman" w:cs="Times New Roman"/>
          <w:sz w:val="24"/>
          <w:szCs w:val="24"/>
          <w:highlight w:val="yellow"/>
          <w:lang w:val="en-US" w:eastAsia="id-ID"/>
        </w:rPr>
        <w:t>N</w:t>
      </w:r>
      <w:r w:rsidRPr="00561DC0">
        <w:rPr>
          <w:rFonts w:ascii="Times New Roman" w:hAnsi="Times New Roman" w:cs="Times New Roman"/>
          <w:sz w:val="24"/>
          <w:szCs w:val="24"/>
          <w:highlight w:val="yellow"/>
          <w:lang w:eastAsia="id-ID"/>
        </w:rPr>
        <w:t xml:space="preserve">ilai </w:t>
      </w:r>
      <w:r w:rsidRPr="00561DC0">
        <w:rPr>
          <w:rFonts w:ascii="Times New Roman" w:hAnsi="Times New Roman" w:cs="Times New Roman"/>
          <w:sz w:val="24"/>
          <w:szCs w:val="24"/>
          <w:highlight w:val="yellow"/>
          <w:lang w:val="en-US" w:eastAsia="id-ID"/>
        </w:rPr>
        <w:t>P</w:t>
      </w:r>
      <w:r w:rsidRPr="00561DC0">
        <w:rPr>
          <w:rFonts w:ascii="Times New Roman" w:hAnsi="Times New Roman" w:cs="Times New Roman"/>
          <w:sz w:val="24"/>
          <w:szCs w:val="24"/>
          <w:highlight w:val="yellow"/>
          <w:lang w:eastAsia="id-ID"/>
        </w:rPr>
        <w:t>erusahaan</w:t>
      </w:r>
      <w:r w:rsidRPr="00561DC0">
        <w:rPr>
          <w:rFonts w:ascii="Times New Roman" w:hAnsi="Times New Roman" w:cs="Times New Roman"/>
          <w:sz w:val="24"/>
          <w:szCs w:val="24"/>
          <w:highlight w:val="yellow"/>
          <w:lang w:val="en-US" w:eastAsia="id-ID"/>
        </w:rPr>
        <w:t>.</w:t>
      </w:r>
      <w:r w:rsidR="00CB0D5D" w:rsidRPr="00561DC0">
        <w:rPr>
          <w:rFonts w:ascii="Times New Roman" w:hAnsi="Times New Roman" w:cs="Times New Roman"/>
          <w:sz w:val="24"/>
          <w:szCs w:val="24"/>
          <w:highlight w:val="yellow"/>
          <w:lang w:val="en-US" w:eastAsia="id-ID"/>
        </w:rPr>
        <w:t xml:space="preserve"> Hal ini menunjukkan bahwa semakin tinggi profitabilitas suatu perusahaan, semakin tinggi pula nilai perusahaannya. Ini sejalan dengan prinsip bahwa investasi dalam perusahaan yang menghasilkan keuntungan yang tinggi akan meningkatkan nilai perusahaan.</w:t>
      </w:r>
    </w:p>
    <w:p w14:paraId="1AAC12E0" w14:textId="09110A39" w:rsidR="00450A19" w:rsidRPr="00561DC0" w:rsidRDefault="00450A19" w:rsidP="00260897">
      <w:pPr>
        <w:pStyle w:val="ListParagraph"/>
        <w:numPr>
          <w:ilvl w:val="0"/>
          <w:numId w:val="60"/>
        </w:numPr>
        <w:spacing w:after="0" w:line="360" w:lineRule="auto"/>
        <w:jc w:val="both"/>
        <w:rPr>
          <w:rFonts w:ascii="Times New Roman" w:hAnsi="Times New Roman" w:cs="Times New Roman"/>
          <w:sz w:val="24"/>
          <w:szCs w:val="24"/>
          <w:highlight w:val="yellow"/>
          <w:lang w:eastAsia="id-ID"/>
        </w:rPr>
      </w:pPr>
      <w:r w:rsidRPr="00561DC0">
        <w:rPr>
          <w:rFonts w:ascii="Times New Roman" w:hAnsi="Times New Roman" w:cs="Times New Roman"/>
          <w:sz w:val="24"/>
          <w:szCs w:val="24"/>
          <w:highlight w:val="yellow"/>
          <w:lang w:eastAsia="id-ID"/>
        </w:rPr>
        <w:t>Profitabilitas</w:t>
      </w:r>
      <w:r w:rsidRPr="00561DC0">
        <w:rPr>
          <w:rFonts w:ascii="Times New Roman" w:hAnsi="Times New Roman" w:cs="Times New Roman"/>
          <w:sz w:val="24"/>
          <w:szCs w:val="24"/>
          <w:highlight w:val="yellow"/>
          <w:lang w:val="en-US" w:eastAsia="id-ID"/>
        </w:rPr>
        <w:t xml:space="preserve"> mampu memediasi pengaruh Likuiditas terhadap Nilai Perusahaan</w:t>
      </w:r>
      <w:r w:rsidRPr="00561DC0">
        <w:rPr>
          <w:rFonts w:ascii="Times New Roman" w:hAnsi="Times New Roman" w:cs="Times New Roman"/>
          <w:sz w:val="24"/>
          <w:szCs w:val="24"/>
          <w:highlight w:val="yellow"/>
          <w:lang w:eastAsia="id-ID"/>
        </w:rPr>
        <w:t>.</w:t>
      </w:r>
      <w:r w:rsidR="00CB0D5D" w:rsidRPr="00561DC0">
        <w:rPr>
          <w:rFonts w:ascii="Times New Roman" w:hAnsi="Times New Roman" w:cs="Times New Roman"/>
          <w:sz w:val="24"/>
          <w:szCs w:val="24"/>
          <w:highlight w:val="yellow"/>
          <w:lang w:val="en-US" w:eastAsia="id-ID"/>
        </w:rPr>
        <w:t xml:space="preserve"> Hal ini menunjukkan bahwa profitabilitas dapat berperan sebagai perantara antara tingkat likuiditas suatu perusahaan dan nilai perusahaannya. Ini berarti bahwa tingkat likuiditas yang tinggi mempengaruhi profitabilitas, yang selanjutnya memengaruhi nilai perusahaan. Dalam laporan keuangan, perusahaan perlu memantau hubungan antara likuiditas, profitabilitas, dan nilai perusahaan untuk mengoptimalkan kinerja finansialnya.</w:t>
      </w:r>
    </w:p>
    <w:p w14:paraId="565CE075" w14:textId="4AA37FD8" w:rsidR="00450A19" w:rsidRPr="00561DC0" w:rsidRDefault="00450A19" w:rsidP="00260897">
      <w:pPr>
        <w:pStyle w:val="ListParagraph"/>
        <w:numPr>
          <w:ilvl w:val="0"/>
          <w:numId w:val="60"/>
        </w:numPr>
        <w:jc w:val="both"/>
        <w:rPr>
          <w:rFonts w:ascii="Times New Roman" w:hAnsi="Times New Roman" w:cs="Times New Roman"/>
          <w:sz w:val="24"/>
          <w:szCs w:val="24"/>
          <w:highlight w:val="yellow"/>
          <w:lang w:eastAsia="id-ID"/>
        </w:rPr>
      </w:pPr>
      <w:bookmarkStart w:id="422" w:name="_Hlk155631974"/>
      <w:r w:rsidRPr="00561DC0">
        <w:rPr>
          <w:rFonts w:ascii="Times New Roman" w:hAnsi="Times New Roman" w:cs="Times New Roman"/>
          <w:sz w:val="24"/>
          <w:szCs w:val="24"/>
          <w:highlight w:val="yellow"/>
          <w:lang w:eastAsia="id-ID"/>
        </w:rPr>
        <w:t xml:space="preserve">Profitabilitas </w:t>
      </w:r>
      <w:r w:rsidRPr="00561DC0">
        <w:rPr>
          <w:rFonts w:ascii="Times New Roman" w:hAnsi="Times New Roman" w:cs="Times New Roman"/>
          <w:sz w:val="24"/>
          <w:szCs w:val="24"/>
          <w:highlight w:val="yellow"/>
          <w:lang w:val="en-US" w:eastAsia="id-ID"/>
        </w:rPr>
        <w:t xml:space="preserve">tidak </w:t>
      </w:r>
      <w:r w:rsidRPr="00561DC0">
        <w:rPr>
          <w:rFonts w:ascii="Times New Roman" w:hAnsi="Times New Roman" w:cs="Times New Roman"/>
          <w:sz w:val="24"/>
          <w:szCs w:val="24"/>
          <w:highlight w:val="yellow"/>
          <w:lang w:eastAsia="id-ID"/>
        </w:rPr>
        <w:t xml:space="preserve">mampu memediasi pengaruh </w:t>
      </w:r>
      <w:r w:rsidR="0010571C" w:rsidRPr="00561DC0">
        <w:rPr>
          <w:rFonts w:ascii="Times New Roman" w:hAnsi="Times New Roman" w:cs="Times New Roman"/>
          <w:i/>
          <w:iCs/>
          <w:sz w:val="24"/>
          <w:szCs w:val="24"/>
          <w:highlight w:val="yellow"/>
          <w:lang w:eastAsia="id-ID"/>
        </w:rPr>
        <w:t>Leverage</w:t>
      </w:r>
      <w:r w:rsidRPr="00561DC0">
        <w:rPr>
          <w:rFonts w:ascii="Times New Roman" w:hAnsi="Times New Roman" w:cs="Times New Roman"/>
          <w:sz w:val="24"/>
          <w:szCs w:val="24"/>
          <w:highlight w:val="yellow"/>
          <w:lang w:eastAsia="id-ID"/>
        </w:rPr>
        <w:t xml:space="preserve"> terhadap Nilai Perusahaan.</w:t>
      </w:r>
      <w:r w:rsidR="00CB0D5D" w:rsidRPr="00561DC0">
        <w:rPr>
          <w:rFonts w:ascii="Times New Roman" w:hAnsi="Times New Roman" w:cs="Times New Roman"/>
          <w:sz w:val="24"/>
          <w:szCs w:val="24"/>
          <w:highlight w:val="yellow"/>
          <w:lang w:val="en-US" w:eastAsia="id-ID"/>
        </w:rPr>
        <w:t xml:space="preserve"> Hal ini menunjukkan bahwa profitabilitas tidak berperan sebagai perantara antara tingkat leverage suatu perusahaan dan nilai perusahaannya. Ini berarti bahwa pengaruh leverage terhadap nilai perusahaan mungkin lebih langsung, tanpa melalui pengaruh profitabilitas. Perusahaan perlu memahami bahwa pengaruh leverage dapat bersifat langsung terhadap nilai perusahaan, tanpa melalui perubahan profitabilitasnya.</w:t>
      </w:r>
    </w:p>
    <w:bookmarkEnd w:id="422"/>
    <w:p w14:paraId="441BD47A" w14:textId="77777777" w:rsidR="00450A19" w:rsidRPr="003E54FB" w:rsidRDefault="00450A19" w:rsidP="00450A19">
      <w:pPr>
        <w:pStyle w:val="ListParagraph"/>
        <w:spacing w:after="0" w:line="360" w:lineRule="auto"/>
        <w:jc w:val="both"/>
        <w:rPr>
          <w:rFonts w:ascii="Times New Roman" w:hAnsi="Times New Roman" w:cs="Times New Roman"/>
          <w:sz w:val="24"/>
          <w:szCs w:val="24"/>
          <w:lang w:eastAsia="id-ID"/>
        </w:rPr>
      </w:pPr>
    </w:p>
    <w:p w14:paraId="7AB31C57" w14:textId="77777777" w:rsidR="00450A19" w:rsidRPr="003E54FB" w:rsidRDefault="00450A19" w:rsidP="00260897">
      <w:pPr>
        <w:pStyle w:val="Heading2"/>
        <w:numPr>
          <w:ilvl w:val="1"/>
          <w:numId w:val="59"/>
        </w:numPr>
        <w:ind w:left="0" w:firstLine="0"/>
        <w:jc w:val="both"/>
        <w:rPr>
          <w:bCs/>
          <w:color w:val="000000"/>
          <w:lang w:eastAsia="id-ID"/>
        </w:rPr>
      </w:pPr>
      <w:bookmarkStart w:id="423" w:name="_Toc138836061"/>
      <w:bookmarkStart w:id="424" w:name="_Toc140168749"/>
      <w:bookmarkStart w:id="425" w:name="_Toc157279741"/>
      <w:r w:rsidRPr="003E54FB">
        <w:rPr>
          <w:color w:val="000000"/>
          <w:lang w:eastAsia="id-ID"/>
        </w:rPr>
        <w:t>Implikasi Hasil Penelitian</w:t>
      </w:r>
      <w:bookmarkEnd w:id="423"/>
      <w:bookmarkEnd w:id="424"/>
      <w:bookmarkEnd w:id="425"/>
    </w:p>
    <w:p w14:paraId="44533582" w14:textId="63BA1CA7" w:rsidR="00450A19" w:rsidRPr="003E54FB" w:rsidRDefault="00450A19" w:rsidP="00450A19">
      <w:pPr>
        <w:pStyle w:val="BodyText"/>
        <w:spacing w:line="360" w:lineRule="auto"/>
        <w:ind w:right="123" w:firstLine="720"/>
        <w:jc w:val="both"/>
      </w:pPr>
      <w:r w:rsidRPr="003E54FB">
        <w:t>Penelitian ini diharapkan mampu memberikan informasi kepada manajemen atau kepada investor sebagai bahan pertimbangan dalam menganalis</w:t>
      </w:r>
      <w:r w:rsidRPr="003E54FB">
        <w:rPr>
          <w:lang w:val="id-ID"/>
        </w:rPr>
        <w:t>is</w:t>
      </w:r>
      <w:r w:rsidRPr="003E54FB">
        <w:t xml:space="preserve"> </w:t>
      </w:r>
      <w:r w:rsidRPr="003E54FB">
        <w:rPr>
          <w:lang w:val="en-US"/>
        </w:rPr>
        <w:t xml:space="preserve">Nilai Perusahaan </w:t>
      </w:r>
      <w:r w:rsidRPr="003E54FB">
        <w:t xml:space="preserve">yang tepat </w:t>
      </w:r>
      <w:r w:rsidRPr="003E54FB">
        <w:rPr>
          <w:iCs/>
          <w:lang w:val="en-US"/>
        </w:rPr>
        <w:t>dengan Profitabilitas sebagai variabel intervening</w:t>
      </w:r>
      <w:r w:rsidRPr="003E54FB">
        <w:t xml:space="preserve"> melihat pengaruh Likuiditas, </w:t>
      </w:r>
      <w:r w:rsidRPr="003E54FB">
        <w:rPr>
          <w:lang w:val="en-US"/>
        </w:rPr>
        <w:t xml:space="preserve">dan </w:t>
      </w:r>
      <w:r w:rsidRPr="003E54FB">
        <w:rPr>
          <w:i/>
        </w:rPr>
        <w:t>leverage</w:t>
      </w:r>
      <w:r w:rsidRPr="003E54FB">
        <w:rPr>
          <w:i/>
          <w:lang w:val="en-US"/>
        </w:rPr>
        <w:t>,</w:t>
      </w:r>
      <w:r w:rsidRPr="003E54FB">
        <w:t xml:space="preserve"> dimana hasil penelitian ini sebagai berikut:</w:t>
      </w:r>
    </w:p>
    <w:p w14:paraId="47389877" w14:textId="77777777" w:rsidR="00450A19" w:rsidRPr="003E54FB" w:rsidRDefault="00450A19" w:rsidP="00260897">
      <w:pPr>
        <w:pStyle w:val="ListParagraph"/>
        <w:numPr>
          <w:ilvl w:val="0"/>
          <w:numId w:val="65"/>
        </w:numPr>
        <w:spacing w:after="0" w:line="360" w:lineRule="auto"/>
        <w:jc w:val="both"/>
        <w:rPr>
          <w:rFonts w:ascii="Times New Roman" w:hAnsi="Times New Roman" w:cs="Times New Roman"/>
          <w:sz w:val="24"/>
          <w:szCs w:val="24"/>
        </w:rPr>
      </w:pPr>
      <w:r w:rsidRPr="003E54FB">
        <w:rPr>
          <w:rFonts w:ascii="Times New Roman" w:hAnsi="Times New Roman" w:cs="Times New Roman"/>
          <w:sz w:val="24"/>
          <w:szCs w:val="24"/>
        </w:rPr>
        <w:t>Implikasi Teoritis</w:t>
      </w:r>
    </w:p>
    <w:p w14:paraId="613DD7B5" w14:textId="34E704B4" w:rsidR="00450A19" w:rsidRPr="003E54FB" w:rsidRDefault="00450A19" w:rsidP="00260897">
      <w:pPr>
        <w:pStyle w:val="ListParagraph"/>
        <w:numPr>
          <w:ilvl w:val="1"/>
          <w:numId w:val="64"/>
        </w:numPr>
        <w:spacing w:after="0" w:line="360" w:lineRule="auto"/>
        <w:ind w:left="1134" w:hanging="414"/>
        <w:jc w:val="both"/>
        <w:rPr>
          <w:rFonts w:ascii="Times New Roman" w:hAnsi="Times New Roman" w:cs="Times New Roman"/>
          <w:sz w:val="24"/>
          <w:szCs w:val="24"/>
        </w:rPr>
      </w:pPr>
      <w:r w:rsidRPr="003E54FB">
        <w:rPr>
          <w:rFonts w:ascii="Times New Roman" w:hAnsi="Times New Roman" w:cs="Times New Roman"/>
          <w:sz w:val="24"/>
          <w:szCs w:val="24"/>
          <w:lang w:val="en-US"/>
        </w:rPr>
        <w:lastRenderedPageBreak/>
        <w:t xml:space="preserve">Dengan berpengaruhnya likuiditas terhadap profitabilitas, maka penelitian ini mendukung teori/hasil penelitian sebelumnya yang menyatakan bahwa likuiditas berpengaruh Negatif terhadap profitabilitas. </w:t>
      </w:r>
    </w:p>
    <w:p w14:paraId="1C8929BA" w14:textId="6F7786D8" w:rsidR="00450A19" w:rsidRPr="003E54FB" w:rsidRDefault="00450A19" w:rsidP="00260897">
      <w:pPr>
        <w:pStyle w:val="ListParagraph"/>
        <w:numPr>
          <w:ilvl w:val="1"/>
          <w:numId w:val="64"/>
        </w:numPr>
        <w:spacing w:after="0" w:line="360" w:lineRule="auto"/>
        <w:ind w:left="1134" w:hanging="414"/>
        <w:jc w:val="both"/>
        <w:rPr>
          <w:rFonts w:ascii="Times New Roman" w:hAnsi="Times New Roman" w:cs="Times New Roman"/>
          <w:sz w:val="24"/>
          <w:szCs w:val="24"/>
        </w:rPr>
      </w:pPr>
      <w:r w:rsidRPr="003E54FB">
        <w:rPr>
          <w:rFonts w:ascii="Times New Roman" w:hAnsi="Times New Roman" w:cs="Times New Roman"/>
          <w:sz w:val="24"/>
          <w:szCs w:val="24"/>
          <w:lang w:val="en-US"/>
        </w:rPr>
        <w:t xml:space="preserve">Dengan berpengaruhnya </w:t>
      </w:r>
      <w:r w:rsidRPr="003E54FB">
        <w:rPr>
          <w:rFonts w:ascii="Times New Roman" w:hAnsi="Times New Roman" w:cs="Times New Roman"/>
          <w:i/>
          <w:sz w:val="24"/>
          <w:szCs w:val="24"/>
          <w:lang w:val="en-US"/>
        </w:rPr>
        <w:t>leverage</w:t>
      </w:r>
      <w:r w:rsidRPr="003E54FB">
        <w:rPr>
          <w:rFonts w:ascii="Times New Roman" w:hAnsi="Times New Roman" w:cs="Times New Roman"/>
          <w:sz w:val="24"/>
          <w:szCs w:val="24"/>
          <w:lang w:val="en-US"/>
        </w:rPr>
        <w:t xml:space="preserve"> terhadap profitabilitas, maka penelitian ini mendukung teori/hasil penelitian sebelumnya yang menyatakan bahwa </w:t>
      </w:r>
      <w:r w:rsidRPr="003E54FB">
        <w:rPr>
          <w:rFonts w:ascii="Times New Roman" w:hAnsi="Times New Roman" w:cs="Times New Roman"/>
          <w:i/>
          <w:sz w:val="24"/>
          <w:szCs w:val="24"/>
          <w:lang w:val="en-US"/>
        </w:rPr>
        <w:t xml:space="preserve">leverage </w:t>
      </w:r>
      <w:r w:rsidRPr="003E54FB">
        <w:rPr>
          <w:rFonts w:ascii="Times New Roman" w:hAnsi="Times New Roman" w:cs="Times New Roman"/>
          <w:sz w:val="24"/>
          <w:szCs w:val="24"/>
          <w:lang w:val="en-US"/>
        </w:rPr>
        <w:t xml:space="preserve">berpengaruh positif terhadap profitabilitas. </w:t>
      </w:r>
    </w:p>
    <w:p w14:paraId="3881764C" w14:textId="4F76B1DF" w:rsidR="00450A19" w:rsidRPr="003E54FB" w:rsidRDefault="00450A19" w:rsidP="00260897">
      <w:pPr>
        <w:pStyle w:val="ListParagraph"/>
        <w:numPr>
          <w:ilvl w:val="1"/>
          <w:numId w:val="64"/>
        </w:numPr>
        <w:spacing w:after="0" w:line="360" w:lineRule="auto"/>
        <w:ind w:left="1134" w:hanging="414"/>
        <w:jc w:val="both"/>
        <w:rPr>
          <w:rFonts w:ascii="Times New Roman" w:hAnsi="Times New Roman" w:cs="Times New Roman"/>
          <w:sz w:val="24"/>
          <w:szCs w:val="24"/>
        </w:rPr>
      </w:pPr>
      <w:r w:rsidRPr="003E54FB">
        <w:rPr>
          <w:rFonts w:ascii="Times New Roman" w:hAnsi="Times New Roman" w:cs="Times New Roman"/>
          <w:sz w:val="24"/>
          <w:szCs w:val="24"/>
          <w:lang w:val="en-US"/>
        </w:rPr>
        <w:t xml:space="preserve">Dengan berpengaruhnya likuiditas terhadap Nilai Perusahaan, maka penelitian ini mendukung teori/hasil penelitian sebelumnya yang menyatakan bahwa likuiditas berpengaruh Negatif terhadap Nilai Perusahaan. </w:t>
      </w:r>
    </w:p>
    <w:p w14:paraId="7C005450" w14:textId="77777777" w:rsidR="00AF02E9" w:rsidRPr="00AF02E9" w:rsidRDefault="00450A19" w:rsidP="00AF02E9">
      <w:pPr>
        <w:pStyle w:val="ListParagraph"/>
        <w:numPr>
          <w:ilvl w:val="1"/>
          <w:numId w:val="64"/>
        </w:numPr>
        <w:spacing w:after="0" w:line="360" w:lineRule="auto"/>
        <w:ind w:left="1134" w:hanging="414"/>
        <w:jc w:val="both"/>
        <w:rPr>
          <w:rFonts w:ascii="Times New Roman" w:hAnsi="Times New Roman" w:cs="Times New Roman"/>
          <w:sz w:val="24"/>
          <w:szCs w:val="24"/>
        </w:rPr>
      </w:pPr>
      <w:r w:rsidRPr="003E54FB">
        <w:rPr>
          <w:rFonts w:ascii="Times New Roman" w:hAnsi="Times New Roman" w:cs="Times New Roman"/>
          <w:sz w:val="24"/>
          <w:szCs w:val="24"/>
          <w:lang w:val="en-US"/>
        </w:rPr>
        <w:t xml:space="preserve">Dengan tidak berpengaruhnya </w:t>
      </w:r>
      <w:r w:rsidRPr="003E54FB">
        <w:rPr>
          <w:rFonts w:ascii="Times New Roman" w:hAnsi="Times New Roman" w:cs="Times New Roman"/>
          <w:i/>
          <w:sz w:val="24"/>
          <w:szCs w:val="24"/>
          <w:lang w:val="en-US"/>
        </w:rPr>
        <w:t>leverage</w:t>
      </w:r>
      <w:r w:rsidRPr="003E54FB">
        <w:rPr>
          <w:rFonts w:ascii="Times New Roman" w:hAnsi="Times New Roman" w:cs="Times New Roman"/>
          <w:sz w:val="24"/>
          <w:szCs w:val="24"/>
          <w:lang w:val="en-US"/>
        </w:rPr>
        <w:t xml:space="preserve"> terhadap Nilai Perusahaan, maka penelitian ini tidak mendukung teori/hasil penelitian sebelumnya yang menyatakan bahwa </w:t>
      </w:r>
      <w:r w:rsidRPr="003E54FB">
        <w:rPr>
          <w:rFonts w:ascii="Times New Roman" w:hAnsi="Times New Roman" w:cs="Times New Roman"/>
          <w:i/>
          <w:sz w:val="24"/>
          <w:szCs w:val="24"/>
          <w:lang w:val="en-US"/>
        </w:rPr>
        <w:t xml:space="preserve">leverage </w:t>
      </w:r>
      <w:r w:rsidRPr="003E54FB">
        <w:rPr>
          <w:rFonts w:ascii="Times New Roman" w:hAnsi="Times New Roman" w:cs="Times New Roman"/>
          <w:sz w:val="24"/>
          <w:szCs w:val="24"/>
          <w:lang w:val="en-US"/>
        </w:rPr>
        <w:t>berpengaruh positif terhadap Nilai Perusahaan. Sehingga masih diperlukan penelitian serupa untuk memperkuat hipotesis bahwa leverage berpengaruh terhadap</w:t>
      </w:r>
      <w:r w:rsidR="00BD411B" w:rsidRPr="003E54FB">
        <w:rPr>
          <w:rFonts w:ascii="Times New Roman" w:hAnsi="Times New Roman" w:cs="Times New Roman"/>
          <w:sz w:val="24"/>
          <w:szCs w:val="24"/>
          <w:lang w:val="en-US"/>
        </w:rPr>
        <w:t xml:space="preserve"> Nilai Perusahaan</w:t>
      </w:r>
      <w:r w:rsidRPr="003E54FB">
        <w:rPr>
          <w:rFonts w:ascii="Times New Roman" w:hAnsi="Times New Roman" w:cs="Times New Roman"/>
          <w:sz w:val="24"/>
          <w:szCs w:val="24"/>
          <w:lang w:val="en-US"/>
        </w:rPr>
        <w:t>.</w:t>
      </w:r>
    </w:p>
    <w:p w14:paraId="58C7DD78" w14:textId="4F3BB4DE" w:rsidR="00AF02E9" w:rsidRPr="00AF02E9" w:rsidRDefault="00AF02E9" w:rsidP="00AF02E9">
      <w:pPr>
        <w:pStyle w:val="ListParagraph"/>
        <w:numPr>
          <w:ilvl w:val="1"/>
          <w:numId w:val="64"/>
        </w:numPr>
        <w:spacing w:after="0" w:line="360" w:lineRule="auto"/>
        <w:ind w:left="1134" w:hanging="414"/>
        <w:jc w:val="both"/>
        <w:rPr>
          <w:rFonts w:ascii="Times New Roman" w:hAnsi="Times New Roman" w:cs="Times New Roman"/>
          <w:sz w:val="24"/>
          <w:szCs w:val="24"/>
        </w:rPr>
      </w:pPr>
      <w:r w:rsidRPr="00AF02E9">
        <w:rPr>
          <w:rFonts w:ascii="Times New Roman" w:hAnsi="Times New Roman" w:cs="Times New Roman"/>
          <w:sz w:val="24"/>
          <w:szCs w:val="24"/>
        </w:rPr>
        <w:t xml:space="preserve">Dengan berpengaruhnya </w:t>
      </w:r>
      <w:r>
        <w:rPr>
          <w:rFonts w:ascii="Times New Roman" w:hAnsi="Times New Roman" w:cs="Times New Roman"/>
          <w:sz w:val="24"/>
          <w:szCs w:val="24"/>
          <w:lang w:val="en-US"/>
        </w:rPr>
        <w:t xml:space="preserve">profitabilitas </w:t>
      </w:r>
      <w:r w:rsidRPr="00AF02E9">
        <w:rPr>
          <w:rFonts w:ascii="Times New Roman" w:hAnsi="Times New Roman" w:cs="Times New Roman"/>
          <w:sz w:val="24"/>
          <w:szCs w:val="24"/>
        </w:rPr>
        <w:t xml:space="preserve">terhadap Nilai Perusahaan, maka penelitian ini mendukung teori/hasil penelitian sebelumnya yang menyatakan bahwa </w:t>
      </w:r>
      <w:r>
        <w:rPr>
          <w:rFonts w:ascii="Times New Roman" w:hAnsi="Times New Roman" w:cs="Times New Roman"/>
          <w:sz w:val="24"/>
          <w:szCs w:val="24"/>
          <w:lang w:val="en-US"/>
        </w:rPr>
        <w:t xml:space="preserve">profitabilitas </w:t>
      </w:r>
      <w:r w:rsidRPr="00AF02E9">
        <w:rPr>
          <w:rFonts w:ascii="Times New Roman" w:hAnsi="Times New Roman" w:cs="Times New Roman"/>
          <w:sz w:val="24"/>
          <w:szCs w:val="24"/>
        </w:rPr>
        <w:t xml:space="preserve">berpengaruh </w:t>
      </w:r>
      <w:r>
        <w:rPr>
          <w:rFonts w:ascii="Times New Roman" w:hAnsi="Times New Roman" w:cs="Times New Roman"/>
          <w:sz w:val="24"/>
          <w:szCs w:val="24"/>
          <w:lang w:val="en-US"/>
        </w:rPr>
        <w:t xml:space="preserve">positif </w:t>
      </w:r>
      <w:r w:rsidRPr="00AF02E9">
        <w:rPr>
          <w:rFonts w:ascii="Times New Roman" w:hAnsi="Times New Roman" w:cs="Times New Roman"/>
          <w:sz w:val="24"/>
          <w:szCs w:val="24"/>
        </w:rPr>
        <w:t xml:space="preserve">terhadap Nilai Perusahaan. </w:t>
      </w:r>
    </w:p>
    <w:p w14:paraId="4AA29B27" w14:textId="77777777" w:rsidR="00BD411B" w:rsidRPr="003E54FB" w:rsidRDefault="00BD411B" w:rsidP="00260897">
      <w:pPr>
        <w:pStyle w:val="ListParagraph"/>
        <w:numPr>
          <w:ilvl w:val="1"/>
          <w:numId w:val="64"/>
        </w:numPr>
        <w:spacing w:after="0" w:line="360" w:lineRule="auto"/>
        <w:ind w:left="1134" w:hanging="414"/>
        <w:jc w:val="both"/>
        <w:rPr>
          <w:rFonts w:ascii="Times New Roman" w:hAnsi="Times New Roman" w:cs="Times New Roman"/>
          <w:sz w:val="24"/>
          <w:szCs w:val="24"/>
        </w:rPr>
      </w:pPr>
      <w:r w:rsidRPr="003E54FB">
        <w:rPr>
          <w:rFonts w:ascii="Times New Roman" w:hAnsi="Times New Roman" w:cs="Times New Roman"/>
          <w:sz w:val="24"/>
          <w:szCs w:val="24"/>
          <w:lang w:val="en-US" w:eastAsia="id-ID"/>
        </w:rPr>
        <w:t xml:space="preserve">Dengan </w:t>
      </w:r>
      <w:r w:rsidRPr="003E54FB">
        <w:rPr>
          <w:rFonts w:ascii="Times New Roman" w:hAnsi="Times New Roman" w:cs="Times New Roman"/>
          <w:sz w:val="24"/>
          <w:szCs w:val="24"/>
          <w:lang w:eastAsia="id-ID"/>
        </w:rPr>
        <w:t>Profitabilitas</w:t>
      </w:r>
      <w:r w:rsidRPr="003E54FB">
        <w:rPr>
          <w:rFonts w:ascii="Times New Roman" w:hAnsi="Times New Roman" w:cs="Times New Roman"/>
          <w:sz w:val="24"/>
          <w:szCs w:val="24"/>
          <w:lang w:val="en-US" w:eastAsia="id-ID"/>
        </w:rPr>
        <w:t xml:space="preserve"> mampu memediasi pengaruh Likuiditas terhadap Nilai Perusahaan,</w:t>
      </w:r>
      <w:r w:rsidRPr="003E54FB">
        <w:rPr>
          <w:rFonts w:ascii="Times New Roman" w:hAnsi="Times New Roman" w:cs="Times New Roman"/>
          <w:sz w:val="24"/>
          <w:szCs w:val="24"/>
          <w:lang w:val="en-US"/>
        </w:rPr>
        <w:t xml:space="preserve"> maka penelitian ini mendukung teori/hasil penelitian sebelumnya yang menyatakan bahwa </w:t>
      </w:r>
      <w:r w:rsidRPr="003E54FB">
        <w:rPr>
          <w:rFonts w:ascii="Times New Roman" w:hAnsi="Times New Roman" w:cs="Times New Roman"/>
          <w:sz w:val="24"/>
          <w:szCs w:val="24"/>
          <w:lang w:eastAsia="id-ID"/>
        </w:rPr>
        <w:t>Profitabilitas</w:t>
      </w:r>
      <w:r w:rsidRPr="003E54FB">
        <w:rPr>
          <w:rFonts w:ascii="Times New Roman" w:hAnsi="Times New Roman" w:cs="Times New Roman"/>
          <w:sz w:val="24"/>
          <w:szCs w:val="24"/>
          <w:lang w:val="en-US" w:eastAsia="id-ID"/>
        </w:rPr>
        <w:t xml:space="preserve"> mampu memediasi pengaruh Likuiditas terhadap Nilai Perusahaan.</w:t>
      </w:r>
    </w:p>
    <w:p w14:paraId="5FAE0DF0" w14:textId="2811B6E8" w:rsidR="00BD411B" w:rsidRPr="003E54FB" w:rsidRDefault="00BD411B" w:rsidP="00260897">
      <w:pPr>
        <w:pStyle w:val="ListParagraph"/>
        <w:numPr>
          <w:ilvl w:val="1"/>
          <w:numId w:val="64"/>
        </w:numPr>
        <w:spacing w:after="0" w:line="360" w:lineRule="auto"/>
        <w:ind w:left="1134" w:hanging="414"/>
        <w:jc w:val="both"/>
        <w:rPr>
          <w:rFonts w:ascii="Times New Roman" w:hAnsi="Times New Roman" w:cs="Times New Roman"/>
          <w:sz w:val="24"/>
          <w:szCs w:val="24"/>
        </w:rPr>
      </w:pPr>
      <w:r w:rsidRPr="003E54FB">
        <w:rPr>
          <w:rFonts w:ascii="Times New Roman" w:hAnsi="Times New Roman" w:cs="Times New Roman"/>
          <w:sz w:val="24"/>
          <w:szCs w:val="24"/>
          <w:lang w:val="en-US" w:eastAsia="id-ID"/>
        </w:rPr>
        <w:t xml:space="preserve">Dengan </w:t>
      </w:r>
      <w:r w:rsidRPr="003E54FB">
        <w:rPr>
          <w:rFonts w:ascii="Times New Roman" w:hAnsi="Times New Roman" w:cs="Times New Roman"/>
          <w:sz w:val="24"/>
          <w:szCs w:val="24"/>
        </w:rPr>
        <w:t>Profitabilitas tidak mampu memediasi pengaruh Likuiditas terhadap Nilai Perusahaan.</w:t>
      </w:r>
      <w:r w:rsidRPr="003E54FB">
        <w:rPr>
          <w:rFonts w:ascii="Times New Roman" w:hAnsi="Times New Roman" w:cs="Times New Roman"/>
          <w:sz w:val="24"/>
          <w:szCs w:val="24"/>
          <w:lang w:val="en-US"/>
        </w:rPr>
        <w:t xml:space="preserve"> maka penelitian ini tidak mendukung teori/hasil penelitian sebelumnya yang menyatakan bahwa </w:t>
      </w:r>
      <w:r w:rsidRPr="003E54FB">
        <w:rPr>
          <w:rFonts w:ascii="Times New Roman" w:hAnsi="Times New Roman" w:cs="Times New Roman"/>
          <w:sz w:val="24"/>
          <w:szCs w:val="24"/>
        </w:rPr>
        <w:t>Profitabilitas tidak mampu memediasi pengaruh Likuiditas terhadap Nilai Perusahaan.</w:t>
      </w:r>
      <w:r w:rsidRPr="003E54FB">
        <w:rPr>
          <w:rFonts w:ascii="Times New Roman" w:hAnsi="Times New Roman" w:cs="Times New Roman"/>
          <w:sz w:val="24"/>
          <w:szCs w:val="24"/>
          <w:lang w:val="en-US"/>
        </w:rPr>
        <w:t xml:space="preserve"> Sehingga masih diperlukan penelitian serupa untuk memperkuat hipotesis bahwa </w:t>
      </w:r>
      <w:r w:rsidRPr="003E54FB">
        <w:rPr>
          <w:rFonts w:ascii="Times New Roman" w:hAnsi="Times New Roman" w:cs="Times New Roman"/>
          <w:sz w:val="24"/>
          <w:szCs w:val="24"/>
        </w:rPr>
        <w:lastRenderedPageBreak/>
        <w:t>Profitabilitas tidak mampu memediasi pengaruh Likuiditas terhadap Nilai Perusahaan</w:t>
      </w:r>
      <w:r w:rsidRPr="003E54FB">
        <w:rPr>
          <w:rFonts w:ascii="Times New Roman" w:hAnsi="Times New Roman" w:cs="Times New Roman"/>
          <w:sz w:val="24"/>
          <w:szCs w:val="24"/>
          <w:lang w:val="en-US"/>
        </w:rPr>
        <w:t>.</w:t>
      </w:r>
    </w:p>
    <w:p w14:paraId="7FB484D8" w14:textId="77777777" w:rsidR="00450A19" w:rsidRPr="003E54FB" w:rsidRDefault="00450A19" w:rsidP="00260897">
      <w:pPr>
        <w:pStyle w:val="ListParagraph"/>
        <w:numPr>
          <w:ilvl w:val="0"/>
          <w:numId w:val="63"/>
        </w:numPr>
        <w:spacing w:after="0" w:line="360" w:lineRule="auto"/>
        <w:jc w:val="both"/>
        <w:rPr>
          <w:rFonts w:ascii="Times New Roman" w:hAnsi="Times New Roman" w:cs="Times New Roman"/>
          <w:sz w:val="24"/>
          <w:szCs w:val="24"/>
        </w:rPr>
      </w:pPr>
      <w:r w:rsidRPr="003E54FB">
        <w:rPr>
          <w:rFonts w:ascii="Times New Roman" w:hAnsi="Times New Roman" w:cs="Times New Roman"/>
          <w:sz w:val="24"/>
          <w:szCs w:val="24"/>
        </w:rPr>
        <w:t>Implikasi Praktis</w:t>
      </w:r>
    </w:p>
    <w:p w14:paraId="4B595957" w14:textId="77777777" w:rsidR="00450A19" w:rsidRPr="003E54FB" w:rsidRDefault="00450A19" w:rsidP="00260897">
      <w:pPr>
        <w:pStyle w:val="ListParagraph"/>
        <w:numPr>
          <w:ilvl w:val="2"/>
          <w:numId w:val="64"/>
        </w:numPr>
        <w:spacing w:after="0" w:line="360" w:lineRule="auto"/>
        <w:ind w:left="1080"/>
        <w:jc w:val="both"/>
        <w:rPr>
          <w:rFonts w:ascii="Times New Roman" w:hAnsi="Times New Roman" w:cs="Times New Roman"/>
          <w:sz w:val="24"/>
          <w:szCs w:val="24"/>
        </w:rPr>
      </w:pPr>
      <w:r w:rsidRPr="003E54FB">
        <w:rPr>
          <w:rFonts w:ascii="Times New Roman" w:hAnsi="Times New Roman" w:cs="Times New Roman"/>
          <w:sz w:val="24"/>
          <w:szCs w:val="24"/>
        </w:rPr>
        <w:t>Bagi Manajemen Perusahaan</w:t>
      </w:r>
    </w:p>
    <w:p w14:paraId="63017148" w14:textId="77777777" w:rsidR="00BD411B" w:rsidRPr="003E54FB" w:rsidRDefault="00BD411B" w:rsidP="00260897">
      <w:pPr>
        <w:pStyle w:val="ListParagraph"/>
        <w:numPr>
          <w:ilvl w:val="3"/>
          <w:numId w:val="63"/>
        </w:numPr>
        <w:spacing w:after="0" w:line="360" w:lineRule="auto"/>
        <w:ind w:left="1418" w:hanging="284"/>
        <w:jc w:val="both"/>
        <w:rPr>
          <w:rFonts w:ascii="Times New Roman" w:hAnsi="Times New Roman" w:cs="Times New Roman"/>
          <w:sz w:val="24"/>
          <w:szCs w:val="24"/>
        </w:rPr>
      </w:pPr>
      <w:r w:rsidRPr="003E54FB">
        <w:rPr>
          <w:rFonts w:ascii="Times New Roman" w:hAnsi="Times New Roman" w:cs="Times New Roman"/>
          <w:sz w:val="24"/>
          <w:szCs w:val="24"/>
        </w:rPr>
        <w:t>Manajemen perlu memahami bahwa likuiditas yang buruk atau rendah dapat berdampak negatif pada profitabilitas perusahaan. Oleh karena itu, penting untuk menjaga tingkat likuiditas yang sehat agar dapat mendukung kinerja keuangan yang lebih baik.</w:t>
      </w:r>
    </w:p>
    <w:p w14:paraId="389FB0E3" w14:textId="77777777" w:rsidR="00BD411B" w:rsidRPr="003E54FB" w:rsidRDefault="00BD411B" w:rsidP="00260897">
      <w:pPr>
        <w:pStyle w:val="ListParagraph"/>
        <w:numPr>
          <w:ilvl w:val="3"/>
          <w:numId w:val="63"/>
        </w:numPr>
        <w:spacing w:after="0" w:line="360" w:lineRule="auto"/>
        <w:ind w:left="1418" w:hanging="284"/>
        <w:jc w:val="both"/>
        <w:rPr>
          <w:rFonts w:ascii="Times New Roman" w:hAnsi="Times New Roman" w:cs="Times New Roman"/>
          <w:sz w:val="24"/>
          <w:szCs w:val="24"/>
        </w:rPr>
      </w:pPr>
      <w:r w:rsidRPr="003E54FB">
        <w:rPr>
          <w:rFonts w:ascii="Times New Roman" w:hAnsi="Times New Roman" w:cs="Times New Roman"/>
          <w:sz w:val="24"/>
          <w:szCs w:val="24"/>
        </w:rPr>
        <w:t>Leverage dapat memiliki pengaruh positif signifikan terhadap profitabilitas, sehingga manajemen perlu mempertimbangkan struktur modal perusahaan dengan bijak. Penggunaan utang yang tepat dapat meningkatkan profitabilitas, tetapi juga perlu diimbangi dengan manajemen risiko yang baik.</w:t>
      </w:r>
    </w:p>
    <w:p w14:paraId="36A720B5" w14:textId="176C82A9" w:rsidR="00BD411B" w:rsidRPr="003E54FB" w:rsidRDefault="00BD411B" w:rsidP="00260897">
      <w:pPr>
        <w:pStyle w:val="ListParagraph"/>
        <w:numPr>
          <w:ilvl w:val="3"/>
          <w:numId w:val="63"/>
        </w:numPr>
        <w:spacing w:after="0" w:line="360" w:lineRule="auto"/>
        <w:ind w:left="1418" w:hanging="284"/>
        <w:jc w:val="both"/>
        <w:rPr>
          <w:rFonts w:ascii="Times New Roman" w:hAnsi="Times New Roman" w:cs="Times New Roman"/>
          <w:sz w:val="24"/>
          <w:szCs w:val="24"/>
        </w:rPr>
      </w:pPr>
      <w:r w:rsidRPr="003E54FB">
        <w:rPr>
          <w:rFonts w:ascii="Times New Roman" w:hAnsi="Times New Roman" w:cs="Times New Roman"/>
          <w:sz w:val="24"/>
          <w:szCs w:val="24"/>
        </w:rPr>
        <w:t>Likuiditas yang rendah juga berdampak negatif pada nilai perusahaan. Manajemen perlu memperhatikan bagaimana likuiditas dapat memengaruhi nilai perusahaan dan berusaha untuk menjaga keseimbangan yang baik antara likuiditas dan nilai perusahaan.</w:t>
      </w:r>
    </w:p>
    <w:p w14:paraId="2D1541B5" w14:textId="77777777" w:rsidR="00BD411B" w:rsidRPr="003E54FB" w:rsidRDefault="00BD411B" w:rsidP="00260897">
      <w:pPr>
        <w:pStyle w:val="ListParagraph"/>
        <w:numPr>
          <w:ilvl w:val="3"/>
          <w:numId w:val="63"/>
        </w:numPr>
        <w:spacing w:after="0" w:line="360" w:lineRule="auto"/>
        <w:ind w:left="1418" w:hanging="284"/>
        <w:jc w:val="both"/>
        <w:rPr>
          <w:rFonts w:ascii="Times New Roman" w:hAnsi="Times New Roman" w:cs="Times New Roman"/>
          <w:sz w:val="24"/>
          <w:szCs w:val="24"/>
        </w:rPr>
      </w:pPr>
      <w:r w:rsidRPr="003E54FB">
        <w:rPr>
          <w:rFonts w:ascii="Times New Roman" w:hAnsi="Times New Roman" w:cs="Times New Roman"/>
          <w:sz w:val="24"/>
          <w:szCs w:val="24"/>
        </w:rPr>
        <w:t>Hasil yang menunjukkan bahwa profitabilitas mampu memediasi pengaruh likuiditas terhadap nilai perusahaan dapat menjadi landasan bagi manajemen untuk mempertimbangkan bagaimana meningkatkan profitabilitas sebagai cara untuk meningkatkan nilai perusahaan, terutama jika likuiditas menjadi masalah.</w:t>
      </w:r>
    </w:p>
    <w:p w14:paraId="1CE90318" w14:textId="53CD8F35" w:rsidR="00BD411B" w:rsidRPr="003E54FB" w:rsidRDefault="00BD411B" w:rsidP="006962F8">
      <w:pPr>
        <w:pStyle w:val="ListParagraph"/>
        <w:spacing w:after="0" w:line="360" w:lineRule="auto"/>
        <w:ind w:left="1418"/>
        <w:jc w:val="both"/>
        <w:rPr>
          <w:rFonts w:ascii="Times New Roman" w:hAnsi="Times New Roman" w:cs="Times New Roman"/>
          <w:sz w:val="24"/>
          <w:szCs w:val="24"/>
        </w:rPr>
      </w:pPr>
    </w:p>
    <w:p w14:paraId="684AA8C9" w14:textId="77777777" w:rsidR="00450A19" w:rsidRPr="003E54FB" w:rsidRDefault="00450A19" w:rsidP="00260897">
      <w:pPr>
        <w:pStyle w:val="ListParagraph"/>
        <w:numPr>
          <w:ilvl w:val="2"/>
          <w:numId w:val="64"/>
        </w:numPr>
        <w:spacing w:after="0" w:line="360" w:lineRule="auto"/>
        <w:ind w:left="1080"/>
        <w:jc w:val="both"/>
        <w:rPr>
          <w:rFonts w:ascii="Times New Roman" w:hAnsi="Times New Roman" w:cs="Times New Roman"/>
          <w:sz w:val="24"/>
          <w:szCs w:val="24"/>
          <w:lang w:val="en-US"/>
        </w:rPr>
      </w:pPr>
      <w:r w:rsidRPr="003E54FB">
        <w:rPr>
          <w:rFonts w:ascii="Times New Roman" w:hAnsi="Times New Roman" w:cs="Times New Roman"/>
          <w:sz w:val="24"/>
          <w:szCs w:val="24"/>
          <w:lang w:val="en-US"/>
        </w:rPr>
        <w:t xml:space="preserve">Bagi </w:t>
      </w:r>
      <w:r w:rsidRPr="003E54FB">
        <w:rPr>
          <w:rFonts w:ascii="Times New Roman" w:hAnsi="Times New Roman" w:cs="Times New Roman"/>
          <w:sz w:val="24"/>
          <w:szCs w:val="24"/>
        </w:rPr>
        <w:t>Investor</w:t>
      </w:r>
    </w:p>
    <w:p w14:paraId="6FE2059B" w14:textId="62D91260" w:rsidR="009D3498" w:rsidRPr="003E54FB" w:rsidRDefault="009D3498" w:rsidP="00260897">
      <w:pPr>
        <w:pStyle w:val="ListParagraph"/>
        <w:numPr>
          <w:ilvl w:val="7"/>
          <w:numId w:val="63"/>
        </w:numPr>
        <w:tabs>
          <w:tab w:val="left" w:pos="993"/>
        </w:tabs>
        <w:spacing w:after="0" w:line="360" w:lineRule="auto"/>
        <w:ind w:left="1414" w:hanging="334"/>
        <w:jc w:val="both"/>
        <w:rPr>
          <w:rFonts w:ascii="Times New Roman" w:hAnsi="Times New Roman" w:cs="Times New Roman"/>
          <w:sz w:val="24"/>
          <w:szCs w:val="24"/>
        </w:rPr>
      </w:pPr>
      <w:r w:rsidRPr="003E54FB">
        <w:rPr>
          <w:rFonts w:ascii="Times New Roman" w:hAnsi="Times New Roman" w:cs="Times New Roman"/>
          <w:sz w:val="24"/>
          <w:szCs w:val="24"/>
        </w:rPr>
        <w:t>Likuiditas yang rendah dapat menjadi sinyal peringatan bagi investor. Jika sebuah perusahaan memiliki likuiditas yang buruk, hal ini dapat berdampak negatif pada profitabilitasnya. Oleh karena itu, investor perlu memperhatikan rasio likuiditas perusahaan yang mereka pertimbangkan untuk investasi.</w:t>
      </w:r>
    </w:p>
    <w:p w14:paraId="043AFE11" w14:textId="4BD5CE8A" w:rsidR="009D3498" w:rsidRPr="003E54FB" w:rsidRDefault="009D3498" w:rsidP="00260897">
      <w:pPr>
        <w:pStyle w:val="ListParagraph"/>
        <w:numPr>
          <w:ilvl w:val="7"/>
          <w:numId w:val="63"/>
        </w:numPr>
        <w:tabs>
          <w:tab w:val="left" w:pos="993"/>
        </w:tabs>
        <w:spacing w:after="0" w:line="360" w:lineRule="auto"/>
        <w:ind w:left="1414" w:hanging="334"/>
        <w:jc w:val="both"/>
        <w:rPr>
          <w:rFonts w:ascii="Times New Roman" w:hAnsi="Times New Roman" w:cs="Times New Roman"/>
          <w:sz w:val="24"/>
          <w:szCs w:val="24"/>
        </w:rPr>
      </w:pPr>
      <w:r w:rsidRPr="003E54FB">
        <w:rPr>
          <w:rFonts w:ascii="Times New Roman" w:hAnsi="Times New Roman" w:cs="Times New Roman"/>
          <w:sz w:val="24"/>
          <w:szCs w:val="24"/>
        </w:rPr>
        <w:lastRenderedPageBreak/>
        <w:t>Leverage yang digunakan oleh perusahaan dapat memengaruhi profitabilitasnya. Investor perlu mempertimbangkan struktur modal perusahaan yang mereka investasikan, karena penggunaan utang yang bijak dapat meningkatkan profitabilitas perusahaan. Namun, perlu juga diingat bahwa leverage yang tinggi juga berisiko, sehingga investor perlu mengevaluasi risiko-risiko terkait.</w:t>
      </w:r>
    </w:p>
    <w:p w14:paraId="745A5864" w14:textId="77777777" w:rsidR="003E54FB" w:rsidRPr="003E54FB" w:rsidRDefault="009D3498" w:rsidP="00260897">
      <w:pPr>
        <w:pStyle w:val="ListParagraph"/>
        <w:numPr>
          <w:ilvl w:val="7"/>
          <w:numId w:val="63"/>
        </w:numPr>
        <w:tabs>
          <w:tab w:val="left" w:pos="993"/>
        </w:tabs>
        <w:spacing w:after="0" w:line="360" w:lineRule="auto"/>
        <w:ind w:left="1414" w:hanging="334"/>
        <w:jc w:val="both"/>
        <w:rPr>
          <w:rFonts w:ascii="Times New Roman" w:hAnsi="Times New Roman" w:cs="Times New Roman"/>
          <w:sz w:val="24"/>
          <w:szCs w:val="24"/>
        </w:rPr>
      </w:pPr>
      <w:r w:rsidRPr="003E54FB">
        <w:rPr>
          <w:rFonts w:ascii="Times New Roman" w:hAnsi="Times New Roman" w:cs="Times New Roman"/>
          <w:sz w:val="24"/>
          <w:szCs w:val="24"/>
        </w:rPr>
        <w:t>Likuiditas perusahaan juga berpengaruh pada nilai perusahaan. Jika investor memiliki investasi jangka panjang dalam suatu perusahaan, mereka perlu memahami bagaimana tingkat likuiditas dapat memengaruhi nilai investasi mereka.</w:t>
      </w:r>
    </w:p>
    <w:p w14:paraId="7880B95C" w14:textId="42C400AA" w:rsidR="009D3498" w:rsidRPr="003E54FB" w:rsidRDefault="009D3498" w:rsidP="00260897">
      <w:pPr>
        <w:pStyle w:val="ListParagraph"/>
        <w:numPr>
          <w:ilvl w:val="7"/>
          <w:numId w:val="63"/>
        </w:numPr>
        <w:tabs>
          <w:tab w:val="left" w:pos="993"/>
        </w:tabs>
        <w:spacing w:after="0" w:line="360" w:lineRule="auto"/>
        <w:ind w:left="1414" w:hanging="334"/>
        <w:jc w:val="both"/>
        <w:rPr>
          <w:rFonts w:ascii="Times New Roman" w:hAnsi="Times New Roman" w:cs="Times New Roman"/>
          <w:sz w:val="24"/>
          <w:szCs w:val="24"/>
        </w:rPr>
      </w:pPr>
      <w:r w:rsidRPr="003E54FB">
        <w:rPr>
          <w:rFonts w:ascii="Times New Roman" w:hAnsi="Times New Roman" w:cs="Times New Roman"/>
          <w:sz w:val="24"/>
          <w:szCs w:val="24"/>
        </w:rPr>
        <w:t>Jika investor mencari perusahaan dengan potensi peningkatan nilai perusahaan, hasil yang menunjukkan bahwa profitabilitas mampu memediasi pengaruh likuiditas terhadap nilai perusahaan dapat menjadi pertimbangan penting. Investor dapat mencari perusahaan yang fokus pada peningkatan profitabilitas sebagai bagian dari strategi investasi mereka</w:t>
      </w:r>
    </w:p>
    <w:p w14:paraId="3323B237" w14:textId="77777777" w:rsidR="00450A19" w:rsidRPr="003E54FB" w:rsidRDefault="00450A19" w:rsidP="00450A19">
      <w:pPr>
        <w:pStyle w:val="ListParagraph"/>
        <w:spacing w:after="0" w:line="360" w:lineRule="auto"/>
        <w:ind w:left="990"/>
        <w:jc w:val="both"/>
        <w:rPr>
          <w:rFonts w:ascii="Times New Roman" w:hAnsi="Times New Roman" w:cs="Times New Roman"/>
          <w:sz w:val="24"/>
          <w:szCs w:val="24"/>
        </w:rPr>
      </w:pPr>
    </w:p>
    <w:p w14:paraId="7B78ADBC" w14:textId="77777777" w:rsidR="00450A19" w:rsidRPr="003E54FB" w:rsidRDefault="00450A19" w:rsidP="00260897">
      <w:pPr>
        <w:pStyle w:val="Heading2"/>
        <w:numPr>
          <w:ilvl w:val="1"/>
          <w:numId w:val="59"/>
        </w:numPr>
        <w:ind w:left="0" w:firstLine="0"/>
        <w:jc w:val="both"/>
        <w:rPr>
          <w:bCs/>
          <w:color w:val="000000"/>
          <w:lang w:eastAsia="id-ID"/>
        </w:rPr>
      </w:pPr>
      <w:bookmarkStart w:id="426" w:name="_Toc138836062"/>
      <w:bookmarkStart w:id="427" w:name="_Toc140168750"/>
      <w:bookmarkStart w:id="428" w:name="_Toc157279742"/>
      <w:r w:rsidRPr="003E54FB">
        <w:rPr>
          <w:color w:val="000000"/>
          <w:lang w:eastAsia="id-ID"/>
        </w:rPr>
        <w:t>Keterbatasan Penelitian</w:t>
      </w:r>
      <w:bookmarkEnd w:id="426"/>
      <w:bookmarkEnd w:id="427"/>
      <w:bookmarkEnd w:id="428"/>
    </w:p>
    <w:p w14:paraId="5FAE099E" w14:textId="77777777" w:rsidR="00450A19" w:rsidRPr="003E54FB" w:rsidRDefault="00450A19" w:rsidP="00450A19">
      <w:pPr>
        <w:pStyle w:val="BodyText"/>
        <w:spacing w:line="360" w:lineRule="auto"/>
        <w:ind w:right="123" w:firstLine="720"/>
        <w:jc w:val="both"/>
      </w:pPr>
      <w:r w:rsidRPr="003E54FB">
        <w:t>Berdasarkan keterbatasan-keterbatasan berikut ini, dapat menjadi pertimbangan dalam penelitian selanjutnya untuk mendapatkan hasil yang lebih baik di masa yang akan datang. Adapun keterbatasan dalam penelitian ini sebagai berikut:</w:t>
      </w:r>
    </w:p>
    <w:p w14:paraId="32B3EA36" w14:textId="232BE393" w:rsidR="00450A19" w:rsidRPr="003E54FB" w:rsidRDefault="00450A19" w:rsidP="00260897">
      <w:pPr>
        <w:pStyle w:val="ListParagraph"/>
        <w:numPr>
          <w:ilvl w:val="0"/>
          <w:numId w:val="61"/>
        </w:numPr>
        <w:spacing w:after="0" w:line="360" w:lineRule="auto"/>
        <w:jc w:val="both"/>
        <w:rPr>
          <w:rFonts w:ascii="Times New Roman" w:hAnsi="Times New Roman" w:cs="Times New Roman"/>
          <w:sz w:val="24"/>
          <w:szCs w:val="24"/>
        </w:rPr>
      </w:pPr>
      <w:r w:rsidRPr="003E54FB">
        <w:rPr>
          <w:rFonts w:ascii="Times New Roman" w:hAnsi="Times New Roman" w:cs="Times New Roman"/>
          <w:sz w:val="24"/>
          <w:szCs w:val="24"/>
        </w:rPr>
        <w:t xml:space="preserve">Penelitian ini hanya menggunakan </w:t>
      </w:r>
      <w:r w:rsidR="009D3498" w:rsidRPr="003E54FB">
        <w:rPr>
          <w:rFonts w:ascii="Times New Roman" w:hAnsi="Times New Roman" w:cs="Times New Roman"/>
          <w:sz w:val="24"/>
          <w:szCs w:val="24"/>
          <w:lang w:val="en-US"/>
        </w:rPr>
        <w:t>2</w:t>
      </w:r>
      <w:r w:rsidRPr="003E54FB">
        <w:rPr>
          <w:rFonts w:ascii="Times New Roman" w:hAnsi="Times New Roman" w:cs="Times New Roman"/>
          <w:sz w:val="24"/>
          <w:szCs w:val="24"/>
          <w:lang w:val="en-US"/>
        </w:rPr>
        <w:t xml:space="preserve"> (</w:t>
      </w:r>
      <w:r w:rsidR="009D3498" w:rsidRPr="003E54FB">
        <w:rPr>
          <w:rFonts w:ascii="Times New Roman" w:hAnsi="Times New Roman" w:cs="Times New Roman"/>
          <w:sz w:val="24"/>
          <w:szCs w:val="24"/>
          <w:lang w:val="en-US"/>
        </w:rPr>
        <w:t>dua</w:t>
      </w:r>
      <w:r w:rsidRPr="003E54FB">
        <w:rPr>
          <w:rFonts w:ascii="Times New Roman" w:hAnsi="Times New Roman" w:cs="Times New Roman"/>
          <w:sz w:val="24"/>
          <w:szCs w:val="24"/>
          <w:lang w:val="en-US"/>
        </w:rPr>
        <w:t>)</w:t>
      </w:r>
      <w:r w:rsidRPr="003E54FB">
        <w:rPr>
          <w:rFonts w:ascii="Times New Roman" w:hAnsi="Times New Roman" w:cs="Times New Roman"/>
          <w:sz w:val="24"/>
          <w:szCs w:val="24"/>
        </w:rPr>
        <w:t xml:space="preserve"> variabel independen yang terdiri dari Likuiditas,</w:t>
      </w:r>
      <w:r w:rsidR="009D3498" w:rsidRPr="003E54FB">
        <w:rPr>
          <w:rFonts w:ascii="Times New Roman" w:hAnsi="Times New Roman" w:cs="Times New Roman"/>
          <w:sz w:val="24"/>
          <w:szCs w:val="24"/>
          <w:lang w:val="en-US"/>
        </w:rPr>
        <w:t xml:space="preserve"> dan</w:t>
      </w:r>
      <w:r w:rsidRPr="003E54FB">
        <w:rPr>
          <w:rFonts w:ascii="Times New Roman" w:hAnsi="Times New Roman" w:cs="Times New Roman"/>
          <w:sz w:val="24"/>
          <w:szCs w:val="24"/>
        </w:rPr>
        <w:t xml:space="preserve"> </w:t>
      </w:r>
      <w:r w:rsidRPr="003E54FB">
        <w:rPr>
          <w:rFonts w:ascii="Times New Roman" w:hAnsi="Times New Roman" w:cs="Times New Roman"/>
          <w:i/>
          <w:sz w:val="24"/>
          <w:szCs w:val="24"/>
        </w:rPr>
        <w:t>Leverage</w:t>
      </w:r>
      <w:r w:rsidRPr="003E54FB">
        <w:rPr>
          <w:rFonts w:ascii="Times New Roman" w:hAnsi="Times New Roman" w:cs="Times New Roman"/>
          <w:sz w:val="24"/>
          <w:szCs w:val="24"/>
        </w:rPr>
        <w:t>,</w:t>
      </w:r>
      <w:r w:rsidR="009D3498" w:rsidRPr="003E54FB">
        <w:rPr>
          <w:rFonts w:ascii="Times New Roman" w:hAnsi="Times New Roman" w:cs="Times New Roman"/>
          <w:sz w:val="24"/>
          <w:szCs w:val="24"/>
          <w:lang w:val="en-US"/>
        </w:rPr>
        <w:t xml:space="preserve"> dan mengunakan 1 (satu) variabel intervening yaitu profitabilitas</w:t>
      </w:r>
      <w:r w:rsidRPr="003E54FB">
        <w:rPr>
          <w:rFonts w:ascii="Times New Roman" w:hAnsi="Times New Roman" w:cs="Times New Roman"/>
          <w:sz w:val="24"/>
          <w:szCs w:val="24"/>
        </w:rPr>
        <w:t xml:space="preserve"> sedangkan masih banyak variabel dan faktor-faktor lainnya yang dapat mempengaruhi </w:t>
      </w:r>
      <w:r w:rsidR="009D3498" w:rsidRPr="003E54FB">
        <w:rPr>
          <w:rFonts w:ascii="Times New Roman" w:hAnsi="Times New Roman" w:cs="Times New Roman"/>
          <w:sz w:val="24"/>
          <w:szCs w:val="24"/>
          <w:lang w:val="en-US"/>
        </w:rPr>
        <w:t>Nilai Perusahaan</w:t>
      </w:r>
      <w:r w:rsidRPr="003E54FB">
        <w:rPr>
          <w:rFonts w:ascii="Times New Roman" w:hAnsi="Times New Roman" w:cs="Times New Roman"/>
          <w:sz w:val="24"/>
          <w:szCs w:val="24"/>
        </w:rPr>
        <w:t>.</w:t>
      </w:r>
    </w:p>
    <w:p w14:paraId="3B2CDE1A" w14:textId="77336E78" w:rsidR="00450A19" w:rsidRPr="003E54FB" w:rsidRDefault="00450A19" w:rsidP="00260897">
      <w:pPr>
        <w:pStyle w:val="ListParagraph"/>
        <w:numPr>
          <w:ilvl w:val="0"/>
          <w:numId w:val="61"/>
        </w:numPr>
        <w:spacing w:after="0" w:line="360" w:lineRule="auto"/>
        <w:jc w:val="both"/>
        <w:rPr>
          <w:rFonts w:ascii="Times New Roman" w:hAnsi="Times New Roman" w:cs="Times New Roman"/>
          <w:sz w:val="24"/>
          <w:szCs w:val="24"/>
        </w:rPr>
      </w:pPr>
      <w:r w:rsidRPr="003E54FB">
        <w:rPr>
          <w:rFonts w:ascii="Times New Roman" w:hAnsi="Times New Roman" w:cs="Times New Roman"/>
          <w:sz w:val="24"/>
          <w:szCs w:val="24"/>
          <w:lang w:val="en-US"/>
        </w:rPr>
        <w:t xml:space="preserve">Sasaran penelitian ini adalah 84 perusahaan sektor </w:t>
      </w:r>
      <w:r w:rsidRPr="003E54FB">
        <w:rPr>
          <w:rFonts w:ascii="Times New Roman" w:hAnsi="Times New Roman" w:cs="Times New Roman"/>
          <w:i/>
          <w:sz w:val="24"/>
          <w:szCs w:val="24"/>
          <w:lang w:val="en-US"/>
        </w:rPr>
        <w:t>Properties</w:t>
      </w:r>
      <w:r w:rsidRPr="003E54FB">
        <w:rPr>
          <w:rFonts w:ascii="Times New Roman" w:hAnsi="Times New Roman" w:cs="Times New Roman"/>
          <w:sz w:val="24"/>
          <w:szCs w:val="24"/>
          <w:lang w:val="en-US"/>
        </w:rPr>
        <w:t xml:space="preserve"> dan Real Estate yang terdaftar di Bursa Efek Indonesia (BEI) Tahun 2018-2022. Selanjutnya yang menjadi sampel adalah sebesar </w:t>
      </w:r>
      <w:r w:rsidR="009D3498" w:rsidRPr="003E54FB">
        <w:rPr>
          <w:rFonts w:ascii="Times New Roman" w:hAnsi="Times New Roman" w:cs="Times New Roman"/>
          <w:sz w:val="24"/>
          <w:szCs w:val="24"/>
          <w:lang w:val="en-US"/>
        </w:rPr>
        <w:t>50</w:t>
      </w:r>
      <w:r w:rsidRPr="003E54FB">
        <w:rPr>
          <w:rFonts w:ascii="Times New Roman" w:hAnsi="Times New Roman" w:cs="Times New Roman"/>
          <w:sz w:val="24"/>
          <w:szCs w:val="24"/>
          <w:lang w:val="en-US"/>
        </w:rPr>
        <w:t xml:space="preserve"> perusahaan hasil proses seleksi sesuai kriteria tertentu, data yang digunakan dalam penelitian ini adalah data sekunder, </w:t>
      </w:r>
      <w:r w:rsidRPr="003E54FB">
        <w:rPr>
          <w:rFonts w:ascii="Times New Roman" w:hAnsi="Times New Roman" w:cs="Times New Roman"/>
          <w:sz w:val="24"/>
          <w:szCs w:val="24"/>
          <w:lang w:val="en-US"/>
        </w:rPr>
        <w:lastRenderedPageBreak/>
        <w:t>sehingga penulis tidak bisa mengendalikan dan mengawasi terjadinya kesalahan dalam perhitungan.</w:t>
      </w:r>
    </w:p>
    <w:p w14:paraId="24C431E6" w14:textId="5AE1DA7B" w:rsidR="00450A19" w:rsidRPr="00A70EDD" w:rsidRDefault="00450A19" w:rsidP="00A70EDD">
      <w:pPr>
        <w:pStyle w:val="ListParagraph"/>
        <w:numPr>
          <w:ilvl w:val="0"/>
          <w:numId w:val="61"/>
        </w:numPr>
        <w:spacing w:after="0" w:line="360" w:lineRule="auto"/>
        <w:jc w:val="both"/>
        <w:rPr>
          <w:rFonts w:ascii="Times New Roman" w:hAnsi="Times New Roman" w:cs="Times New Roman"/>
          <w:sz w:val="24"/>
          <w:szCs w:val="24"/>
        </w:rPr>
      </w:pPr>
      <w:r w:rsidRPr="003E54FB">
        <w:rPr>
          <w:rFonts w:ascii="Times New Roman" w:hAnsi="Times New Roman" w:cs="Times New Roman"/>
          <w:sz w:val="24"/>
          <w:szCs w:val="24"/>
        </w:rPr>
        <w:t xml:space="preserve">Periode pengamatan yang digunakan dalam penelitian ini </w:t>
      </w:r>
      <w:r w:rsidRPr="003E54FB">
        <w:rPr>
          <w:rFonts w:ascii="Times New Roman" w:hAnsi="Times New Roman" w:cs="Times New Roman"/>
          <w:sz w:val="24"/>
          <w:szCs w:val="24"/>
          <w:lang w:val="en-US"/>
        </w:rPr>
        <w:t>adalah 5</w:t>
      </w:r>
      <w:r w:rsidRPr="003E54FB">
        <w:rPr>
          <w:rFonts w:ascii="Times New Roman" w:hAnsi="Times New Roman" w:cs="Times New Roman"/>
          <w:sz w:val="24"/>
          <w:szCs w:val="24"/>
        </w:rPr>
        <w:t xml:space="preserve"> </w:t>
      </w:r>
      <w:r w:rsidRPr="003E54FB">
        <w:rPr>
          <w:rFonts w:ascii="Times New Roman" w:hAnsi="Times New Roman" w:cs="Times New Roman"/>
          <w:sz w:val="24"/>
          <w:szCs w:val="24"/>
          <w:lang w:val="en-US"/>
        </w:rPr>
        <w:t>(</w:t>
      </w:r>
      <w:r w:rsidRPr="003E54FB">
        <w:rPr>
          <w:rFonts w:ascii="Times New Roman" w:hAnsi="Times New Roman" w:cs="Times New Roman"/>
          <w:sz w:val="24"/>
          <w:szCs w:val="24"/>
        </w:rPr>
        <w:t>lima</w:t>
      </w:r>
      <w:r w:rsidRPr="003E54FB">
        <w:rPr>
          <w:rFonts w:ascii="Times New Roman" w:hAnsi="Times New Roman" w:cs="Times New Roman"/>
          <w:sz w:val="24"/>
          <w:szCs w:val="24"/>
          <w:lang w:val="en-US"/>
        </w:rPr>
        <w:t>)</w:t>
      </w:r>
      <w:r w:rsidRPr="003E54FB">
        <w:rPr>
          <w:rFonts w:ascii="Times New Roman" w:hAnsi="Times New Roman" w:cs="Times New Roman"/>
          <w:sz w:val="24"/>
          <w:szCs w:val="24"/>
        </w:rPr>
        <w:t xml:space="preserve"> tahun </w:t>
      </w:r>
      <w:r w:rsidRPr="003E54FB">
        <w:rPr>
          <w:rFonts w:ascii="Times New Roman" w:hAnsi="Times New Roman" w:cs="Times New Roman"/>
          <w:sz w:val="24"/>
          <w:szCs w:val="24"/>
          <w:lang w:val="en-US"/>
        </w:rPr>
        <w:t>dari tahun 2018 sampai dengan 2022.</w:t>
      </w:r>
    </w:p>
    <w:p w14:paraId="5E3CC142" w14:textId="77777777" w:rsidR="00A70EDD" w:rsidRPr="00A70EDD" w:rsidRDefault="00A70EDD" w:rsidP="00A70EDD">
      <w:pPr>
        <w:spacing w:after="0" w:line="360" w:lineRule="auto"/>
        <w:ind w:left="360"/>
        <w:jc w:val="both"/>
        <w:rPr>
          <w:rFonts w:ascii="Times New Roman" w:hAnsi="Times New Roman" w:cs="Times New Roman"/>
          <w:sz w:val="24"/>
          <w:szCs w:val="24"/>
        </w:rPr>
      </w:pPr>
    </w:p>
    <w:p w14:paraId="15BB1B1A" w14:textId="77777777" w:rsidR="00450A19" w:rsidRPr="003E54FB" w:rsidRDefault="00450A19" w:rsidP="00450A19">
      <w:pPr>
        <w:pStyle w:val="ListParagraph"/>
        <w:spacing w:after="0" w:line="360" w:lineRule="auto"/>
        <w:jc w:val="both"/>
        <w:rPr>
          <w:rFonts w:ascii="Times New Roman" w:hAnsi="Times New Roman" w:cs="Times New Roman"/>
          <w:sz w:val="24"/>
          <w:szCs w:val="24"/>
        </w:rPr>
      </w:pPr>
    </w:p>
    <w:p w14:paraId="460B600E" w14:textId="77777777" w:rsidR="00450A19" w:rsidRPr="003E54FB" w:rsidRDefault="00450A19" w:rsidP="00260897">
      <w:pPr>
        <w:pStyle w:val="Heading2"/>
        <w:numPr>
          <w:ilvl w:val="1"/>
          <w:numId w:val="59"/>
        </w:numPr>
        <w:ind w:left="0" w:firstLine="0"/>
        <w:jc w:val="both"/>
        <w:rPr>
          <w:bCs/>
          <w:color w:val="000000"/>
          <w:lang w:eastAsia="id-ID"/>
        </w:rPr>
      </w:pPr>
      <w:bookmarkStart w:id="429" w:name="_Toc138836063"/>
      <w:bookmarkStart w:id="430" w:name="_Toc140168751"/>
      <w:bookmarkStart w:id="431" w:name="_Toc157279743"/>
      <w:r w:rsidRPr="003E54FB">
        <w:rPr>
          <w:color w:val="000000"/>
          <w:lang w:eastAsia="id-ID"/>
        </w:rPr>
        <w:t>Saran untuk Peneliti Selanjutnya</w:t>
      </w:r>
      <w:bookmarkEnd w:id="429"/>
      <w:bookmarkEnd w:id="430"/>
      <w:bookmarkEnd w:id="431"/>
    </w:p>
    <w:p w14:paraId="3D70C7FC" w14:textId="77777777" w:rsidR="00450A19" w:rsidRPr="003E54FB" w:rsidRDefault="00450A19" w:rsidP="00450A19">
      <w:pPr>
        <w:pStyle w:val="BodyText"/>
        <w:spacing w:line="360" w:lineRule="auto"/>
        <w:ind w:right="123" w:firstLine="720"/>
        <w:jc w:val="both"/>
      </w:pPr>
      <w:r w:rsidRPr="003E54FB">
        <w:t xml:space="preserve">Berdasarkan keterbatasan peneliti yang telah disebutkan diatas, maka hasil penelitian memerlukan kajian yang lebih detail untuk penelitian selanjutnya </w:t>
      </w:r>
      <w:r w:rsidRPr="003E54FB">
        <w:rPr>
          <w:lang w:val="id-ID"/>
        </w:rPr>
        <w:t>mengurangi</w:t>
      </w:r>
      <w:r w:rsidRPr="003E54FB">
        <w:t xml:space="preserve"> atau menghilangkan keterbatasan tersebut. Adapun saran untuk penelitian selanjutnya sebagai berikut:</w:t>
      </w:r>
    </w:p>
    <w:p w14:paraId="2AB4F2A7" w14:textId="5B048751" w:rsidR="00450A19" w:rsidRPr="003E54FB" w:rsidRDefault="00450A19" w:rsidP="00260897">
      <w:pPr>
        <w:pStyle w:val="ListParagraph"/>
        <w:numPr>
          <w:ilvl w:val="6"/>
          <w:numId w:val="62"/>
        </w:numPr>
        <w:spacing w:after="0" w:line="360" w:lineRule="auto"/>
        <w:ind w:left="720"/>
        <w:jc w:val="both"/>
        <w:rPr>
          <w:rFonts w:ascii="Times New Roman" w:hAnsi="Times New Roman" w:cs="Times New Roman"/>
          <w:sz w:val="24"/>
          <w:szCs w:val="24"/>
        </w:rPr>
      </w:pPr>
      <w:r w:rsidRPr="003E54FB">
        <w:rPr>
          <w:rFonts w:ascii="Times New Roman" w:hAnsi="Times New Roman" w:cs="Times New Roman"/>
          <w:sz w:val="24"/>
          <w:szCs w:val="24"/>
        </w:rPr>
        <w:t xml:space="preserve">Penelitian selanjutnya disarankan menambah variabel atau menggunakan variabel lain yang dapat memiliki pengaruh terhadap </w:t>
      </w:r>
      <w:r w:rsidR="009D3498" w:rsidRPr="003E54FB">
        <w:rPr>
          <w:rFonts w:ascii="Times New Roman" w:hAnsi="Times New Roman" w:cs="Times New Roman"/>
          <w:sz w:val="24"/>
          <w:szCs w:val="24"/>
          <w:lang w:val="en-US"/>
        </w:rPr>
        <w:t xml:space="preserve">Nilai Perusahaan </w:t>
      </w:r>
      <w:r w:rsidRPr="003E54FB">
        <w:rPr>
          <w:rFonts w:ascii="Times New Roman" w:hAnsi="Times New Roman" w:cs="Times New Roman"/>
          <w:sz w:val="24"/>
          <w:szCs w:val="24"/>
        </w:rPr>
        <w:t>seperti</w:t>
      </w:r>
      <w:r w:rsidRPr="003E54FB">
        <w:rPr>
          <w:rFonts w:ascii="Times New Roman" w:hAnsi="Times New Roman" w:cs="Times New Roman"/>
          <w:sz w:val="24"/>
          <w:szCs w:val="24"/>
          <w:lang w:val="en-US"/>
        </w:rPr>
        <w:t xml:space="preserve"> </w:t>
      </w:r>
      <w:r w:rsidRPr="003E54FB">
        <w:rPr>
          <w:rFonts w:ascii="Times New Roman" w:eastAsia="Calibri" w:hAnsi="Times New Roman" w:cs="Times New Roman"/>
          <w:sz w:val="24"/>
          <w:szCs w:val="24"/>
        </w:rPr>
        <w:t xml:space="preserve">Struktur modal (2022) </w:t>
      </w:r>
      <w:r w:rsidRPr="003E54FB">
        <w:rPr>
          <w:rFonts w:ascii="Times New Roman" w:eastAsia="Calibri" w:hAnsi="Times New Roman" w:cs="Times New Roman"/>
          <w:sz w:val="24"/>
          <w:szCs w:val="24"/>
          <w:lang w:val="en-US"/>
        </w:rPr>
        <w:t xml:space="preserve">, </w:t>
      </w:r>
      <w:r w:rsidRPr="003E54FB">
        <w:rPr>
          <w:rFonts w:ascii="Times New Roman" w:eastAsia="Calibri" w:hAnsi="Times New Roman" w:cs="Times New Roman"/>
          <w:i/>
          <w:sz w:val="24"/>
          <w:szCs w:val="24"/>
        </w:rPr>
        <w:t>Assets Growth</w:t>
      </w:r>
      <w:r w:rsidRPr="003E54FB">
        <w:rPr>
          <w:rFonts w:ascii="Times New Roman" w:eastAsia="Calibri" w:hAnsi="Times New Roman" w:cs="Times New Roman"/>
          <w:sz w:val="24"/>
          <w:szCs w:val="24"/>
        </w:rPr>
        <w:t xml:space="preserve"> (2022)</w:t>
      </w:r>
      <w:r w:rsidRPr="003E54FB">
        <w:rPr>
          <w:rFonts w:ascii="Times New Roman" w:eastAsia="Calibri" w:hAnsi="Times New Roman" w:cs="Times New Roman"/>
          <w:sz w:val="24"/>
          <w:szCs w:val="24"/>
          <w:lang w:val="en-US"/>
        </w:rPr>
        <w:t xml:space="preserve">, </w:t>
      </w:r>
      <w:r w:rsidRPr="003E54FB">
        <w:rPr>
          <w:rFonts w:ascii="Times New Roman" w:eastAsia="Calibri" w:hAnsi="Times New Roman" w:cs="Times New Roman"/>
          <w:sz w:val="24"/>
          <w:szCs w:val="24"/>
        </w:rPr>
        <w:t>Ukuran Perusahaan (2022)</w:t>
      </w:r>
      <w:r w:rsidRPr="003E54FB">
        <w:rPr>
          <w:rFonts w:ascii="Times New Roman" w:eastAsia="Calibri" w:hAnsi="Times New Roman" w:cs="Times New Roman"/>
          <w:sz w:val="24"/>
          <w:szCs w:val="24"/>
          <w:lang w:val="en-US"/>
        </w:rPr>
        <w:t xml:space="preserve">, </w:t>
      </w:r>
      <w:r w:rsidRPr="003E54FB">
        <w:rPr>
          <w:rFonts w:ascii="Times New Roman" w:eastAsia="Calibri" w:hAnsi="Times New Roman" w:cs="Times New Roman"/>
          <w:i/>
          <w:sz w:val="24"/>
          <w:szCs w:val="24"/>
        </w:rPr>
        <w:t>Working Capital Turnover</w:t>
      </w:r>
      <w:r w:rsidRPr="003E54FB">
        <w:rPr>
          <w:rFonts w:ascii="Times New Roman" w:eastAsia="Calibri" w:hAnsi="Times New Roman" w:cs="Times New Roman"/>
          <w:sz w:val="24"/>
          <w:szCs w:val="24"/>
        </w:rPr>
        <w:t xml:space="preserve"> (2021)</w:t>
      </w:r>
    </w:p>
    <w:p w14:paraId="7ACDBDEA" w14:textId="77777777" w:rsidR="00450A19" w:rsidRPr="003E54FB" w:rsidRDefault="00450A19" w:rsidP="00260897">
      <w:pPr>
        <w:pStyle w:val="ListParagraph"/>
        <w:numPr>
          <w:ilvl w:val="6"/>
          <w:numId w:val="62"/>
        </w:numPr>
        <w:spacing w:after="0" w:line="360" w:lineRule="auto"/>
        <w:ind w:left="720"/>
        <w:jc w:val="both"/>
        <w:rPr>
          <w:rFonts w:ascii="Times New Roman" w:hAnsi="Times New Roman" w:cs="Times New Roman"/>
          <w:sz w:val="24"/>
          <w:szCs w:val="24"/>
        </w:rPr>
      </w:pPr>
      <w:r w:rsidRPr="003E54FB">
        <w:rPr>
          <w:rFonts w:ascii="Times New Roman" w:hAnsi="Times New Roman" w:cs="Times New Roman"/>
          <w:sz w:val="24"/>
          <w:szCs w:val="24"/>
        </w:rPr>
        <w:t>Peneliti selanjutnya disarankan menggunakan objek penelitian perusahaan lain seperti makanan dan minuman, energi atau lainnya, dan menggunakan sampel perusahaan yang lebih banyak.</w:t>
      </w:r>
    </w:p>
    <w:p w14:paraId="41FBC4A0" w14:textId="77777777" w:rsidR="00450A19" w:rsidRPr="003E54FB" w:rsidRDefault="00450A19" w:rsidP="00260897">
      <w:pPr>
        <w:pStyle w:val="ListParagraph"/>
        <w:numPr>
          <w:ilvl w:val="6"/>
          <w:numId w:val="62"/>
        </w:numPr>
        <w:spacing w:after="0" w:line="360" w:lineRule="auto"/>
        <w:ind w:left="720"/>
        <w:jc w:val="both"/>
        <w:rPr>
          <w:rFonts w:ascii="Times New Roman" w:hAnsi="Times New Roman" w:cs="Times New Roman"/>
          <w:sz w:val="24"/>
          <w:szCs w:val="24"/>
        </w:rPr>
      </w:pPr>
      <w:r w:rsidRPr="003E54FB">
        <w:rPr>
          <w:rFonts w:ascii="Times New Roman" w:hAnsi="Times New Roman" w:cs="Times New Roman"/>
          <w:sz w:val="24"/>
          <w:szCs w:val="24"/>
        </w:rPr>
        <w:t>Peneliti selanjutnya disarankan menambah tahun penelitian agar mendapatkan hasil yang berbeda, dan agar dapat dijadikan sebagai perbandingan dari penelitian tahun selanjutnya.</w:t>
      </w:r>
    </w:p>
    <w:p w14:paraId="72B30976" w14:textId="77777777" w:rsidR="00450A19" w:rsidRPr="003E54FB" w:rsidRDefault="00450A19" w:rsidP="00260897">
      <w:pPr>
        <w:pStyle w:val="ListParagraph"/>
        <w:numPr>
          <w:ilvl w:val="6"/>
          <w:numId w:val="62"/>
        </w:numPr>
        <w:spacing w:after="0" w:line="360" w:lineRule="auto"/>
        <w:ind w:left="720"/>
        <w:jc w:val="both"/>
        <w:rPr>
          <w:rFonts w:ascii="Times New Roman" w:hAnsi="Times New Roman" w:cs="Times New Roman"/>
          <w:sz w:val="24"/>
          <w:szCs w:val="24"/>
        </w:rPr>
      </w:pPr>
      <w:r w:rsidRPr="003E54FB">
        <w:rPr>
          <w:rFonts w:ascii="Times New Roman" w:hAnsi="Times New Roman" w:cs="Times New Roman"/>
          <w:sz w:val="24"/>
          <w:szCs w:val="24"/>
        </w:rPr>
        <w:t>Peneliti selanjutnya disarankan untuk memanfaatkan waktu, jarak, biaya, dan lebih efisien untuk mendapatkan jurnal dan literature lebih banyak.</w:t>
      </w:r>
    </w:p>
    <w:p w14:paraId="7EDE8498" w14:textId="77777777" w:rsidR="00450A19" w:rsidRDefault="00450A19" w:rsidP="009C57F7">
      <w:pPr>
        <w:pStyle w:val="Heading1"/>
        <w:jc w:val="center"/>
      </w:pPr>
    </w:p>
    <w:p w14:paraId="24D606BF" w14:textId="77777777" w:rsidR="00450A19" w:rsidRDefault="00450A19">
      <w:pPr>
        <w:spacing w:after="160" w:line="259" w:lineRule="auto"/>
        <w:rPr>
          <w:rFonts w:ascii="Times New Roman" w:eastAsia="Times New Roman" w:hAnsi="Times New Roman" w:cs="Times New Roman"/>
          <w:b/>
          <w:bCs/>
          <w:sz w:val="24"/>
          <w:szCs w:val="28"/>
          <w:lang w:val="en-ID"/>
        </w:rPr>
      </w:pPr>
      <w:r>
        <w:br w:type="page"/>
      </w:r>
    </w:p>
    <w:p w14:paraId="6B1D35DC" w14:textId="3991AE3C" w:rsidR="009C57F7" w:rsidRDefault="009C57F7" w:rsidP="009C57F7">
      <w:pPr>
        <w:pStyle w:val="Heading1"/>
        <w:jc w:val="center"/>
      </w:pPr>
      <w:bookmarkStart w:id="432" w:name="_Toc157279744"/>
      <w:r w:rsidRPr="00E861B5">
        <w:lastRenderedPageBreak/>
        <w:t>DAFTAR PUSTAKA</w:t>
      </w:r>
      <w:bookmarkEnd w:id="413"/>
      <w:bookmarkEnd w:id="432"/>
    </w:p>
    <w:p w14:paraId="5AA82B56" w14:textId="77777777" w:rsidR="009C57F7" w:rsidRPr="00DD49FB" w:rsidRDefault="009C57F7" w:rsidP="009C57F7">
      <w:pPr>
        <w:rPr>
          <w:lang w:val="en-ID"/>
        </w:rPr>
      </w:pPr>
    </w:p>
    <w:p w14:paraId="5C74F5CC" w14:textId="77777777" w:rsidR="006D0D98" w:rsidRDefault="006D0D98" w:rsidP="006D0D98">
      <w:pPr>
        <w:pStyle w:val="Default"/>
        <w:spacing w:line="360" w:lineRule="auto"/>
        <w:ind w:left="851" w:hanging="851"/>
        <w:jc w:val="both"/>
      </w:pPr>
      <w:r w:rsidRPr="00A855B3">
        <w:t xml:space="preserve">Aldi, M. F., Erlina,, &amp; Amalia, K. (2020). Pengaruh Ukuran Perusahaan, Leverage, Profitabilitas Dan Likuiditas Terhadap NILAI Perusahaan Dengan Kebijakan Dividen Sebagai Variabel Moderasi Pada Perusahaan Industri Barang Konsumsi Yang Terdaftar </w:t>
      </w:r>
      <w:r>
        <w:t>d</w:t>
      </w:r>
      <w:r w:rsidRPr="00A855B3">
        <w:t>i BEI Periode 2007-2018. Jurnal Sains Sosio Humaniora, 4(1), 26</w:t>
      </w:r>
      <w:r>
        <w:t>2</w:t>
      </w:r>
      <w:r w:rsidRPr="00A855B3">
        <w:t>-276.</w:t>
      </w:r>
    </w:p>
    <w:p w14:paraId="0E0689F3" w14:textId="77777777" w:rsidR="006D0D98" w:rsidRDefault="006D0D98" w:rsidP="006D0D98">
      <w:pPr>
        <w:pStyle w:val="Default"/>
        <w:tabs>
          <w:tab w:val="left" w:pos="1560"/>
        </w:tabs>
        <w:spacing w:line="360" w:lineRule="auto"/>
        <w:ind w:left="851" w:hanging="851"/>
        <w:jc w:val="both"/>
      </w:pPr>
      <w:r w:rsidRPr="00C2292F">
        <w:t xml:space="preserve">Anggita, K. T., &amp; Andayani, A. (2022). Pengaruh Ukuran Perusahaan, Profitabilitas, Likuiditas, </w:t>
      </w:r>
      <w:r>
        <w:t>d</w:t>
      </w:r>
      <w:r w:rsidRPr="00C2292F">
        <w:t xml:space="preserve">an Leverage </w:t>
      </w:r>
      <w:r>
        <w:t>t</w:t>
      </w:r>
      <w:r w:rsidRPr="00C2292F">
        <w:t>erhadap Nilai Perusahaan. </w:t>
      </w:r>
      <w:r w:rsidRPr="00C2292F">
        <w:rPr>
          <w:iCs/>
        </w:rPr>
        <w:t>Jurnal Ilmu dan Riset Akuntansi (JIRA)</w:t>
      </w:r>
      <w:r w:rsidRPr="00C2292F">
        <w:t>, </w:t>
      </w:r>
      <w:r w:rsidRPr="00C2292F">
        <w:rPr>
          <w:iCs/>
        </w:rPr>
        <w:t>11</w:t>
      </w:r>
      <w:r w:rsidRPr="00C2292F">
        <w:t>(3)</w:t>
      </w:r>
      <w:r>
        <w:t>, 1-20</w:t>
      </w:r>
      <w:r w:rsidRPr="00C2292F">
        <w:t>.</w:t>
      </w:r>
    </w:p>
    <w:p w14:paraId="2BE6E5E7" w14:textId="77777777" w:rsidR="006D0D98" w:rsidRDefault="006D0D98" w:rsidP="006D0D98">
      <w:pPr>
        <w:pStyle w:val="Default"/>
        <w:tabs>
          <w:tab w:val="left" w:pos="1560"/>
        </w:tabs>
        <w:spacing w:line="360" w:lineRule="auto"/>
        <w:ind w:left="851" w:hanging="851"/>
        <w:jc w:val="both"/>
      </w:pPr>
      <w:r w:rsidRPr="00855267">
        <w:t>Anisa, N., Hermuningsih, S., &amp; Maulida, A. (2022). Pengaruh Ukuran Perusahaan, Kebijakan Dividen, Leverage, dan Profitabilitas terhadap Nilai Perusahaan. Al-Kharaj: Jurnal Ekonomi, Keuangan &amp; Bisnis Syariah, 4(2), 626-640.</w:t>
      </w:r>
    </w:p>
    <w:p w14:paraId="540E925A" w14:textId="77777777" w:rsidR="006D0D98" w:rsidRDefault="006D0D98" w:rsidP="006D0D98">
      <w:pPr>
        <w:pStyle w:val="Default"/>
        <w:spacing w:line="360" w:lineRule="auto"/>
        <w:ind w:left="851" w:hanging="851"/>
        <w:jc w:val="both"/>
      </w:pPr>
      <w:r w:rsidRPr="00D755F3">
        <w:t xml:space="preserve">Apriantini, N. M., Widhiastuti, N. L. P., &amp; Novitasari, N. L. G. (2022). Pengaruh Profitabilitas, Leverage, Likuiditas, Kepemilikan Manajerial </w:t>
      </w:r>
      <w:r>
        <w:t>d</w:t>
      </w:r>
      <w:r w:rsidRPr="00D755F3">
        <w:t xml:space="preserve">an Ukuran Perusahaan </w:t>
      </w:r>
      <w:r>
        <w:t>t</w:t>
      </w:r>
      <w:r w:rsidRPr="00D755F3">
        <w:t xml:space="preserve">erhadap Nilai Perusahaan. </w:t>
      </w:r>
      <w:r>
        <w:t>Jurnal</w:t>
      </w:r>
      <w:r w:rsidRPr="00D755F3">
        <w:t xml:space="preserve"> Kharisma, 4(2), 190-201.</w:t>
      </w:r>
    </w:p>
    <w:p w14:paraId="4E1172D1" w14:textId="77777777" w:rsidR="006D0D98" w:rsidRDefault="006D0D98" w:rsidP="006D0D98">
      <w:pPr>
        <w:pStyle w:val="Default"/>
        <w:tabs>
          <w:tab w:val="left" w:pos="1560"/>
        </w:tabs>
        <w:spacing w:line="360" w:lineRule="auto"/>
        <w:ind w:left="851" w:hanging="851"/>
        <w:jc w:val="both"/>
      </w:pPr>
      <w:r w:rsidRPr="00925AF3">
        <w:t xml:space="preserve">Arianti, B. F. (2022). Pengaruh Struktur Modal, Pertumbuhan Penjualan </w:t>
      </w:r>
      <w:r>
        <w:t>d</w:t>
      </w:r>
      <w:r w:rsidRPr="00925AF3">
        <w:t xml:space="preserve">an Keputusan Investasi </w:t>
      </w:r>
      <w:r>
        <w:t>t</w:t>
      </w:r>
      <w:r w:rsidRPr="00925AF3">
        <w:t xml:space="preserve">erhadap Nilai Perusahaan. Gorontalo </w:t>
      </w:r>
      <w:r w:rsidRPr="00925AF3">
        <w:rPr>
          <w:i/>
        </w:rPr>
        <w:t>Accounting Journal</w:t>
      </w:r>
      <w:r w:rsidRPr="00925AF3">
        <w:t>, 5(1), 1-10.</w:t>
      </w:r>
    </w:p>
    <w:p w14:paraId="0E6E99E4" w14:textId="77777777" w:rsidR="006D0D98" w:rsidRDefault="006D0D98" w:rsidP="006D0D98">
      <w:pPr>
        <w:pStyle w:val="Default"/>
        <w:spacing w:line="360" w:lineRule="auto"/>
        <w:ind w:left="851" w:hanging="851"/>
        <w:jc w:val="both"/>
      </w:pPr>
      <w:r>
        <w:t xml:space="preserve">Arifin, Johan. (2007). </w:t>
      </w:r>
      <w:r w:rsidRPr="00425B83">
        <w:rPr>
          <w:i/>
        </w:rPr>
        <w:t>Cara Cerdas Menilai Kinerja Perusahaan Berbasis Komputer</w:t>
      </w:r>
      <w:r>
        <w:t>. Jakarta: PT. Elex Media Komputindo.</w:t>
      </w:r>
    </w:p>
    <w:p w14:paraId="44126AC3" w14:textId="77777777" w:rsidR="006D0D98" w:rsidRDefault="006D0D98" w:rsidP="006D0D98">
      <w:pPr>
        <w:pStyle w:val="Default"/>
        <w:spacing w:line="360" w:lineRule="auto"/>
        <w:ind w:left="851" w:hanging="851"/>
        <w:jc w:val="both"/>
      </w:pPr>
      <w:r w:rsidRPr="00607099">
        <w:t>Awulle, I. D., Murni, S., &amp; Rondonuwu, C. N. (2018). Pengaruh profitabilitas likuiditas solvabilitas dan kepemilikan institusional terhadap nilai perusahaan food and beverage yang terdaftar di Bursa Efek Indonesia periode 2012-2016. Jurnal EMBA: Jurnal Riset Ekonomi, Manajemen, Bisnis Dan Akuntansi, 6(4)</w:t>
      </w:r>
      <w:r>
        <w:t>, 1908-1917.</w:t>
      </w:r>
    </w:p>
    <w:p w14:paraId="119697C1" w14:textId="77777777" w:rsidR="006D0D98" w:rsidRDefault="006D0D98" w:rsidP="006D0D98">
      <w:pPr>
        <w:pStyle w:val="Default"/>
        <w:tabs>
          <w:tab w:val="left" w:pos="1560"/>
        </w:tabs>
        <w:spacing w:line="360" w:lineRule="auto"/>
        <w:ind w:left="851" w:hanging="851"/>
        <w:jc w:val="both"/>
      </w:pPr>
      <w:r w:rsidRPr="000310B9">
        <w:t>Baihaqi, M. A.</w:t>
      </w:r>
      <w:r>
        <w:t>, &amp; Murtanto.</w:t>
      </w:r>
      <w:r w:rsidRPr="000310B9">
        <w:t xml:space="preserve"> (2023). Pengaruh </w:t>
      </w:r>
      <w:r w:rsidRPr="000310B9">
        <w:rPr>
          <w:i/>
        </w:rPr>
        <w:t>Investment Opportunity Set</w:t>
      </w:r>
      <w:r w:rsidRPr="000310B9">
        <w:t xml:space="preserve">, Pertumbuhan Perusahaan, Profitabilitas, Dan Kualitas Laba Terhadap Nilai </w:t>
      </w:r>
      <w:r w:rsidRPr="000310B9">
        <w:lastRenderedPageBreak/>
        <w:t xml:space="preserve">Perusahaan (Studi Empiris Pada Perusahaan Sektor Transportasi, Logistik Dan Infrasturktur Yang Terdaftar </w:t>
      </w:r>
      <w:r>
        <w:t>d</w:t>
      </w:r>
      <w:r w:rsidRPr="000310B9">
        <w:t>i Bursa Efek Indonesia). Jurnal Ekonomi Trisakti, 3(1), 1881-1888.</w:t>
      </w:r>
    </w:p>
    <w:p w14:paraId="0EB8F514" w14:textId="2D3C90C9" w:rsidR="00693081" w:rsidRDefault="00693081" w:rsidP="006D0D98">
      <w:pPr>
        <w:pStyle w:val="Default"/>
        <w:tabs>
          <w:tab w:val="left" w:pos="1560"/>
        </w:tabs>
        <w:spacing w:line="360" w:lineRule="auto"/>
        <w:ind w:left="851" w:hanging="851"/>
        <w:jc w:val="both"/>
      </w:pPr>
      <w:r w:rsidRPr="00693081">
        <w:t>Bintara, R. (2020). The Effect of Working Capital, Liquidity and Leverage on Profitability. Saudi Journal of Economics and Finance, 04(01), 28–35. https://doi.org/10.36348/sjef.2020.v04i01.005</w:t>
      </w:r>
    </w:p>
    <w:p w14:paraId="59488394" w14:textId="77777777" w:rsidR="006D0D98" w:rsidRDefault="006D0D98" w:rsidP="006D0D98">
      <w:pPr>
        <w:pStyle w:val="Default"/>
        <w:spacing w:line="360" w:lineRule="auto"/>
        <w:ind w:left="851" w:hanging="851"/>
        <w:jc w:val="both"/>
      </w:pPr>
      <w:r w:rsidRPr="007529F9">
        <w:t xml:space="preserve">Chasanah, A. N. (2018). Pengaruh Rasio Likuiditas, Profitabilitas, Struktur Modal </w:t>
      </w:r>
      <w:r>
        <w:t>d</w:t>
      </w:r>
      <w:r w:rsidRPr="007529F9">
        <w:t xml:space="preserve">an Ukuran Perusahaan </w:t>
      </w:r>
      <w:r>
        <w:t>t</w:t>
      </w:r>
      <w:r w:rsidRPr="007529F9">
        <w:t xml:space="preserve">erhadap Nilai Perusahaan Pada Perusahaan Manufaktur Yang Terdaftar </w:t>
      </w:r>
      <w:r>
        <w:t>d</w:t>
      </w:r>
      <w:r w:rsidRPr="007529F9">
        <w:t>i B</w:t>
      </w:r>
      <w:r>
        <w:t>EI</w:t>
      </w:r>
      <w:r w:rsidRPr="007529F9">
        <w:t xml:space="preserve"> Tahun 2015-2017. </w:t>
      </w:r>
      <w:r w:rsidRPr="007529F9">
        <w:rPr>
          <w:iCs/>
        </w:rPr>
        <w:t>Jurnal Penelitian Ekonomi dan Bisnis</w:t>
      </w:r>
      <w:r w:rsidRPr="007529F9">
        <w:t>, </w:t>
      </w:r>
      <w:r w:rsidRPr="007529F9">
        <w:rPr>
          <w:iCs/>
        </w:rPr>
        <w:t>3</w:t>
      </w:r>
      <w:r w:rsidRPr="007529F9">
        <w:t>(1), 39-47.</w:t>
      </w:r>
    </w:p>
    <w:p w14:paraId="4DECB502" w14:textId="77777777" w:rsidR="006D0D98" w:rsidRDefault="006D0D98" w:rsidP="006D0D98">
      <w:pPr>
        <w:pStyle w:val="Default"/>
        <w:tabs>
          <w:tab w:val="left" w:pos="1560"/>
        </w:tabs>
        <w:spacing w:line="360" w:lineRule="auto"/>
        <w:ind w:left="851" w:hanging="851"/>
        <w:jc w:val="both"/>
        <w:rPr>
          <w:color w:val="222222"/>
          <w:shd w:val="clear" w:color="auto" w:fill="FFFFFF"/>
        </w:rPr>
      </w:pPr>
      <w:r w:rsidRPr="002B4D81">
        <w:rPr>
          <w:color w:val="222222"/>
          <w:shd w:val="clear" w:color="auto" w:fill="FFFFFF"/>
        </w:rPr>
        <w:t>Cindy, M. T., &amp; Ardini, L. (2023). Pengaruh Kebijakan Dividen, Kebijakan Hutang Dan Profitabilitas Terhadap Nilai Perusahaan. </w:t>
      </w:r>
      <w:r w:rsidRPr="002B4D81">
        <w:rPr>
          <w:iCs/>
          <w:color w:val="222222"/>
          <w:shd w:val="clear" w:color="auto" w:fill="FFFFFF"/>
        </w:rPr>
        <w:t>Jurnal Ilmu dan Riset Akuntansi</w:t>
      </w:r>
      <w:r w:rsidRPr="002B4D81">
        <w:rPr>
          <w:i/>
          <w:iCs/>
          <w:color w:val="222222"/>
          <w:shd w:val="clear" w:color="auto" w:fill="FFFFFF"/>
        </w:rPr>
        <w:t xml:space="preserve"> </w:t>
      </w:r>
      <w:r w:rsidRPr="0053094C">
        <w:rPr>
          <w:iCs/>
          <w:color w:val="222222"/>
          <w:shd w:val="clear" w:color="auto" w:fill="FFFFFF"/>
        </w:rPr>
        <w:t>(JIRA)</w:t>
      </w:r>
      <w:r w:rsidRPr="0053094C">
        <w:rPr>
          <w:color w:val="222222"/>
          <w:shd w:val="clear" w:color="auto" w:fill="FFFFFF"/>
        </w:rPr>
        <w:t>, </w:t>
      </w:r>
      <w:r w:rsidRPr="0053094C">
        <w:rPr>
          <w:iCs/>
          <w:color w:val="222222"/>
          <w:shd w:val="clear" w:color="auto" w:fill="FFFFFF"/>
        </w:rPr>
        <w:t>12</w:t>
      </w:r>
      <w:r w:rsidRPr="0053094C">
        <w:rPr>
          <w:color w:val="222222"/>
          <w:shd w:val="clear" w:color="auto" w:fill="FFFFFF"/>
        </w:rPr>
        <w:t>(2).</w:t>
      </w:r>
    </w:p>
    <w:p w14:paraId="0CE8EB51" w14:textId="77777777" w:rsidR="006D0D98" w:rsidRDefault="006D0D98" w:rsidP="006D0D98">
      <w:pPr>
        <w:pStyle w:val="Default"/>
        <w:tabs>
          <w:tab w:val="left" w:pos="1560"/>
        </w:tabs>
        <w:spacing w:line="360" w:lineRule="auto"/>
        <w:ind w:left="851" w:hanging="851"/>
        <w:jc w:val="both"/>
      </w:pPr>
      <w:r w:rsidRPr="00925AF3">
        <w:t xml:space="preserve">Damayanti, N. M. E., &amp; Darmayanti, N. P. A. (2022). Pengaruh Ukuran Perusahaan, Likuiditas, Profitabilitas, </w:t>
      </w:r>
      <w:r>
        <w:t>d</w:t>
      </w:r>
      <w:r w:rsidRPr="00925AF3">
        <w:t xml:space="preserve">an Struktur Modal </w:t>
      </w:r>
      <w:r>
        <w:t>t</w:t>
      </w:r>
      <w:r w:rsidRPr="00925AF3">
        <w:t xml:space="preserve">erhadap Nilai Perusahaan Transportasi </w:t>
      </w:r>
      <w:r>
        <w:t>d</w:t>
      </w:r>
      <w:r w:rsidRPr="00925AF3">
        <w:t>an Logistik. E. </w:t>
      </w:r>
      <w:r w:rsidRPr="00925AF3">
        <w:rPr>
          <w:iCs/>
        </w:rPr>
        <w:t>Jurnal Manajemen</w:t>
      </w:r>
      <w:r w:rsidRPr="00925AF3">
        <w:t>, </w:t>
      </w:r>
      <w:r w:rsidRPr="00925AF3">
        <w:rPr>
          <w:iCs/>
        </w:rPr>
        <w:t>11</w:t>
      </w:r>
      <w:r w:rsidRPr="00925AF3">
        <w:t>(8), 1462-1482.</w:t>
      </w:r>
    </w:p>
    <w:p w14:paraId="5E9830E1" w14:textId="77777777" w:rsidR="006D0D98" w:rsidRDefault="006D0D98" w:rsidP="006D0D98">
      <w:pPr>
        <w:pStyle w:val="Default"/>
        <w:tabs>
          <w:tab w:val="left" w:pos="1560"/>
        </w:tabs>
        <w:spacing w:line="360" w:lineRule="auto"/>
        <w:ind w:left="851" w:hanging="851"/>
        <w:jc w:val="both"/>
      </w:pPr>
      <w:r w:rsidRPr="00EB7E15">
        <w:t xml:space="preserve">Dessriadi, G. A., Harsuti, H., Muntahanah, S., &amp; Murdijaningsih, T. (2022). Pengaruh Kebijakan Dividen, </w:t>
      </w:r>
      <w:r w:rsidRPr="00EB7E15">
        <w:rPr>
          <w:i/>
        </w:rPr>
        <w:t>Leverage</w:t>
      </w:r>
      <w:r w:rsidRPr="00EB7E15">
        <w:t xml:space="preserve"> dan Profitabilitas terhadap Nilai Perusahaan LQ-45 yang Terdaftar di Bursa Efek Indonesia. </w:t>
      </w:r>
      <w:r w:rsidRPr="00EB7E15">
        <w:rPr>
          <w:iCs/>
        </w:rPr>
        <w:t xml:space="preserve">Ekonomis: </w:t>
      </w:r>
      <w:r w:rsidRPr="00EB7E15">
        <w:rPr>
          <w:i/>
          <w:iCs/>
        </w:rPr>
        <w:t>Journal of Economics and Business</w:t>
      </w:r>
      <w:r w:rsidRPr="00EB7E15">
        <w:t>, </w:t>
      </w:r>
      <w:r w:rsidRPr="00EB7E15">
        <w:rPr>
          <w:iCs/>
        </w:rPr>
        <w:t>6</w:t>
      </w:r>
      <w:r w:rsidRPr="00EB7E15">
        <w:t>(1), 195-198.</w:t>
      </w:r>
    </w:p>
    <w:p w14:paraId="0F981942" w14:textId="77777777" w:rsidR="006D0D98" w:rsidRDefault="006D0D98" w:rsidP="006D0D98">
      <w:pPr>
        <w:pStyle w:val="Default"/>
        <w:tabs>
          <w:tab w:val="left" w:pos="1560"/>
        </w:tabs>
        <w:spacing w:line="360" w:lineRule="auto"/>
        <w:ind w:left="851" w:hanging="851"/>
        <w:jc w:val="both"/>
      </w:pPr>
      <w:r w:rsidRPr="00F81FE2">
        <w:t xml:space="preserve">Devi, S. C., &amp; Riduwan, A. (2023). Pengaruh Profitabilitas, Leverage, </w:t>
      </w:r>
      <w:r>
        <w:rPr>
          <w:lang w:val="en-US"/>
        </w:rPr>
        <w:t>d</w:t>
      </w:r>
      <w:r w:rsidRPr="00F81FE2">
        <w:t xml:space="preserve">an Arus Kas </w:t>
      </w:r>
      <w:r>
        <w:rPr>
          <w:lang w:val="en-US"/>
        </w:rPr>
        <w:t>t</w:t>
      </w:r>
      <w:r w:rsidRPr="00F81FE2">
        <w:t>erhadap Nilai Perusahaan. Jurnal Ilmu dan Riset Akuntansi (JIRA), 12(7)</w:t>
      </w:r>
      <w:r>
        <w:rPr>
          <w:lang w:val="en-US"/>
        </w:rPr>
        <w:t>, 1-19</w:t>
      </w:r>
      <w:r w:rsidRPr="00F81FE2">
        <w:t>.</w:t>
      </w:r>
    </w:p>
    <w:p w14:paraId="590DB392" w14:textId="77777777" w:rsidR="006D0D98" w:rsidRPr="00F81FE2" w:rsidRDefault="006D0D98" w:rsidP="006D0D98">
      <w:pPr>
        <w:pStyle w:val="Default"/>
        <w:tabs>
          <w:tab w:val="left" w:pos="1560"/>
        </w:tabs>
        <w:spacing w:line="360" w:lineRule="auto"/>
        <w:ind w:left="851" w:hanging="851"/>
        <w:jc w:val="both"/>
        <w:rPr>
          <w:lang w:val="en-US"/>
        </w:rPr>
      </w:pPr>
      <w:r w:rsidRPr="00F81FE2">
        <w:rPr>
          <w:lang w:val="en-US"/>
        </w:rPr>
        <w:t>Dewantari, N. K. Y., Endiana, I. D. M., &amp; Kumalasari, P. D. (2023). Pengaruh Pertumbuhan Aset, Ukuran Perusahaan, Keputusan Investasi, Keputusan Pendanaan dan Kebijakan Dividen terhadap Nilai Perusahaan. Kumpulan Hasil Riset Mahasiswa Akuntansi (KHARISMA), 5(1), 145-157.</w:t>
      </w:r>
    </w:p>
    <w:p w14:paraId="7DAEC386" w14:textId="77777777" w:rsidR="006D0D98" w:rsidRDefault="006D0D98" w:rsidP="006D0D98">
      <w:pPr>
        <w:pStyle w:val="Default"/>
        <w:spacing w:line="360" w:lineRule="auto"/>
        <w:ind w:left="851" w:hanging="851"/>
        <w:jc w:val="both"/>
      </w:pPr>
      <w:r w:rsidRPr="00256A28">
        <w:lastRenderedPageBreak/>
        <w:t xml:space="preserve">Dwipa, </w:t>
      </w:r>
      <w:r>
        <w:t>K</w:t>
      </w:r>
      <w:r w:rsidRPr="00256A28">
        <w:t xml:space="preserve">. </w:t>
      </w:r>
      <w:r>
        <w:t>S</w:t>
      </w:r>
      <w:r w:rsidRPr="00256A28">
        <w:t xml:space="preserve">., Kepramareni, P., &amp; Yuliastuti, I. A. N. (2020). Pengaruh leverage, likuiditas, profitabilitas dan ukuran perusahaan terhadap nilai perusahaan. </w:t>
      </w:r>
      <w:r>
        <w:t xml:space="preserve">Jurnal </w:t>
      </w:r>
      <w:r w:rsidRPr="00256A28">
        <w:t>K</w:t>
      </w:r>
      <w:r>
        <w:t>harisma</w:t>
      </w:r>
      <w:r w:rsidRPr="00256A28">
        <w:t>, 2(1)</w:t>
      </w:r>
      <w:r>
        <w:t>, 77-89</w:t>
      </w:r>
      <w:r w:rsidRPr="00256A28">
        <w:t>.</w:t>
      </w:r>
    </w:p>
    <w:p w14:paraId="348FE391" w14:textId="77777777" w:rsidR="006D0D98" w:rsidRDefault="006D0D98" w:rsidP="006D0D98">
      <w:pPr>
        <w:pStyle w:val="Default"/>
        <w:spacing w:line="360" w:lineRule="auto"/>
        <w:ind w:left="851" w:hanging="851"/>
        <w:jc w:val="both"/>
      </w:pPr>
    </w:p>
    <w:p w14:paraId="0F19FD22" w14:textId="77777777" w:rsidR="006D0D98" w:rsidRDefault="006D0D98" w:rsidP="006D0D98">
      <w:pPr>
        <w:pStyle w:val="Default"/>
        <w:spacing w:line="360" w:lineRule="auto"/>
        <w:ind w:left="851" w:hanging="851"/>
        <w:jc w:val="both"/>
      </w:pPr>
      <w:r w:rsidRPr="009E76FF">
        <w:t>Endartono, M. F., Hady, H., &amp; Nalurita, F. (2022). Pengaruh Profitabilitas, Leverage, Likuiditas, Ukuran, Dividen Dan Struktur Aset Terhadap Nilai Perusahaan Industri Farmasi. Fair Value: Jurnal Ilmiah Akuntansi dan Keuangan, 5(5), 2085-2093.</w:t>
      </w:r>
    </w:p>
    <w:p w14:paraId="7310B174" w14:textId="77777777" w:rsidR="006D0D98" w:rsidRDefault="006D0D98" w:rsidP="006D0D98">
      <w:pPr>
        <w:pStyle w:val="Default"/>
        <w:spacing w:line="360" w:lineRule="auto"/>
        <w:ind w:left="851" w:hanging="851"/>
        <w:jc w:val="both"/>
      </w:pPr>
      <w:r w:rsidRPr="00CE5FE6">
        <w:t xml:space="preserve">Farizki, F. I., Suhendro, S., &amp; Masitoh, E. (2021). Pengaruh profitabilitas, </w:t>
      </w:r>
      <w:r w:rsidRPr="00CE5FE6">
        <w:rPr>
          <w:i/>
        </w:rPr>
        <w:t>leverage</w:t>
      </w:r>
      <w:r w:rsidRPr="00CE5FE6">
        <w:t xml:space="preserve">, likuiditas, ukuran perusahaan dan struktur aset terhadap nilai perusahaan. Ekonomis: </w:t>
      </w:r>
      <w:r w:rsidRPr="00CE5FE6">
        <w:rPr>
          <w:i/>
        </w:rPr>
        <w:t>Journal of Economics and Business</w:t>
      </w:r>
      <w:r w:rsidRPr="00CE5FE6">
        <w:t>, 5(1), 17-22.</w:t>
      </w:r>
    </w:p>
    <w:p w14:paraId="6274A081" w14:textId="77777777" w:rsidR="006D0D98" w:rsidRDefault="006D0D98" w:rsidP="006D0D98">
      <w:pPr>
        <w:pStyle w:val="Default"/>
        <w:spacing w:line="360" w:lineRule="auto"/>
        <w:ind w:left="851" w:hanging="851"/>
        <w:jc w:val="both"/>
      </w:pPr>
      <w:r>
        <w:t xml:space="preserve">Franita, Riska. (2018). </w:t>
      </w:r>
      <w:r w:rsidRPr="007361FF">
        <w:rPr>
          <w:i/>
        </w:rPr>
        <w:t>Mekanisme Good Corporate Governance dan Nilai Perusahaan: Studi Untuk Perusahaan Telekomunikai.</w:t>
      </w:r>
      <w:r>
        <w:t xml:space="preserve"> Medan: Lembaga Penelitian dan Penulisan Ilmiah Aqli.</w:t>
      </w:r>
    </w:p>
    <w:p w14:paraId="2F3E6E53" w14:textId="77777777" w:rsidR="006D0D98" w:rsidRDefault="006D0D98" w:rsidP="006D0D98">
      <w:pPr>
        <w:pStyle w:val="Default"/>
        <w:spacing w:line="360" w:lineRule="auto"/>
        <w:ind w:left="851" w:hanging="851"/>
        <w:jc w:val="both"/>
      </w:pPr>
      <w:r w:rsidRPr="002A003D">
        <w:t>Ghozali, I. (2018). Aplikasi Analisis Multivariate dengan Program IBM SPSS 25 (edisikesembilan).Semarang:Universitas Diponogoro.</w:t>
      </w:r>
    </w:p>
    <w:p w14:paraId="091B2A7E" w14:textId="77777777" w:rsidR="006D0D98" w:rsidRDefault="006D0D98" w:rsidP="006D0D98">
      <w:pPr>
        <w:pStyle w:val="Default"/>
        <w:spacing w:line="360" w:lineRule="auto"/>
        <w:ind w:left="851" w:hanging="851"/>
        <w:jc w:val="both"/>
      </w:pPr>
      <w:r w:rsidRPr="002A003D">
        <w:t>Ghozali, I. 2013. Aplikasi Analisis Multivariate dnegan Program SPSS. Edisi Ketujuh. Universitas Diponegoro. Semarang.</w:t>
      </w:r>
    </w:p>
    <w:p w14:paraId="7239CA0F" w14:textId="77777777" w:rsidR="006D0D98" w:rsidRDefault="006D0D98" w:rsidP="006D0D98">
      <w:pPr>
        <w:pStyle w:val="Default"/>
        <w:spacing w:line="360" w:lineRule="auto"/>
        <w:ind w:left="851" w:hanging="851"/>
        <w:jc w:val="both"/>
      </w:pPr>
      <w:r>
        <w:t xml:space="preserve">Hidayat, Wastam Wahyu. (2018). </w:t>
      </w:r>
      <w:r w:rsidRPr="00D6014A">
        <w:rPr>
          <w:i/>
        </w:rPr>
        <w:t>Dasar-dasar Analisa Laporan Keuangan</w:t>
      </w:r>
      <w:r>
        <w:t>. Ponorogo: Uwais Inspirasi Indonesia.</w:t>
      </w:r>
    </w:p>
    <w:p w14:paraId="2E099AAF" w14:textId="77777777" w:rsidR="006D0D98" w:rsidRPr="00036426" w:rsidRDefault="00000000" w:rsidP="006D0D98">
      <w:pPr>
        <w:pStyle w:val="Default"/>
        <w:spacing w:line="360" w:lineRule="auto"/>
        <w:ind w:left="851" w:hanging="851"/>
        <w:jc w:val="both"/>
        <w:rPr>
          <w:lang w:val="en-US"/>
        </w:rPr>
      </w:pPr>
      <w:hyperlink r:id="rId56" w:history="1">
        <w:r w:rsidR="006D0D98" w:rsidRPr="00036426">
          <w:rPr>
            <w:rStyle w:val="Hyperlink"/>
            <w:color w:val="auto"/>
            <w:u w:val="none"/>
          </w:rPr>
          <w:t>https://www.idx.co.id/Media/5pfnt4gg/idx_yearly_statistics_2022.pdf</w:t>
        </w:r>
      </w:hyperlink>
      <w:r w:rsidR="006D0D98" w:rsidRPr="00036426">
        <w:rPr>
          <w:color w:val="auto"/>
          <w:lang w:val="en-US"/>
        </w:rPr>
        <w:t xml:space="preserve"> </w:t>
      </w:r>
      <w:r w:rsidR="006D0D98">
        <w:rPr>
          <w:lang w:val="en-US"/>
        </w:rPr>
        <w:t>(</w:t>
      </w:r>
      <w:r w:rsidR="006D0D98" w:rsidRPr="00C870B8">
        <w:t>Diak</w:t>
      </w:r>
      <w:r w:rsidR="006D0D98">
        <w:rPr>
          <w:lang w:val="en-US"/>
        </w:rPr>
        <w:t>s</w:t>
      </w:r>
      <w:r w:rsidR="006D0D98" w:rsidRPr="00C870B8">
        <w:t xml:space="preserve">es pada tanggal </w:t>
      </w:r>
      <w:r w:rsidR="006D0D98">
        <w:rPr>
          <w:rFonts w:eastAsia="Times New Roman"/>
          <w:color w:val="000000" w:themeColor="text1"/>
          <w:lang w:val="en-US"/>
        </w:rPr>
        <w:t>26 April</w:t>
      </w:r>
      <w:r w:rsidR="006D0D98" w:rsidRPr="00C870B8">
        <w:rPr>
          <w:rFonts w:eastAsia="Times New Roman"/>
          <w:color w:val="000000" w:themeColor="text1"/>
        </w:rPr>
        <w:t xml:space="preserve"> 202</w:t>
      </w:r>
      <w:r w:rsidR="006D0D98">
        <w:rPr>
          <w:rFonts w:eastAsia="Times New Roman"/>
          <w:color w:val="000000" w:themeColor="text1"/>
          <w:lang w:val="en-US"/>
        </w:rPr>
        <w:t>3</w:t>
      </w:r>
      <w:r w:rsidR="006D0D98" w:rsidRPr="00C870B8">
        <w:rPr>
          <w:rFonts w:eastAsia="Times New Roman"/>
          <w:color w:val="000000" w:themeColor="text1"/>
        </w:rPr>
        <w:t>)</w:t>
      </w:r>
    </w:p>
    <w:p w14:paraId="41800184" w14:textId="77777777" w:rsidR="006D0D98" w:rsidRPr="00036426" w:rsidRDefault="00000000" w:rsidP="006D0D98">
      <w:pPr>
        <w:pStyle w:val="Default"/>
        <w:spacing w:line="360" w:lineRule="auto"/>
        <w:ind w:left="851" w:hanging="851"/>
        <w:jc w:val="both"/>
        <w:rPr>
          <w:color w:val="auto"/>
          <w:lang w:val="en-US"/>
        </w:rPr>
      </w:pPr>
      <w:hyperlink r:id="rId57" w:history="1">
        <w:r w:rsidR="006D0D98" w:rsidRPr="00522DB0">
          <w:rPr>
            <w:rStyle w:val="Hyperlink"/>
            <w:color w:val="auto"/>
            <w:u w:val="none"/>
          </w:rPr>
          <w:t>https://investasi.kontan.co.id/news/indeks-properti-turun-paling-dalam-pada-2020-simak-prospeknya</w:t>
        </w:r>
      </w:hyperlink>
      <w:r w:rsidR="006D0D98">
        <w:rPr>
          <w:rStyle w:val="Hyperlink"/>
          <w:color w:val="auto"/>
          <w:u w:val="none"/>
          <w:lang w:val="en-US"/>
        </w:rPr>
        <w:t xml:space="preserve"> (Diakses paada tanggal 26 April 2023)</w:t>
      </w:r>
    </w:p>
    <w:p w14:paraId="66C70BE7" w14:textId="77777777" w:rsidR="006D0D98" w:rsidRPr="00036426" w:rsidRDefault="00000000" w:rsidP="006D0D98">
      <w:pPr>
        <w:pStyle w:val="Default"/>
        <w:spacing w:line="360" w:lineRule="auto"/>
        <w:ind w:left="851" w:hanging="851"/>
        <w:jc w:val="both"/>
        <w:rPr>
          <w:rStyle w:val="Hyperlink"/>
          <w:color w:val="auto"/>
          <w:u w:val="none"/>
          <w:lang w:val="en-US"/>
        </w:rPr>
      </w:pPr>
      <w:hyperlink r:id="rId58" w:history="1">
        <w:r w:rsidR="006D0D98" w:rsidRPr="00522DB0">
          <w:rPr>
            <w:rStyle w:val="Hyperlink"/>
            <w:color w:val="auto"/>
            <w:u w:val="none"/>
          </w:rPr>
          <w:t>https://www.cnbcindonesia.com/market/20200911152114-17-186169/asal-tahu-psbb-bikin-saham-properti-anjlok-puluhan-persen</w:t>
        </w:r>
      </w:hyperlink>
      <w:r w:rsidR="006D0D98">
        <w:rPr>
          <w:rStyle w:val="Hyperlink"/>
          <w:color w:val="auto"/>
          <w:u w:val="none"/>
          <w:lang w:val="en-US"/>
        </w:rPr>
        <w:t xml:space="preserve"> (Diakses pada tanggal (Diakses pada tanggal 28 April 2023)</w:t>
      </w:r>
    </w:p>
    <w:p w14:paraId="7D208CC8" w14:textId="77777777" w:rsidR="006D0D98" w:rsidRPr="00BA386B" w:rsidRDefault="006D0D98" w:rsidP="006D0D98">
      <w:pPr>
        <w:pStyle w:val="Default"/>
        <w:spacing w:line="360" w:lineRule="auto"/>
        <w:ind w:left="851" w:hanging="851"/>
        <w:jc w:val="both"/>
      </w:pPr>
      <w:r>
        <w:t xml:space="preserve">Indrarini, Silvia. (2019). </w:t>
      </w:r>
      <w:r w:rsidRPr="003B7208">
        <w:rPr>
          <w:i/>
        </w:rPr>
        <w:t>Nilai Perusahaan Melalui Kualitas Laba.</w:t>
      </w:r>
      <w:r>
        <w:rPr>
          <w:i/>
        </w:rPr>
        <w:t xml:space="preserve"> </w:t>
      </w:r>
      <w:r>
        <w:t>Surabaya:</w:t>
      </w:r>
      <w:r w:rsidRPr="003B7208">
        <w:rPr>
          <w:i/>
        </w:rPr>
        <w:t xml:space="preserve"> </w:t>
      </w:r>
      <w:r w:rsidRPr="00E84405">
        <w:t xml:space="preserve">Scopindo </w:t>
      </w:r>
      <w:r>
        <w:t>Media Pustaka.</w:t>
      </w:r>
    </w:p>
    <w:p w14:paraId="64C5DC20" w14:textId="77777777" w:rsidR="006D0D98" w:rsidRDefault="006D0D98" w:rsidP="006D0D98">
      <w:pPr>
        <w:pStyle w:val="Default"/>
        <w:tabs>
          <w:tab w:val="left" w:pos="1560"/>
        </w:tabs>
        <w:spacing w:line="360" w:lineRule="auto"/>
        <w:ind w:left="851" w:hanging="851"/>
        <w:jc w:val="both"/>
      </w:pPr>
      <w:r w:rsidRPr="000310B9">
        <w:lastRenderedPageBreak/>
        <w:t xml:space="preserve">Irawan, A., Ovami, D. C., Prima, A. P., &amp; Putri, A. P. (2023). Pengaruh Corporate Social Responsibility Terhadap Nilai Perusahaan Pada Perusahaan Perbankan Yang Terdaftar </w:t>
      </w:r>
      <w:r>
        <w:t>d</w:t>
      </w:r>
      <w:r w:rsidRPr="000310B9">
        <w:t>i B</w:t>
      </w:r>
      <w:r>
        <w:t>EI</w:t>
      </w:r>
      <w:r w:rsidRPr="000310B9">
        <w:t>. Bisnis-Net Jurnal Ekonomi dan Bisnis, 6(1), 341-348.</w:t>
      </w:r>
    </w:p>
    <w:p w14:paraId="61C5C884" w14:textId="77777777" w:rsidR="00D97D3D" w:rsidRDefault="00D97D3D" w:rsidP="00D97D3D">
      <w:pPr>
        <w:pStyle w:val="Default"/>
        <w:tabs>
          <w:tab w:val="left" w:pos="1560"/>
        </w:tabs>
        <w:spacing w:line="360" w:lineRule="auto"/>
        <w:ind w:left="851" w:hanging="851"/>
        <w:jc w:val="both"/>
      </w:pPr>
    </w:p>
    <w:p w14:paraId="58AFB9D3" w14:textId="4DEA1A40" w:rsidR="00D97D3D" w:rsidRDefault="00D97D3D" w:rsidP="00D97D3D">
      <w:pPr>
        <w:pStyle w:val="Default"/>
        <w:tabs>
          <w:tab w:val="left" w:pos="1560"/>
        </w:tabs>
        <w:spacing w:line="360" w:lineRule="auto"/>
        <w:ind w:left="851" w:hanging="851"/>
        <w:jc w:val="both"/>
      </w:pPr>
      <w:r>
        <w:t xml:space="preserve">Irawan, D. C., Pulungan, N. A., Subiyanto, B., &amp; Awaludin, D. T. (2022). The Effect Of Capital Structure, Firm Size, And Firm Growth On Profitability And Firm Value. Quality - Access to Success, 23(187), 52–57. </w:t>
      </w:r>
    </w:p>
    <w:p w14:paraId="159AA10D" w14:textId="77777777" w:rsidR="006D0D98" w:rsidRDefault="006D0D98" w:rsidP="006D0D98">
      <w:pPr>
        <w:pStyle w:val="Default"/>
        <w:tabs>
          <w:tab w:val="left" w:pos="1560"/>
        </w:tabs>
        <w:spacing w:line="360" w:lineRule="auto"/>
        <w:ind w:left="851" w:hanging="851"/>
        <w:jc w:val="both"/>
      </w:pPr>
      <w:r w:rsidRPr="00925AF3">
        <w:t>Irawati, D. M., Hermuningsih, S., &amp; Maulida, A. (2022). Analisis Pengaruh Struktur Modal, Ukuran Perusahaan, dan Pertumbuhan Perusahaan terhadap Nilai Perusahaan. </w:t>
      </w:r>
      <w:r w:rsidRPr="000566DB">
        <w:rPr>
          <w:iCs/>
        </w:rPr>
        <w:t>Al-Kharaj: Jurnal Ekonomi, Keuangan &amp; Bisnis Syariah</w:t>
      </w:r>
      <w:r w:rsidRPr="000566DB">
        <w:t>, </w:t>
      </w:r>
      <w:r w:rsidRPr="000566DB">
        <w:rPr>
          <w:iCs/>
        </w:rPr>
        <w:t>4</w:t>
      </w:r>
      <w:r w:rsidRPr="00925AF3">
        <w:t>(3), 813-827.</w:t>
      </w:r>
    </w:p>
    <w:p w14:paraId="68213900" w14:textId="77777777" w:rsidR="006D0D98" w:rsidRDefault="006D0D98" w:rsidP="006D0D98">
      <w:pPr>
        <w:pStyle w:val="Default"/>
        <w:spacing w:line="360" w:lineRule="auto"/>
        <w:ind w:left="851" w:hanging="851"/>
        <w:jc w:val="both"/>
      </w:pPr>
      <w:r w:rsidRPr="00256A28">
        <w:t xml:space="preserve">Kadim, A., &amp; Sunardi, N. (2019). Pengaruh Profitabilitas, Ukuran Perusahaan Terhadap </w:t>
      </w:r>
      <w:r w:rsidRPr="00256A28">
        <w:rPr>
          <w:i/>
        </w:rPr>
        <w:t>Leverage</w:t>
      </w:r>
      <w:r w:rsidRPr="00256A28">
        <w:t xml:space="preserve"> Implikasi Terhadap Nilai Perusahaan </w:t>
      </w:r>
      <w:r w:rsidRPr="00256A28">
        <w:rPr>
          <w:i/>
        </w:rPr>
        <w:t>Cosmetics and Household</w:t>
      </w:r>
      <w:r w:rsidRPr="00256A28">
        <w:t xml:space="preserve"> Yang Terdaftar </w:t>
      </w:r>
      <w:r>
        <w:t>d</w:t>
      </w:r>
      <w:r w:rsidRPr="00256A28">
        <w:t>i Bursa Efek Indonesia. Jurnal Sekuritas, 3(1), 22-32.</w:t>
      </w:r>
    </w:p>
    <w:p w14:paraId="5D94A790" w14:textId="77777777" w:rsidR="006D0D98" w:rsidRDefault="006D0D98" w:rsidP="006D0D98">
      <w:pPr>
        <w:pStyle w:val="Default"/>
        <w:tabs>
          <w:tab w:val="left" w:pos="1560"/>
        </w:tabs>
        <w:spacing w:line="360" w:lineRule="auto"/>
        <w:ind w:left="851" w:hanging="851"/>
        <w:jc w:val="both"/>
      </w:pPr>
      <w:r w:rsidRPr="004C7F98">
        <w:t xml:space="preserve">Komalasari, D. N., &amp; Yulazri, Y. (2023). Pengaruh Pengungkapan Likuiditas, Solvabilitas, Ukuran Perusahaan </w:t>
      </w:r>
      <w:r>
        <w:t>d</w:t>
      </w:r>
      <w:r w:rsidRPr="004C7F98">
        <w:t xml:space="preserve">an Profitabilitas </w:t>
      </w:r>
      <w:r>
        <w:t>t</w:t>
      </w:r>
      <w:r w:rsidRPr="004C7F98">
        <w:t>erhadap Nilai Perusahaan. </w:t>
      </w:r>
      <w:r w:rsidRPr="004C7F98">
        <w:rPr>
          <w:i/>
          <w:iCs/>
        </w:rPr>
        <w:t>Scientific Journal Of Reflection: Economic, Accounting, Management and Business</w:t>
      </w:r>
      <w:r w:rsidRPr="004C7F98">
        <w:t>, </w:t>
      </w:r>
      <w:r w:rsidRPr="0080685F">
        <w:rPr>
          <w:iCs/>
        </w:rPr>
        <w:t>6</w:t>
      </w:r>
      <w:r w:rsidRPr="0080685F">
        <w:t>(2</w:t>
      </w:r>
      <w:r w:rsidRPr="004C7F98">
        <w:t>), 470-479.</w:t>
      </w:r>
    </w:p>
    <w:p w14:paraId="2AED351A" w14:textId="77777777" w:rsidR="006D0D98" w:rsidRDefault="006D0D98" w:rsidP="006D0D98">
      <w:pPr>
        <w:pStyle w:val="Default"/>
        <w:tabs>
          <w:tab w:val="left" w:pos="1560"/>
        </w:tabs>
        <w:spacing w:line="360" w:lineRule="auto"/>
        <w:ind w:left="851" w:hanging="851"/>
        <w:jc w:val="both"/>
      </w:pPr>
      <w:r w:rsidRPr="00753F47">
        <w:t xml:space="preserve">Ludianingsih, A., Wiyono, G., &amp; Kusumawardhani, R. (2022). Pengaruh Profitabilitas, Likuiditas, Ukuran Perusahaan </w:t>
      </w:r>
      <w:r>
        <w:t>d</w:t>
      </w:r>
      <w:r w:rsidRPr="00753F47">
        <w:t>an Keputusan Investasi Terhadap Nilai Perusahaan. </w:t>
      </w:r>
      <w:r w:rsidRPr="00753F47">
        <w:rPr>
          <w:i/>
          <w:iCs/>
        </w:rPr>
        <w:t>Reslaj: Religion Education Social Laa Roiba Journal</w:t>
      </w:r>
      <w:r w:rsidRPr="00753F47">
        <w:t>, </w:t>
      </w:r>
      <w:r w:rsidRPr="00753F47">
        <w:rPr>
          <w:i/>
          <w:iCs/>
        </w:rPr>
        <w:t>4</w:t>
      </w:r>
      <w:r w:rsidRPr="00753F47">
        <w:t>(2), 437-446.</w:t>
      </w:r>
    </w:p>
    <w:p w14:paraId="691AEE99" w14:textId="77777777" w:rsidR="006D0D98" w:rsidRDefault="006D0D98" w:rsidP="006D0D98">
      <w:pPr>
        <w:pStyle w:val="Default"/>
        <w:tabs>
          <w:tab w:val="left" w:pos="1560"/>
        </w:tabs>
        <w:spacing w:line="360" w:lineRule="auto"/>
        <w:ind w:left="851" w:hanging="851"/>
        <w:jc w:val="both"/>
        <w:rPr>
          <w:color w:val="222222"/>
          <w:shd w:val="clear" w:color="auto" w:fill="FFFFFF"/>
        </w:rPr>
      </w:pPr>
      <w:r w:rsidRPr="002B4D81">
        <w:rPr>
          <w:color w:val="222222"/>
          <w:shd w:val="clear" w:color="auto" w:fill="FFFFFF"/>
        </w:rPr>
        <w:t>Mahmudah, S. N., &amp; Sapari, S. (2023). Pengaruh Likuiditas, Solvabilitas Dan Profitabiolitas Terhadap Nilai Perusahaan. </w:t>
      </w:r>
      <w:r w:rsidRPr="002B4D81">
        <w:rPr>
          <w:iCs/>
          <w:color w:val="222222"/>
          <w:shd w:val="clear" w:color="auto" w:fill="FFFFFF"/>
        </w:rPr>
        <w:t>Jurnal Ilmu dan Riset Akuntansi</w:t>
      </w:r>
      <w:r w:rsidRPr="002B4D81">
        <w:rPr>
          <w:i/>
          <w:iCs/>
          <w:color w:val="222222"/>
          <w:shd w:val="clear" w:color="auto" w:fill="FFFFFF"/>
        </w:rPr>
        <w:t xml:space="preserve"> </w:t>
      </w:r>
      <w:r w:rsidRPr="002B4D81">
        <w:rPr>
          <w:iCs/>
          <w:color w:val="222222"/>
          <w:shd w:val="clear" w:color="auto" w:fill="FFFFFF"/>
        </w:rPr>
        <w:t>(JIRA)</w:t>
      </w:r>
      <w:r w:rsidRPr="002B4D81">
        <w:rPr>
          <w:color w:val="222222"/>
          <w:shd w:val="clear" w:color="auto" w:fill="FFFFFF"/>
        </w:rPr>
        <w:t>, </w:t>
      </w:r>
      <w:r w:rsidRPr="002B4D81">
        <w:rPr>
          <w:iCs/>
          <w:color w:val="222222"/>
          <w:shd w:val="clear" w:color="auto" w:fill="FFFFFF"/>
        </w:rPr>
        <w:t>12</w:t>
      </w:r>
      <w:r w:rsidRPr="002B4D81">
        <w:rPr>
          <w:color w:val="222222"/>
          <w:shd w:val="clear" w:color="auto" w:fill="FFFFFF"/>
        </w:rPr>
        <w:t>(3).</w:t>
      </w:r>
    </w:p>
    <w:p w14:paraId="494060B6" w14:textId="77777777" w:rsidR="006D0D98" w:rsidRDefault="006D0D98" w:rsidP="006D0D98">
      <w:pPr>
        <w:pStyle w:val="Default"/>
        <w:spacing w:line="360" w:lineRule="auto"/>
        <w:ind w:left="851" w:hanging="851"/>
        <w:jc w:val="both"/>
      </w:pPr>
      <w:r w:rsidRPr="007529F9">
        <w:t>Marfu'ah, D. A., Titisari, K. H., &amp; Siddi, P. (2021). Penghindaran Pajak Ditinjau dari Profitabilitas, Leverage, Ukuran Perusahaan dan Komisaris Independen. </w:t>
      </w:r>
      <w:r w:rsidRPr="007529F9">
        <w:rPr>
          <w:iCs/>
        </w:rPr>
        <w:t>Ekonomis:</w:t>
      </w:r>
      <w:r w:rsidRPr="007529F9">
        <w:rPr>
          <w:i/>
          <w:iCs/>
        </w:rPr>
        <w:t xml:space="preserve"> Journal of Economics and Business</w:t>
      </w:r>
      <w:r w:rsidRPr="007529F9">
        <w:t>, </w:t>
      </w:r>
      <w:r w:rsidRPr="007529F9">
        <w:rPr>
          <w:iCs/>
        </w:rPr>
        <w:t>5</w:t>
      </w:r>
      <w:r w:rsidRPr="007529F9">
        <w:t>(1), 53-58.</w:t>
      </w:r>
    </w:p>
    <w:p w14:paraId="45CB0CFE" w14:textId="77777777" w:rsidR="006D0D98" w:rsidRDefault="006D0D98" w:rsidP="006D0D98">
      <w:pPr>
        <w:pStyle w:val="Default"/>
        <w:tabs>
          <w:tab w:val="left" w:pos="1560"/>
        </w:tabs>
        <w:spacing w:line="360" w:lineRule="auto"/>
        <w:ind w:left="851" w:hanging="851"/>
        <w:jc w:val="both"/>
        <w:rPr>
          <w:color w:val="222222"/>
          <w:shd w:val="clear" w:color="auto" w:fill="FFFFFF"/>
        </w:rPr>
      </w:pPr>
      <w:r w:rsidRPr="002B4D81">
        <w:rPr>
          <w:color w:val="222222"/>
          <w:shd w:val="clear" w:color="auto" w:fill="FFFFFF"/>
        </w:rPr>
        <w:lastRenderedPageBreak/>
        <w:t xml:space="preserve">Marisa, C., Andriana, I., &amp; Thamrin, K. M. H. (2022). Pengaruh Kebijakan Dividen, Profitabilitas Dan Ukuran Perusahaan Terhadap Nilai Perusahaan Pada Perusahaan Sub Sektor Perkebunan Yang Terdaftar </w:t>
      </w:r>
      <w:r>
        <w:rPr>
          <w:color w:val="222222"/>
          <w:shd w:val="clear" w:color="auto" w:fill="FFFFFF"/>
        </w:rPr>
        <w:t>d</w:t>
      </w:r>
      <w:r w:rsidRPr="002B4D81">
        <w:rPr>
          <w:color w:val="222222"/>
          <w:shd w:val="clear" w:color="auto" w:fill="FFFFFF"/>
        </w:rPr>
        <w:t>i Bursa Efek Indonesia. </w:t>
      </w:r>
      <w:r w:rsidRPr="00E431EF">
        <w:rPr>
          <w:iCs/>
          <w:color w:val="222222"/>
          <w:shd w:val="clear" w:color="auto" w:fill="FFFFFF"/>
        </w:rPr>
        <w:t>Al-Kharaj:</w:t>
      </w:r>
      <w:r>
        <w:rPr>
          <w:iCs/>
          <w:color w:val="222222"/>
          <w:shd w:val="clear" w:color="auto" w:fill="FFFFFF"/>
        </w:rPr>
        <w:t xml:space="preserve"> </w:t>
      </w:r>
      <w:r w:rsidRPr="00E431EF">
        <w:rPr>
          <w:iCs/>
          <w:color w:val="222222"/>
          <w:shd w:val="clear" w:color="auto" w:fill="FFFFFF"/>
        </w:rPr>
        <w:t>Jurnal Ekonomi, Keuangan &amp; Bisnis Syariah</w:t>
      </w:r>
      <w:r w:rsidRPr="00E431EF">
        <w:rPr>
          <w:color w:val="222222"/>
          <w:shd w:val="clear" w:color="auto" w:fill="FFFFFF"/>
        </w:rPr>
        <w:t>, </w:t>
      </w:r>
      <w:r w:rsidRPr="00E431EF">
        <w:rPr>
          <w:iCs/>
          <w:color w:val="222222"/>
          <w:shd w:val="clear" w:color="auto" w:fill="FFFFFF"/>
        </w:rPr>
        <w:t>4</w:t>
      </w:r>
      <w:r w:rsidRPr="00E431EF">
        <w:rPr>
          <w:color w:val="222222"/>
          <w:shd w:val="clear" w:color="auto" w:fill="FFFFFF"/>
        </w:rPr>
        <w:t>(6), 1615</w:t>
      </w:r>
      <w:r w:rsidRPr="002B4D81">
        <w:rPr>
          <w:color w:val="222222"/>
          <w:shd w:val="clear" w:color="auto" w:fill="FFFFFF"/>
        </w:rPr>
        <w:t>-1627.</w:t>
      </w:r>
    </w:p>
    <w:p w14:paraId="19BE552D" w14:textId="77777777" w:rsidR="006D0D98" w:rsidRDefault="006D0D98" w:rsidP="006D0D98">
      <w:pPr>
        <w:pStyle w:val="Default"/>
        <w:spacing w:line="360" w:lineRule="auto"/>
        <w:ind w:left="851" w:hanging="851"/>
        <w:jc w:val="both"/>
      </w:pPr>
      <w:r>
        <w:t xml:space="preserve">Mulyadi, O., Suryadi, D., Sari. D. P., &amp; Sari. P. I. P. </w:t>
      </w:r>
      <w:r w:rsidRPr="00F049A4">
        <w:t>(2022). </w:t>
      </w:r>
      <w:r w:rsidRPr="003837C8">
        <w:rPr>
          <w:i/>
        </w:rPr>
        <w:t>Manajemen Keuangan Lanjutan (Teori Case Study dan Problem Solving)</w:t>
      </w:r>
      <w:r w:rsidRPr="00F049A4">
        <w:t>.</w:t>
      </w:r>
      <w:r>
        <w:t xml:space="preserve"> </w:t>
      </w:r>
      <w:r w:rsidRPr="00F049A4">
        <w:t>CV. Mitra Cendekia Media.</w:t>
      </w:r>
    </w:p>
    <w:p w14:paraId="35D65E37" w14:textId="77777777" w:rsidR="006D0D98" w:rsidRPr="00BA386B" w:rsidRDefault="006D0D98" w:rsidP="006D0D98">
      <w:pPr>
        <w:pStyle w:val="Default"/>
        <w:spacing w:line="360" w:lineRule="auto"/>
        <w:ind w:left="851" w:hanging="851"/>
        <w:jc w:val="both"/>
      </w:pPr>
      <w:r>
        <w:t xml:space="preserve">Ng, Suwandi. (2022). </w:t>
      </w:r>
      <w:r w:rsidRPr="00E84405">
        <w:rPr>
          <w:i/>
        </w:rPr>
        <w:t>Nilai Perusahaan Analisis Kemampuan Manajerial dan Struktur Pengawasan.</w:t>
      </w:r>
      <w:r>
        <w:t xml:space="preserve"> Malang: CV. Literasi Nusantara Abadi.</w:t>
      </w:r>
    </w:p>
    <w:p w14:paraId="7BE926AA" w14:textId="77777777" w:rsidR="006D0D98" w:rsidRDefault="006D0D98" w:rsidP="006D0D98">
      <w:pPr>
        <w:pStyle w:val="Default"/>
        <w:spacing w:line="360" w:lineRule="auto"/>
        <w:ind w:left="851" w:hanging="851"/>
        <w:jc w:val="both"/>
      </w:pPr>
      <w:r>
        <w:t xml:space="preserve">Nisak, Y. J., &amp; Handayani, N. (2022). </w:t>
      </w:r>
      <w:r w:rsidRPr="004C7F61">
        <w:t>Pengaruh Kepemilikan Manajerial, Kebijakan Dividen, Kebijakan Hutang Dan Profitabilitas Terhadap Nilai Perusahaan</w:t>
      </w:r>
      <w:r>
        <w:t xml:space="preserve">. </w:t>
      </w:r>
      <w:r w:rsidRPr="004C7F61">
        <w:t>Jurnal Ilmu dan Riset Akuntansi</w:t>
      </w:r>
      <w:r>
        <w:t>, 11(4), 1-19.</w:t>
      </w:r>
    </w:p>
    <w:p w14:paraId="3A7D3AEC" w14:textId="77777777" w:rsidR="006D0D98" w:rsidRDefault="006D0D98" w:rsidP="006D0D98">
      <w:pPr>
        <w:pStyle w:val="Default"/>
        <w:spacing w:line="360" w:lineRule="auto"/>
        <w:ind w:left="851" w:hanging="851"/>
        <w:jc w:val="both"/>
      </w:pPr>
      <w:r w:rsidRPr="00967C50">
        <w:t xml:space="preserve">Nurminda, A., Isynurwardhana, D., &amp; Nurbaiti, A. (2017). Pengaruh Profitabilitas, Leverage, dan Ukuran Perusahaan Terhadap Nilai Perusahaan (Studi pada Perusahaan Manufaktur Sub Sektor Barang dan Konsumsi yang Terdaftar di Bursa Efek Indonesia Periode 2012-2015). </w:t>
      </w:r>
      <w:r w:rsidRPr="00967C50">
        <w:rPr>
          <w:i/>
        </w:rPr>
        <w:t>eProceedings of Management,</w:t>
      </w:r>
      <w:r w:rsidRPr="00967C50">
        <w:t xml:space="preserve"> 4(1)</w:t>
      </w:r>
      <w:r>
        <w:t>, 542-549</w:t>
      </w:r>
      <w:r w:rsidRPr="00967C50">
        <w:t>.</w:t>
      </w:r>
    </w:p>
    <w:p w14:paraId="714A509D" w14:textId="77777777" w:rsidR="006D0D98" w:rsidRDefault="006D0D98" w:rsidP="006D0D98">
      <w:pPr>
        <w:pStyle w:val="Default"/>
        <w:spacing w:line="360" w:lineRule="auto"/>
        <w:ind w:left="851" w:hanging="851"/>
        <w:jc w:val="both"/>
      </w:pPr>
      <w:r w:rsidRPr="002A003D">
        <w:t xml:space="preserve">Nuswandari, C., Sunarto, S., Jannah, A., &amp; Ikromudin, I. (2019). </w:t>
      </w:r>
      <w:r w:rsidRPr="002A003D">
        <w:rPr>
          <w:i/>
        </w:rPr>
        <w:t>Corporate Social Responsibility Moderated the Effect of Liquidity and Profitability on the Firm Value. Proceedings of the International Conference on Banking, Accounting, Management, and Economics</w:t>
      </w:r>
      <w:r w:rsidRPr="002A003D">
        <w:t xml:space="preserve"> (ICOBAME 2018)</w:t>
      </w:r>
      <w:r>
        <w:t>.</w:t>
      </w:r>
    </w:p>
    <w:p w14:paraId="4B0391EB" w14:textId="77777777" w:rsidR="006D0D98" w:rsidRDefault="006D0D98" w:rsidP="006D0D98">
      <w:pPr>
        <w:pStyle w:val="Default"/>
        <w:spacing w:line="360" w:lineRule="auto"/>
        <w:ind w:left="851" w:hanging="851"/>
        <w:jc w:val="both"/>
      </w:pPr>
      <w:r w:rsidRPr="00D755F3">
        <w:t xml:space="preserve">Oktaviarni, F., Murni, Y., &amp; Suprayitno, B. (2019). Pengaruh profitabilitas, likuiditas, </w:t>
      </w:r>
      <w:r w:rsidRPr="00522DB0">
        <w:rPr>
          <w:i/>
        </w:rPr>
        <w:t>leverage</w:t>
      </w:r>
      <w:r w:rsidRPr="00D755F3">
        <w:t>, kebijakan dividen, dan ukuran perusahaan terhadap nilai perusahaan. Jurnal Akuntansi, 9(1), 1-16.</w:t>
      </w:r>
    </w:p>
    <w:p w14:paraId="6301BA03" w14:textId="77777777" w:rsidR="006D0D98" w:rsidRDefault="006D0D98" w:rsidP="006D0D98">
      <w:pPr>
        <w:pStyle w:val="Default"/>
        <w:spacing w:line="360" w:lineRule="auto"/>
        <w:ind w:left="851" w:hanging="851"/>
        <w:jc w:val="both"/>
      </w:pPr>
      <w:r w:rsidRPr="007529F9">
        <w:t xml:space="preserve">Prabowo, R., &amp; Sutanto, A. (2019). Analisis Pengaruh Struktur Modal, Dan Likuiditas Terhadap Profitabilitas Pada Perusahaan Sektor Otomotif </w:t>
      </w:r>
      <w:r>
        <w:t>d</w:t>
      </w:r>
      <w:r w:rsidRPr="007529F9">
        <w:t>i Indonesia. Jurnal Samudra Ekonomi Dan Bisnis, 10(1), 1-11.</w:t>
      </w:r>
    </w:p>
    <w:p w14:paraId="5449F688" w14:textId="77777777" w:rsidR="006D0D98" w:rsidRDefault="006D0D98" w:rsidP="006D0D98">
      <w:pPr>
        <w:pStyle w:val="Default"/>
        <w:spacing w:line="360" w:lineRule="auto"/>
        <w:ind w:left="851" w:hanging="851"/>
        <w:jc w:val="both"/>
      </w:pPr>
      <w:r w:rsidRPr="007361FF">
        <w:lastRenderedPageBreak/>
        <w:t>Pratiwi, D. A., &amp; Widyawati, N. (2017). Pengaruh Kepemilikan Manajerial, Ukuran Perusahaan dan Kebijakan Hutang Terhadap Nilai Perusahaan. Jurnal Ilmu dan Riset Manajemen (JIRM), 6(12)</w:t>
      </w:r>
      <w:r>
        <w:t>, 1-22.</w:t>
      </w:r>
    </w:p>
    <w:p w14:paraId="34839965" w14:textId="77777777" w:rsidR="006D0D98" w:rsidRDefault="006D0D98" w:rsidP="006D0D98">
      <w:pPr>
        <w:pStyle w:val="Default"/>
        <w:tabs>
          <w:tab w:val="left" w:pos="1560"/>
        </w:tabs>
        <w:spacing w:line="360" w:lineRule="auto"/>
        <w:ind w:left="851" w:hanging="851"/>
        <w:jc w:val="both"/>
      </w:pPr>
      <w:r w:rsidRPr="00DE2012">
        <w:t>Prasetyo, D. W., &amp; Hermawan, A. (2023). Profitabilitas, Ukuran Perusahaan, Dan Struktur Modal Terhadap Nilai Perusahaan. </w:t>
      </w:r>
      <w:r w:rsidRPr="006F2217">
        <w:rPr>
          <w:iCs/>
        </w:rPr>
        <w:t>Jesya (Jurnal Ekonomi dan Ekonomi Syariah)</w:t>
      </w:r>
      <w:r w:rsidRPr="006F2217">
        <w:t>, </w:t>
      </w:r>
      <w:r w:rsidRPr="006F2217">
        <w:rPr>
          <w:iCs/>
        </w:rPr>
        <w:t>6</w:t>
      </w:r>
      <w:r w:rsidRPr="006F2217">
        <w:t>(1),</w:t>
      </w:r>
      <w:r w:rsidRPr="00DE2012">
        <w:t xml:space="preserve"> 743-751.</w:t>
      </w:r>
    </w:p>
    <w:p w14:paraId="37A0974D" w14:textId="77777777" w:rsidR="006D0D98" w:rsidRDefault="006D0D98" w:rsidP="006D0D98">
      <w:pPr>
        <w:pStyle w:val="Default"/>
        <w:spacing w:line="360" w:lineRule="auto"/>
        <w:ind w:left="851" w:hanging="851"/>
        <w:jc w:val="both"/>
      </w:pPr>
      <w:r w:rsidRPr="007529F9">
        <w:t>Rolanta, R., Dewi, R. R.</w:t>
      </w:r>
      <w:r>
        <w:t>, &amp; Suhendro.</w:t>
      </w:r>
      <w:r w:rsidRPr="007529F9">
        <w:t xml:space="preserve"> (2020). Pengaruh profitabilitas, leverage, likuiditas, ukuran perusahaan dan kebijakan dividen terhadap nilai perusahaan. Jurnal Ilmiah Akuntansi Dan Manajemen, 16(2)</w:t>
      </w:r>
      <w:r>
        <w:t>, 57-66</w:t>
      </w:r>
      <w:r w:rsidRPr="007529F9">
        <w:t>.</w:t>
      </w:r>
    </w:p>
    <w:p w14:paraId="26D9361F" w14:textId="77777777" w:rsidR="006D0D98" w:rsidRPr="00522DB0" w:rsidRDefault="006D0D98" w:rsidP="006D0D98">
      <w:pPr>
        <w:pStyle w:val="Default"/>
        <w:tabs>
          <w:tab w:val="left" w:pos="1560"/>
        </w:tabs>
        <w:spacing w:line="360" w:lineRule="auto"/>
        <w:ind w:left="851" w:hanging="851"/>
        <w:jc w:val="both"/>
        <w:rPr>
          <w:lang w:val="en-US"/>
        </w:rPr>
      </w:pPr>
      <w:r w:rsidRPr="0080685F">
        <w:t>Rossa, P. A. E., Arie, A. A. P. G. B., &amp; Suryandari, N. N. A. (2023). Pengaruh Likuiditas, Profitabilitas, Pertumbuhan Perusahaan, Ukuran Perusahaan dan Struktur Modal terhadap Nilai Perusahaan Perusahaan Perbankan di BEI 2019-2021. </w:t>
      </w:r>
      <w:r>
        <w:rPr>
          <w:iCs/>
          <w:lang w:val="en-US"/>
        </w:rPr>
        <w:t>Jurnal Kharisma</w:t>
      </w:r>
      <w:r w:rsidRPr="0080685F">
        <w:t>, </w:t>
      </w:r>
      <w:r w:rsidRPr="0080685F">
        <w:rPr>
          <w:iCs/>
        </w:rPr>
        <w:t>5</w:t>
      </w:r>
      <w:r w:rsidRPr="0080685F">
        <w:t>(1), 88-99.</w:t>
      </w:r>
    </w:p>
    <w:p w14:paraId="75FE123C" w14:textId="77777777" w:rsidR="006D0D98" w:rsidRDefault="006D0D98" w:rsidP="006D0D98">
      <w:pPr>
        <w:pStyle w:val="Default"/>
        <w:spacing w:line="360" w:lineRule="auto"/>
        <w:ind w:left="851" w:hanging="851"/>
        <w:jc w:val="both"/>
      </w:pPr>
      <w:r w:rsidRPr="00DA78EB">
        <w:t xml:space="preserve">Santoso, B. A., &amp; Junaeni, I. (2022). Pengaruh Profitabilitas, Leverage, Ukuran Perusahaan, Likuiditas, dan Pertumbuhan Perusahaan </w:t>
      </w:r>
      <w:r>
        <w:t>t</w:t>
      </w:r>
      <w:r w:rsidRPr="00DA78EB">
        <w:t>erhadap Nilai Perusahaan. </w:t>
      </w:r>
      <w:r w:rsidRPr="00DA78EB">
        <w:rPr>
          <w:i/>
          <w:iCs/>
        </w:rPr>
        <w:t>Owner: Riset dan Jurnal Akuntansi</w:t>
      </w:r>
      <w:r w:rsidRPr="00DA78EB">
        <w:t>, </w:t>
      </w:r>
      <w:r w:rsidRPr="00DA78EB">
        <w:rPr>
          <w:iCs/>
        </w:rPr>
        <w:t>6</w:t>
      </w:r>
      <w:r w:rsidRPr="00DA78EB">
        <w:t>(2), 1597-1609.</w:t>
      </w:r>
    </w:p>
    <w:p w14:paraId="2F0E72DF" w14:textId="77777777" w:rsidR="006D0D98" w:rsidRDefault="006D0D98" w:rsidP="006D0D98">
      <w:pPr>
        <w:pStyle w:val="Default"/>
        <w:tabs>
          <w:tab w:val="left" w:pos="1560"/>
        </w:tabs>
        <w:spacing w:line="360" w:lineRule="auto"/>
        <w:ind w:left="851" w:hanging="851"/>
        <w:jc w:val="both"/>
      </w:pPr>
      <w:r w:rsidRPr="00EB7E15">
        <w:t xml:space="preserve">Saputri, C. K., &amp; Giovanni, A. (2021). Pengaruh Profitabilitas, Pertumbuhan Perusahaan dan Likuiditas </w:t>
      </w:r>
      <w:r>
        <w:t>t</w:t>
      </w:r>
      <w:r w:rsidRPr="00EB7E15">
        <w:t xml:space="preserve">erhadap Nilai Perusahaan. </w:t>
      </w:r>
      <w:r w:rsidRPr="004C7F98">
        <w:rPr>
          <w:i/>
        </w:rPr>
        <w:t>Competence: Journal of Management Studies,</w:t>
      </w:r>
      <w:r w:rsidRPr="00EB7E15">
        <w:t xml:space="preserve"> 15(1), 90-108.</w:t>
      </w:r>
    </w:p>
    <w:p w14:paraId="5AE990D0" w14:textId="2FD46C63" w:rsidR="00880B8F" w:rsidRDefault="00880B8F" w:rsidP="006D0D98">
      <w:pPr>
        <w:pStyle w:val="Default"/>
        <w:tabs>
          <w:tab w:val="left" w:pos="1560"/>
        </w:tabs>
        <w:spacing w:line="360" w:lineRule="auto"/>
        <w:ind w:left="851" w:hanging="851"/>
        <w:jc w:val="both"/>
      </w:pPr>
      <w:r w:rsidRPr="00880B8F">
        <w:t>Sara Abd Rajak, Z. (2022). Influence Of The Implementation Of Green Accounting , Environmental Performance And Liquidity On The Profitability Of Manufacturing Companies In The Indonesia Stock Exchange In 2015 – 2019. Proceeding of International Conference On Economics, Business Management, Accounting and Sustainability. https://doi.org/10.55980/icebas.vi.33</w:t>
      </w:r>
    </w:p>
    <w:p w14:paraId="58599E37" w14:textId="77777777" w:rsidR="006D0D98" w:rsidRDefault="006D0D98" w:rsidP="006D0D98">
      <w:pPr>
        <w:pStyle w:val="Default"/>
        <w:tabs>
          <w:tab w:val="left" w:pos="1560"/>
        </w:tabs>
        <w:spacing w:line="360" w:lineRule="auto"/>
        <w:ind w:left="851" w:hanging="851"/>
        <w:jc w:val="both"/>
      </w:pPr>
      <w:r>
        <w:rPr>
          <w:lang w:val="en-US"/>
        </w:rPr>
        <w:t xml:space="preserve">Sare, M. K., &amp; Meiden, C. (2022). </w:t>
      </w:r>
      <w:r w:rsidRPr="00FA7314">
        <w:rPr>
          <w:lang w:val="en-US"/>
        </w:rPr>
        <w:t>Moderasi Profitabilitas Pada Pengaruh Tax Avoidance Terhadap Nilai Perusahaan</w:t>
      </w:r>
      <w:r>
        <w:rPr>
          <w:lang w:val="en-US"/>
        </w:rPr>
        <w:t xml:space="preserve">. </w:t>
      </w:r>
      <w:r w:rsidRPr="00FA7314">
        <w:t>Jurnal Akuntansi</w:t>
      </w:r>
      <w:r>
        <w:t xml:space="preserve">, </w:t>
      </w:r>
      <w:r w:rsidRPr="00FA7314">
        <w:t>1</w:t>
      </w:r>
      <w:r>
        <w:t>0(1), 43-56.</w:t>
      </w:r>
    </w:p>
    <w:p w14:paraId="01178F95" w14:textId="77777777" w:rsidR="006D0D98" w:rsidRDefault="006D0D98" w:rsidP="006D0D98">
      <w:pPr>
        <w:pStyle w:val="Default"/>
        <w:tabs>
          <w:tab w:val="left" w:pos="1560"/>
        </w:tabs>
        <w:spacing w:line="360" w:lineRule="auto"/>
        <w:ind w:left="851" w:hanging="851"/>
        <w:jc w:val="both"/>
        <w:rPr>
          <w:color w:val="222222"/>
          <w:shd w:val="clear" w:color="auto" w:fill="FFFFFF"/>
        </w:rPr>
      </w:pPr>
      <w:r w:rsidRPr="002B4D81">
        <w:rPr>
          <w:color w:val="222222"/>
          <w:shd w:val="clear" w:color="auto" w:fill="FFFFFF"/>
        </w:rPr>
        <w:t xml:space="preserve">Satria, R., &amp; Widyawati, T. (2023). Pengaruh Kepemilikan Institusional Dan Kebijakan Hutang Terhadap Nilai Perusahaan (Studi Empiris Pada </w:t>
      </w:r>
      <w:r w:rsidRPr="002B4D81">
        <w:rPr>
          <w:color w:val="222222"/>
          <w:shd w:val="clear" w:color="auto" w:fill="FFFFFF"/>
        </w:rPr>
        <w:lastRenderedPageBreak/>
        <w:t>Perusahaan Manufaktur Sub Sektor Food</w:t>
      </w:r>
      <w:r>
        <w:rPr>
          <w:color w:val="222222"/>
          <w:shd w:val="clear" w:color="auto" w:fill="FFFFFF"/>
        </w:rPr>
        <w:t xml:space="preserve"> a</w:t>
      </w:r>
      <w:r w:rsidRPr="002B4D81">
        <w:rPr>
          <w:color w:val="222222"/>
          <w:shd w:val="clear" w:color="auto" w:fill="FFFFFF"/>
        </w:rPr>
        <w:t>nd Beverage Yang Terdaftar Di Bei Periode 2012-2021). </w:t>
      </w:r>
      <w:r w:rsidRPr="002B4D81">
        <w:rPr>
          <w:i/>
          <w:iCs/>
          <w:color w:val="222222"/>
          <w:shd w:val="clear" w:color="auto" w:fill="FFFFFF"/>
        </w:rPr>
        <w:t xml:space="preserve">Scientific Journal </w:t>
      </w:r>
      <w:r>
        <w:rPr>
          <w:i/>
          <w:iCs/>
          <w:color w:val="222222"/>
          <w:shd w:val="clear" w:color="auto" w:fill="FFFFFF"/>
        </w:rPr>
        <w:t>o</w:t>
      </w:r>
      <w:r w:rsidRPr="002B4D81">
        <w:rPr>
          <w:i/>
          <w:iCs/>
          <w:color w:val="222222"/>
          <w:shd w:val="clear" w:color="auto" w:fill="FFFFFF"/>
        </w:rPr>
        <w:t>f Reflection: Economic, Accounting, Management and Business</w:t>
      </w:r>
      <w:r w:rsidRPr="002B4D81">
        <w:rPr>
          <w:color w:val="222222"/>
          <w:shd w:val="clear" w:color="auto" w:fill="FFFFFF"/>
        </w:rPr>
        <w:t>, </w:t>
      </w:r>
      <w:r w:rsidRPr="002B4D81">
        <w:rPr>
          <w:i/>
          <w:iCs/>
          <w:color w:val="222222"/>
          <w:shd w:val="clear" w:color="auto" w:fill="FFFFFF"/>
        </w:rPr>
        <w:t>6</w:t>
      </w:r>
      <w:r w:rsidRPr="002B4D81">
        <w:rPr>
          <w:color w:val="222222"/>
          <w:shd w:val="clear" w:color="auto" w:fill="FFFFFF"/>
        </w:rPr>
        <w:t>(1), 13-20.</w:t>
      </w:r>
    </w:p>
    <w:p w14:paraId="398213E0" w14:textId="485647FD" w:rsidR="00D97D3D" w:rsidRDefault="00D97D3D" w:rsidP="006D0D98">
      <w:pPr>
        <w:pStyle w:val="Default"/>
        <w:tabs>
          <w:tab w:val="left" w:pos="1560"/>
        </w:tabs>
        <w:spacing w:line="360" w:lineRule="auto"/>
        <w:ind w:left="851" w:hanging="851"/>
        <w:jc w:val="both"/>
        <w:rPr>
          <w:color w:val="222222"/>
          <w:shd w:val="clear" w:color="auto" w:fill="FFFFFF"/>
        </w:rPr>
      </w:pPr>
      <w:r w:rsidRPr="00D97D3D">
        <w:rPr>
          <w:color w:val="222222"/>
          <w:shd w:val="clear" w:color="auto" w:fill="FFFFFF"/>
        </w:rPr>
        <w:t xml:space="preserve">Sondakh, R. (2019). THE EFFECT OF DIVIDEND POLICY, LIQUIDITY, PROFITABILITY AND FIRM SIZE ON FIRM VALUE IN FINANCIAL SERVICE SECTOR INDUSTRIES LISTED IN INDONESIA STOCK EXCHANGE 2015-2018 PERIOD. ACCOUNTABILITY, 8(2), 91. </w:t>
      </w:r>
    </w:p>
    <w:p w14:paraId="7FEBF44F" w14:textId="77777777" w:rsidR="006D0D98" w:rsidRDefault="006D0D98" w:rsidP="006D0D98">
      <w:pPr>
        <w:pStyle w:val="Default"/>
        <w:spacing w:line="360" w:lineRule="auto"/>
        <w:jc w:val="both"/>
      </w:pPr>
      <w:r>
        <w:t xml:space="preserve">Sudaryono. (2016). </w:t>
      </w:r>
      <w:r w:rsidRPr="00425B83">
        <w:rPr>
          <w:i/>
        </w:rPr>
        <w:t>Metode Penelitian Pendidikan.</w:t>
      </w:r>
      <w:r>
        <w:t xml:space="preserve"> Jakarta: Kencana</w:t>
      </w:r>
    </w:p>
    <w:p w14:paraId="1A0868D9" w14:textId="77777777" w:rsidR="006D0D98" w:rsidRPr="00BA386B" w:rsidRDefault="006D0D98" w:rsidP="006D0D98">
      <w:pPr>
        <w:pStyle w:val="Default"/>
        <w:spacing w:line="360" w:lineRule="auto"/>
        <w:ind w:left="851" w:hanging="851"/>
        <w:jc w:val="both"/>
      </w:pPr>
      <w:r w:rsidRPr="003B7208">
        <w:t>Sugeng, B. (2017</w:t>
      </w:r>
      <w:r w:rsidRPr="00FA0891">
        <w:rPr>
          <w:i/>
        </w:rPr>
        <w:t>). Manajemen Keuangan Fundamental Ed1, Cet.2</w:t>
      </w:r>
      <w:r>
        <w:rPr>
          <w:i/>
        </w:rPr>
        <w:t>.</w:t>
      </w:r>
      <w:r w:rsidRPr="003B7208">
        <w:t xml:space="preserve"> Yogyakarta: Deepublish.</w:t>
      </w:r>
    </w:p>
    <w:p w14:paraId="4FAB0C4C" w14:textId="77777777" w:rsidR="006D0D98" w:rsidRDefault="006D0D98" w:rsidP="006D0D98">
      <w:pPr>
        <w:pStyle w:val="Default"/>
        <w:spacing w:line="360" w:lineRule="auto"/>
        <w:ind w:left="851" w:hanging="851"/>
        <w:jc w:val="both"/>
      </w:pPr>
      <w:r w:rsidRPr="00D363EA">
        <w:t>Sugiyono. 2014. Metode Penelitian Pendidikan Pendekatan Kuantitatif, Kualitatif dan R&amp;D. Alfabeta. Bandung.</w:t>
      </w:r>
    </w:p>
    <w:p w14:paraId="700393AD" w14:textId="77777777" w:rsidR="006D0D98" w:rsidRDefault="006D0D98" w:rsidP="006D0D98">
      <w:pPr>
        <w:pStyle w:val="Default"/>
        <w:spacing w:line="360" w:lineRule="auto"/>
        <w:ind w:left="851" w:hanging="851"/>
        <w:jc w:val="both"/>
      </w:pPr>
      <w:r>
        <w:t xml:space="preserve">Sulindawati, N. L. G. E., Yuniarta, G. A., &amp; Purnamawati, I. G. A. (2017). </w:t>
      </w:r>
      <w:r w:rsidRPr="00D6014A">
        <w:rPr>
          <w:i/>
        </w:rPr>
        <w:t>Manajemen Keuangan Sebagai Dasar Pengambilan Keputusan Bisnis</w:t>
      </w:r>
      <w:r>
        <w:t>. Depok: PT. Raja Grafindo Persada.</w:t>
      </w:r>
    </w:p>
    <w:p w14:paraId="54454C68" w14:textId="77777777" w:rsidR="006D0D98" w:rsidRDefault="006D0D98" w:rsidP="006D0D98">
      <w:pPr>
        <w:pStyle w:val="Default"/>
        <w:spacing w:line="360" w:lineRule="auto"/>
        <w:ind w:left="851" w:hanging="851"/>
        <w:jc w:val="both"/>
      </w:pPr>
      <w:r w:rsidRPr="000D6A64">
        <w:t>Sulistiyo, K.,</w:t>
      </w:r>
      <w:r>
        <w:t xml:space="preserve"> </w:t>
      </w:r>
      <w:r w:rsidRPr="000D6A64">
        <w:t>Sihabudin</w:t>
      </w:r>
      <w:r>
        <w:t>,</w:t>
      </w:r>
      <w:r w:rsidRPr="000D6A64">
        <w:t xml:space="preserve"> &amp; Purwandari, D. (2022). Pengaruh </w:t>
      </w:r>
      <w:r w:rsidRPr="000D6A64">
        <w:rPr>
          <w:i/>
        </w:rPr>
        <w:t>Leverage</w:t>
      </w:r>
      <w:r w:rsidRPr="000D6A64">
        <w:t xml:space="preserve"> (D</w:t>
      </w:r>
      <w:r>
        <w:t>AR</w:t>
      </w:r>
      <w:r w:rsidRPr="000D6A64">
        <w:t xml:space="preserve">) </w:t>
      </w:r>
      <w:r>
        <w:t>d</w:t>
      </w:r>
      <w:r w:rsidRPr="000D6A64">
        <w:t xml:space="preserve">an </w:t>
      </w:r>
      <w:r w:rsidRPr="000D6A64">
        <w:rPr>
          <w:i/>
        </w:rPr>
        <w:t>Current Ratio</w:t>
      </w:r>
      <w:r w:rsidRPr="000D6A64">
        <w:t xml:space="preserve"> (C</w:t>
      </w:r>
      <w:r>
        <w:t>R</w:t>
      </w:r>
      <w:r w:rsidRPr="000D6A64">
        <w:t xml:space="preserve">) </w:t>
      </w:r>
      <w:r>
        <w:t>t</w:t>
      </w:r>
      <w:r w:rsidRPr="000D6A64">
        <w:t xml:space="preserve">erhadap Nilai Perusahaan Pada Perusahaan Sektor Pertambangan Yang Terdaftar </w:t>
      </w:r>
      <w:r>
        <w:t>d</w:t>
      </w:r>
      <w:r w:rsidRPr="000D6A64">
        <w:t>i Bursa Efek Indonesia (Periode 2014-2018). </w:t>
      </w:r>
      <w:r w:rsidRPr="000D6A64">
        <w:rPr>
          <w:iCs/>
        </w:rPr>
        <w:t>Jurnal Mahasiswa Manajemen dan Akuntansi</w:t>
      </w:r>
      <w:r w:rsidRPr="000D6A64">
        <w:t>, </w:t>
      </w:r>
      <w:r w:rsidRPr="000D6A64">
        <w:rPr>
          <w:iCs/>
        </w:rPr>
        <w:t>1</w:t>
      </w:r>
      <w:r w:rsidRPr="000D6A64">
        <w:t>(4), 164-177.</w:t>
      </w:r>
    </w:p>
    <w:p w14:paraId="019115AA" w14:textId="77777777" w:rsidR="006D0D98" w:rsidRDefault="006D0D98" w:rsidP="006D0D98">
      <w:pPr>
        <w:pStyle w:val="Default"/>
        <w:spacing w:line="360" w:lineRule="auto"/>
        <w:ind w:left="851" w:hanging="851"/>
        <w:jc w:val="both"/>
      </w:pPr>
      <w:r w:rsidRPr="002A003D">
        <w:t>Suwardika, I., &amp; Mustanda, I. (2017). Pengaruh Leverage, Ukuran Perusahaan, Pertumbuhan Perusahaan, Dan Profitabilitas Terhadap Nilai Perusahaan Pada Perusahaan Properti. E- Jurnal Manajemen Universitas Udayana, 6(3), 254488.</w:t>
      </w:r>
    </w:p>
    <w:p w14:paraId="35F8D31B" w14:textId="77777777" w:rsidR="006D0D98" w:rsidRDefault="006D0D98" w:rsidP="006D0D98">
      <w:pPr>
        <w:pStyle w:val="Default"/>
        <w:spacing w:line="360" w:lineRule="auto"/>
        <w:ind w:left="851" w:hanging="851"/>
        <w:jc w:val="both"/>
      </w:pPr>
      <w:r>
        <w:t>Toni, N. &amp; Leny A.</w:t>
      </w:r>
      <w:r w:rsidRPr="0073741B">
        <w:t xml:space="preserve"> (2021</w:t>
      </w:r>
      <w:r w:rsidRPr="0073741B">
        <w:rPr>
          <w:i/>
        </w:rPr>
        <w:t>). Analisis Partial Least Square Studi pada Perusahaan Property dan Real Estate yang Terdaftar di Bursa Efek Indonesia</w:t>
      </w:r>
      <w:r w:rsidRPr="0073741B">
        <w:t>. Merdeka Kreasi Group.</w:t>
      </w:r>
    </w:p>
    <w:p w14:paraId="25C77D11" w14:textId="77777777" w:rsidR="006D0D98" w:rsidRPr="00036426" w:rsidRDefault="006D0D98" w:rsidP="006D0D98">
      <w:pPr>
        <w:pStyle w:val="Default"/>
        <w:spacing w:line="360" w:lineRule="auto"/>
        <w:ind w:left="851" w:hanging="851"/>
        <w:jc w:val="both"/>
      </w:pPr>
      <w:r>
        <w:t xml:space="preserve">Wati, Lela Nurlela. (2019). </w:t>
      </w:r>
      <w:r w:rsidRPr="006E5A20">
        <w:rPr>
          <w:i/>
        </w:rPr>
        <w:t>Model Corporate Social Responsibility (CSR).</w:t>
      </w:r>
      <w:r>
        <w:t xml:space="preserve"> Jawa Timur: Myria Publisher.</w:t>
      </w:r>
    </w:p>
    <w:p w14:paraId="7115B456" w14:textId="77777777" w:rsidR="006D0D98" w:rsidRDefault="006D0D98" w:rsidP="006D0D98">
      <w:pPr>
        <w:pStyle w:val="Default"/>
        <w:tabs>
          <w:tab w:val="left" w:pos="1560"/>
        </w:tabs>
        <w:spacing w:line="360" w:lineRule="auto"/>
        <w:ind w:left="851" w:hanging="851"/>
        <w:jc w:val="both"/>
      </w:pPr>
      <w:r w:rsidRPr="00E431EF">
        <w:lastRenderedPageBreak/>
        <w:t>Wiyono, G., Kusumawardhani, R., &amp; Lende, D. (2023). Pengaruh Ukuran Perusahaan, Kebijakan Deviden, dan Laverage terhadap Nilai Perusahaan pada Perusahaan Manufaktur: Studi Kasus Perusahaan Manufaktu</w:t>
      </w:r>
      <w:r>
        <w:t>r</w:t>
      </w:r>
      <w:r w:rsidRPr="00E431EF">
        <w:t xml:space="preserve"> BEI 2016-2020. </w:t>
      </w:r>
      <w:r w:rsidRPr="00E431EF">
        <w:rPr>
          <w:i/>
          <w:iCs/>
        </w:rPr>
        <w:t>Reslaj: Religion Education Social Laa Roiba Journal</w:t>
      </w:r>
      <w:r w:rsidRPr="00E431EF">
        <w:t>, </w:t>
      </w:r>
      <w:r w:rsidRPr="00E431EF">
        <w:rPr>
          <w:iCs/>
        </w:rPr>
        <w:t>5</w:t>
      </w:r>
      <w:r w:rsidRPr="00E431EF">
        <w:t>(1), 330-347.</w:t>
      </w:r>
    </w:p>
    <w:p w14:paraId="68B44C2A" w14:textId="77777777" w:rsidR="006D0D98" w:rsidRDefault="006D0D98" w:rsidP="006D0D98">
      <w:pPr>
        <w:pStyle w:val="Default"/>
        <w:spacing w:line="360" w:lineRule="auto"/>
        <w:ind w:left="851" w:hanging="851"/>
        <w:jc w:val="both"/>
      </w:pPr>
      <w:r w:rsidRPr="00967C50">
        <w:t>Yanti, I. G. A. D. N., &amp; Darmayanti, N. P. A. (2019). Pengaruh profitabilitas, ukuran perusahaan, struktur modal, dan likuiditas terhadap nilai perusahaan makanan dan minuman</w:t>
      </w:r>
      <w:r>
        <w:t>. E-Jurnal Manajemen, 8(4), 2297-2324.</w:t>
      </w:r>
    </w:p>
    <w:p w14:paraId="67DACA16" w14:textId="77777777" w:rsidR="006D0D98" w:rsidRDefault="006D0D98" w:rsidP="006D0D98">
      <w:pPr>
        <w:pStyle w:val="Default"/>
        <w:spacing w:line="360" w:lineRule="auto"/>
        <w:ind w:left="851" w:hanging="851"/>
        <w:jc w:val="both"/>
      </w:pPr>
      <w:r w:rsidRPr="00A463A2">
        <w:t xml:space="preserve">Yulianti, V., &amp; Ramadhan, Y. (2022). Pengaruh Struktur Modal, Profitabilitas </w:t>
      </w:r>
      <w:r>
        <w:t>d</w:t>
      </w:r>
      <w:r w:rsidRPr="00A463A2">
        <w:t xml:space="preserve">an Ukuran Perusahaan </w:t>
      </w:r>
      <w:r>
        <w:t>t</w:t>
      </w:r>
      <w:r w:rsidRPr="00A463A2">
        <w:t>erhadap Nilai Perusahaan. </w:t>
      </w:r>
      <w:r w:rsidRPr="00A463A2">
        <w:rPr>
          <w:i/>
          <w:iCs/>
        </w:rPr>
        <w:t>Journal of Syntax Literate</w:t>
      </w:r>
      <w:r w:rsidRPr="00A463A2">
        <w:t>, </w:t>
      </w:r>
      <w:r w:rsidRPr="00A463A2">
        <w:rPr>
          <w:i/>
          <w:iCs/>
        </w:rPr>
        <w:t>7</w:t>
      </w:r>
      <w:r w:rsidRPr="00A463A2">
        <w:t>(3)</w:t>
      </w:r>
      <w:r>
        <w:t>, 1386-1399</w:t>
      </w:r>
      <w:r w:rsidRPr="00A463A2">
        <w:t>.</w:t>
      </w:r>
    </w:p>
    <w:p w14:paraId="5F2FF581" w14:textId="4F4FE5C8" w:rsidR="00693081" w:rsidRDefault="00693081" w:rsidP="006D0D98">
      <w:pPr>
        <w:pStyle w:val="Default"/>
        <w:spacing w:line="360" w:lineRule="auto"/>
        <w:ind w:left="851" w:hanging="851"/>
        <w:jc w:val="both"/>
      </w:pPr>
      <w:r>
        <w:rPr>
          <w:noProof/>
        </w:rPr>
        <w:t xml:space="preserve">Zuhroh, I. (2019). The Effects of Liquidity, Firm Size, and Profitability on the Firm Value with Mediating </w:t>
      </w:r>
      <w:r>
        <w:rPr>
          <w:i/>
          <w:noProof/>
        </w:rPr>
        <w:t>Leverage</w:t>
      </w:r>
      <w:r>
        <w:rPr>
          <w:noProof/>
        </w:rPr>
        <w:t xml:space="preserve">. </w:t>
      </w:r>
      <w:r>
        <w:rPr>
          <w:i/>
          <w:iCs/>
          <w:noProof/>
        </w:rPr>
        <w:t>KnE Social Sciences</w:t>
      </w:r>
      <w:r>
        <w:rPr>
          <w:noProof/>
        </w:rPr>
        <w:t xml:space="preserve">, </w:t>
      </w:r>
      <w:r>
        <w:rPr>
          <w:i/>
          <w:iCs/>
          <w:noProof/>
        </w:rPr>
        <w:t>3</w:t>
      </w:r>
      <w:r>
        <w:rPr>
          <w:noProof/>
        </w:rPr>
        <w:t>(13), 203. https://doi.org/10.18502/kss.v3i13.4206</w:t>
      </w:r>
    </w:p>
    <w:p w14:paraId="1A1B9B97" w14:textId="6288EE60" w:rsidR="00637949" w:rsidRDefault="00637949" w:rsidP="00C02ED4">
      <w:pPr>
        <w:spacing w:line="360" w:lineRule="auto"/>
        <w:rPr>
          <w:lang w:val="en-US"/>
        </w:rPr>
      </w:pPr>
    </w:p>
    <w:p w14:paraId="1CD6B8D0" w14:textId="77777777" w:rsidR="001F3C1A" w:rsidRDefault="001F3C1A" w:rsidP="00C02ED4">
      <w:pPr>
        <w:spacing w:line="360" w:lineRule="auto"/>
        <w:rPr>
          <w:lang w:val="en-US"/>
        </w:rPr>
      </w:pPr>
    </w:p>
    <w:p w14:paraId="72C586ED" w14:textId="77777777" w:rsidR="001F3C1A" w:rsidRDefault="001F3C1A" w:rsidP="00C02ED4">
      <w:pPr>
        <w:spacing w:line="360" w:lineRule="auto"/>
        <w:rPr>
          <w:lang w:val="en-US"/>
        </w:rPr>
      </w:pPr>
    </w:p>
    <w:p w14:paraId="5FA6C760" w14:textId="48FDDDFA" w:rsidR="001F3C1A" w:rsidRDefault="001F3C1A" w:rsidP="009F0527">
      <w:pPr>
        <w:spacing w:after="160" w:line="259" w:lineRule="auto"/>
        <w:rPr>
          <w:lang w:val="en-US"/>
        </w:rPr>
      </w:pPr>
    </w:p>
    <w:p w14:paraId="11DC7B50" w14:textId="77777777" w:rsidR="001F3C1A" w:rsidRPr="001F3C1A" w:rsidRDefault="001F3C1A" w:rsidP="001F3C1A">
      <w:pPr>
        <w:keepNext/>
        <w:keepLines/>
        <w:spacing w:before="120" w:after="0" w:line="360" w:lineRule="auto"/>
        <w:jc w:val="center"/>
        <w:outlineLvl w:val="0"/>
        <w:rPr>
          <w:rFonts w:ascii="Times New Roman" w:eastAsia="Times New Roman" w:hAnsi="Times New Roman" w:cs="Times New Roman"/>
          <w:b/>
          <w:bCs/>
          <w:sz w:val="24"/>
          <w:szCs w:val="28"/>
          <w:lang w:val="en-ID"/>
        </w:rPr>
      </w:pPr>
      <w:bookmarkStart w:id="433" w:name="_Toc140129046"/>
      <w:bookmarkStart w:id="434" w:name="_Toc142326050"/>
      <w:bookmarkStart w:id="435" w:name="_Toc157279745"/>
      <w:r w:rsidRPr="001F3C1A">
        <w:rPr>
          <w:rFonts w:ascii="Times New Roman" w:eastAsia="Times New Roman" w:hAnsi="Times New Roman" w:cs="Times New Roman"/>
          <w:b/>
          <w:bCs/>
          <w:sz w:val="24"/>
          <w:szCs w:val="28"/>
          <w:lang w:val="en-ID"/>
        </w:rPr>
        <w:t>LAMPIRAN</w:t>
      </w:r>
      <w:bookmarkEnd w:id="433"/>
      <w:bookmarkEnd w:id="434"/>
      <w:bookmarkEnd w:id="435"/>
    </w:p>
    <w:p w14:paraId="5273569F" w14:textId="6B788BA3" w:rsidR="001F3C1A" w:rsidRPr="001F3C1A" w:rsidRDefault="00A56190" w:rsidP="00A56190">
      <w:pPr>
        <w:pStyle w:val="Caption"/>
        <w:rPr>
          <w:b w:val="0"/>
        </w:rPr>
      </w:pPr>
      <w:bookmarkStart w:id="436" w:name="_Toc140090654"/>
      <w:bookmarkStart w:id="437" w:name="_Toc155633633"/>
      <w:r>
        <w:t xml:space="preserve">LAMPIRAN </w:t>
      </w:r>
      <w:r>
        <w:fldChar w:fldCharType="begin"/>
      </w:r>
      <w:r>
        <w:instrText xml:space="preserve"> SEQ LAMPIRAN \* ARABIC </w:instrText>
      </w:r>
      <w:r>
        <w:fldChar w:fldCharType="separate"/>
      </w:r>
      <w:r w:rsidR="00511883">
        <w:rPr>
          <w:noProof/>
        </w:rPr>
        <w:t>1</w:t>
      </w:r>
      <w:r>
        <w:rPr>
          <w:noProof/>
        </w:rPr>
        <w:fldChar w:fldCharType="end"/>
      </w:r>
      <w:r>
        <w:br/>
      </w:r>
      <w:r w:rsidR="001F3C1A" w:rsidRPr="001F3C1A">
        <w:t>Daftar Populasi Penelitian</w:t>
      </w:r>
      <w:bookmarkEnd w:id="436"/>
      <w:bookmarkEnd w:id="4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47"/>
        <w:gridCol w:w="2126"/>
        <w:gridCol w:w="1560"/>
        <w:gridCol w:w="3020"/>
      </w:tblGrid>
      <w:tr w:rsidR="001F3C1A" w:rsidRPr="001F3C1A" w14:paraId="490A943B" w14:textId="77777777" w:rsidTr="008B31AA">
        <w:trPr>
          <w:trHeight w:val="300"/>
          <w:tblHeader/>
        </w:trPr>
        <w:tc>
          <w:tcPr>
            <w:tcW w:w="307" w:type="pct"/>
            <w:shd w:val="clear" w:color="000000" w:fill="95B3D7"/>
            <w:noWrap/>
            <w:vAlign w:val="center"/>
            <w:hideMark/>
          </w:tcPr>
          <w:p w14:paraId="2DCEF232" w14:textId="77777777" w:rsidR="001F3C1A" w:rsidRPr="001F3C1A" w:rsidRDefault="001F3C1A" w:rsidP="00DD4CEF">
            <w:pPr>
              <w:spacing w:after="0" w:line="240" w:lineRule="auto"/>
              <w:ind w:left="-120"/>
              <w:jc w:val="center"/>
              <w:rPr>
                <w:rFonts w:ascii="Times New Roman" w:eastAsia="Times New Roman" w:hAnsi="Times New Roman" w:cs="Times New Roman"/>
                <w:b/>
                <w:bCs/>
                <w:color w:val="000000"/>
                <w:sz w:val="20"/>
                <w:szCs w:val="20"/>
                <w:lang w:val="en-US"/>
              </w:rPr>
            </w:pPr>
            <w:r w:rsidRPr="001F3C1A">
              <w:rPr>
                <w:rFonts w:ascii="Times New Roman" w:eastAsia="Times New Roman" w:hAnsi="Times New Roman" w:cs="Times New Roman"/>
                <w:b/>
                <w:bCs/>
                <w:color w:val="000000"/>
                <w:sz w:val="20"/>
                <w:szCs w:val="20"/>
              </w:rPr>
              <w:t>No.</w:t>
            </w:r>
          </w:p>
        </w:tc>
        <w:tc>
          <w:tcPr>
            <w:tcW w:w="634" w:type="pct"/>
            <w:shd w:val="clear" w:color="000000" w:fill="95B3D7"/>
            <w:noWrap/>
            <w:vAlign w:val="center"/>
            <w:hideMark/>
          </w:tcPr>
          <w:p w14:paraId="772E393C" w14:textId="77777777" w:rsidR="001F3C1A" w:rsidRPr="001F3C1A" w:rsidRDefault="001F3C1A" w:rsidP="001F3C1A">
            <w:pPr>
              <w:spacing w:after="0" w:line="240" w:lineRule="auto"/>
              <w:jc w:val="center"/>
              <w:rPr>
                <w:rFonts w:ascii="Times New Roman" w:eastAsia="Times New Roman" w:hAnsi="Times New Roman" w:cs="Times New Roman"/>
                <w:b/>
                <w:bCs/>
                <w:color w:val="000000"/>
                <w:sz w:val="20"/>
                <w:szCs w:val="20"/>
                <w:lang w:val="en-US"/>
              </w:rPr>
            </w:pPr>
            <w:r w:rsidRPr="001F3C1A">
              <w:rPr>
                <w:rFonts w:ascii="Times New Roman" w:eastAsia="Times New Roman" w:hAnsi="Times New Roman" w:cs="Times New Roman"/>
                <w:b/>
                <w:bCs/>
                <w:color w:val="000000"/>
                <w:sz w:val="20"/>
                <w:szCs w:val="20"/>
              </w:rPr>
              <w:t>Kode</w:t>
            </w:r>
          </w:p>
        </w:tc>
        <w:tc>
          <w:tcPr>
            <w:tcW w:w="1287" w:type="pct"/>
            <w:shd w:val="clear" w:color="000000" w:fill="95B3D7"/>
            <w:vAlign w:val="center"/>
            <w:hideMark/>
          </w:tcPr>
          <w:p w14:paraId="4356A12B" w14:textId="77777777" w:rsidR="001F3C1A" w:rsidRPr="001F3C1A" w:rsidRDefault="001F3C1A" w:rsidP="001F3C1A">
            <w:pPr>
              <w:spacing w:after="0" w:line="240" w:lineRule="auto"/>
              <w:jc w:val="center"/>
              <w:rPr>
                <w:rFonts w:ascii="Times New Roman" w:eastAsia="Times New Roman" w:hAnsi="Times New Roman" w:cs="Times New Roman"/>
                <w:b/>
                <w:bCs/>
                <w:color w:val="000000"/>
                <w:sz w:val="20"/>
                <w:szCs w:val="20"/>
                <w:lang w:val="en-US"/>
              </w:rPr>
            </w:pPr>
            <w:r w:rsidRPr="001F3C1A">
              <w:rPr>
                <w:rFonts w:ascii="Times New Roman" w:eastAsia="Times New Roman" w:hAnsi="Times New Roman" w:cs="Times New Roman"/>
                <w:b/>
                <w:bCs/>
                <w:color w:val="000000"/>
                <w:sz w:val="20"/>
                <w:szCs w:val="20"/>
              </w:rPr>
              <w:t>Nama Emiten</w:t>
            </w:r>
          </w:p>
        </w:tc>
        <w:tc>
          <w:tcPr>
            <w:tcW w:w="944" w:type="pct"/>
            <w:shd w:val="clear" w:color="000000" w:fill="95B3D7"/>
            <w:noWrap/>
            <w:vAlign w:val="center"/>
            <w:hideMark/>
          </w:tcPr>
          <w:p w14:paraId="6D71B786" w14:textId="77777777" w:rsidR="001F3C1A" w:rsidRPr="001F3C1A" w:rsidRDefault="001F3C1A" w:rsidP="001F3C1A">
            <w:pPr>
              <w:spacing w:after="0" w:line="240" w:lineRule="auto"/>
              <w:jc w:val="center"/>
              <w:rPr>
                <w:rFonts w:ascii="Times New Roman" w:eastAsia="Times New Roman" w:hAnsi="Times New Roman" w:cs="Times New Roman"/>
                <w:b/>
                <w:bCs/>
                <w:color w:val="000000"/>
                <w:sz w:val="20"/>
                <w:szCs w:val="20"/>
                <w:lang w:val="en-US"/>
              </w:rPr>
            </w:pPr>
            <w:r w:rsidRPr="001F3C1A">
              <w:rPr>
                <w:rFonts w:ascii="Times New Roman" w:eastAsia="Times New Roman" w:hAnsi="Times New Roman" w:cs="Times New Roman"/>
                <w:b/>
                <w:bCs/>
                <w:color w:val="000000"/>
                <w:sz w:val="20"/>
                <w:szCs w:val="20"/>
              </w:rPr>
              <w:t>IPO</w:t>
            </w:r>
          </w:p>
        </w:tc>
        <w:tc>
          <w:tcPr>
            <w:tcW w:w="1828" w:type="pct"/>
            <w:shd w:val="clear" w:color="000000" w:fill="95B3D7"/>
            <w:vAlign w:val="center"/>
            <w:hideMark/>
          </w:tcPr>
          <w:p w14:paraId="3E9A85C4" w14:textId="77777777" w:rsidR="001F3C1A" w:rsidRPr="001F3C1A" w:rsidRDefault="001F3C1A" w:rsidP="001F3C1A">
            <w:pPr>
              <w:spacing w:after="0" w:line="240" w:lineRule="auto"/>
              <w:jc w:val="center"/>
              <w:rPr>
                <w:rFonts w:ascii="Times New Roman" w:eastAsia="Times New Roman" w:hAnsi="Times New Roman" w:cs="Times New Roman"/>
                <w:b/>
                <w:bCs/>
                <w:color w:val="000000"/>
                <w:sz w:val="20"/>
                <w:szCs w:val="20"/>
                <w:lang w:val="en-US"/>
              </w:rPr>
            </w:pPr>
            <w:r w:rsidRPr="001F3C1A">
              <w:rPr>
                <w:rFonts w:ascii="Times New Roman" w:eastAsia="Times New Roman" w:hAnsi="Times New Roman" w:cs="Times New Roman"/>
                <w:b/>
                <w:bCs/>
                <w:color w:val="000000"/>
                <w:sz w:val="20"/>
                <w:szCs w:val="20"/>
              </w:rPr>
              <w:t>Website</w:t>
            </w:r>
          </w:p>
        </w:tc>
      </w:tr>
      <w:tr w:rsidR="001F3C1A" w:rsidRPr="001F3C1A" w14:paraId="3CC08854" w14:textId="77777777" w:rsidTr="00D4746C">
        <w:trPr>
          <w:trHeight w:val="600"/>
        </w:trPr>
        <w:tc>
          <w:tcPr>
            <w:tcW w:w="307" w:type="pct"/>
            <w:shd w:val="clear" w:color="auto" w:fill="auto"/>
            <w:noWrap/>
            <w:vAlign w:val="center"/>
            <w:hideMark/>
          </w:tcPr>
          <w:p w14:paraId="35E5881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w:t>
            </w:r>
          </w:p>
        </w:tc>
        <w:tc>
          <w:tcPr>
            <w:tcW w:w="634" w:type="pct"/>
            <w:shd w:val="clear" w:color="000000" w:fill="FFFFFF"/>
            <w:noWrap/>
            <w:vAlign w:val="center"/>
            <w:hideMark/>
          </w:tcPr>
          <w:p w14:paraId="41A24FA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ADCP</w:t>
            </w:r>
          </w:p>
        </w:tc>
        <w:tc>
          <w:tcPr>
            <w:tcW w:w="1287" w:type="pct"/>
            <w:shd w:val="clear" w:color="000000" w:fill="FFFFFF"/>
            <w:vAlign w:val="center"/>
            <w:hideMark/>
          </w:tcPr>
          <w:p w14:paraId="0AD6216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Adhi Commuter Properti Tbk</w:t>
            </w:r>
          </w:p>
        </w:tc>
        <w:tc>
          <w:tcPr>
            <w:tcW w:w="944" w:type="pct"/>
            <w:shd w:val="clear" w:color="auto" w:fill="auto"/>
            <w:noWrap/>
            <w:vAlign w:val="center"/>
            <w:hideMark/>
          </w:tcPr>
          <w:p w14:paraId="53CBD8D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21-Mei-21</w:t>
            </w:r>
          </w:p>
        </w:tc>
        <w:tc>
          <w:tcPr>
            <w:tcW w:w="1828" w:type="pct"/>
            <w:shd w:val="clear" w:color="auto" w:fill="auto"/>
            <w:vAlign w:val="center"/>
            <w:hideMark/>
          </w:tcPr>
          <w:p w14:paraId="4E4B607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59" w:history="1">
              <w:r w:rsidR="001F3C1A" w:rsidRPr="001F3C1A">
                <w:rPr>
                  <w:rFonts w:ascii="Times New Roman" w:eastAsia="Times New Roman" w:hAnsi="Times New Roman" w:cs="Times New Roman"/>
                  <w:color w:val="0563C1"/>
                  <w:sz w:val="20"/>
                  <w:szCs w:val="20"/>
                  <w:u w:val="single"/>
                </w:rPr>
                <w:t>https://www.adcp.co.id/</w:t>
              </w:r>
            </w:hyperlink>
          </w:p>
        </w:tc>
      </w:tr>
      <w:tr w:rsidR="001F3C1A" w:rsidRPr="001F3C1A" w14:paraId="75EE1319" w14:textId="77777777" w:rsidTr="00D4746C">
        <w:trPr>
          <w:trHeight w:val="600"/>
        </w:trPr>
        <w:tc>
          <w:tcPr>
            <w:tcW w:w="307" w:type="pct"/>
            <w:shd w:val="clear" w:color="auto" w:fill="auto"/>
            <w:noWrap/>
            <w:vAlign w:val="center"/>
            <w:hideMark/>
          </w:tcPr>
          <w:p w14:paraId="413AC2D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w:t>
            </w:r>
          </w:p>
        </w:tc>
        <w:tc>
          <w:tcPr>
            <w:tcW w:w="634" w:type="pct"/>
            <w:shd w:val="clear" w:color="000000" w:fill="FFFFFF"/>
            <w:noWrap/>
            <w:vAlign w:val="center"/>
            <w:hideMark/>
          </w:tcPr>
          <w:p w14:paraId="0651F1D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AMAN</w:t>
            </w:r>
          </w:p>
        </w:tc>
        <w:tc>
          <w:tcPr>
            <w:tcW w:w="1287" w:type="pct"/>
            <w:shd w:val="clear" w:color="000000" w:fill="FFFFFF"/>
            <w:vAlign w:val="center"/>
            <w:hideMark/>
          </w:tcPr>
          <w:p w14:paraId="10B7E4B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Makmur Berkah Amanda Tbk</w:t>
            </w:r>
          </w:p>
        </w:tc>
        <w:tc>
          <w:tcPr>
            <w:tcW w:w="944" w:type="pct"/>
            <w:shd w:val="clear" w:color="auto" w:fill="auto"/>
            <w:noWrap/>
            <w:vAlign w:val="center"/>
            <w:hideMark/>
          </w:tcPr>
          <w:p w14:paraId="79CDA32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13-Mar-20</w:t>
            </w:r>
          </w:p>
        </w:tc>
        <w:tc>
          <w:tcPr>
            <w:tcW w:w="1828" w:type="pct"/>
            <w:shd w:val="clear" w:color="auto" w:fill="auto"/>
            <w:vAlign w:val="center"/>
            <w:hideMark/>
          </w:tcPr>
          <w:p w14:paraId="60FA1B1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0" w:history="1">
              <w:r w:rsidR="001F3C1A" w:rsidRPr="001F3C1A">
                <w:rPr>
                  <w:rFonts w:ascii="Times New Roman" w:eastAsia="Times New Roman" w:hAnsi="Times New Roman" w:cs="Times New Roman"/>
                  <w:color w:val="0563C1"/>
                  <w:sz w:val="20"/>
                  <w:szCs w:val="20"/>
                  <w:u w:val="single"/>
                </w:rPr>
                <w:t>https://www.mbagroup.id/</w:t>
              </w:r>
            </w:hyperlink>
          </w:p>
        </w:tc>
      </w:tr>
      <w:tr w:rsidR="001F3C1A" w:rsidRPr="001F3C1A" w14:paraId="1C33C21E" w14:textId="77777777" w:rsidTr="00D4746C">
        <w:trPr>
          <w:trHeight w:val="600"/>
        </w:trPr>
        <w:tc>
          <w:tcPr>
            <w:tcW w:w="307" w:type="pct"/>
            <w:shd w:val="clear" w:color="auto" w:fill="auto"/>
            <w:noWrap/>
            <w:vAlign w:val="center"/>
            <w:hideMark/>
          </w:tcPr>
          <w:p w14:paraId="495FACC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w:t>
            </w:r>
          </w:p>
        </w:tc>
        <w:tc>
          <w:tcPr>
            <w:tcW w:w="634" w:type="pct"/>
            <w:shd w:val="clear" w:color="000000" w:fill="FFFFFF"/>
            <w:noWrap/>
            <w:vAlign w:val="center"/>
            <w:hideMark/>
          </w:tcPr>
          <w:p w14:paraId="7675251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APLN</w:t>
            </w:r>
          </w:p>
        </w:tc>
        <w:tc>
          <w:tcPr>
            <w:tcW w:w="1287" w:type="pct"/>
            <w:shd w:val="clear" w:color="000000" w:fill="FFFFFF"/>
            <w:vAlign w:val="center"/>
            <w:hideMark/>
          </w:tcPr>
          <w:p w14:paraId="071CBD6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Agung Podomoro Land Tbk</w:t>
            </w:r>
          </w:p>
        </w:tc>
        <w:tc>
          <w:tcPr>
            <w:tcW w:w="944" w:type="pct"/>
            <w:shd w:val="clear" w:color="auto" w:fill="auto"/>
            <w:noWrap/>
            <w:vAlign w:val="center"/>
            <w:hideMark/>
          </w:tcPr>
          <w:p w14:paraId="749B989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11-Nov-10</w:t>
            </w:r>
          </w:p>
        </w:tc>
        <w:tc>
          <w:tcPr>
            <w:tcW w:w="1828" w:type="pct"/>
            <w:shd w:val="clear" w:color="auto" w:fill="auto"/>
            <w:vAlign w:val="center"/>
            <w:hideMark/>
          </w:tcPr>
          <w:p w14:paraId="103A008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1" w:history="1">
              <w:r w:rsidR="001F3C1A" w:rsidRPr="001F3C1A">
                <w:rPr>
                  <w:rFonts w:ascii="Times New Roman" w:eastAsia="Times New Roman" w:hAnsi="Times New Roman" w:cs="Times New Roman"/>
                  <w:color w:val="0563C1"/>
                  <w:sz w:val="20"/>
                  <w:szCs w:val="20"/>
                  <w:u w:val="single"/>
                </w:rPr>
                <w:t>https://agungpodomoroland.com/</w:t>
              </w:r>
            </w:hyperlink>
          </w:p>
        </w:tc>
      </w:tr>
      <w:tr w:rsidR="001F3C1A" w:rsidRPr="001F3C1A" w14:paraId="7299176B" w14:textId="77777777" w:rsidTr="00D4746C">
        <w:trPr>
          <w:trHeight w:val="600"/>
        </w:trPr>
        <w:tc>
          <w:tcPr>
            <w:tcW w:w="307" w:type="pct"/>
            <w:shd w:val="clear" w:color="auto" w:fill="auto"/>
            <w:noWrap/>
            <w:vAlign w:val="center"/>
            <w:hideMark/>
          </w:tcPr>
          <w:p w14:paraId="08AAC8C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w:t>
            </w:r>
          </w:p>
        </w:tc>
        <w:tc>
          <w:tcPr>
            <w:tcW w:w="634" w:type="pct"/>
            <w:shd w:val="clear" w:color="000000" w:fill="FFFFFF"/>
            <w:noWrap/>
            <w:vAlign w:val="center"/>
            <w:hideMark/>
          </w:tcPr>
          <w:p w14:paraId="1AE51F8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ARMY</w:t>
            </w:r>
          </w:p>
        </w:tc>
        <w:tc>
          <w:tcPr>
            <w:tcW w:w="1287" w:type="pct"/>
            <w:shd w:val="clear" w:color="000000" w:fill="FFFFFF"/>
            <w:vAlign w:val="center"/>
            <w:hideMark/>
          </w:tcPr>
          <w:p w14:paraId="62F788C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Armidian Karyatama Tbk</w:t>
            </w:r>
          </w:p>
        </w:tc>
        <w:tc>
          <w:tcPr>
            <w:tcW w:w="944" w:type="pct"/>
            <w:shd w:val="clear" w:color="auto" w:fill="auto"/>
            <w:noWrap/>
            <w:vAlign w:val="center"/>
            <w:hideMark/>
          </w:tcPr>
          <w:p w14:paraId="4D48565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21-Jun-17</w:t>
            </w:r>
          </w:p>
        </w:tc>
        <w:tc>
          <w:tcPr>
            <w:tcW w:w="1828" w:type="pct"/>
            <w:shd w:val="clear" w:color="auto" w:fill="auto"/>
            <w:vAlign w:val="center"/>
            <w:hideMark/>
          </w:tcPr>
          <w:p w14:paraId="6B2481EB"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2" w:history="1">
              <w:r w:rsidR="001F3C1A" w:rsidRPr="001F3C1A">
                <w:rPr>
                  <w:rFonts w:ascii="Times New Roman" w:eastAsia="Times New Roman" w:hAnsi="Times New Roman" w:cs="Times New Roman"/>
                  <w:color w:val="0563C1"/>
                  <w:sz w:val="20"/>
                  <w:szCs w:val="20"/>
                  <w:u w:val="single"/>
                </w:rPr>
                <w:t>https://armidian.co.id/tentang-kami/</w:t>
              </w:r>
            </w:hyperlink>
          </w:p>
        </w:tc>
      </w:tr>
      <w:tr w:rsidR="001F3C1A" w:rsidRPr="001F3C1A" w14:paraId="178DB4B6" w14:textId="77777777" w:rsidTr="00D4746C">
        <w:trPr>
          <w:trHeight w:val="600"/>
        </w:trPr>
        <w:tc>
          <w:tcPr>
            <w:tcW w:w="307" w:type="pct"/>
            <w:shd w:val="clear" w:color="auto" w:fill="auto"/>
            <w:noWrap/>
            <w:vAlign w:val="center"/>
            <w:hideMark/>
          </w:tcPr>
          <w:p w14:paraId="7624583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lastRenderedPageBreak/>
              <w:t>5</w:t>
            </w:r>
          </w:p>
        </w:tc>
        <w:tc>
          <w:tcPr>
            <w:tcW w:w="634" w:type="pct"/>
            <w:shd w:val="clear" w:color="000000" w:fill="FFFFFF"/>
            <w:noWrap/>
            <w:vAlign w:val="center"/>
            <w:hideMark/>
          </w:tcPr>
          <w:p w14:paraId="6B59D31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ASPI</w:t>
            </w:r>
          </w:p>
        </w:tc>
        <w:tc>
          <w:tcPr>
            <w:tcW w:w="1287" w:type="pct"/>
            <w:shd w:val="clear" w:color="000000" w:fill="FFFFFF"/>
            <w:vAlign w:val="center"/>
            <w:hideMark/>
          </w:tcPr>
          <w:p w14:paraId="7003AC0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Andalan Sakti Primaindo Tbk.</w:t>
            </w:r>
          </w:p>
        </w:tc>
        <w:tc>
          <w:tcPr>
            <w:tcW w:w="944" w:type="pct"/>
            <w:shd w:val="clear" w:color="auto" w:fill="auto"/>
            <w:noWrap/>
            <w:vAlign w:val="center"/>
            <w:hideMark/>
          </w:tcPr>
          <w:p w14:paraId="57EAD1C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17-Feb-20</w:t>
            </w:r>
          </w:p>
        </w:tc>
        <w:tc>
          <w:tcPr>
            <w:tcW w:w="1828" w:type="pct"/>
            <w:shd w:val="clear" w:color="auto" w:fill="auto"/>
            <w:vAlign w:val="center"/>
            <w:hideMark/>
          </w:tcPr>
          <w:p w14:paraId="667E54F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3" w:history="1">
              <w:r w:rsidR="001F3C1A" w:rsidRPr="001F3C1A">
                <w:rPr>
                  <w:rFonts w:ascii="Times New Roman" w:eastAsia="Times New Roman" w:hAnsi="Times New Roman" w:cs="Times New Roman"/>
                  <w:color w:val="0563C1"/>
                  <w:sz w:val="20"/>
                  <w:szCs w:val="20"/>
                  <w:u w:val="single"/>
                </w:rPr>
                <w:t>http://ansa-land.com/</w:t>
              </w:r>
            </w:hyperlink>
          </w:p>
        </w:tc>
      </w:tr>
      <w:tr w:rsidR="001F3C1A" w:rsidRPr="001F3C1A" w14:paraId="04DB8B2D" w14:textId="77777777" w:rsidTr="00D4746C">
        <w:trPr>
          <w:trHeight w:val="600"/>
        </w:trPr>
        <w:tc>
          <w:tcPr>
            <w:tcW w:w="307" w:type="pct"/>
            <w:shd w:val="clear" w:color="auto" w:fill="auto"/>
            <w:noWrap/>
            <w:vAlign w:val="center"/>
            <w:hideMark/>
          </w:tcPr>
          <w:p w14:paraId="325A7A1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w:t>
            </w:r>
          </w:p>
        </w:tc>
        <w:tc>
          <w:tcPr>
            <w:tcW w:w="634" w:type="pct"/>
            <w:shd w:val="clear" w:color="000000" w:fill="FFFFFF"/>
            <w:noWrap/>
            <w:vAlign w:val="center"/>
            <w:hideMark/>
          </w:tcPr>
          <w:p w14:paraId="5409B0B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ASRI</w:t>
            </w:r>
          </w:p>
        </w:tc>
        <w:tc>
          <w:tcPr>
            <w:tcW w:w="1287" w:type="pct"/>
            <w:shd w:val="clear" w:color="000000" w:fill="FFFFFF"/>
            <w:vAlign w:val="center"/>
            <w:hideMark/>
          </w:tcPr>
          <w:p w14:paraId="12CE6FA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Alam Sutera Realty Tbk.</w:t>
            </w:r>
          </w:p>
        </w:tc>
        <w:tc>
          <w:tcPr>
            <w:tcW w:w="944" w:type="pct"/>
            <w:shd w:val="clear" w:color="auto" w:fill="auto"/>
            <w:noWrap/>
            <w:vAlign w:val="center"/>
            <w:hideMark/>
          </w:tcPr>
          <w:p w14:paraId="149EDCA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18-Dec-2007</w:t>
            </w:r>
          </w:p>
        </w:tc>
        <w:tc>
          <w:tcPr>
            <w:tcW w:w="1828" w:type="pct"/>
            <w:shd w:val="clear" w:color="auto" w:fill="auto"/>
            <w:vAlign w:val="center"/>
            <w:hideMark/>
          </w:tcPr>
          <w:p w14:paraId="2D829003"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4" w:history="1">
              <w:r w:rsidR="001F3C1A" w:rsidRPr="001F3C1A">
                <w:rPr>
                  <w:rFonts w:ascii="Times New Roman" w:eastAsia="Times New Roman" w:hAnsi="Times New Roman" w:cs="Times New Roman"/>
                  <w:color w:val="0563C1"/>
                  <w:sz w:val="20"/>
                  <w:szCs w:val="20"/>
                  <w:u w:val="single"/>
                </w:rPr>
                <w:t>https://alamsuterarealty.co.id/</w:t>
              </w:r>
            </w:hyperlink>
          </w:p>
        </w:tc>
      </w:tr>
      <w:tr w:rsidR="001F3C1A" w:rsidRPr="001F3C1A" w14:paraId="408020A5" w14:textId="77777777" w:rsidTr="00D4746C">
        <w:trPr>
          <w:trHeight w:val="600"/>
        </w:trPr>
        <w:tc>
          <w:tcPr>
            <w:tcW w:w="307" w:type="pct"/>
            <w:shd w:val="clear" w:color="auto" w:fill="auto"/>
            <w:noWrap/>
            <w:vAlign w:val="center"/>
            <w:hideMark/>
          </w:tcPr>
          <w:p w14:paraId="7576E6C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w:t>
            </w:r>
          </w:p>
        </w:tc>
        <w:tc>
          <w:tcPr>
            <w:tcW w:w="634" w:type="pct"/>
            <w:shd w:val="clear" w:color="000000" w:fill="FFFFFF"/>
            <w:noWrap/>
            <w:vAlign w:val="center"/>
            <w:hideMark/>
          </w:tcPr>
          <w:p w14:paraId="6D8071A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ATAP</w:t>
            </w:r>
          </w:p>
        </w:tc>
        <w:tc>
          <w:tcPr>
            <w:tcW w:w="1287" w:type="pct"/>
            <w:shd w:val="clear" w:color="000000" w:fill="FFFFFF"/>
            <w:vAlign w:val="center"/>
            <w:hideMark/>
          </w:tcPr>
          <w:p w14:paraId="7394FC31"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Trimitra Prawara Goldland Tbk.</w:t>
            </w:r>
          </w:p>
        </w:tc>
        <w:tc>
          <w:tcPr>
            <w:tcW w:w="944" w:type="pct"/>
            <w:shd w:val="clear" w:color="auto" w:fill="auto"/>
            <w:noWrap/>
            <w:vAlign w:val="center"/>
            <w:hideMark/>
          </w:tcPr>
          <w:p w14:paraId="359BCCA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11-Dec-2020</w:t>
            </w:r>
          </w:p>
        </w:tc>
        <w:tc>
          <w:tcPr>
            <w:tcW w:w="1828" w:type="pct"/>
            <w:shd w:val="clear" w:color="auto" w:fill="auto"/>
            <w:vAlign w:val="center"/>
            <w:hideMark/>
          </w:tcPr>
          <w:p w14:paraId="3505F47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5" w:history="1">
              <w:r w:rsidR="001F3C1A" w:rsidRPr="001F3C1A">
                <w:rPr>
                  <w:rFonts w:ascii="Times New Roman" w:eastAsia="Times New Roman" w:hAnsi="Times New Roman" w:cs="Times New Roman"/>
                  <w:color w:val="0563C1"/>
                  <w:sz w:val="20"/>
                  <w:szCs w:val="20"/>
                  <w:u w:val="single"/>
                </w:rPr>
                <w:t>https://trimitraprawaraland.co.id/contact-us/</w:t>
              </w:r>
            </w:hyperlink>
          </w:p>
        </w:tc>
      </w:tr>
      <w:tr w:rsidR="001F3C1A" w:rsidRPr="001F3C1A" w14:paraId="2AAC5CCC" w14:textId="77777777" w:rsidTr="00D4746C">
        <w:trPr>
          <w:trHeight w:val="600"/>
        </w:trPr>
        <w:tc>
          <w:tcPr>
            <w:tcW w:w="307" w:type="pct"/>
            <w:shd w:val="clear" w:color="auto" w:fill="auto"/>
            <w:noWrap/>
            <w:vAlign w:val="center"/>
            <w:hideMark/>
          </w:tcPr>
          <w:p w14:paraId="0E71224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8</w:t>
            </w:r>
          </w:p>
        </w:tc>
        <w:tc>
          <w:tcPr>
            <w:tcW w:w="634" w:type="pct"/>
            <w:shd w:val="clear" w:color="000000" w:fill="FFFFFF"/>
            <w:noWrap/>
            <w:vAlign w:val="center"/>
            <w:hideMark/>
          </w:tcPr>
          <w:p w14:paraId="253BAF9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BAPA</w:t>
            </w:r>
          </w:p>
        </w:tc>
        <w:tc>
          <w:tcPr>
            <w:tcW w:w="1287" w:type="pct"/>
            <w:shd w:val="clear" w:color="000000" w:fill="FFFFFF"/>
            <w:vAlign w:val="center"/>
            <w:hideMark/>
          </w:tcPr>
          <w:p w14:paraId="7DCC127D"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Bekasi Asri Pemula Tbk.</w:t>
            </w:r>
          </w:p>
        </w:tc>
        <w:tc>
          <w:tcPr>
            <w:tcW w:w="944" w:type="pct"/>
            <w:shd w:val="clear" w:color="auto" w:fill="auto"/>
            <w:noWrap/>
            <w:vAlign w:val="center"/>
            <w:hideMark/>
          </w:tcPr>
          <w:p w14:paraId="18EE2F1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14-Jan-08</w:t>
            </w:r>
          </w:p>
        </w:tc>
        <w:tc>
          <w:tcPr>
            <w:tcW w:w="1828" w:type="pct"/>
            <w:shd w:val="clear" w:color="auto" w:fill="auto"/>
            <w:vAlign w:val="center"/>
            <w:hideMark/>
          </w:tcPr>
          <w:p w14:paraId="049030C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6" w:history="1">
              <w:r w:rsidR="001F3C1A" w:rsidRPr="001F3C1A">
                <w:rPr>
                  <w:rFonts w:ascii="Times New Roman" w:eastAsia="Times New Roman" w:hAnsi="Times New Roman" w:cs="Times New Roman"/>
                  <w:color w:val="0563C1"/>
                  <w:sz w:val="20"/>
                  <w:szCs w:val="20"/>
                  <w:u w:val="single"/>
                </w:rPr>
                <w:t>https://www.bekasiasripemula.co.id/</w:t>
              </w:r>
            </w:hyperlink>
          </w:p>
        </w:tc>
      </w:tr>
      <w:tr w:rsidR="001F3C1A" w:rsidRPr="001F3C1A" w14:paraId="4E1B2CDD" w14:textId="77777777" w:rsidTr="00D4746C">
        <w:trPr>
          <w:trHeight w:val="600"/>
        </w:trPr>
        <w:tc>
          <w:tcPr>
            <w:tcW w:w="307" w:type="pct"/>
            <w:shd w:val="clear" w:color="auto" w:fill="auto"/>
            <w:noWrap/>
            <w:vAlign w:val="center"/>
            <w:hideMark/>
          </w:tcPr>
          <w:p w14:paraId="3170C66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9</w:t>
            </w:r>
          </w:p>
        </w:tc>
        <w:tc>
          <w:tcPr>
            <w:tcW w:w="634" w:type="pct"/>
            <w:shd w:val="clear" w:color="000000" w:fill="FFFFFF"/>
            <w:noWrap/>
            <w:vAlign w:val="center"/>
            <w:hideMark/>
          </w:tcPr>
          <w:p w14:paraId="4E78B53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BAPI</w:t>
            </w:r>
          </w:p>
        </w:tc>
        <w:tc>
          <w:tcPr>
            <w:tcW w:w="1287" w:type="pct"/>
            <w:shd w:val="clear" w:color="000000" w:fill="FFFFFF"/>
            <w:vAlign w:val="center"/>
            <w:hideMark/>
          </w:tcPr>
          <w:p w14:paraId="07CCB741"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Bhakti Agung Propetindo Tbk.</w:t>
            </w:r>
          </w:p>
        </w:tc>
        <w:tc>
          <w:tcPr>
            <w:tcW w:w="944" w:type="pct"/>
            <w:shd w:val="clear" w:color="auto" w:fill="auto"/>
            <w:noWrap/>
            <w:vAlign w:val="center"/>
            <w:hideMark/>
          </w:tcPr>
          <w:p w14:paraId="539EFBE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16-Sep-19</w:t>
            </w:r>
          </w:p>
        </w:tc>
        <w:tc>
          <w:tcPr>
            <w:tcW w:w="1828" w:type="pct"/>
            <w:shd w:val="clear" w:color="auto" w:fill="auto"/>
            <w:vAlign w:val="center"/>
            <w:hideMark/>
          </w:tcPr>
          <w:p w14:paraId="153284B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7" w:history="1">
              <w:r w:rsidR="001F3C1A" w:rsidRPr="001F3C1A">
                <w:rPr>
                  <w:rFonts w:ascii="Times New Roman" w:eastAsia="Times New Roman" w:hAnsi="Times New Roman" w:cs="Times New Roman"/>
                  <w:color w:val="0563C1"/>
                  <w:sz w:val="20"/>
                  <w:szCs w:val="20"/>
                  <w:u w:val="single"/>
                </w:rPr>
                <w:t>https://www.bhaktiagung.com/</w:t>
              </w:r>
            </w:hyperlink>
          </w:p>
        </w:tc>
      </w:tr>
      <w:tr w:rsidR="001F3C1A" w:rsidRPr="001F3C1A" w14:paraId="11366667" w14:textId="77777777" w:rsidTr="00D4746C">
        <w:trPr>
          <w:trHeight w:val="600"/>
        </w:trPr>
        <w:tc>
          <w:tcPr>
            <w:tcW w:w="307" w:type="pct"/>
            <w:shd w:val="clear" w:color="auto" w:fill="auto"/>
            <w:noWrap/>
            <w:vAlign w:val="center"/>
            <w:hideMark/>
          </w:tcPr>
          <w:p w14:paraId="0394EAD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w:t>
            </w:r>
          </w:p>
        </w:tc>
        <w:tc>
          <w:tcPr>
            <w:tcW w:w="634" w:type="pct"/>
            <w:shd w:val="clear" w:color="000000" w:fill="FFFFFF"/>
            <w:noWrap/>
            <w:vAlign w:val="center"/>
            <w:hideMark/>
          </w:tcPr>
          <w:p w14:paraId="0301D15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BBSS</w:t>
            </w:r>
          </w:p>
        </w:tc>
        <w:tc>
          <w:tcPr>
            <w:tcW w:w="1287" w:type="pct"/>
            <w:shd w:val="clear" w:color="000000" w:fill="FFFFFF"/>
            <w:vAlign w:val="center"/>
            <w:hideMark/>
          </w:tcPr>
          <w:p w14:paraId="77C88F8E"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Bumi Benowo Sukses Sejahtera Tbk.</w:t>
            </w:r>
          </w:p>
        </w:tc>
        <w:tc>
          <w:tcPr>
            <w:tcW w:w="944" w:type="pct"/>
            <w:shd w:val="clear" w:color="auto" w:fill="auto"/>
            <w:noWrap/>
            <w:vAlign w:val="center"/>
            <w:hideMark/>
          </w:tcPr>
          <w:p w14:paraId="6438271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15-Apr-20</w:t>
            </w:r>
          </w:p>
        </w:tc>
        <w:tc>
          <w:tcPr>
            <w:tcW w:w="1828" w:type="pct"/>
            <w:shd w:val="clear" w:color="auto" w:fill="auto"/>
            <w:vAlign w:val="center"/>
            <w:hideMark/>
          </w:tcPr>
          <w:p w14:paraId="59404225"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8" w:history="1">
              <w:r w:rsidR="001F3C1A" w:rsidRPr="001F3C1A">
                <w:rPr>
                  <w:rFonts w:ascii="Times New Roman" w:eastAsia="Times New Roman" w:hAnsi="Times New Roman" w:cs="Times New Roman"/>
                  <w:color w:val="0563C1"/>
                  <w:sz w:val="20"/>
                  <w:szCs w:val="20"/>
                  <w:u w:val="single"/>
                </w:rPr>
                <w:t>http://bumibenowo.com/tentang-kami/</w:t>
              </w:r>
            </w:hyperlink>
          </w:p>
        </w:tc>
      </w:tr>
      <w:tr w:rsidR="001F3C1A" w:rsidRPr="001F3C1A" w14:paraId="14A824F4" w14:textId="77777777" w:rsidTr="00D4746C">
        <w:trPr>
          <w:trHeight w:val="300"/>
        </w:trPr>
        <w:tc>
          <w:tcPr>
            <w:tcW w:w="307" w:type="pct"/>
            <w:shd w:val="clear" w:color="auto" w:fill="auto"/>
            <w:noWrap/>
            <w:vAlign w:val="center"/>
            <w:hideMark/>
          </w:tcPr>
          <w:p w14:paraId="6F03328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w:t>
            </w:r>
          </w:p>
        </w:tc>
        <w:tc>
          <w:tcPr>
            <w:tcW w:w="634" w:type="pct"/>
            <w:shd w:val="clear" w:color="000000" w:fill="FFFFFF"/>
            <w:noWrap/>
            <w:vAlign w:val="center"/>
            <w:hideMark/>
          </w:tcPr>
          <w:p w14:paraId="68B6D00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BCIP</w:t>
            </w:r>
          </w:p>
        </w:tc>
        <w:tc>
          <w:tcPr>
            <w:tcW w:w="1287" w:type="pct"/>
            <w:shd w:val="clear" w:color="000000" w:fill="FFFFFF"/>
            <w:vAlign w:val="center"/>
            <w:hideMark/>
          </w:tcPr>
          <w:p w14:paraId="48571B4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Bumi Citra Permai Tbk</w:t>
            </w:r>
          </w:p>
        </w:tc>
        <w:tc>
          <w:tcPr>
            <w:tcW w:w="944" w:type="pct"/>
            <w:shd w:val="clear" w:color="auto" w:fill="auto"/>
            <w:noWrap/>
            <w:vAlign w:val="center"/>
            <w:hideMark/>
          </w:tcPr>
          <w:p w14:paraId="50BDFC8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11-Dec-2009</w:t>
            </w:r>
          </w:p>
        </w:tc>
        <w:tc>
          <w:tcPr>
            <w:tcW w:w="1828" w:type="pct"/>
            <w:shd w:val="clear" w:color="auto" w:fill="auto"/>
            <w:vAlign w:val="center"/>
            <w:hideMark/>
          </w:tcPr>
          <w:p w14:paraId="238DDEC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69" w:history="1">
              <w:r w:rsidR="001F3C1A" w:rsidRPr="001F3C1A">
                <w:rPr>
                  <w:rFonts w:ascii="Times New Roman" w:eastAsia="Times New Roman" w:hAnsi="Times New Roman" w:cs="Times New Roman"/>
                  <w:color w:val="0563C1"/>
                  <w:sz w:val="20"/>
                  <w:szCs w:val="20"/>
                  <w:u w:val="single"/>
                </w:rPr>
                <w:t>https://bumicitrapermai.com/</w:t>
              </w:r>
            </w:hyperlink>
          </w:p>
        </w:tc>
      </w:tr>
      <w:tr w:rsidR="001F3C1A" w:rsidRPr="001F3C1A" w14:paraId="4CC8106E" w14:textId="77777777" w:rsidTr="00D4746C">
        <w:trPr>
          <w:trHeight w:val="600"/>
        </w:trPr>
        <w:tc>
          <w:tcPr>
            <w:tcW w:w="307" w:type="pct"/>
            <w:shd w:val="clear" w:color="auto" w:fill="auto"/>
            <w:noWrap/>
            <w:vAlign w:val="center"/>
            <w:hideMark/>
          </w:tcPr>
          <w:p w14:paraId="119E620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12</w:t>
            </w:r>
          </w:p>
        </w:tc>
        <w:tc>
          <w:tcPr>
            <w:tcW w:w="634" w:type="pct"/>
            <w:shd w:val="clear" w:color="000000" w:fill="FFFFFF"/>
            <w:noWrap/>
            <w:vAlign w:val="center"/>
            <w:hideMark/>
          </w:tcPr>
          <w:p w14:paraId="0422B78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BEST</w:t>
            </w:r>
          </w:p>
        </w:tc>
        <w:tc>
          <w:tcPr>
            <w:tcW w:w="1287" w:type="pct"/>
            <w:shd w:val="clear" w:color="000000" w:fill="FFFFFF"/>
            <w:vAlign w:val="center"/>
            <w:hideMark/>
          </w:tcPr>
          <w:p w14:paraId="42E67BF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Bekasi Fajar Industrial Estate Tbk</w:t>
            </w:r>
          </w:p>
        </w:tc>
        <w:tc>
          <w:tcPr>
            <w:tcW w:w="944" w:type="pct"/>
            <w:shd w:val="clear" w:color="auto" w:fill="auto"/>
            <w:noWrap/>
            <w:vAlign w:val="center"/>
            <w:hideMark/>
          </w:tcPr>
          <w:p w14:paraId="1F2FBEF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10-Apr-12</w:t>
            </w:r>
          </w:p>
        </w:tc>
        <w:tc>
          <w:tcPr>
            <w:tcW w:w="1828" w:type="pct"/>
            <w:shd w:val="clear" w:color="auto" w:fill="auto"/>
            <w:vAlign w:val="center"/>
            <w:hideMark/>
          </w:tcPr>
          <w:p w14:paraId="05BD5DE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0" w:history="1">
              <w:r w:rsidR="001F3C1A" w:rsidRPr="001F3C1A">
                <w:rPr>
                  <w:rFonts w:ascii="Times New Roman" w:eastAsia="Times New Roman" w:hAnsi="Times New Roman" w:cs="Times New Roman"/>
                  <w:color w:val="0563C1"/>
                  <w:sz w:val="20"/>
                  <w:szCs w:val="20"/>
                  <w:u w:val="single"/>
                </w:rPr>
                <w:t>https://befa.id/?lang=id</w:t>
              </w:r>
            </w:hyperlink>
          </w:p>
        </w:tc>
      </w:tr>
      <w:tr w:rsidR="001F3C1A" w:rsidRPr="001F3C1A" w14:paraId="01869750" w14:textId="77777777" w:rsidTr="00D4746C">
        <w:trPr>
          <w:trHeight w:val="600"/>
        </w:trPr>
        <w:tc>
          <w:tcPr>
            <w:tcW w:w="307" w:type="pct"/>
            <w:shd w:val="clear" w:color="auto" w:fill="auto"/>
            <w:noWrap/>
            <w:vAlign w:val="center"/>
            <w:hideMark/>
          </w:tcPr>
          <w:p w14:paraId="322B179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13</w:t>
            </w:r>
          </w:p>
        </w:tc>
        <w:tc>
          <w:tcPr>
            <w:tcW w:w="634" w:type="pct"/>
            <w:shd w:val="clear" w:color="000000" w:fill="FFFFFF"/>
            <w:noWrap/>
            <w:vAlign w:val="center"/>
            <w:hideMark/>
          </w:tcPr>
          <w:p w14:paraId="3A33D3B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BIKA</w:t>
            </w:r>
          </w:p>
        </w:tc>
        <w:tc>
          <w:tcPr>
            <w:tcW w:w="1287" w:type="pct"/>
            <w:shd w:val="clear" w:color="000000" w:fill="FFFFFF"/>
            <w:vAlign w:val="center"/>
            <w:hideMark/>
          </w:tcPr>
          <w:p w14:paraId="714DFC9A"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Binakarya Jaya Abadi Tbk</w:t>
            </w:r>
          </w:p>
        </w:tc>
        <w:tc>
          <w:tcPr>
            <w:tcW w:w="944" w:type="pct"/>
            <w:shd w:val="clear" w:color="auto" w:fill="auto"/>
            <w:noWrap/>
            <w:vAlign w:val="center"/>
            <w:hideMark/>
          </w:tcPr>
          <w:p w14:paraId="57E09A1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14-Jul-15</w:t>
            </w:r>
          </w:p>
        </w:tc>
        <w:tc>
          <w:tcPr>
            <w:tcW w:w="1828" w:type="pct"/>
            <w:shd w:val="clear" w:color="auto" w:fill="auto"/>
            <w:vAlign w:val="center"/>
            <w:hideMark/>
          </w:tcPr>
          <w:p w14:paraId="5E83CE1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1" w:history="1">
              <w:r w:rsidR="001F3C1A" w:rsidRPr="001F3C1A">
                <w:rPr>
                  <w:rFonts w:ascii="Times New Roman" w:eastAsia="Times New Roman" w:hAnsi="Times New Roman" w:cs="Times New Roman"/>
                  <w:color w:val="0563C1"/>
                  <w:sz w:val="20"/>
                  <w:szCs w:val="20"/>
                  <w:u w:val="single"/>
                </w:rPr>
                <w:t>https://bpg.id/</w:t>
              </w:r>
            </w:hyperlink>
          </w:p>
        </w:tc>
      </w:tr>
      <w:tr w:rsidR="001F3C1A" w:rsidRPr="001F3C1A" w14:paraId="52C57C9D" w14:textId="77777777" w:rsidTr="00D4746C">
        <w:trPr>
          <w:trHeight w:val="600"/>
        </w:trPr>
        <w:tc>
          <w:tcPr>
            <w:tcW w:w="307" w:type="pct"/>
            <w:shd w:val="clear" w:color="auto" w:fill="auto"/>
            <w:noWrap/>
            <w:vAlign w:val="center"/>
            <w:hideMark/>
          </w:tcPr>
          <w:p w14:paraId="23677FB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14</w:t>
            </w:r>
          </w:p>
        </w:tc>
        <w:tc>
          <w:tcPr>
            <w:tcW w:w="634" w:type="pct"/>
            <w:shd w:val="clear" w:color="000000" w:fill="FFFFFF"/>
            <w:noWrap/>
            <w:vAlign w:val="center"/>
            <w:hideMark/>
          </w:tcPr>
          <w:p w14:paraId="549AD33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BIPP</w:t>
            </w:r>
          </w:p>
        </w:tc>
        <w:tc>
          <w:tcPr>
            <w:tcW w:w="1287" w:type="pct"/>
            <w:shd w:val="clear" w:color="000000" w:fill="FFFFFF"/>
            <w:vAlign w:val="center"/>
            <w:hideMark/>
          </w:tcPr>
          <w:p w14:paraId="52A6AF00"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Bhuwanatala Indah Permai Tbk</w:t>
            </w:r>
          </w:p>
        </w:tc>
        <w:tc>
          <w:tcPr>
            <w:tcW w:w="944" w:type="pct"/>
            <w:shd w:val="clear" w:color="auto" w:fill="auto"/>
            <w:noWrap/>
            <w:vAlign w:val="center"/>
            <w:hideMark/>
          </w:tcPr>
          <w:p w14:paraId="5F94817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23-Oct-1995</w:t>
            </w:r>
          </w:p>
        </w:tc>
        <w:tc>
          <w:tcPr>
            <w:tcW w:w="1828" w:type="pct"/>
            <w:shd w:val="clear" w:color="auto" w:fill="auto"/>
            <w:vAlign w:val="center"/>
            <w:hideMark/>
          </w:tcPr>
          <w:p w14:paraId="5F36C23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2" w:history="1">
              <w:r w:rsidR="001F3C1A" w:rsidRPr="001F3C1A">
                <w:rPr>
                  <w:rFonts w:ascii="Times New Roman" w:eastAsia="Times New Roman" w:hAnsi="Times New Roman" w:cs="Times New Roman"/>
                  <w:color w:val="0563C1"/>
                  <w:sz w:val="20"/>
                  <w:szCs w:val="20"/>
                  <w:u w:val="single"/>
                </w:rPr>
                <w:t>https://www.bipp.co.id/</w:t>
              </w:r>
            </w:hyperlink>
          </w:p>
        </w:tc>
      </w:tr>
      <w:tr w:rsidR="001F3C1A" w:rsidRPr="001F3C1A" w14:paraId="585B1A72" w14:textId="77777777" w:rsidTr="00D4746C">
        <w:trPr>
          <w:trHeight w:val="600"/>
        </w:trPr>
        <w:tc>
          <w:tcPr>
            <w:tcW w:w="307" w:type="pct"/>
            <w:shd w:val="clear" w:color="auto" w:fill="auto"/>
            <w:noWrap/>
            <w:vAlign w:val="center"/>
            <w:hideMark/>
          </w:tcPr>
          <w:p w14:paraId="7D4A7B8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15</w:t>
            </w:r>
          </w:p>
        </w:tc>
        <w:tc>
          <w:tcPr>
            <w:tcW w:w="634" w:type="pct"/>
            <w:shd w:val="clear" w:color="000000" w:fill="FFFFFF"/>
            <w:noWrap/>
            <w:vAlign w:val="center"/>
            <w:hideMark/>
          </w:tcPr>
          <w:p w14:paraId="2D7305B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BKDP</w:t>
            </w:r>
          </w:p>
        </w:tc>
        <w:tc>
          <w:tcPr>
            <w:tcW w:w="1287" w:type="pct"/>
            <w:shd w:val="clear" w:color="000000" w:fill="FFFFFF"/>
            <w:vAlign w:val="center"/>
            <w:hideMark/>
          </w:tcPr>
          <w:p w14:paraId="30AE7B78"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Bukit Darmo Property Tbk</w:t>
            </w:r>
          </w:p>
        </w:tc>
        <w:tc>
          <w:tcPr>
            <w:tcW w:w="944" w:type="pct"/>
            <w:shd w:val="clear" w:color="auto" w:fill="auto"/>
            <w:noWrap/>
            <w:vAlign w:val="center"/>
            <w:hideMark/>
          </w:tcPr>
          <w:p w14:paraId="30C3837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15-Jun-07</w:t>
            </w:r>
          </w:p>
        </w:tc>
        <w:tc>
          <w:tcPr>
            <w:tcW w:w="1828" w:type="pct"/>
            <w:shd w:val="clear" w:color="auto" w:fill="auto"/>
            <w:vAlign w:val="center"/>
            <w:hideMark/>
          </w:tcPr>
          <w:p w14:paraId="579709AD"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3" w:history="1">
              <w:r w:rsidR="001F3C1A" w:rsidRPr="001F3C1A">
                <w:rPr>
                  <w:rFonts w:ascii="Times New Roman" w:eastAsia="Times New Roman" w:hAnsi="Times New Roman" w:cs="Times New Roman"/>
                  <w:color w:val="0563C1"/>
                  <w:sz w:val="20"/>
                  <w:szCs w:val="20"/>
                  <w:u w:val="single"/>
                </w:rPr>
                <w:t>http://www.bukitdarmoproperty.com</w:t>
              </w:r>
            </w:hyperlink>
          </w:p>
        </w:tc>
      </w:tr>
      <w:tr w:rsidR="001F3C1A" w:rsidRPr="001F3C1A" w14:paraId="3DE474C1" w14:textId="77777777" w:rsidTr="00D4746C">
        <w:trPr>
          <w:trHeight w:val="300"/>
        </w:trPr>
        <w:tc>
          <w:tcPr>
            <w:tcW w:w="307" w:type="pct"/>
            <w:shd w:val="clear" w:color="auto" w:fill="auto"/>
            <w:noWrap/>
            <w:vAlign w:val="center"/>
            <w:hideMark/>
          </w:tcPr>
          <w:p w14:paraId="3A12772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16</w:t>
            </w:r>
          </w:p>
        </w:tc>
        <w:tc>
          <w:tcPr>
            <w:tcW w:w="634" w:type="pct"/>
            <w:shd w:val="clear" w:color="000000" w:fill="FFFFFF"/>
            <w:noWrap/>
            <w:vAlign w:val="center"/>
            <w:hideMark/>
          </w:tcPr>
          <w:p w14:paraId="7171268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BKSL</w:t>
            </w:r>
          </w:p>
        </w:tc>
        <w:tc>
          <w:tcPr>
            <w:tcW w:w="1287" w:type="pct"/>
            <w:shd w:val="clear" w:color="000000" w:fill="FFFFFF"/>
            <w:vAlign w:val="center"/>
            <w:hideMark/>
          </w:tcPr>
          <w:p w14:paraId="1CDFADF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Sentul City Tbk</w:t>
            </w:r>
          </w:p>
        </w:tc>
        <w:tc>
          <w:tcPr>
            <w:tcW w:w="944" w:type="pct"/>
            <w:shd w:val="clear" w:color="auto" w:fill="auto"/>
            <w:noWrap/>
            <w:vAlign w:val="center"/>
            <w:hideMark/>
          </w:tcPr>
          <w:p w14:paraId="4C22652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28-Jul-97</w:t>
            </w:r>
          </w:p>
        </w:tc>
        <w:tc>
          <w:tcPr>
            <w:tcW w:w="1828" w:type="pct"/>
            <w:shd w:val="clear" w:color="auto" w:fill="auto"/>
            <w:vAlign w:val="center"/>
            <w:hideMark/>
          </w:tcPr>
          <w:p w14:paraId="5E8F6361"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4" w:history="1">
              <w:r w:rsidR="001F3C1A" w:rsidRPr="001F3C1A">
                <w:rPr>
                  <w:rFonts w:ascii="Times New Roman" w:eastAsia="Times New Roman" w:hAnsi="Times New Roman" w:cs="Times New Roman"/>
                  <w:color w:val="0563C1"/>
                  <w:sz w:val="20"/>
                  <w:szCs w:val="20"/>
                  <w:u w:val="single"/>
                </w:rPr>
                <w:t>http://www.sentulcity.co.id/</w:t>
              </w:r>
            </w:hyperlink>
          </w:p>
        </w:tc>
      </w:tr>
      <w:tr w:rsidR="001F3C1A" w:rsidRPr="001F3C1A" w14:paraId="5A5EB657" w14:textId="77777777" w:rsidTr="00D4746C">
        <w:trPr>
          <w:trHeight w:val="600"/>
        </w:trPr>
        <w:tc>
          <w:tcPr>
            <w:tcW w:w="307" w:type="pct"/>
            <w:shd w:val="clear" w:color="auto" w:fill="auto"/>
            <w:noWrap/>
            <w:vAlign w:val="center"/>
            <w:hideMark/>
          </w:tcPr>
          <w:p w14:paraId="005FD4E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17</w:t>
            </w:r>
          </w:p>
        </w:tc>
        <w:tc>
          <w:tcPr>
            <w:tcW w:w="634" w:type="pct"/>
            <w:shd w:val="clear" w:color="000000" w:fill="FFFFFF"/>
            <w:noWrap/>
            <w:vAlign w:val="center"/>
            <w:hideMark/>
          </w:tcPr>
          <w:p w14:paraId="77774BA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BSBK</w:t>
            </w:r>
          </w:p>
        </w:tc>
        <w:tc>
          <w:tcPr>
            <w:tcW w:w="1287" w:type="pct"/>
            <w:shd w:val="clear" w:color="000000" w:fill="FFFFFF"/>
            <w:vAlign w:val="center"/>
            <w:hideMark/>
          </w:tcPr>
          <w:p w14:paraId="369E262E"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Wulandari Bangun  Laksana Tbk.</w:t>
            </w:r>
          </w:p>
        </w:tc>
        <w:tc>
          <w:tcPr>
            <w:tcW w:w="944" w:type="pct"/>
            <w:shd w:val="clear" w:color="auto" w:fill="auto"/>
            <w:noWrap/>
            <w:vAlign w:val="center"/>
            <w:hideMark/>
          </w:tcPr>
          <w:p w14:paraId="6C2B72C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08-Nov-22</w:t>
            </w:r>
          </w:p>
        </w:tc>
        <w:tc>
          <w:tcPr>
            <w:tcW w:w="1828" w:type="pct"/>
            <w:shd w:val="clear" w:color="auto" w:fill="auto"/>
            <w:vAlign w:val="center"/>
            <w:hideMark/>
          </w:tcPr>
          <w:p w14:paraId="59DEFB6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5" w:history="1">
              <w:r w:rsidR="001F3C1A" w:rsidRPr="001F3C1A">
                <w:rPr>
                  <w:rFonts w:ascii="Times New Roman" w:eastAsia="Times New Roman" w:hAnsi="Times New Roman" w:cs="Times New Roman"/>
                  <w:color w:val="0563C1"/>
                  <w:sz w:val="20"/>
                  <w:szCs w:val="20"/>
                  <w:u w:val="single"/>
                </w:rPr>
                <w:t>www.balikpapansuperblock.com</w:t>
              </w:r>
            </w:hyperlink>
          </w:p>
        </w:tc>
      </w:tr>
      <w:tr w:rsidR="001F3C1A" w:rsidRPr="001F3C1A" w14:paraId="4EF1910C" w14:textId="77777777" w:rsidTr="00D4746C">
        <w:trPr>
          <w:trHeight w:val="600"/>
        </w:trPr>
        <w:tc>
          <w:tcPr>
            <w:tcW w:w="307" w:type="pct"/>
            <w:shd w:val="clear" w:color="auto" w:fill="auto"/>
            <w:noWrap/>
            <w:vAlign w:val="center"/>
            <w:hideMark/>
          </w:tcPr>
          <w:p w14:paraId="7E861C5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18</w:t>
            </w:r>
          </w:p>
        </w:tc>
        <w:tc>
          <w:tcPr>
            <w:tcW w:w="634" w:type="pct"/>
            <w:shd w:val="clear" w:color="000000" w:fill="FFFFFF"/>
            <w:noWrap/>
            <w:vAlign w:val="center"/>
            <w:hideMark/>
          </w:tcPr>
          <w:p w14:paraId="79FA35A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BSDE</w:t>
            </w:r>
          </w:p>
        </w:tc>
        <w:tc>
          <w:tcPr>
            <w:tcW w:w="1287" w:type="pct"/>
            <w:shd w:val="clear" w:color="000000" w:fill="FFFFFF"/>
            <w:vAlign w:val="center"/>
            <w:hideMark/>
          </w:tcPr>
          <w:p w14:paraId="0EE9583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Bumi Serpong Damai Tbk</w:t>
            </w:r>
          </w:p>
        </w:tc>
        <w:tc>
          <w:tcPr>
            <w:tcW w:w="944" w:type="pct"/>
            <w:shd w:val="clear" w:color="auto" w:fill="auto"/>
            <w:noWrap/>
            <w:vAlign w:val="center"/>
            <w:hideMark/>
          </w:tcPr>
          <w:p w14:paraId="28E9AB9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06-Jun-08</w:t>
            </w:r>
          </w:p>
        </w:tc>
        <w:tc>
          <w:tcPr>
            <w:tcW w:w="1828" w:type="pct"/>
            <w:shd w:val="clear" w:color="auto" w:fill="auto"/>
            <w:vAlign w:val="center"/>
            <w:hideMark/>
          </w:tcPr>
          <w:p w14:paraId="2767AA00"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6" w:history="1">
              <w:r w:rsidR="001F3C1A" w:rsidRPr="001F3C1A">
                <w:rPr>
                  <w:rFonts w:ascii="Times New Roman" w:eastAsia="Times New Roman" w:hAnsi="Times New Roman" w:cs="Times New Roman"/>
                  <w:color w:val="0563C1"/>
                  <w:sz w:val="20"/>
                  <w:szCs w:val="20"/>
                  <w:u w:val="single"/>
                </w:rPr>
                <w:t>https://www.bsdcity.com/</w:t>
              </w:r>
            </w:hyperlink>
          </w:p>
        </w:tc>
      </w:tr>
      <w:tr w:rsidR="001F3C1A" w:rsidRPr="001F3C1A" w14:paraId="3F10DA00" w14:textId="77777777" w:rsidTr="00D4746C">
        <w:trPr>
          <w:trHeight w:val="600"/>
        </w:trPr>
        <w:tc>
          <w:tcPr>
            <w:tcW w:w="307" w:type="pct"/>
            <w:shd w:val="clear" w:color="auto" w:fill="auto"/>
            <w:noWrap/>
            <w:vAlign w:val="center"/>
            <w:hideMark/>
          </w:tcPr>
          <w:p w14:paraId="24566B6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19</w:t>
            </w:r>
          </w:p>
        </w:tc>
        <w:tc>
          <w:tcPr>
            <w:tcW w:w="634" w:type="pct"/>
            <w:shd w:val="clear" w:color="000000" w:fill="FFFFFF"/>
            <w:noWrap/>
            <w:vAlign w:val="center"/>
            <w:hideMark/>
          </w:tcPr>
          <w:p w14:paraId="2263136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CITY</w:t>
            </w:r>
          </w:p>
        </w:tc>
        <w:tc>
          <w:tcPr>
            <w:tcW w:w="1287" w:type="pct"/>
            <w:shd w:val="clear" w:color="000000" w:fill="FFFFFF"/>
            <w:vAlign w:val="center"/>
            <w:hideMark/>
          </w:tcPr>
          <w:p w14:paraId="4DED219A"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Natura City Developments Tbk.</w:t>
            </w:r>
          </w:p>
        </w:tc>
        <w:tc>
          <w:tcPr>
            <w:tcW w:w="944" w:type="pct"/>
            <w:shd w:val="clear" w:color="auto" w:fill="auto"/>
            <w:noWrap/>
            <w:vAlign w:val="center"/>
            <w:hideMark/>
          </w:tcPr>
          <w:p w14:paraId="1D2EE51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28-Sep-18</w:t>
            </w:r>
          </w:p>
        </w:tc>
        <w:tc>
          <w:tcPr>
            <w:tcW w:w="1828" w:type="pct"/>
            <w:shd w:val="clear" w:color="auto" w:fill="auto"/>
            <w:vAlign w:val="center"/>
            <w:hideMark/>
          </w:tcPr>
          <w:p w14:paraId="2B177C8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7" w:history="1">
              <w:r w:rsidR="001F3C1A" w:rsidRPr="001F3C1A">
                <w:rPr>
                  <w:rFonts w:ascii="Times New Roman" w:eastAsia="Times New Roman" w:hAnsi="Times New Roman" w:cs="Times New Roman"/>
                  <w:color w:val="0563C1"/>
                  <w:sz w:val="20"/>
                  <w:szCs w:val="20"/>
                  <w:u w:val="single"/>
                </w:rPr>
                <w:t>https://naturacity.co.id/</w:t>
              </w:r>
            </w:hyperlink>
          </w:p>
        </w:tc>
      </w:tr>
      <w:tr w:rsidR="001F3C1A" w:rsidRPr="001F3C1A" w14:paraId="76827FD9" w14:textId="77777777" w:rsidTr="00D4746C">
        <w:trPr>
          <w:trHeight w:val="600"/>
        </w:trPr>
        <w:tc>
          <w:tcPr>
            <w:tcW w:w="307" w:type="pct"/>
            <w:shd w:val="clear" w:color="auto" w:fill="auto"/>
            <w:noWrap/>
            <w:vAlign w:val="center"/>
            <w:hideMark/>
          </w:tcPr>
          <w:p w14:paraId="04880A1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20</w:t>
            </w:r>
          </w:p>
        </w:tc>
        <w:tc>
          <w:tcPr>
            <w:tcW w:w="634" w:type="pct"/>
            <w:shd w:val="clear" w:color="000000" w:fill="FFFFFF"/>
            <w:noWrap/>
            <w:vAlign w:val="center"/>
            <w:hideMark/>
          </w:tcPr>
          <w:p w14:paraId="71F8EBC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COWL</w:t>
            </w:r>
          </w:p>
        </w:tc>
        <w:tc>
          <w:tcPr>
            <w:tcW w:w="1287" w:type="pct"/>
            <w:shd w:val="clear" w:color="000000" w:fill="FFFFFF"/>
            <w:vAlign w:val="center"/>
            <w:hideMark/>
          </w:tcPr>
          <w:p w14:paraId="75791032"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Cowell Development Tbk.</w:t>
            </w:r>
          </w:p>
        </w:tc>
        <w:tc>
          <w:tcPr>
            <w:tcW w:w="944" w:type="pct"/>
            <w:shd w:val="clear" w:color="auto" w:fill="auto"/>
            <w:noWrap/>
            <w:vAlign w:val="center"/>
            <w:hideMark/>
          </w:tcPr>
          <w:p w14:paraId="406F3A4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19-Dec-2007</w:t>
            </w:r>
          </w:p>
        </w:tc>
        <w:tc>
          <w:tcPr>
            <w:tcW w:w="1828" w:type="pct"/>
            <w:shd w:val="clear" w:color="auto" w:fill="auto"/>
            <w:vAlign w:val="center"/>
            <w:hideMark/>
          </w:tcPr>
          <w:p w14:paraId="061BE08F"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8" w:history="1">
              <w:r w:rsidR="001F3C1A" w:rsidRPr="001F3C1A">
                <w:rPr>
                  <w:rFonts w:ascii="Times New Roman" w:eastAsia="Times New Roman" w:hAnsi="Times New Roman" w:cs="Times New Roman"/>
                  <w:color w:val="0563C1"/>
                  <w:sz w:val="20"/>
                  <w:szCs w:val="20"/>
                  <w:u w:val="single"/>
                </w:rPr>
                <w:t>http://cowelldev.com/</w:t>
              </w:r>
            </w:hyperlink>
          </w:p>
        </w:tc>
      </w:tr>
      <w:tr w:rsidR="001F3C1A" w:rsidRPr="001F3C1A" w14:paraId="4F485004" w14:textId="77777777" w:rsidTr="00D4746C">
        <w:trPr>
          <w:trHeight w:val="600"/>
        </w:trPr>
        <w:tc>
          <w:tcPr>
            <w:tcW w:w="307" w:type="pct"/>
            <w:shd w:val="clear" w:color="auto" w:fill="auto"/>
            <w:noWrap/>
            <w:vAlign w:val="center"/>
            <w:hideMark/>
          </w:tcPr>
          <w:p w14:paraId="076FA6F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21</w:t>
            </w:r>
          </w:p>
        </w:tc>
        <w:tc>
          <w:tcPr>
            <w:tcW w:w="634" w:type="pct"/>
            <w:shd w:val="clear" w:color="000000" w:fill="FFFFFF"/>
            <w:noWrap/>
            <w:vAlign w:val="center"/>
            <w:hideMark/>
          </w:tcPr>
          <w:p w14:paraId="6165F4D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CPRI</w:t>
            </w:r>
          </w:p>
        </w:tc>
        <w:tc>
          <w:tcPr>
            <w:tcW w:w="1287" w:type="pct"/>
            <w:shd w:val="clear" w:color="000000" w:fill="FFFFFF"/>
            <w:vAlign w:val="center"/>
            <w:hideMark/>
          </w:tcPr>
          <w:p w14:paraId="1F6E3658"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Capri Nusa Satu Properti Tbk.</w:t>
            </w:r>
          </w:p>
        </w:tc>
        <w:tc>
          <w:tcPr>
            <w:tcW w:w="944" w:type="pct"/>
            <w:shd w:val="clear" w:color="auto" w:fill="auto"/>
            <w:noWrap/>
            <w:vAlign w:val="center"/>
            <w:hideMark/>
          </w:tcPr>
          <w:p w14:paraId="622792D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11-Apr-19</w:t>
            </w:r>
          </w:p>
        </w:tc>
        <w:tc>
          <w:tcPr>
            <w:tcW w:w="1828" w:type="pct"/>
            <w:shd w:val="clear" w:color="auto" w:fill="auto"/>
            <w:vAlign w:val="center"/>
            <w:hideMark/>
          </w:tcPr>
          <w:p w14:paraId="2338A61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79" w:history="1">
              <w:r w:rsidR="001F3C1A" w:rsidRPr="001F3C1A">
                <w:rPr>
                  <w:rFonts w:ascii="Times New Roman" w:eastAsia="Times New Roman" w:hAnsi="Times New Roman" w:cs="Times New Roman"/>
                  <w:color w:val="0563C1"/>
                  <w:sz w:val="20"/>
                  <w:szCs w:val="20"/>
                  <w:u w:val="single"/>
                </w:rPr>
                <w:t>http://www.caprinusa.com/</w:t>
              </w:r>
            </w:hyperlink>
          </w:p>
        </w:tc>
      </w:tr>
      <w:tr w:rsidR="001F3C1A" w:rsidRPr="001F3C1A" w14:paraId="60ED9E37" w14:textId="77777777" w:rsidTr="00D4746C">
        <w:trPr>
          <w:trHeight w:val="600"/>
        </w:trPr>
        <w:tc>
          <w:tcPr>
            <w:tcW w:w="307" w:type="pct"/>
            <w:shd w:val="clear" w:color="auto" w:fill="auto"/>
            <w:noWrap/>
            <w:vAlign w:val="center"/>
            <w:hideMark/>
          </w:tcPr>
          <w:p w14:paraId="243281D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22</w:t>
            </w:r>
          </w:p>
        </w:tc>
        <w:tc>
          <w:tcPr>
            <w:tcW w:w="634" w:type="pct"/>
            <w:shd w:val="clear" w:color="000000" w:fill="FFFFFF"/>
            <w:noWrap/>
            <w:vAlign w:val="center"/>
            <w:hideMark/>
          </w:tcPr>
          <w:p w14:paraId="40AD086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CSIS</w:t>
            </w:r>
          </w:p>
        </w:tc>
        <w:tc>
          <w:tcPr>
            <w:tcW w:w="1287" w:type="pct"/>
            <w:shd w:val="clear" w:color="000000" w:fill="FFFFFF"/>
            <w:vAlign w:val="center"/>
            <w:hideMark/>
          </w:tcPr>
          <w:p w14:paraId="492725D6"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Cahayasakti Investindo Sukses Tbk.</w:t>
            </w:r>
          </w:p>
        </w:tc>
        <w:tc>
          <w:tcPr>
            <w:tcW w:w="944" w:type="pct"/>
            <w:shd w:val="clear" w:color="auto" w:fill="auto"/>
            <w:noWrap/>
            <w:vAlign w:val="center"/>
            <w:hideMark/>
          </w:tcPr>
          <w:p w14:paraId="7DE3703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10-Mei-17</w:t>
            </w:r>
          </w:p>
        </w:tc>
        <w:tc>
          <w:tcPr>
            <w:tcW w:w="1828" w:type="pct"/>
            <w:shd w:val="clear" w:color="auto" w:fill="auto"/>
            <w:vAlign w:val="center"/>
            <w:hideMark/>
          </w:tcPr>
          <w:p w14:paraId="1954AFE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0" w:history="1">
              <w:r w:rsidR="001F3C1A" w:rsidRPr="001F3C1A">
                <w:rPr>
                  <w:rFonts w:ascii="Times New Roman" w:eastAsia="Times New Roman" w:hAnsi="Times New Roman" w:cs="Times New Roman"/>
                  <w:color w:val="0563C1"/>
                  <w:sz w:val="20"/>
                  <w:szCs w:val="20"/>
                  <w:u w:val="single"/>
                </w:rPr>
                <w:t>https://www.csis.co.id/</w:t>
              </w:r>
            </w:hyperlink>
          </w:p>
        </w:tc>
      </w:tr>
      <w:tr w:rsidR="001F3C1A" w:rsidRPr="001F3C1A" w14:paraId="1A05E551" w14:textId="77777777" w:rsidTr="00D4746C">
        <w:trPr>
          <w:trHeight w:val="600"/>
        </w:trPr>
        <w:tc>
          <w:tcPr>
            <w:tcW w:w="307" w:type="pct"/>
            <w:shd w:val="clear" w:color="auto" w:fill="auto"/>
            <w:noWrap/>
            <w:vAlign w:val="center"/>
            <w:hideMark/>
          </w:tcPr>
          <w:p w14:paraId="16DB87A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23</w:t>
            </w:r>
          </w:p>
        </w:tc>
        <w:tc>
          <w:tcPr>
            <w:tcW w:w="634" w:type="pct"/>
            <w:shd w:val="clear" w:color="000000" w:fill="FFFFFF"/>
            <w:noWrap/>
            <w:vAlign w:val="center"/>
            <w:hideMark/>
          </w:tcPr>
          <w:p w14:paraId="7EEF420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CTRA</w:t>
            </w:r>
          </w:p>
        </w:tc>
        <w:tc>
          <w:tcPr>
            <w:tcW w:w="1287" w:type="pct"/>
            <w:shd w:val="clear" w:color="000000" w:fill="FFFFFF"/>
            <w:vAlign w:val="center"/>
            <w:hideMark/>
          </w:tcPr>
          <w:p w14:paraId="3BC4906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Ciputra Development Tbk</w:t>
            </w:r>
          </w:p>
        </w:tc>
        <w:tc>
          <w:tcPr>
            <w:tcW w:w="944" w:type="pct"/>
            <w:shd w:val="clear" w:color="auto" w:fill="auto"/>
            <w:noWrap/>
            <w:vAlign w:val="center"/>
            <w:hideMark/>
          </w:tcPr>
          <w:p w14:paraId="7EE5CB4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28-Mar-94</w:t>
            </w:r>
          </w:p>
        </w:tc>
        <w:tc>
          <w:tcPr>
            <w:tcW w:w="1828" w:type="pct"/>
            <w:shd w:val="clear" w:color="auto" w:fill="auto"/>
            <w:vAlign w:val="center"/>
            <w:hideMark/>
          </w:tcPr>
          <w:p w14:paraId="50B3BA7B"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1" w:history="1">
              <w:r w:rsidR="001F3C1A" w:rsidRPr="001F3C1A">
                <w:rPr>
                  <w:rFonts w:ascii="Times New Roman" w:eastAsia="Times New Roman" w:hAnsi="Times New Roman" w:cs="Times New Roman"/>
                  <w:color w:val="0563C1"/>
                  <w:sz w:val="20"/>
                  <w:szCs w:val="20"/>
                  <w:u w:val="single"/>
                </w:rPr>
                <w:t>https://ciputradevelopment.com/id/</w:t>
              </w:r>
            </w:hyperlink>
          </w:p>
        </w:tc>
      </w:tr>
      <w:tr w:rsidR="001F3C1A" w:rsidRPr="001F3C1A" w14:paraId="0688A5C8" w14:textId="77777777" w:rsidTr="00D4746C">
        <w:trPr>
          <w:trHeight w:val="600"/>
        </w:trPr>
        <w:tc>
          <w:tcPr>
            <w:tcW w:w="307" w:type="pct"/>
            <w:shd w:val="clear" w:color="auto" w:fill="auto"/>
            <w:noWrap/>
            <w:vAlign w:val="center"/>
            <w:hideMark/>
          </w:tcPr>
          <w:p w14:paraId="6F3B05B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lastRenderedPageBreak/>
              <w:t>24</w:t>
            </w:r>
          </w:p>
        </w:tc>
        <w:tc>
          <w:tcPr>
            <w:tcW w:w="634" w:type="pct"/>
            <w:shd w:val="clear" w:color="000000" w:fill="FFFFFF"/>
            <w:noWrap/>
            <w:vAlign w:val="center"/>
            <w:hideMark/>
          </w:tcPr>
          <w:p w14:paraId="46579E5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DADA</w:t>
            </w:r>
          </w:p>
        </w:tc>
        <w:tc>
          <w:tcPr>
            <w:tcW w:w="1287" w:type="pct"/>
            <w:shd w:val="clear" w:color="000000" w:fill="FFFFFF"/>
            <w:vAlign w:val="center"/>
            <w:hideMark/>
          </w:tcPr>
          <w:p w14:paraId="2A624D7E"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Diamond Citra Propertindo Tbk.</w:t>
            </w:r>
          </w:p>
        </w:tc>
        <w:tc>
          <w:tcPr>
            <w:tcW w:w="944" w:type="pct"/>
            <w:shd w:val="clear" w:color="auto" w:fill="auto"/>
            <w:noWrap/>
            <w:vAlign w:val="center"/>
            <w:hideMark/>
          </w:tcPr>
          <w:p w14:paraId="1843A51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14-Feb-20</w:t>
            </w:r>
          </w:p>
        </w:tc>
        <w:tc>
          <w:tcPr>
            <w:tcW w:w="1828" w:type="pct"/>
            <w:shd w:val="clear" w:color="auto" w:fill="auto"/>
            <w:vAlign w:val="center"/>
            <w:hideMark/>
          </w:tcPr>
          <w:p w14:paraId="7621B779"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2" w:history="1">
              <w:r w:rsidR="001F3C1A" w:rsidRPr="001F3C1A">
                <w:rPr>
                  <w:rFonts w:ascii="Times New Roman" w:eastAsia="Times New Roman" w:hAnsi="Times New Roman" w:cs="Times New Roman"/>
                  <w:color w:val="0563C1"/>
                  <w:sz w:val="20"/>
                  <w:szCs w:val="20"/>
                  <w:u w:val="single"/>
                </w:rPr>
                <w:t>https://diamondland.co.id/</w:t>
              </w:r>
            </w:hyperlink>
          </w:p>
        </w:tc>
      </w:tr>
      <w:tr w:rsidR="001F3C1A" w:rsidRPr="001F3C1A" w14:paraId="6A90D2A9" w14:textId="77777777" w:rsidTr="00D4746C">
        <w:trPr>
          <w:trHeight w:val="600"/>
        </w:trPr>
        <w:tc>
          <w:tcPr>
            <w:tcW w:w="307" w:type="pct"/>
            <w:shd w:val="clear" w:color="auto" w:fill="auto"/>
            <w:noWrap/>
            <w:vAlign w:val="center"/>
            <w:hideMark/>
          </w:tcPr>
          <w:p w14:paraId="434C90D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25</w:t>
            </w:r>
          </w:p>
        </w:tc>
        <w:tc>
          <w:tcPr>
            <w:tcW w:w="634" w:type="pct"/>
            <w:shd w:val="clear" w:color="000000" w:fill="FFFFFF"/>
            <w:noWrap/>
            <w:vAlign w:val="center"/>
            <w:hideMark/>
          </w:tcPr>
          <w:p w14:paraId="6B5D883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DART</w:t>
            </w:r>
          </w:p>
        </w:tc>
        <w:tc>
          <w:tcPr>
            <w:tcW w:w="1287" w:type="pct"/>
            <w:shd w:val="clear" w:color="000000" w:fill="FFFFFF"/>
            <w:vAlign w:val="center"/>
            <w:hideMark/>
          </w:tcPr>
          <w:p w14:paraId="7E40307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Duta Anggada Realty Tbk.</w:t>
            </w:r>
          </w:p>
        </w:tc>
        <w:tc>
          <w:tcPr>
            <w:tcW w:w="944" w:type="pct"/>
            <w:shd w:val="clear" w:color="auto" w:fill="auto"/>
            <w:noWrap/>
            <w:vAlign w:val="center"/>
            <w:hideMark/>
          </w:tcPr>
          <w:p w14:paraId="7F917C1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08-Mei-90</w:t>
            </w:r>
          </w:p>
        </w:tc>
        <w:tc>
          <w:tcPr>
            <w:tcW w:w="1828" w:type="pct"/>
            <w:shd w:val="clear" w:color="auto" w:fill="auto"/>
            <w:vAlign w:val="center"/>
            <w:hideMark/>
          </w:tcPr>
          <w:p w14:paraId="0B522CE4"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3" w:history="1">
              <w:r w:rsidR="001F3C1A" w:rsidRPr="001F3C1A">
                <w:rPr>
                  <w:rFonts w:ascii="Times New Roman" w:eastAsia="Times New Roman" w:hAnsi="Times New Roman" w:cs="Times New Roman"/>
                  <w:color w:val="0563C1"/>
                  <w:sz w:val="20"/>
                  <w:szCs w:val="20"/>
                  <w:u w:val="single"/>
                </w:rPr>
                <w:t>https://www.dutaanggadarealty.com/</w:t>
              </w:r>
            </w:hyperlink>
          </w:p>
        </w:tc>
      </w:tr>
      <w:tr w:rsidR="001F3C1A" w:rsidRPr="001F3C1A" w14:paraId="4D992A1C" w14:textId="77777777" w:rsidTr="00D4746C">
        <w:trPr>
          <w:trHeight w:val="600"/>
        </w:trPr>
        <w:tc>
          <w:tcPr>
            <w:tcW w:w="307" w:type="pct"/>
            <w:shd w:val="clear" w:color="auto" w:fill="auto"/>
            <w:noWrap/>
            <w:vAlign w:val="center"/>
            <w:hideMark/>
          </w:tcPr>
          <w:p w14:paraId="50EE813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26</w:t>
            </w:r>
          </w:p>
        </w:tc>
        <w:tc>
          <w:tcPr>
            <w:tcW w:w="634" w:type="pct"/>
            <w:shd w:val="clear" w:color="000000" w:fill="FFFFFF"/>
            <w:noWrap/>
            <w:vAlign w:val="center"/>
            <w:hideMark/>
          </w:tcPr>
          <w:p w14:paraId="68DF594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DILD</w:t>
            </w:r>
          </w:p>
        </w:tc>
        <w:tc>
          <w:tcPr>
            <w:tcW w:w="1287" w:type="pct"/>
            <w:shd w:val="clear" w:color="000000" w:fill="FFFFFF"/>
            <w:vAlign w:val="center"/>
            <w:hideMark/>
          </w:tcPr>
          <w:p w14:paraId="5B707A71"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Intiland Development Tbk.</w:t>
            </w:r>
          </w:p>
        </w:tc>
        <w:tc>
          <w:tcPr>
            <w:tcW w:w="944" w:type="pct"/>
            <w:shd w:val="clear" w:color="auto" w:fill="auto"/>
            <w:noWrap/>
            <w:vAlign w:val="center"/>
            <w:hideMark/>
          </w:tcPr>
          <w:p w14:paraId="05161AB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04-Sep-91</w:t>
            </w:r>
          </w:p>
        </w:tc>
        <w:tc>
          <w:tcPr>
            <w:tcW w:w="1828" w:type="pct"/>
            <w:shd w:val="clear" w:color="auto" w:fill="auto"/>
            <w:vAlign w:val="center"/>
            <w:hideMark/>
          </w:tcPr>
          <w:p w14:paraId="3C0CAEC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4" w:history="1">
              <w:r w:rsidR="001F3C1A" w:rsidRPr="001F3C1A">
                <w:rPr>
                  <w:rFonts w:ascii="Times New Roman" w:eastAsia="Times New Roman" w:hAnsi="Times New Roman" w:cs="Times New Roman"/>
                  <w:color w:val="0563C1"/>
                  <w:sz w:val="20"/>
                  <w:szCs w:val="20"/>
                  <w:u w:val="single"/>
                </w:rPr>
                <w:t>https://www.intiland.com/id/</w:t>
              </w:r>
            </w:hyperlink>
          </w:p>
        </w:tc>
      </w:tr>
      <w:tr w:rsidR="001F3C1A" w:rsidRPr="001F3C1A" w14:paraId="0C2C4239" w14:textId="77777777" w:rsidTr="00D4746C">
        <w:trPr>
          <w:trHeight w:val="300"/>
        </w:trPr>
        <w:tc>
          <w:tcPr>
            <w:tcW w:w="307" w:type="pct"/>
            <w:shd w:val="clear" w:color="auto" w:fill="auto"/>
            <w:noWrap/>
            <w:vAlign w:val="center"/>
            <w:hideMark/>
          </w:tcPr>
          <w:p w14:paraId="07F141A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27</w:t>
            </w:r>
          </w:p>
        </w:tc>
        <w:tc>
          <w:tcPr>
            <w:tcW w:w="634" w:type="pct"/>
            <w:shd w:val="clear" w:color="000000" w:fill="FFFFFF"/>
            <w:noWrap/>
            <w:vAlign w:val="center"/>
            <w:hideMark/>
          </w:tcPr>
          <w:p w14:paraId="4D70501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DMAS</w:t>
            </w:r>
          </w:p>
        </w:tc>
        <w:tc>
          <w:tcPr>
            <w:tcW w:w="1287" w:type="pct"/>
            <w:shd w:val="clear" w:color="000000" w:fill="FFFFFF"/>
            <w:vAlign w:val="center"/>
            <w:hideMark/>
          </w:tcPr>
          <w:p w14:paraId="68BDC44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Puradelta Lestari Tbk</w:t>
            </w:r>
          </w:p>
        </w:tc>
        <w:tc>
          <w:tcPr>
            <w:tcW w:w="944" w:type="pct"/>
            <w:shd w:val="clear" w:color="auto" w:fill="auto"/>
            <w:noWrap/>
            <w:vAlign w:val="center"/>
            <w:hideMark/>
          </w:tcPr>
          <w:p w14:paraId="531F683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29-Mei-15</w:t>
            </w:r>
          </w:p>
        </w:tc>
        <w:tc>
          <w:tcPr>
            <w:tcW w:w="1828" w:type="pct"/>
            <w:shd w:val="clear" w:color="auto" w:fill="auto"/>
            <w:vAlign w:val="center"/>
            <w:hideMark/>
          </w:tcPr>
          <w:p w14:paraId="76ED644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5" w:history="1">
              <w:r w:rsidR="001F3C1A" w:rsidRPr="001F3C1A">
                <w:rPr>
                  <w:rFonts w:ascii="Times New Roman" w:eastAsia="Times New Roman" w:hAnsi="Times New Roman" w:cs="Times New Roman"/>
                  <w:color w:val="0563C1"/>
                  <w:sz w:val="20"/>
                  <w:szCs w:val="20"/>
                  <w:u w:val="single"/>
                </w:rPr>
                <w:t>https://deltamas.id/</w:t>
              </w:r>
            </w:hyperlink>
          </w:p>
        </w:tc>
      </w:tr>
      <w:tr w:rsidR="001F3C1A" w:rsidRPr="001F3C1A" w14:paraId="56F2BC57" w14:textId="77777777" w:rsidTr="00D4746C">
        <w:trPr>
          <w:trHeight w:val="600"/>
        </w:trPr>
        <w:tc>
          <w:tcPr>
            <w:tcW w:w="307" w:type="pct"/>
            <w:shd w:val="clear" w:color="auto" w:fill="auto"/>
            <w:noWrap/>
            <w:vAlign w:val="center"/>
            <w:hideMark/>
          </w:tcPr>
          <w:p w14:paraId="18F53D2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28</w:t>
            </w:r>
          </w:p>
        </w:tc>
        <w:tc>
          <w:tcPr>
            <w:tcW w:w="634" w:type="pct"/>
            <w:shd w:val="clear" w:color="000000" w:fill="FFFFFF"/>
            <w:noWrap/>
            <w:vAlign w:val="center"/>
            <w:hideMark/>
          </w:tcPr>
          <w:p w14:paraId="1336EC3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DUTI</w:t>
            </w:r>
          </w:p>
        </w:tc>
        <w:tc>
          <w:tcPr>
            <w:tcW w:w="1287" w:type="pct"/>
            <w:shd w:val="clear" w:color="000000" w:fill="FFFFFF"/>
            <w:vAlign w:val="center"/>
            <w:hideMark/>
          </w:tcPr>
          <w:p w14:paraId="3D10A98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Duta Pertiwi Tbk.</w:t>
            </w:r>
          </w:p>
        </w:tc>
        <w:tc>
          <w:tcPr>
            <w:tcW w:w="944" w:type="pct"/>
            <w:shd w:val="clear" w:color="auto" w:fill="auto"/>
            <w:noWrap/>
            <w:vAlign w:val="center"/>
            <w:hideMark/>
          </w:tcPr>
          <w:p w14:paraId="4345B9E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02-Nov-94</w:t>
            </w:r>
          </w:p>
        </w:tc>
        <w:tc>
          <w:tcPr>
            <w:tcW w:w="1828" w:type="pct"/>
            <w:shd w:val="clear" w:color="auto" w:fill="auto"/>
            <w:vAlign w:val="center"/>
            <w:hideMark/>
          </w:tcPr>
          <w:p w14:paraId="64F99C6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6" w:history="1">
              <w:r w:rsidR="001F3C1A" w:rsidRPr="001F3C1A">
                <w:rPr>
                  <w:rFonts w:ascii="Times New Roman" w:eastAsia="Times New Roman" w:hAnsi="Times New Roman" w:cs="Times New Roman"/>
                  <w:color w:val="0563C1"/>
                  <w:sz w:val="20"/>
                  <w:szCs w:val="20"/>
                  <w:u w:val="single"/>
                </w:rPr>
                <w:t>https://www.dutapertiwi.com/</w:t>
              </w:r>
            </w:hyperlink>
          </w:p>
        </w:tc>
      </w:tr>
      <w:tr w:rsidR="001F3C1A" w:rsidRPr="001F3C1A" w14:paraId="3661F616" w14:textId="77777777" w:rsidTr="00D4746C">
        <w:trPr>
          <w:trHeight w:val="600"/>
        </w:trPr>
        <w:tc>
          <w:tcPr>
            <w:tcW w:w="307" w:type="pct"/>
            <w:shd w:val="clear" w:color="auto" w:fill="auto"/>
            <w:noWrap/>
            <w:vAlign w:val="center"/>
            <w:hideMark/>
          </w:tcPr>
          <w:p w14:paraId="39303F0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29</w:t>
            </w:r>
          </w:p>
        </w:tc>
        <w:tc>
          <w:tcPr>
            <w:tcW w:w="634" w:type="pct"/>
            <w:shd w:val="clear" w:color="000000" w:fill="FFFFFF"/>
            <w:noWrap/>
            <w:vAlign w:val="center"/>
            <w:hideMark/>
          </w:tcPr>
          <w:p w14:paraId="0AEEDF3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ELTY</w:t>
            </w:r>
          </w:p>
        </w:tc>
        <w:tc>
          <w:tcPr>
            <w:tcW w:w="1287" w:type="pct"/>
            <w:shd w:val="clear" w:color="000000" w:fill="FFFFFF"/>
            <w:vAlign w:val="center"/>
            <w:hideMark/>
          </w:tcPr>
          <w:p w14:paraId="08F500A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Bakrieland Development Tbk.</w:t>
            </w:r>
          </w:p>
        </w:tc>
        <w:tc>
          <w:tcPr>
            <w:tcW w:w="944" w:type="pct"/>
            <w:shd w:val="clear" w:color="auto" w:fill="auto"/>
            <w:noWrap/>
            <w:vAlign w:val="center"/>
            <w:hideMark/>
          </w:tcPr>
          <w:p w14:paraId="3A26630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30-Oct-1995</w:t>
            </w:r>
          </w:p>
        </w:tc>
        <w:tc>
          <w:tcPr>
            <w:tcW w:w="1828" w:type="pct"/>
            <w:shd w:val="clear" w:color="auto" w:fill="auto"/>
            <w:vAlign w:val="center"/>
            <w:hideMark/>
          </w:tcPr>
          <w:p w14:paraId="6DB0E584"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7" w:history="1">
              <w:r w:rsidR="001F3C1A" w:rsidRPr="001F3C1A">
                <w:rPr>
                  <w:rFonts w:ascii="Times New Roman" w:eastAsia="Times New Roman" w:hAnsi="Times New Roman" w:cs="Times New Roman"/>
                  <w:color w:val="0563C1"/>
                  <w:sz w:val="20"/>
                  <w:szCs w:val="20"/>
                  <w:u w:val="single"/>
                </w:rPr>
                <w:t>https://bakrieland.com/</w:t>
              </w:r>
            </w:hyperlink>
          </w:p>
        </w:tc>
      </w:tr>
      <w:tr w:rsidR="001F3C1A" w:rsidRPr="001F3C1A" w14:paraId="4216B3A3" w14:textId="77777777" w:rsidTr="00D4746C">
        <w:trPr>
          <w:trHeight w:val="600"/>
        </w:trPr>
        <w:tc>
          <w:tcPr>
            <w:tcW w:w="307" w:type="pct"/>
            <w:shd w:val="clear" w:color="auto" w:fill="auto"/>
            <w:noWrap/>
            <w:vAlign w:val="center"/>
            <w:hideMark/>
          </w:tcPr>
          <w:p w14:paraId="672A6AA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30</w:t>
            </w:r>
          </w:p>
        </w:tc>
        <w:tc>
          <w:tcPr>
            <w:tcW w:w="634" w:type="pct"/>
            <w:shd w:val="clear" w:color="000000" w:fill="FFFFFF"/>
            <w:noWrap/>
            <w:vAlign w:val="center"/>
            <w:hideMark/>
          </w:tcPr>
          <w:p w14:paraId="614A7F8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EMDE</w:t>
            </w:r>
          </w:p>
        </w:tc>
        <w:tc>
          <w:tcPr>
            <w:tcW w:w="1287" w:type="pct"/>
            <w:shd w:val="clear" w:color="000000" w:fill="FFFFFF"/>
            <w:vAlign w:val="center"/>
            <w:hideMark/>
          </w:tcPr>
          <w:p w14:paraId="020A54DA"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Megapolitan Development Tbk.</w:t>
            </w:r>
          </w:p>
        </w:tc>
        <w:tc>
          <w:tcPr>
            <w:tcW w:w="944" w:type="pct"/>
            <w:shd w:val="clear" w:color="auto" w:fill="auto"/>
            <w:noWrap/>
            <w:vAlign w:val="center"/>
            <w:hideMark/>
          </w:tcPr>
          <w:p w14:paraId="6165F2A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12-Jan-11</w:t>
            </w:r>
          </w:p>
        </w:tc>
        <w:tc>
          <w:tcPr>
            <w:tcW w:w="1828" w:type="pct"/>
            <w:shd w:val="clear" w:color="auto" w:fill="auto"/>
            <w:vAlign w:val="center"/>
            <w:hideMark/>
          </w:tcPr>
          <w:p w14:paraId="1F19F69D"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8" w:history="1">
              <w:r w:rsidR="001F3C1A" w:rsidRPr="001F3C1A">
                <w:rPr>
                  <w:rFonts w:ascii="Times New Roman" w:eastAsia="Times New Roman" w:hAnsi="Times New Roman" w:cs="Times New Roman"/>
                  <w:color w:val="0563C1"/>
                  <w:sz w:val="20"/>
                  <w:szCs w:val="20"/>
                  <w:u w:val="single"/>
                </w:rPr>
                <w:t>https://www.megapolitan-group.com/</w:t>
              </w:r>
            </w:hyperlink>
          </w:p>
        </w:tc>
      </w:tr>
      <w:tr w:rsidR="001F3C1A" w:rsidRPr="001F3C1A" w14:paraId="2AA56528" w14:textId="77777777" w:rsidTr="00D4746C">
        <w:trPr>
          <w:trHeight w:val="600"/>
        </w:trPr>
        <w:tc>
          <w:tcPr>
            <w:tcW w:w="307" w:type="pct"/>
            <w:shd w:val="clear" w:color="auto" w:fill="auto"/>
            <w:noWrap/>
            <w:vAlign w:val="center"/>
            <w:hideMark/>
          </w:tcPr>
          <w:p w14:paraId="7BF63C7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31</w:t>
            </w:r>
          </w:p>
        </w:tc>
        <w:tc>
          <w:tcPr>
            <w:tcW w:w="634" w:type="pct"/>
            <w:shd w:val="clear" w:color="000000" w:fill="FFFFFF"/>
            <w:noWrap/>
            <w:vAlign w:val="center"/>
            <w:hideMark/>
          </w:tcPr>
          <w:p w14:paraId="3079BF2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FMII</w:t>
            </w:r>
          </w:p>
        </w:tc>
        <w:tc>
          <w:tcPr>
            <w:tcW w:w="1287" w:type="pct"/>
            <w:shd w:val="clear" w:color="000000" w:fill="FFFFFF"/>
            <w:vAlign w:val="center"/>
            <w:hideMark/>
          </w:tcPr>
          <w:p w14:paraId="49A6F7A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Fortune Mate Indonesia Tbk.</w:t>
            </w:r>
          </w:p>
        </w:tc>
        <w:tc>
          <w:tcPr>
            <w:tcW w:w="944" w:type="pct"/>
            <w:shd w:val="clear" w:color="auto" w:fill="auto"/>
            <w:noWrap/>
            <w:vAlign w:val="center"/>
            <w:hideMark/>
          </w:tcPr>
          <w:p w14:paraId="2576F21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30-Jun-00</w:t>
            </w:r>
          </w:p>
        </w:tc>
        <w:tc>
          <w:tcPr>
            <w:tcW w:w="1828" w:type="pct"/>
            <w:shd w:val="clear" w:color="auto" w:fill="auto"/>
            <w:vAlign w:val="center"/>
            <w:hideMark/>
          </w:tcPr>
          <w:p w14:paraId="5F32604D"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89" w:history="1">
              <w:r w:rsidR="001F3C1A" w:rsidRPr="001F3C1A">
                <w:rPr>
                  <w:rFonts w:ascii="Times New Roman" w:eastAsia="Times New Roman" w:hAnsi="Times New Roman" w:cs="Times New Roman"/>
                  <w:color w:val="0563C1"/>
                  <w:sz w:val="20"/>
                  <w:szCs w:val="20"/>
                  <w:u w:val="single"/>
                </w:rPr>
                <w:t>http://www.fmiindo.com/</w:t>
              </w:r>
            </w:hyperlink>
          </w:p>
        </w:tc>
      </w:tr>
      <w:tr w:rsidR="001F3C1A" w:rsidRPr="001F3C1A" w14:paraId="0B31AC4C" w14:textId="77777777" w:rsidTr="00D4746C">
        <w:trPr>
          <w:trHeight w:val="900"/>
        </w:trPr>
        <w:tc>
          <w:tcPr>
            <w:tcW w:w="307" w:type="pct"/>
            <w:shd w:val="clear" w:color="auto" w:fill="auto"/>
            <w:noWrap/>
            <w:vAlign w:val="center"/>
            <w:hideMark/>
          </w:tcPr>
          <w:p w14:paraId="26267AB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32</w:t>
            </w:r>
          </w:p>
        </w:tc>
        <w:tc>
          <w:tcPr>
            <w:tcW w:w="634" w:type="pct"/>
            <w:shd w:val="clear" w:color="000000" w:fill="FFFFFF"/>
            <w:noWrap/>
            <w:vAlign w:val="center"/>
            <w:hideMark/>
          </w:tcPr>
          <w:p w14:paraId="2D3D6C8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FORZ</w:t>
            </w:r>
          </w:p>
        </w:tc>
        <w:tc>
          <w:tcPr>
            <w:tcW w:w="1287" w:type="pct"/>
            <w:shd w:val="clear" w:color="000000" w:fill="FFFFFF"/>
            <w:vAlign w:val="center"/>
            <w:hideMark/>
          </w:tcPr>
          <w:p w14:paraId="287978E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Forza Mate Indonesia Tbk. / Forza Land Indonesia Tbk.</w:t>
            </w:r>
          </w:p>
        </w:tc>
        <w:tc>
          <w:tcPr>
            <w:tcW w:w="944" w:type="pct"/>
            <w:shd w:val="clear" w:color="auto" w:fill="auto"/>
            <w:noWrap/>
            <w:vAlign w:val="center"/>
            <w:hideMark/>
          </w:tcPr>
          <w:p w14:paraId="571FBAB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28-Apr-17</w:t>
            </w:r>
          </w:p>
        </w:tc>
        <w:tc>
          <w:tcPr>
            <w:tcW w:w="1828" w:type="pct"/>
            <w:shd w:val="clear" w:color="auto" w:fill="auto"/>
            <w:vAlign w:val="center"/>
            <w:hideMark/>
          </w:tcPr>
          <w:p w14:paraId="774AC9E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0" w:history="1">
              <w:r w:rsidR="001F3C1A" w:rsidRPr="001F3C1A">
                <w:rPr>
                  <w:rFonts w:ascii="Times New Roman" w:eastAsia="Times New Roman" w:hAnsi="Times New Roman" w:cs="Times New Roman"/>
                  <w:color w:val="0563C1"/>
                  <w:sz w:val="20"/>
                  <w:szCs w:val="20"/>
                  <w:u w:val="single"/>
                </w:rPr>
                <w:t>www.forzaland.com</w:t>
              </w:r>
            </w:hyperlink>
          </w:p>
        </w:tc>
      </w:tr>
      <w:tr w:rsidR="001F3C1A" w:rsidRPr="001F3C1A" w14:paraId="4BE00EB6" w14:textId="77777777" w:rsidTr="00D4746C">
        <w:trPr>
          <w:trHeight w:val="600"/>
        </w:trPr>
        <w:tc>
          <w:tcPr>
            <w:tcW w:w="307" w:type="pct"/>
            <w:shd w:val="clear" w:color="auto" w:fill="auto"/>
            <w:noWrap/>
            <w:vAlign w:val="center"/>
            <w:hideMark/>
          </w:tcPr>
          <w:p w14:paraId="0BAB846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33</w:t>
            </w:r>
          </w:p>
        </w:tc>
        <w:tc>
          <w:tcPr>
            <w:tcW w:w="634" w:type="pct"/>
            <w:shd w:val="clear" w:color="000000" w:fill="FFFFFF"/>
            <w:noWrap/>
            <w:vAlign w:val="center"/>
            <w:hideMark/>
          </w:tcPr>
          <w:p w14:paraId="4E031E0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GAMA</w:t>
            </w:r>
          </w:p>
        </w:tc>
        <w:tc>
          <w:tcPr>
            <w:tcW w:w="1287" w:type="pct"/>
            <w:shd w:val="clear" w:color="000000" w:fill="FFFFFF"/>
            <w:vAlign w:val="center"/>
            <w:hideMark/>
          </w:tcPr>
          <w:p w14:paraId="68A3349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Aksara Global Development Tbk.</w:t>
            </w:r>
          </w:p>
        </w:tc>
        <w:tc>
          <w:tcPr>
            <w:tcW w:w="944" w:type="pct"/>
            <w:shd w:val="clear" w:color="auto" w:fill="auto"/>
            <w:noWrap/>
            <w:vAlign w:val="center"/>
            <w:hideMark/>
          </w:tcPr>
          <w:p w14:paraId="5824E34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11-Jul-12</w:t>
            </w:r>
          </w:p>
        </w:tc>
        <w:tc>
          <w:tcPr>
            <w:tcW w:w="1828" w:type="pct"/>
            <w:shd w:val="clear" w:color="auto" w:fill="auto"/>
            <w:vAlign w:val="center"/>
            <w:hideMark/>
          </w:tcPr>
          <w:p w14:paraId="1A30595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1" w:history="1">
              <w:r w:rsidR="001F3C1A" w:rsidRPr="001F3C1A">
                <w:rPr>
                  <w:rFonts w:ascii="Times New Roman" w:eastAsia="Times New Roman" w:hAnsi="Times New Roman" w:cs="Times New Roman"/>
                  <w:color w:val="0563C1"/>
                  <w:sz w:val="20"/>
                  <w:szCs w:val="20"/>
                  <w:u w:val="single"/>
                </w:rPr>
                <w:t>https://agd.co.id/</w:t>
              </w:r>
            </w:hyperlink>
          </w:p>
        </w:tc>
      </w:tr>
      <w:tr w:rsidR="001F3C1A" w:rsidRPr="001F3C1A" w14:paraId="21A91559" w14:textId="77777777" w:rsidTr="00D4746C">
        <w:trPr>
          <w:trHeight w:val="900"/>
        </w:trPr>
        <w:tc>
          <w:tcPr>
            <w:tcW w:w="307" w:type="pct"/>
            <w:shd w:val="clear" w:color="auto" w:fill="auto"/>
            <w:noWrap/>
            <w:vAlign w:val="center"/>
            <w:hideMark/>
          </w:tcPr>
          <w:p w14:paraId="6DA1271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34</w:t>
            </w:r>
          </w:p>
        </w:tc>
        <w:tc>
          <w:tcPr>
            <w:tcW w:w="634" w:type="pct"/>
            <w:shd w:val="clear" w:color="000000" w:fill="FFFFFF"/>
            <w:noWrap/>
            <w:vAlign w:val="center"/>
            <w:hideMark/>
          </w:tcPr>
          <w:p w14:paraId="5A66A34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GMTD</w:t>
            </w:r>
          </w:p>
        </w:tc>
        <w:tc>
          <w:tcPr>
            <w:tcW w:w="1287" w:type="pct"/>
            <w:shd w:val="clear" w:color="000000" w:fill="FFFFFF"/>
            <w:vAlign w:val="center"/>
            <w:hideMark/>
          </w:tcPr>
          <w:p w14:paraId="2E92E4E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Gowa Makassar Tourism Development Tbk.</w:t>
            </w:r>
          </w:p>
        </w:tc>
        <w:tc>
          <w:tcPr>
            <w:tcW w:w="944" w:type="pct"/>
            <w:shd w:val="clear" w:color="auto" w:fill="auto"/>
            <w:noWrap/>
            <w:vAlign w:val="center"/>
            <w:hideMark/>
          </w:tcPr>
          <w:p w14:paraId="5463A93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11-Dec-2000</w:t>
            </w:r>
          </w:p>
        </w:tc>
        <w:tc>
          <w:tcPr>
            <w:tcW w:w="1828" w:type="pct"/>
            <w:shd w:val="clear" w:color="auto" w:fill="auto"/>
            <w:vAlign w:val="center"/>
            <w:hideMark/>
          </w:tcPr>
          <w:p w14:paraId="0E605BA9"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2" w:history="1">
              <w:r w:rsidR="001F3C1A" w:rsidRPr="001F3C1A">
                <w:rPr>
                  <w:rFonts w:ascii="Times New Roman" w:eastAsia="Times New Roman" w:hAnsi="Times New Roman" w:cs="Times New Roman"/>
                  <w:color w:val="0563C1"/>
                  <w:sz w:val="20"/>
                  <w:szCs w:val="20"/>
                  <w:u w:val="single"/>
                </w:rPr>
                <w:t>https://www.tanjungbunga.com/</w:t>
              </w:r>
            </w:hyperlink>
          </w:p>
        </w:tc>
      </w:tr>
      <w:tr w:rsidR="001F3C1A" w:rsidRPr="001F3C1A" w14:paraId="11037A17" w14:textId="77777777" w:rsidTr="00D4746C">
        <w:trPr>
          <w:trHeight w:val="600"/>
        </w:trPr>
        <w:tc>
          <w:tcPr>
            <w:tcW w:w="307" w:type="pct"/>
            <w:shd w:val="clear" w:color="auto" w:fill="auto"/>
            <w:noWrap/>
            <w:vAlign w:val="center"/>
            <w:hideMark/>
          </w:tcPr>
          <w:p w14:paraId="6EA4BE9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35</w:t>
            </w:r>
          </w:p>
        </w:tc>
        <w:tc>
          <w:tcPr>
            <w:tcW w:w="634" w:type="pct"/>
            <w:shd w:val="clear" w:color="000000" w:fill="FFFFFF"/>
            <w:noWrap/>
            <w:vAlign w:val="center"/>
            <w:hideMark/>
          </w:tcPr>
          <w:p w14:paraId="413076B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GPRA</w:t>
            </w:r>
          </w:p>
        </w:tc>
        <w:tc>
          <w:tcPr>
            <w:tcW w:w="1287" w:type="pct"/>
            <w:shd w:val="clear" w:color="000000" w:fill="FFFFFF"/>
            <w:vAlign w:val="center"/>
            <w:hideMark/>
          </w:tcPr>
          <w:p w14:paraId="7B47AFA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Perdana Gapuraprima Tbk.</w:t>
            </w:r>
          </w:p>
        </w:tc>
        <w:tc>
          <w:tcPr>
            <w:tcW w:w="944" w:type="pct"/>
            <w:shd w:val="clear" w:color="auto" w:fill="auto"/>
            <w:noWrap/>
            <w:vAlign w:val="center"/>
            <w:hideMark/>
          </w:tcPr>
          <w:p w14:paraId="082BBEE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10-Oct-2007</w:t>
            </w:r>
          </w:p>
        </w:tc>
        <w:tc>
          <w:tcPr>
            <w:tcW w:w="1828" w:type="pct"/>
            <w:shd w:val="clear" w:color="auto" w:fill="auto"/>
            <w:vAlign w:val="center"/>
            <w:hideMark/>
          </w:tcPr>
          <w:p w14:paraId="1147F80B"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3" w:history="1">
              <w:r w:rsidR="001F3C1A" w:rsidRPr="001F3C1A">
                <w:rPr>
                  <w:rFonts w:ascii="Times New Roman" w:eastAsia="Times New Roman" w:hAnsi="Times New Roman" w:cs="Times New Roman"/>
                  <w:color w:val="0563C1"/>
                  <w:sz w:val="20"/>
                  <w:szCs w:val="20"/>
                  <w:u w:val="single"/>
                </w:rPr>
                <w:t>https://gapuraprima.com/</w:t>
              </w:r>
            </w:hyperlink>
          </w:p>
        </w:tc>
      </w:tr>
      <w:tr w:rsidR="001F3C1A" w:rsidRPr="001F3C1A" w14:paraId="4B8ABED3" w14:textId="77777777" w:rsidTr="00D4746C">
        <w:trPr>
          <w:trHeight w:val="600"/>
        </w:trPr>
        <w:tc>
          <w:tcPr>
            <w:tcW w:w="307" w:type="pct"/>
            <w:shd w:val="clear" w:color="auto" w:fill="auto"/>
            <w:noWrap/>
            <w:vAlign w:val="center"/>
            <w:hideMark/>
          </w:tcPr>
          <w:p w14:paraId="4D6F91C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36</w:t>
            </w:r>
          </w:p>
        </w:tc>
        <w:tc>
          <w:tcPr>
            <w:tcW w:w="634" w:type="pct"/>
            <w:shd w:val="clear" w:color="000000" w:fill="FFFFFF"/>
            <w:noWrap/>
            <w:vAlign w:val="center"/>
            <w:hideMark/>
          </w:tcPr>
          <w:p w14:paraId="4C378B4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GWSA</w:t>
            </w:r>
          </w:p>
        </w:tc>
        <w:tc>
          <w:tcPr>
            <w:tcW w:w="1287" w:type="pct"/>
            <w:shd w:val="clear" w:color="000000" w:fill="FFFFFF"/>
            <w:vAlign w:val="center"/>
            <w:hideMark/>
          </w:tcPr>
          <w:p w14:paraId="09E80249"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Greenwood Sejahtera Tbk.</w:t>
            </w:r>
          </w:p>
        </w:tc>
        <w:tc>
          <w:tcPr>
            <w:tcW w:w="944" w:type="pct"/>
            <w:shd w:val="clear" w:color="auto" w:fill="auto"/>
            <w:noWrap/>
            <w:vAlign w:val="center"/>
            <w:hideMark/>
          </w:tcPr>
          <w:p w14:paraId="24AC60E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23-Dec-2011</w:t>
            </w:r>
          </w:p>
        </w:tc>
        <w:tc>
          <w:tcPr>
            <w:tcW w:w="1828" w:type="pct"/>
            <w:shd w:val="clear" w:color="auto" w:fill="auto"/>
            <w:vAlign w:val="center"/>
            <w:hideMark/>
          </w:tcPr>
          <w:p w14:paraId="040EEC45"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4" w:history="1">
              <w:r w:rsidR="001F3C1A" w:rsidRPr="001F3C1A">
                <w:rPr>
                  <w:rFonts w:ascii="Times New Roman" w:eastAsia="Times New Roman" w:hAnsi="Times New Roman" w:cs="Times New Roman"/>
                  <w:color w:val="0563C1"/>
                  <w:sz w:val="20"/>
                  <w:szCs w:val="20"/>
                  <w:u w:val="single"/>
                </w:rPr>
                <w:t>https://www.greenwoodsejahtera.com/</w:t>
              </w:r>
            </w:hyperlink>
          </w:p>
        </w:tc>
      </w:tr>
      <w:tr w:rsidR="001F3C1A" w:rsidRPr="001F3C1A" w14:paraId="328F0BE9" w14:textId="77777777" w:rsidTr="00D4746C">
        <w:trPr>
          <w:trHeight w:val="600"/>
        </w:trPr>
        <w:tc>
          <w:tcPr>
            <w:tcW w:w="307" w:type="pct"/>
            <w:shd w:val="clear" w:color="auto" w:fill="auto"/>
            <w:noWrap/>
            <w:vAlign w:val="center"/>
            <w:hideMark/>
          </w:tcPr>
          <w:p w14:paraId="24C7817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37</w:t>
            </w:r>
          </w:p>
        </w:tc>
        <w:tc>
          <w:tcPr>
            <w:tcW w:w="634" w:type="pct"/>
            <w:shd w:val="clear" w:color="000000" w:fill="FFFFFF"/>
            <w:noWrap/>
            <w:vAlign w:val="center"/>
            <w:hideMark/>
          </w:tcPr>
          <w:p w14:paraId="14BF744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HOMI</w:t>
            </w:r>
          </w:p>
        </w:tc>
        <w:tc>
          <w:tcPr>
            <w:tcW w:w="1287" w:type="pct"/>
            <w:shd w:val="clear" w:color="000000" w:fill="FFFFFF"/>
            <w:vAlign w:val="center"/>
            <w:hideMark/>
          </w:tcPr>
          <w:p w14:paraId="0FDC6F6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Grand House Mulia Tbk.</w:t>
            </w:r>
          </w:p>
        </w:tc>
        <w:tc>
          <w:tcPr>
            <w:tcW w:w="944" w:type="pct"/>
            <w:shd w:val="clear" w:color="auto" w:fill="auto"/>
            <w:noWrap/>
            <w:vAlign w:val="center"/>
            <w:hideMark/>
          </w:tcPr>
          <w:p w14:paraId="16ABAC2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10-Sep-20</w:t>
            </w:r>
          </w:p>
        </w:tc>
        <w:tc>
          <w:tcPr>
            <w:tcW w:w="1828" w:type="pct"/>
            <w:shd w:val="clear" w:color="auto" w:fill="auto"/>
            <w:vAlign w:val="center"/>
            <w:hideMark/>
          </w:tcPr>
          <w:p w14:paraId="52F8EC53"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5" w:history="1">
              <w:r w:rsidR="001F3C1A" w:rsidRPr="001F3C1A">
                <w:rPr>
                  <w:rFonts w:ascii="Times New Roman" w:eastAsia="Times New Roman" w:hAnsi="Times New Roman" w:cs="Times New Roman"/>
                  <w:color w:val="0563C1"/>
                  <w:sz w:val="20"/>
                  <w:szCs w:val="20"/>
                  <w:u w:val="single"/>
                </w:rPr>
                <w:t>https://www.granddevelopment.id/</w:t>
              </w:r>
            </w:hyperlink>
          </w:p>
        </w:tc>
      </w:tr>
      <w:tr w:rsidR="001F3C1A" w:rsidRPr="001F3C1A" w14:paraId="510C09FE" w14:textId="77777777" w:rsidTr="00D4746C">
        <w:trPr>
          <w:trHeight w:val="600"/>
        </w:trPr>
        <w:tc>
          <w:tcPr>
            <w:tcW w:w="307" w:type="pct"/>
            <w:shd w:val="clear" w:color="auto" w:fill="auto"/>
            <w:noWrap/>
            <w:vAlign w:val="center"/>
            <w:hideMark/>
          </w:tcPr>
          <w:p w14:paraId="34C8C8B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38</w:t>
            </w:r>
          </w:p>
        </w:tc>
        <w:tc>
          <w:tcPr>
            <w:tcW w:w="634" w:type="pct"/>
            <w:shd w:val="clear" w:color="000000" w:fill="FFFFFF"/>
            <w:noWrap/>
            <w:vAlign w:val="center"/>
            <w:hideMark/>
          </w:tcPr>
          <w:p w14:paraId="15C974A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INDO</w:t>
            </w:r>
          </w:p>
        </w:tc>
        <w:tc>
          <w:tcPr>
            <w:tcW w:w="1287" w:type="pct"/>
            <w:shd w:val="clear" w:color="000000" w:fill="FFFFFF"/>
            <w:vAlign w:val="center"/>
            <w:hideMark/>
          </w:tcPr>
          <w:p w14:paraId="6C8D899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Royalindo Investa Wijaya Tbk.</w:t>
            </w:r>
          </w:p>
        </w:tc>
        <w:tc>
          <w:tcPr>
            <w:tcW w:w="944" w:type="pct"/>
            <w:shd w:val="clear" w:color="auto" w:fill="auto"/>
            <w:noWrap/>
            <w:vAlign w:val="center"/>
            <w:hideMark/>
          </w:tcPr>
          <w:p w14:paraId="0CE3DB3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13-Jan-20</w:t>
            </w:r>
          </w:p>
        </w:tc>
        <w:tc>
          <w:tcPr>
            <w:tcW w:w="1828" w:type="pct"/>
            <w:shd w:val="clear" w:color="auto" w:fill="auto"/>
            <w:vAlign w:val="center"/>
            <w:hideMark/>
          </w:tcPr>
          <w:p w14:paraId="1C5DAEE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6" w:history="1">
              <w:r w:rsidR="001F3C1A" w:rsidRPr="001F3C1A">
                <w:rPr>
                  <w:rFonts w:ascii="Times New Roman" w:eastAsia="Times New Roman" w:hAnsi="Times New Roman" w:cs="Times New Roman"/>
                  <w:color w:val="0563C1"/>
                  <w:sz w:val="20"/>
                  <w:szCs w:val="20"/>
                  <w:u w:val="single"/>
                </w:rPr>
                <w:t>https://www.royalindo.id/</w:t>
              </w:r>
            </w:hyperlink>
          </w:p>
        </w:tc>
      </w:tr>
      <w:tr w:rsidR="001F3C1A" w:rsidRPr="001F3C1A" w14:paraId="49B69E54" w14:textId="77777777" w:rsidTr="00D4746C">
        <w:trPr>
          <w:trHeight w:val="600"/>
        </w:trPr>
        <w:tc>
          <w:tcPr>
            <w:tcW w:w="307" w:type="pct"/>
            <w:shd w:val="clear" w:color="auto" w:fill="auto"/>
            <w:noWrap/>
            <w:vAlign w:val="center"/>
            <w:hideMark/>
          </w:tcPr>
          <w:p w14:paraId="55E83DF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39</w:t>
            </w:r>
          </w:p>
        </w:tc>
        <w:tc>
          <w:tcPr>
            <w:tcW w:w="634" w:type="pct"/>
            <w:shd w:val="clear" w:color="000000" w:fill="FFFFFF"/>
            <w:noWrap/>
            <w:vAlign w:val="center"/>
            <w:hideMark/>
          </w:tcPr>
          <w:p w14:paraId="499D639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INPP</w:t>
            </w:r>
          </w:p>
        </w:tc>
        <w:tc>
          <w:tcPr>
            <w:tcW w:w="1287" w:type="pct"/>
            <w:shd w:val="clear" w:color="000000" w:fill="FFFFFF"/>
            <w:vAlign w:val="center"/>
            <w:hideMark/>
          </w:tcPr>
          <w:p w14:paraId="3602D9F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Indonesia Paradise Property Tbk.</w:t>
            </w:r>
          </w:p>
        </w:tc>
        <w:tc>
          <w:tcPr>
            <w:tcW w:w="944" w:type="pct"/>
            <w:shd w:val="clear" w:color="auto" w:fill="auto"/>
            <w:noWrap/>
            <w:vAlign w:val="center"/>
            <w:hideMark/>
          </w:tcPr>
          <w:p w14:paraId="2671D75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12-Jan-04</w:t>
            </w:r>
          </w:p>
        </w:tc>
        <w:tc>
          <w:tcPr>
            <w:tcW w:w="1828" w:type="pct"/>
            <w:shd w:val="clear" w:color="auto" w:fill="auto"/>
            <w:vAlign w:val="center"/>
            <w:hideMark/>
          </w:tcPr>
          <w:p w14:paraId="785E036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7" w:history="1">
              <w:r w:rsidR="001F3C1A" w:rsidRPr="001F3C1A">
                <w:rPr>
                  <w:rFonts w:ascii="Times New Roman" w:eastAsia="Times New Roman" w:hAnsi="Times New Roman" w:cs="Times New Roman"/>
                  <w:color w:val="0563C1"/>
                  <w:sz w:val="20"/>
                  <w:szCs w:val="20"/>
                  <w:u w:val="single"/>
                </w:rPr>
                <w:t>https://www.theparadise-group.com/</w:t>
              </w:r>
            </w:hyperlink>
          </w:p>
        </w:tc>
      </w:tr>
      <w:tr w:rsidR="001F3C1A" w:rsidRPr="001F3C1A" w14:paraId="4CB7FEC4" w14:textId="77777777" w:rsidTr="00D4746C">
        <w:trPr>
          <w:trHeight w:val="600"/>
        </w:trPr>
        <w:tc>
          <w:tcPr>
            <w:tcW w:w="307" w:type="pct"/>
            <w:shd w:val="clear" w:color="auto" w:fill="auto"/>
            <w:noWrap/>
            <w:vAlign w:val="center"/>
            <w:hideMark/>
          </w:tcPr>
          <w:p w14:paraId="7DE4D0A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40</w:t>
            </w:r>
          </w:p>
        </w:tc>
        <w:tc>
          <w:tcPr>
            <w:tcW w:w="634" w:type="pct"/>
            <w:shd w:val="clear" w:color="000000" w:fill="FFFFFF"/>
            <w:noWrap/>
            <w:vAlign w:val="center"/>
            <w:hideMark/>
          </w:tcPr>
          <w:p w14:paraId="4E25BC8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IPAC</w:t>
            </w:r>
          </w:p>
        </w:tc>
        <w:tc>
          <w:tcPr>
            <w:tcW w:w="1287" w:type="pct"/>
            <w:shd w:val="clear" w:color="000000" w:fill="FFFFFF"/>
            <w:vAlign w:val="center"/>
            <w:hideMark/>
          </w:tcPr>
          <w:p w14:paraId="18BF99C9"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Era Graharealty Tbk.</w:t>
            </w:r>
          </w:p>
        </w:tc>
        <w:tc>
          <w:tcPr>
            <w:tcW w:w="944" w:type="pct"/>
            <w:shd w:val="clear" w:color="auto" w:fill="auto"/>
            <w:noWrap/>
            <w:vAlign w:val="center"/>
            <w:hideMark/>
          </w:tcPr>
          <w:p w14:paraId="097B73B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30-Jun-21</w:t>
            </w:r>
          </w:p>
        </w:tc>
        <w:tc>
          <w:tcPr>
            <w:tcW w:w="1828" w:type="pct"/>
            <w:shd w:val="clear" w:color="auto" w:fill="auto"/>
            <w:vAlign w:val="center"/>
            <w:hideMark/>
          </w:tcPr>
          <w:p w14:paraId="6012CFB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8" w:history="1">
              <w:r w:rsidR="001F3C1A" w:rsidRPr="001F3C1A">
                <w:rPr>
                  <w:rFonts w:ascii="Times New Roman" w:eastAsia="Times New Roman" w:hAnsi="Times New Roman" w:cs="Times New Roman"/>
                  <w:color w:val="0563C1"/>
                  <w:sz w:val="20"/>
                  <w:szCs w:val="20"/>
                  <w:u w:val="single"/>
                </w:rPr>
                <w:t>https://eraindonesia.com/profile</w:t>
              </w:r>
            </w:hyperlink>
          </w:p>
        </w:tc>
      </w:tr>
      <w:tr w:rsidR="001F3C1A" w:rsidRPr="001F3C1A" w14:paraId="63475457" w14:textId="77777777" w:rsidTr="00D4746C">
        <w:trPr>
          <w:trHeight w:val="600"/>
        </w:trPr>
        <w:tc>
          <w:tcPr>
            <w:tcW w:w="307" w:type="pct"/>
            <w:shd w:val="clear" w:color="auto" w:fill="auto"/>
            <w:noWrap/>
            <w:vAlign w:val="center"/>
            <w:hideMark/>
          </w:tcPr>
          <w:p w14:paraId="49B58A2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41</w:t>
            </w:r>
          </w:p>
        </w:tc>
        <w:tc>
          <w:tcPr>
            <w:tcW w:w="634" w:type="pct"/>
            <w:shd w:val="clear" w:color="000000" w:fill="FFFFFF"/>
            <w:noWrap/>
            <w:vAlign w:val="center"/>
            <w:hideMark/>
          </w:tcPr>
          <w:p w14:paraId="5481078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JRPT</w:t>
            </w:r>
          </w:p>
        </w:tc>
        <w:tc>
          <w:tcPr>
            <w:tcW w:w="1287" w:type="pct"/>
            <w:shd w:val="clear" w:color="000000" w:fill="FFFFFF"/>
            <w:vAlign w:val="center"/>
            <w:hideMark/>
          </w:tcPr>
          <w:p w14:paraId="750AA35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Jaya Real Property Tbk.</w:t>
            </w:r>
          </w:p>
        </w:tc>
        <w:tc>
          <w:tcPr>
            <w:tcW w:w="944" w:type="pct"/>
            <w:shd w:val="clear" w:color="auto" w:fill="auto"/>
            <w:noWrap/>
            <w:vAlign w:val="center"/>
            <w:hideMark/>
          </w:tcPr>
          <w:p w14:paraId="3428ACD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29-Jun-94</w:t>
            </w:r>
          </w:p>
        </w:tc>
        <w:tc>
          <w:tcPr>
            <w:tcW w:w="1828" w:type="pct"/>
            <w:shd w:val="clear" w:color="auto" w:fill="auto"/>
            <w:vAlign w:val="center"/>
            <w:hideMark/>
          </w:tcPr>
          <w:p w14:paraId="177AF64B"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99" w:history="1">
              <w:r w:rsidR="001F3C1A" w:rsidRPr="001F3C1A">
                <w:rPr>
                  <w:rFonts w:ascii="Times New Roman" w:eastAsia="Times New Roman" w:hAnsi="Times New Roman" w:cs="Times New Roman"/>
                  <w:color w:val="0563C1"/>
                  <w:sz w:val="20"/>
                  <w:szCs w:val="20"/>
                  <w:u w:val="single"/>
                </w:rPr>
                <w:t>https://www.jayaproperty.com/</w:t>
              </w:r>
            </w:hyperlink>
          </w:p>
        </w:tc>
      </w:tr>
      <w:tr w:rsidR="001F3C1A" w:rsidRPr="001F3C1A" w14:paraId="2EF16AE7" w14:textId="77777777" w:rsidTr="00D4746C">
        <w:trPr>
          <w:trHeight w:val="600"/>
        </w:trPr>
        <w:tc>
          <w:tcPr>
            <w:tcW w:w="307" w:type="pct"/>
            <w:shd w:val="clear" w:color="auto" w:fill="auto"/>
            <w:noWrap/>
            <w:vAlign w:val="center"/>
            <w:hideMark/>
          </w:tcPr>
          <w:p w14:paraId="427B772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lastRenderedPageBreak/>
              <w:t>42</w:t>
            </w:r>
          </w:p>
        </w:tc>
        <w:tc>
          <w:tcPr>
            <w:tcW w:w="634" w:type="pct"/>
            <w:shd w:val="clear" w:color="000000" w:fill="FFFFFF"/>
            <w:noWrap/>
            <w:vAlign w:val="center"/>
            <w:hideMark/>
          </w:tcPr>
          <w:p w14:paraId="1597F6E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KBAG</w:t>
            </w:r>
          </w:p>
        </w:tc>
        <w:tc>
          <w:tcPr>
            <w:tcW w:w="1287" w:type="pct"/>
            <w:shd w:val="clear" w:color="000000" w:fill="FFFFFF"/>
            <w:vAlign w:val="center"/>
            <w:hideMark/>
          </w:tcPr>
          <w:p w14:paraId="01E8CC6D"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Karya Bersama Anugerah Tbk.</w:t>
            </w:r>
          </w:p>
        </w:tc>
        <w:tc>
          <w:tcPr>
            <w:tcW w:w="944" w:type="pct"/>
            <w:shd w:val="clear" w:color="auto" w:fill="auto"/>
            <w:noWrap/>
            <w:vAlign w:val="center"/>
            <w:hideMark/>
          </w:tcPr>
          <w:p w14:paraId="5AF71B6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08-Apr-20</w:t>
            </w:r>
          </w:p>
        </w:tc>
        <w:tc>
          <w:tcPr>
            <w:tcW w:w="1828" w:type="pct"/>
            <w:shd w:val="clear" w:color="auto" w:fill="auto"/>
            <w:vAlign w:val="center"/>
            <w:hideMark/>
          </w:tcPr>
          <w:p w14:paraId="54E34C4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0" w:history="1">
              <w:r w:rsidR="001F3C1A" w:rsidRPr="001F3C1A">
                <w:rPr>
                  <w:rFonts w:ascii="Times New Roman" w:eastAsia="Times New Roman" w:hAnsi="Times New Roman" w:cs="Times New Roman"/>
                  <w:color w:val="0563C1"/>
                  <w:sz w:val="20"/>
                  <w:szCs w:val="20"/>
                  <w:u w:val="single"/>
                </w:rPr>
                <w:t>https://kbag.co.id/</w:t>
              </w:r>
            </w:hyperlink>
          </w:p>
        </w:tc>
      </w:tr>
      <w:tr w:rsidR="001F3C1A" w:rsidRPr="001F3C1A" w14:paraId="31BB1113" w14:textId="77777777" w:rsidTr="00D4746C">
        <w:trPr>
          <w:trHeight w:val="600"/>
        </w:trPr>
        <w:tc>
          <w:tcPr>
            <w:tcW w:w="307" w:type="pct"/>
            <w:shd w:val="clear" w:color="auto" w:fill="auto"/>
            <w:noWrap/>
            <w:vAlign w:val="center"/>
            <w:hideMark/>
          </w:tcPr>
          <w:p w14:paraId="7E9EDB1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43</w:t>
            </w:r>
          </w:p>
        </w:tc>
        <w:tc>
          <w:tcPr>
            <w:tcW w:w="634" w:type="pct"/>
            <w:shd w:val="clear" w:color="000000" w:fill="FFFFFF"/>
            <w:noWrap/>
            <w:vAlign w:val="center"/>
            <w:hideMark/>
          </w:tcPr>
          <w:p w14:paraId="2F48AE0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KIJA</w:t>
            </w:r>
          </w:p>
        </w:tc>
        <w:tc>
          <w:tcPr>
            <w:tcW w:w="1287" w:type="pct"/>
            <w:shd w:val="clear" w:color="000000" w:fill="FFFFFF"/>
            <w:vAlign w:val="center"/>
            <w:hideMark/>
          </w:tcPr>
          <w:p w14:paraId="1249B2FE"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Kawasan Industri Jababeka Tbk</w:t>
            </w:r>
          </w:p>
        </w:tc>
        <w:tc>
          <w:tcPr>
            <w:tcW w:w="944" w:type="pct"/>
            <w:shd w:val="clear" w:color="auto" w:fill="auto"/>
            <w:noWrap/>
            <w:vAlign w:val="center"/>
            <w:hideMark/>
          </w:tcPr>
          <w:p w14:paraId="3064695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10-Jan-95</w:t>
            </w:r>
          </w:p>
        </w:tc>
        <w:tc>
          <w:tcPr>
            <w:tcW w:w="1828" w:type="pct"/>
            <w:shd w:val="clear" w:color="auto" w:fill="auto"/>
            <w:vAlign w:val="center"/>
            <w:hideMark/>
          </w:tcPr>
          <w:p w14:paraId="1729980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1" w:history="1">
              <w:r w:rsidR="001F3C1A" w:rsidRPr="001F3C1A">
                <w:rPr>
                  <w:rFonts w:ascii="Times New Roman" w:eastAsia="Times New Roman" w:hAnsi="Times New Roman" w:cs="Times New Roman"/>
                  <w:color w:val="0563C1"/>
                  <w:sz w:val="20"/>
                  <w:szCs w:val="20"/>
                  <w:u w:val="single"/>
                </w:rPr>
                <w:t>https://www.jababeka.com/id/home/</w:t>
              </w:r>
            </w:hyperlink>
          </w:p>
        </w:tc>
      </w:tr>
      <w:tr w:rsidR="001F3C1A" w:rsidRPr="001F3C1A" w14:paraId="6424D41A" w14:textId="77777777" w:rsidTr="00D4746C">
        <w:trPr>
          <w:trHeight w:val="600"/>
        </w:trPr>
        <w:tc>
          <w:tcPr>
            <w:tcW w:w="307" w:type="pct"/>
            <w:shd w:val="clear" w:color="auto" w:fill="auto"/>
            <w:noWrap/>
            <w:vAlign w:val="center"/>
            <w:hideMark/>
          </w:tcPr>
          <w:p w14:paraId="708AE46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44</w:t>
            </w:r>
          </w:p>
        </w:tc>
        <w:tc>
          <w:tcPr>
            <w:tcW w:w="634" w:type="pct"/>
            <w:shd w:val="clear" w:color="000000" w:fill="FFFFFF"/>
            <w:noWrap/>
            <w:vAlign w:val="center"/>
            <w:hideMark/>
          </w:tcPr>
          <w:p w14:paraId="1B6885A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KOTA</w:t>
            </w:r>
          </w:p>
        </w:tc>
        <w:tc>
          <w:tcPr>
            <w:tcW w:w="1287" w:type="pct"/>
            <w:shd w:val="clear" w:color="000000" w:fill="FFFFFF"/>
            <w:vAlign w:val="center"/>
            <w:hideMark/>
          </w:tcPr>
          <w:p w14:paraId="13DD2447"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DMS Propertindo Tbk.</w:t>
            </w:r>
          </w:p>
        </w:tc>
        <w:tc>
          <w:tcPr>
            <w:tcW w:w="944" w:type="pct"/>
            <w:shd w:val="clear" w:color="auto" w:fill="auto"/>
            <w:noWrap/>
            <w:vAlign w:val="center"/>
            <w:hideMark/>
          </w:tcPr>
          <w:p w14:paraId="25C576E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09-Jul-19</w:t>
            </w:r>
          </w:p>
        </w:tc>
        <w:tc>
          <w:tcPr>
            <w:tcW w:w="1828" w:type="pct"/>
            <w:shd w:val="clear" w:color="auto" w:fill="auto"/>
            <w:vAlign w:val="center"/>
            <w:hideMark/>
          </w:tcPr>
          <w:p w14:paraId="236E93B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2" w:history="1">
              <w:r w:rsidR="001F3C1A" w:rsidRPr="001F3C1A">
                <w:rPr>
                  <w:rFonts w:ascii="Times New Roman" w:eastAsia="Times New Roman" w:hAnsi="Times New Roman" w:cs="Times New Roman"/>
                  <w:color w:val="0563C1"/>
                  <w:sz w:val="20"/>
                  <w:szCs w:val="20"/>
                  <w:u w:val="single"/>
                </w:rPr>
                <w:t>https://www.dmspropertindo.com/</w:t>
              </w:r>
            </w:hyperlink>
          </w:p>
        </w:tc>
      </w:tr>
      <w:tr w:rsidR="001F3C1A" w:rsidRPr="001F3C1A" w14:paraId="1CD09FEE" w14:textId="77777777" w:rsidTr="00D4746C">
        <w:trPr>
          <w:trHeight w:val="600"/>
        </w:trPr>
        <w:tc>
          <w:tcPr>
            <w:tcW w:w="307" w:type="pct"/>
            <w:shd w:val="clear" w:color="auto" w:fill="auto"/>
            <w:noWrap/>
            <w:vAlign w:val="center"/>
            <w:hideMark/>
          </w:tcPr>
          <w:p w14:paraId="73E9CB6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45</w:t>
            </w:r>
          </w:p>
        </w:tc>
        <w:tc>
          <w:tcPr>
            <w:tcW w:w="634" w:type="pct"/>
            <w:shd w:val="clear" w:color="000000" w:fill="FFFFFF"/>
            <w:noWrap/>
            <w:vAlign w:val="center"/>
            <w:hideMark/>
          </w:tcPr>
          <w:p w14:paraId="6B2C0B3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LAND</w:t>
            </w:r>
          </w:p>
        </w:tc>
        <w:tc>
          <w:tcPr>
            <w:tcW w:w="1287" w:type="pct"/>
            <w:shd w:val="clear" w:color="000000" w:fill="FFFFFF"/>
            <w:vAlign w:val="center"/>
            <w:hideMark/>
          </w:tcPr>
          <w:p w14:paraId="13B77289"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Trimitra Propertindo Tbk.</w:t>
            </w:r>
          </w:p>
        </w:tc>
        <w:tc>
          <w:tcPr>
            <w:tcW w:w="944" w:type="pct"/>
            <w:shd w:val="clear" w:color="auto" w:fill="auto"/>
            <w:noWrap/>
            <w:vAlign w:val="center"/>
            <w:hideMark/>
          </w:tcPr>
          <w:p w14:paraId="7FB1A9B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23-Aug-2018</w:t>
            </w:r>
          </w:p>
        </w:tc>
        <w:tc>
          <w:tcPr>
            <w:tcW w:w="1828" w:type="pct"/>
            <w:shd w:val="clear" w:color="auto" w:fill="auto"/>
            <w:vAlign w:val="center"/>
            <w:hideMark/>
          </w:tcPr>
          <w:p w14:paraId="5DC9ABC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3" w:history="1">
              <w:r w:rsidR="001F3C1A" w:rsidRPr="001F3C1A">
                <w:rPr>
                  <w:rFonts w:ascii="Times New Roman" w:eastAsia="Times New Roman" w:hAnsi="Times New Roman" w:cs="Times New Roman"/>
                  <w:color w:val="0563C1"/>
                  <w:sz w:val="20"/>
                  <w:szCs w:val="20"/>
                  <w:u w:val="single"/>
                </w:rPr>
                <w:t>https://trimitraland.com/id/</w:t>
              </w:r>
            </w:hyperlink>
          </w:p>
        </w:tc>
      </w:tr>
      <w:tr w:rsidR="001F3C1A" w:rsidRPr="001F3C1A" w14:paraId="6007355F" w14:textId="77777777" w:rsidTr="00D4746C">
        <w:trPr>
          <w:trHeight w:val="600"/>
        </w:trPr>
        <w:tc>
          <w:tcPr>
            <w:tcW w:w="307" w:type="pct"/>
            <w:shd w:val="clear" w:color="auto" w:fill="auto"/>
            <w:noWrap/>
            <w:vAlign w:val="center"/>
            <w:hideMark/>
          </w:tcPr>
          <w:p w14:paraId="0A9439B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46</w:t>
            </w:r>
          </w:p>
        </w:tc>
        <w:tc>
          <w:tcPr>
            <w:tcW w:w="634" w:type="pct"/>
            <w:shd w:val="clear" w:color="000000" w:fill="FFFFFF"/>
            <w:noWrap/>
            <w:vAlign w:val="center"/>
            <w:hideMark/>
          </w:tcPr>
          <w:p w14:paraId="7377DE0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LCGP</w:t>
            </w:r>
          </w:p>
        </w:tc>
        <w:tc>
          <w:tcPr>
            <w:tcW w:w="1287" w:type="pct"/>
            <w:shd w:val="clear" w:color="000000" w:fill="FFFFFF"/>
            <w:vAlign w:val="center"/>
            <w:hideMark/>
          </w:tcPr>
          <w:p w14:paraId="588E831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Eureka Prima Jakarta Tbk.</w:t>
            </w:r>
          </w:p>
        </w:tc>
        <w:tc>
          <w:tcPr>
            <w:tcW w:w="944" w:type="pct"/>
            <w:shd w:val="clear" w:color="auto" w:fill="auto"/>
            <w:noWrap/>
            <w:vAlign w:val="center"/>
            <w:hideMark/>
          </w:tcPr>
          <w:p w14:paraId="6E49136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13-Jul-07</w:t>
            </w:r>
          </w:p>
        </w:tc>
        <w:tc>
          <w:tcPr>
            <w:tcW w:w="1828" w:type="pct"/>
            <w:shd w:val="clear" w:color="auto" w:fill="auto"/>
            <w:vAlign w:val="center"/>
            <w:hideMark/>
          </w:tcPr>
          <w:p w14:paraId="047A39C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4" w:history="1">
              <w:r w:rsidR="001F3C1A" w:rsidRPr="001F3C1A">
                <w:rPr>
                  <w:rFonts w:ascii="Times New Roman" w:eastAsia="Times New Roman" w:hAnsi="Times New Roman" w:cs="Times New Roman"/>
                  <w:color w:val="0563C1"/>
                  <w:sz w:val="20"/>
                  <w:szCs w:val="20"/>
                  <w:u w:val="single"/>
                </w:rPr>
                <w:t>www.eurekaland.com</w:t>
              </w:r>
            </w:hyperlink>
          </w:p>
        </w:tc>
      </w:tr>
      <w:tr w:rsidR="001F3C1A" w:rsidRPr="001F3C1A" w14:paraId="52CACA5D" w14:textId="77777777" w:rsidTr="00D4746C">
        <w:trPr>
          <w:trHeight w:val="600"/>
        </w:trPr>
        <w:tc>
          <w:tcPr>
            <w:tcW w:w="307" w:type="pct"/>
            <w:shd w:val="clear" w:color="auto" w:fill="auto"/>
            <w:noWrap/>
            <w:vAlign w:val="center"/>
            <w:hideMark/>
          </w:tcPr>
          <w:p w14:paraId="0F97728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47</w:t>
            </w:r>
          </w:p>
        </w:tc>
        <w:tc>
          <w:tcPr>
            <w:tcW w:w="634" w:type="pct"/>
            <w:shd w:val="clear" w:color="000000" w:fill="FFFFFF"/>
            <w:noWrap/>
            <w:vAlign w:val="center"/>
            <w:hideMark/>
          </w:tcPr>
          <w:p w14:paraId="40125A6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LPCK</w:t>
            </w:r>
          </w:p>
        </w:tc>
        <w:tc>
          <w:tcPr>
            <w:tcW w:w="1287" w:type="pct"/>
            <w:shd w:val="clear" w:color="000000" w:fill="FFFFFF"/>
            <w:vAlign w:val="center"/>
            <w:hideMark/>
          </w:tcPr>
          <w:p w14:paraId="1B23BADA"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Lippo Cikarang Tbk.</w:t>
            </w:r>
          </w:p>
        </w:tc>
        <w:tc>
          <w:tcPr>
            <w:tcW w:w="944" w:type="pct"/>
            <w:shd w:val="clear" w:color="auto" w:fill="auto"/>
            <w:noWrap/>
            <w:vAlign w:val="center"/>
            <w:hideMark/>
          </w:tcPr>
          <w:p w14:paraId="44C3F9F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24-Jul-97</w:t>
            </w:r>
          </w:p>
        </w:tc>
        <w:tc>
          <w:tcPr>
            <w:tcW w:w="1828" w:type="pct"/>
            <w:shd w:val="clear" w:color="auto" w:fill="auto"/>
            <w:vAlign w:val="center"/>
            <w:hideMark/>
          </w:tcPr>
          <w:p w14:paraId="2D59381F"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5" w:history="1">
              <w:r w:rsidR="001F3C1A" w:rsidRPr="001F3C1A">
                <w:rPr>
                  <w:rFonts w:ascii="Times New Roman" w:eastAsia="Times New Roman" w:hAnsi="Times New Roman" w:cs="Times New Roman"/>
                  <w:color w:val="0563C1"/>
                  <w:sz w:val="20"/>
                  <w:szCs w:val="20"/>
                  <w:u w:val="single"/>
                </w:rPr>
                <w:t>https://www.lippo-cikarang.com/</w:t>
              </w:r>
            </w:hyperlink>
          </w:p>
        </w:tc>
      </w:tr>
      <w:tr w:rsidR="001F3C1A" w:rsidRPr="001F3C1A" w14:paraId="4D218F87" w14:textId="77777777" w:rsidTr="00D4746C">
        <w:trPr>
          <w:trHeight w:val="600"/>
        </w:trPr>
        <w:tc>
          <w:tcPr>
            <w:tcW w:w="307" w:type="pct"/>
            <w:shd w:val="clear" w:color="auto" w:fill="auto"/>
            <w:noWrap/>
            <w:vAlign w:val="center"/>
            <w:hideMark/>
          </w:tcPr>
          <w:p w14:paraId="48C2281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48</w:t>
            </w:r>
          </w:p>
        </w:tc>
        <w:tc>
          <w:tcPr>
            <w:tcW w:w="634" w:type="pct"/>
            <w:shd w:val="clear" w:color="000000" w:fill="FFFFFF"/>
            <w:noWrap/>
            <w:vAlign w:val="center"/>
            <w:hideMark/>
          </w:tcPr>
          <w:p w14:paraId="5B8950E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LPKR</w:t>
            </w:r>
          </w:p>
        </w:tc>
        <w:tc>
          <w:tcPr>
            <w:tcW w:w="1287" w:type="pct"/>
            <w:shd w:val="clear" w:color="000000" w:fill="FFFFFF"/>
            <w:vAlign w:val="center"/>
            <w:hideMark/>
          </w:tcPr>
          <w:p w14:paraId="3DF07CA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Lippo Karawaci Tbk.</w:t>
            </w:r>
          </w:p>
        </w:tc>
        <w:tc>
          <w:tcPr>
            <w:tcW w:w="944" w:type="pct"/>
            <w:shd w:val="clear" w:color="auto" w:fill="auto"/>
            <w:noWrap/>
            <w:vAlign w:val="center"/>
            <w:hideMark/>
          </w:tcPr>
          <w:p w14:paraId="4DEA5C3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28-Jun-96</w:t>
            </w:r>
          </w:p>
        </w:tc>
        <w:tc>
          <w:tcPr>
            <w:tcW w:w="1828" w:type="pct"/>
            <w:shd w:val="clear" w:color="auto" w:fill="auto"/>
            <w:vAlign w:val="center"/>
            <w:hideMark/>
          </w:tcPr>
          <w:p w14:paraId="32DFC1FB"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6" w:history="1">
              <w:r w:rsidR="001F3C1A" w:rsidRPr="001F3C1A">
                <w:rPr>
                  <w:rFonts w:ascii="Times New Roman" w:eastAsia="Times New Roman" w:hAnsi="Times New Roman" w:cs="Times New Roman"/>
                  <w:color w:val="0563C1"/>
                  <w:sz w:val="20"/>
                  <w:szCs w:val="20"/>
                  <w:u w:val="single"/>
                </w:rPr>
                <w:t>https://www.lippokarawaci.co.id/</w:t>
              </w:r>
            </w:hyperlink>
          </w:p>
        </w:tc>
      </w:tr>
      <w:tr w:rsidR="001F3C1A" w:rsidRPr="001F3C1A" w14:paraId="52A05390" w14:textId="77777777" w:rsidTr="00D4746C">
        <w:trPr>
          <w:trHeight w:val="300"/>
        </w:trPr>
        <w:tc>
          <w:tcPr>
            <w:tcW w:w="307" w:type="pct"/>
            <w:shd w:val="clear" w:color="auto" w:fill="auto"/>
            <w:noWrap/>
            <w:vAlign w:val="center"/>
            <w:hideMark/>
          </w:tcPr>
          <w:p w14:paraId="1B8C039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49</w:t>
            </w:r>
          </w:p>
        </w:tc>
        <w:tc>
          <w:tcPr>
            <w:tcW w:w="634" w:type="pct"/>
            <w:shd w:val="clear" w:color="000000" w:fill="FFFFFF"/>
            <w:noWrap/>
            <w:vAlign w:val="center"/>
            <w:hideMark/>
          </w:tcPr>
          <w:p w14:paraId="6573622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LPLI</w:t>
            </w:r>
          </w:p>
        </w:tc>
        <w:tc>
          <w:tcPr>
            <w:tcW w:w="1287" w:type="pct"/>
            <w:shd w:val="clear" w:color="000000" w:fill="FFFFFF"/>
            <w:vAlign w:val="center"/>
            <w:hideMark/>
          </w:tcPr>
          <w:p w14:paraId="1689038E"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Star Pacific Tbk.</w:t>
            </w:r>
          </w:p>
        </w:tc>
        <w:tc>
          <w:tcPr>
            <w:tcW w:w="944" w:type="pct"/>
            <w:shd w:val="clear" w:color="auto" w:fill="auto"/>
            <w:noWrap/>
            <w:vAlign w:val="center"/>
            <w:hideMark/>
          </w:tcPr>
          <w:p w14:paraId="215A177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23-Oct-1989</w:t>
            </w:r>
          </w:p>
        </w:tc>
        <w:tc>
          <w:tcPr>
            <w:tcW w:w="1828" w:type="pct"/>
            <w:shd w:val="clear" w:color="auto" w:fill="auto"/>
            <w:vAlign w:val="center"/>
            <w:hideMark/>
          </w:tcPr>
          <w:p w14:paraId="1842B82D"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7" w:history="1">
              <w:r w:rsidR="001F3C1A" w:rsidRPr="001F3C1A">
                <w:rPr>
                  <w:rFonts w:ascii="Times New Roman" w:eastAsia="Times New Roman" w:hAnsi="Times New Roman" w:cs="Times New Roman"/>
                  <w:color w:val="0563C1"/>
                  <w:sz w:val="20"/>
                  <w:szCs w:val="20"/>
                  <w:u w:val="single"/>
                </w:rPr>
                <w:t>http://www.star-pacific.co.id/</w:t>
              </w:r>
            </w:hyperlink>
          </w:p>
        </w:tc>
      </w:tr>
      <w:tr w:rsidR="001F3C1A" w:rsidRPr="001F3C1A" w14:paraId="7BEA9221" w14:textId="77777777" w:rsidTr="00D4746C">
        <w:trPr>
          <w:trHeight w:val="600"/>
        </w:trPr>
        <w:tc>
          <w:tcPr>
            <w:tcW w:w="307" w:type="pct"/>
            <w:shd w:val="clear" w:color="auto" w:fill="auto"/>
            <w:noWrap/>
            <w:vAlign w:val="center"/>
            <w:hideMark/>
          </w:tcPr>
          <w:p w14:paraId="6BB2A48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50</w:t>
            </w:r>
          </w:p>
        </w:tc>
        <w:tc>
          <w:tcPr>
            <w:tcW w:w="634" w:type="pct"/>
            <w:shd w:val="clear" w:color="000000" w:fill="FFFFFF"/>
            <w:noWrap/>
            <w:vAlign w:val="center"/>
            <w:hideMark/>
          </w:tcPr>
          <w:p w14:paraId="3F5E105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MDLN</w:t>
            </w:r>
          </w:p>
        </w:tc>
        <w:tc>
          <w:tcPr>
            <w:tcW w:w="1287" w:type="pct"/>
            <w:shd w:val="clear" w:color="000000" w:fill="FFFFFF"/>
            <w:vAlign w:val="center"/>
            <w:hideMark/>
          </w:tcPr>
          <w:p w14:paraId="16A53F29"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Modernland Realty Tbk.</w:t>
            </w:r>
          </w:p>
        </w:tc>
        <w:tc>
          <w:tcPr>
            <w:tcW w:w="944" w:type="pct"/>
            <w:shd w:val="clear" w:color="auto" w:fill="auto"/>
            <w:noWrap/>
            <w:vAlign w:val="center"/>
            <w:hideMark/>
          </w:tcPr>
          <w:p w14:paraId="5C74B6C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01-Jun-94</w:t>
            </w:r>
          </w:p>
        </w:tc>
        <w:tc>
          <w:tcPr>
            <w:tcW w:w="1828" w:type="pct"/>
            <w:shd w:val="clear" w:color="auto" w:fill="auto"/>
            <w:vAlign w:val="center"/>
            <w:hideMark/>
          </w:tcPr>
          <w:p w14:paraId="0495A514"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8" w:history="1">
              <w:r w:rsidR="001F3C1A" w:rsidRPr="001F3C1A">
                <w:rPr>
                  <w:rFonts w:ascii="Times New Roman" w:eastAsia="Times New Roman" w:hAnsi="Times New Roman" w:cs="Times New Roman"/>
                  <w:color w:val="0563C1"/>
                  <w:sz w:val="20"/>
                  <w:szCs w:val="20"/>
                  <w:u w:val="single"/>
                </w:rPr>
                <w:t>https://www.modernland.co.id/</w:t>
              </w:r>
            </w:hyperlink>
          </w:p>
        </w:tc>
      </w:tr>
      <w:tr w:rsidR="001F3C1A" w:rsidRPr="001F3C1A" w14:paraId="75D0A15E" w14:textId="77777777" w:rsidTr="00D4746C">
        <w:trPr>
          <w:trHeight w:val="600"/>
        </w:trPr>
        <w:tc>
          <w:tcPr>
            <w:tcW w:w="307" w:type="pct"/>
            <w:shd w:val="clear" w:color="auto" w:fill="auto"/>
            <w:noWrap/>
            <w:vAlign w:val="center"/>
            <w:hideMark/>
          </w:tcPr>
          <w:p w14:paraId="70F5001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51</w:t>
            </w:r>
          </w:p>
        </w:tc>
        <w:tc>
          <w:tcPr>
            <w:tcW w:w="634" w:type="pct"/>
            <w:shd w:val="clear" w:color="000000" w:fill="FFFFFF"/>
            <w:noWrap/>
            <w:vAlign w:val="center"/>
            <w:hideMark/>
          </w:tcPr>
          <w:p w14:paraId="02112ED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MKPI</w:t>
            </w:r>
          </w:p>
        </w:tc>
        <w:tc>
          <w:tcPr>
            <w:tcW w:w="1287" w:type="pct"/>
            <w:shd w:val="clear" w:color="000000" w:fill="FFFFFF"/>
            <w:vAlign w:val="center"/>
            <w:hideMark/>
          </w:tcPr>
          <w:p w14:paraId="683E1E9B"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Metropolitan Kentjana Tbk.</w:t>
            </w:r>
          </w:p>
        </w:tc>
        <w:tc>
          <w:tcPr>
            <w:tcW w:w="944" w:type="pct"/>
            <w:shd w:val="clear" w:color="auto" w:fill="auto"/>
            <w:noWrap/>
            <w:vAlign w:val="center"/>
            <w:hideMark/>
          </w:tcPr>
          <w:p w14:paraId="322904D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10-Jul-09</w:t>
            </w:r>
          </w:p>
        </w:tc>
        <w:tc>
          <w:tcPr>
            <w:tcW w:w="1828" w:type="pct"/>
            <w:shd w:val="clear" w:color="auto" w:fill="auto"/>
            <w:vAlign w:val="center"/>
            <w:hideMark/>
          </w:tcPr>
          <w:p w14:paraId="6AAC79F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09" w:history="1">
              <w:r w:rsidR="001F3C1A" w:rsidRPr="001F3C1A">
                <w:rPr>
                  <w:rFonts w:ascii="Times New Roman" w:eastAsia="Times New Roman" w:hAnsi="Times New Roman" w:cs="Times New Roman"/>
                  <w:color w:val="0563C1"/>
                  <w:sz w:val="20"/>
                  <w:szCs w:val="20"/>
                  <w:u w:val="single"/>
                </w:rPr>
                <w:t>https://pondokindahgroup.co.id/</w:t>
              </w:r>
            </w:hyperlink>
          </w:p>
        </w:tc>
      </w:tr>
      <w:tr w:rsidR="001F3C1A" w:rsidRPr="001F3C1A" w14:paraId="4B0B716A" w14:textId="77777777" w:rsidTr="00D4746C">
        <w:trPr>
          <w:trHeight w:val="600"/>
        </w:trPr>
        <w:tc>
          <w:tcPr>
            <w:tcW w:w="307" w:type="pct"/>
            <w:shd w:val="clear" w:color="auto" w:fill="auto"/>
            <w:noWrap/>
            <w:vAlign w:val="center"/>
            <w:hideMark/>
          </w:tcPr>
          <w:p w14:paraId="5FCB97C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52</w:t>
            </w:r>
          </w:p>
        </w:tc>
        <w:tc>
          <w:tcPr>
            <w:tcW w:w="634" w:type="pct"/>
            <w:shd w:val="clear" w:color="000000" w:fill="FFFFFF"/>
            <w:noWrap/>
            <w:vAlign w:val="center"/>
            <w:hideMark/>
          </w:tcPr>
          <w:p w14:paraId="208A4DE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MMLP</w:t>
            </w:r>
          </w:p>
        </w:tc>
        <w:tc>
          <w:tcPr>
            <w:tcW w:w="1287" w:type="pct"/>
            <w:shd w:val="clear" w:color="000000" w:fill="FFFFFF"/>
            <w:vAlign w:val="center"/>
            <w:hideMark/>
          </w:tcPr>
          <w:p w14:paraId="74DAD7D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Mega Manunggal Property Tbk.</w:t>
            </w:r>
          </w:p>
        </w:tc>
        <w:tc>
          <w:tcPr>
            <w:tcW w:w="944" w:type="pct"/>
            <w:shd w:val="clear" w:color="auto" w:fill="auto"/>
            <w:noWrap/>
            <w:vAlign w:val="center"/>
            <w:hideMark/>
          </w:tcPr>
          <w:p w14:paraId="0A96BC1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12-Jun-15</w:t>
            </w:r>
          </w:p>
        </w:tc>
        <w:tc>
          <w:tcPr>
            <w:tcW w:w="1828" w:type="pct"/>
            <w:shd w:val="clear" w:color="auto" w:fill="auto"/>
            <w:vAlign w:val="center"/>
            <w:hideMark/>
          </w:tcPr>
          <w:p w14:paraId="53BB146D"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0" w:history="1">
              <w:r w:rsidR="001F3C1A" w:rsidRPr="001F3C1A">
                <w:rPr>
                  <w:rFonts w:ascii="Times New Roman" w:eastAsia="Times New Roman" w:hAnsi="Times New Roman" w:cs="Times New Roman"/>
                  <w:color w:val="0563C1"/>
                  <w:sz w:val="20"/>
                  <w:szCs w:val="20"/>
                  <w:u w:val="single"/>
                </w:rPr>
                <w:t>https://mmproperty.com/</w:t>
              </w:r>
            </w:hyperlink>
          </w:p>
        </w:tc>
      </w:tr>
      <w:tr w:rsidR="001F3C1A" w:rsidRPr="001F3C1A" w14:paraId="0BBC0A17" w14:textId="77777777" w:rsidTr="00D4746C">
        <w:trPr>
          <w:trHeight w:val="600"/>
        </w:trPr>
        <w:tc>
          <w:tcPr>
            <w:tcW w:w="307" w:type="pct"/>
            <w:shd w:val="clear" w:color="auto" w:fill="auto"/>
            <w:noWrap/>
            <w:vAlign w:val="center"/>
            <w:hideMark/>
          </w:tcPr>
          <w:p w14:paraId="110AC4D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53</w:t>
            </w:r>
          </w:p>
        </w:tc>
        <w:tc>
          <w:tcPr>
            <w:tcW w:w="634" w:type="pct"/>
            <w:shd w:val="clear" w:color="000000" w:fill="FFFFFF"/>
            <w:noWrap/>
            <w:vAlign w:val="center"/>
            <w:hideMark/>
          </w:tcPr>
          <w:p w14:paraId="652EB4C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MPRO</w:t>
            </w:r>
          </w:p>
        </w:tc>
        <w:tc>
          <w:tcPr>
            <w:tcW w:w="1287" w:type="pct"/>
            <w:shd w:val="clear" w:color="000000" w:fill="FFFFFF"/>
            <w:vAlign w:val="center"/>
            <w:hideMark/>
          </w:tcPr>
          <w:p w14:paraId="4BD98750"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Maha Properti Indonesia Tbk.</w:t>
            </w:r>
          </w:p>
        </w:tc>
        <w:tc>
          <w:tcPr>
            <w:tcW w:w="944" w:type="pct"/>
            <w:shd w:val="clear" w:color="auto" w:fill="auto"/>
            <w:noWrap/>
            <w:vAlign w:val="center"/>
            <w:hideMark/>
          </w:tcPr>
          <w:p w14:paraId="7328E62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9-Oct-2018</w:t>
            </w:r>
          </w:p>
        </w:tc>
        <w:tc>
          <w:tcPr>
            <w:tcW w:w="1828" w:type="pct"/>
            <w:shd w:val="clear" w:color="auto" w:fill="auto"/>
            <w:vAlign w:val="center"/>
            <w:hideMark/>
          </w:tcPr>
          <w:p w14:paraId="03130539"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1" w:history="1">
              <w:r w:rsidR="001F3C1A" w:rsidRPr="001F3C1A">
                <w:rPr>
                  <w:rFonts w:ascii="Times New Roman" w:eastAsia="Times New Roman" w:hAnsi="Times New Roman" w:cs="Times New Roman"/>
                  <w:color w:val="0563C1"/>
                  <w:sz w:val="20"/>
                  <w:szCs w:val="20"/>
                  <w:u w:val="single"/>
                </w:rPr>
                <w:t>https://mahaproperti.co.id/id/</w:t>
              </w:r>
            </w:hyperlink>
          </w:p>
        </w:tc>
      </w:tr>
      <w:tr w:rsidR="001F3C1A" w:rsidRPr="001F3C1A" w14:paraId="6440369D" w14:textId="77777777" w:rsidTr="00D4746C">
        <w:trPr>
          <w:trHeight w:val="600"/>
        </w:trPr>
        <w:tc>
          <w:tcPr>
            <w:tcW w:w="307" w:type="pct"/>
            <w:shd w:val="clear" w:color="auto" w:fill="auto"/>
            <w:noWrap/>
            <w:vAlign w:val="center"/>
            <w:hideMark/>
          </w:tcPr>
          <w:p w14:paraId="47DBD88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54</w:t>
            </w:r>
          </w:p>
        </w:tc>
        <w:tc>
          <w:tcPr>
            <w:tcW w:w="634" w:type="pct"/>
            <w:shd w:val="clear" w:color="000000" w:fill="FFFFFF"/>
            <w:noWrap/>
            <w:vAlign w:val="center"/>
            <w:hideMark/>
          </w:tcPr>
          <w:p w14:paraId="580F223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MTLA</w:t>
            </w:r>
          </w:p>
        </w:tc>
        <w:tc>
          <w:tcPr>
            <w:tcW w:w="1287" w:type="pct"/>
            <w:shd w:val="clear" w:color="000000" w:fill="FFFFFF"/>
            <w:vAlign w:val="center"/>
            <w:hideMark/>
          </w:tcPr>
          <w:p w14:paraId="57A00E0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Metropolitan Land Tbk.</w:t>
            </w:r>
          </w:p>
        </w:tc>
        <w:tc>
          <w:tcPr>
            <w:tcW w:w="944" w:type="pct"/>
            <w:shd w:val="clear" w:color="auto" w:fill="auto"/>
            <w:noWrap/>
            <w:vAlign w:val="center"/>
            <w:hideMark/>
          </w:tcPr>
          <w:p w14:paraId="3246833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20-Jun-11</w:t>
            </w:r>
          </w:p>
        </w:tc>
        <w:tc>
          <w:tcPr>
            <w:tcW w:w="1828" w:type="pct"/>
            <w:shd w:val="clear" w:color="auto" w:fill="auto"/>
            <w:vAlign w:val="center"/>
            <w:hideMark/>
          </w:tcPr>
          <w:p w14:paraId="5624FE64"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2" w:history="1">
              <w:r w:rsidR="001F3C1A" w:rsidRPr="001F3C1A">
                <w:rPr>
                  <w:rFonts w:ascii="Times New Roman" w:eastAsia="Times New Roman" w:hAnsi="Times New Roman" w:cs="Times New Roman"/>
                  <w:color w:val="0563C1"/>
                  <w:sz w:val="20"/>
                  <w:szCs w:val="20"/>
                  <w:u w:val="single"/>
                </w:rPr>
                <w:t>https://www.metropolitanland.com/</w:t>
              </w:r>
            </w:hyperlink>
          </w:p>
        </w:tc>
      </w:tr>
      <w:tr w:rsidR="001F3C1A" w:rsidRPr="001F3C1A" w14:paraId="2AECAEF8" w14:textId="77777777" w:rsidTr="00D4746C">
        <w:trPr>
          <w:trHeight w:val="300"/>
        </w:trPr>
        <w:tc>
          <w:tcPr>
            <w:tcW w:w="307" w:type="pct"/>
            <w:shd w:val="clear" w:color="auto" w:fill="auto"/>
            <w:noWrap/>
            <w:vAlign w:val="center"/>
            <w:hideMark/>
          </w:tcPr>
          <w:p w14:paraId="0E7C21A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55</w:t>
            </w:r>
          </w:p>
        </w:tc>
        <w:tc>
          <w:tcPr>
            <w:tcW w:w="634" w:type="pct"/>
            <w:shd w:val="clear" w:color="000000" w:fill="FFFFFF"/>
            <w:noWrap/>
            <w:vAlign w:val="center"/>
            <w:hideMark/>
          </w:tcPr>
          <w:p w14:paraId="4B236D0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MTSM</w:t>
            </w:r>
          </w:p>
        </w:tc>
        <w:tc>
          <w:tcPr>
            <w:tcW w:w="1287" w:type="pct"/>
            <w:shd w:val="clear" w:color="000000" w:fill="FFFFFF"/>
            <w:vAlign w:val="center"/>
            <w:hideMark/>
          </w:tcPr>
          <w:p w14:paraId="291AF80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Metro Realty Tbk.</w:t>
            </w:r>
          </w:p>
        </w:tc>
        <w:tc>
          <w:tcPr>
            <w:tcW w:w="944" w:type="pct"/>
            <w:shd w:val="clear" w:color="auto" w:fill="auto"/>
            <w:noWrap/>
            <w:vAlign w:val="center"/>
            <w:hideMark/>
          </w:tcPr>
          <w:p w14:paraId="0AA9941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08-Jan-92</w:t>
            </w:r>
          </w:p>
        </w:tc>
        <w:tc>
          <w:tcPr>
            <w:tcW w:w="1828" w:type="pct"/>
            <w:shd w:val="clear" w:color="auto" w:fill="auto"/>
            <w:vAlign w:val="center"/>
            <w:hideMark/>
          </w:tcPr>
          <w:p w14:paraId="26A1DEC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3" w:history="1">
              <w:r w:rsidR="001F3C1A" w:rsidRPr="001F3C1A">
                <w:rPr>
                  <w:rFonts w:ascii="Times New Roman" w:eastAsia="Times New Roman" w:hAnsi="Times New Roman" w:cs="Times New Roman"/>
                  <w:color w:val="0563C1"/>
                  <w:sz w:val="20"/>
                  <w:szCs w:val="20"/>
                  <w:u w:val="single"/>
                </w:rPr>
                <w:t>https://ptmetrorealty.co.id/</w:t>
              </w:r>
            </w:hyperlink>
          </w:p>
        </w:tc>
      </w:tr>
      <w:tr w:rsidR="001F3C1A" w:rsidRPr="001F3C1A" w14:paraId="54BAACF0" w14:textId="77777777" w:rsidTr="00D4746C">
        <w:trPr>
          <w:trHeight w:val="900"/>
        </w:trPr>
        <w:tc>
          <w:tcPr>
            <w:tcW w:w="307" w:type="pct"/>
            <w:shd w:val="clear" w:color="auto" w:fill="auto"/>
            <w:noWrap/>
            <w:vAlign w:val="center"/>
            <w:hideMark/>
          </w:tcPr>
          <w:p w14:paraId="550133C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56</w:t>
            </w:r>
          </w:p>
        </w:tc>
        <w:tc>
          <w:tcPr>
            <w:tcW w:w="634" w:type="pct"/>
            <w:shd w:val="clear" w:color="000000" w:fill="FFFFFF"/>
            <w:noWrap/>
            <w:vAlign w:val="center"/>
            <w:hideMark/>
          </w:tcPr>
          <w:p w14:paraId="2A2CA21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MYRX</w:t>
            </w:r>
          </w:p>
        </w:tc>
        <w:tc>
          <w:tcPr>
            <w:tcW w:w="1287" w:type="pct"/>
            <w:shd w:val="clear" w:color="000000" w:fill="FFFFFF"/>
            <w:vAlign w:val="center"/>
            <w:hideMark/>
          </w:tcPr>
          <w:p w14:paraId="0D53917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Hanson International Tbk.</w:t>
            </w:r>
          </w:p>
        </w:tc>
        <w:tc>
          <w:tcPr>
            <w:tcW w:w="944" w:type="pct"/>
            <w:shd w:val="clear" w:color="auto" w:fill="auto"/>
            <w:noWrap/>
            <w:vAlign w:val="center"/>
            <w:hideMark/>
          </w:tcPr>
          <w:p w14:paraId="5A0164A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31-Oct-1990</w:t>
            </w:r>
          </w:p>
        </w:tc>
        <w:tc>
          <w:tcPr>
            <w:tcW w:w="1828" w:type="pct"/>
            <w:shd w:val="clear" w:color="auto" w:fill="auto"/>
            <w:vAlign w:val="center"/>
            <w:hideMark/>
          </w:tcPr>
          <w:p w14:paraId="027EC791"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4" w:history="1">
              <w:r w:rsidR="001F3C1A" w:rsidRPr="001F3C1A">
                <w:rPr>
                  <w:rFonts w:ascii="Times New Roman" w:eastAsia="Times New Roman" w:hAnsi="Times New Roman" w:cs="Times New Roman"/>
                  <w:color w:val="0563C1"/>
                  <w:sz w:val="20"/>
                  <w:szCs w:val="20"/>
                  <w:u w:val="single"/>
                </w:rPr>
                <w:t>https://www.idnfinancials.com/id/MYRX/PT-Hanson-International-Tbk</w:t>
              </w:r>
            </w:hyperlink>
          </w:p>
        </w:tc>
      </w:tr>
      <w:tr w:rsidR="001F3C1A" w:rsidRPr="001F3C1A" w14:paraId="026DBA2A" w14:textId="77777777" w:rsidTr="00D4746C">
        <w:trPr>
          <w:trHeight w:val="600"/>
        </w:trPr>
        <w:tc>
          <w:tcPr>
            <w:tcW w:w="307" w:type="pct"/>
            <w:shd w:val="clear" w:color="auto" w:fill="auto"/>
            <w:noWrap/>
            <w:vAlign w:val="center"/>
            <w:hideMark/>
          </w:tcPr>
          <w:p w14:paraId="188953E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57</w:t>
            </w:r>
          </w:p>
        </w:tc>
        <w:tc>
          <w:tcPr>
            <w:tcW w:w="634" w:type="pct"/>
            <w:shd w:val="clear" w:color="000000" w:fill="FFFFFF"/>
            <w:noWrap/>
            <w:vAlign w:val="center"/>
            <w:hideMark/>
          </w:tcPr>
          <w:p w14:paraId="6765625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NIRO</w:t>
            </w:r>
          </w:p>
        </w:tc>
        <w:tc>
          <w:tcPr>
            <w:tcW w:w="1287" w:type="pct"/>
            <w:shd w:val="clear" w:color="000000" w:fill="FFFFFF"/>
            <w:vAlign w:val="center"/>
            <w:hideMark/>
          </w:tcPr>
          <w:p w14:paraId="3779B89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City Retail Developments Tbk.</w:t>
            </w:r>
          </w:p>
        </w:tc>
        <w:tc>
          <w:tcPr>
            <w:tcW w:w="944" w:type="pct"/>
            <w:shd w:val="clear" w:color="auto" w:fill="auto"/>
            <w:noWrap/>
            <w:vAlign w:val="center"/>
            <w:hideMark/>
          </w:tcPr>
          <w:p w14:paraId="53AC03D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13-Sep-12</w:t>
            </w:r>
          </w:p>
        </w:tc>
        <w:tc>
          <w:tcPr>
            <w:tcW w:w="1828" w:type="pct"/>
            <w:shd w:val="clear" w:color="auto" w:fill="auto"/>
            <w:vAlign w:val="center"/>
            <w:hideMark/>
          </w:tcPr>
          <w:p w14:paraId="091B969D"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5" w:history="1">
              <w:r w:rsidR="001F3C1A" w:rsidRPr="001F3C1A">
                <w:rPr>
                  <w:rFonts w:ascii="Times New Roman" w:eastAsia="Times New Roman" w:hAnsi="Times New Roman" w:cs="Times New Roman"/>
                  <w:color w:val="0563C1"/>
                  <w:sz w:val="20"/>
                  <w:szCs w:val="20"/>
                  <w:u w:val="single"/>
                </w:rPr>
                <w:t>http://cityretaildevelopments.com/</w:t>
              </w:r>
            </w:hyperlink>
          </w:p>
        </w:tc>
      </w:tr>
      <w:tr w:rsidR="001F3C1A" w:rsidRPr="001F3C1A" w14:paraId="45169894" w14:textId="77777777" w:rsidTr="00D4746C">
        <w:trPr>
          <w:trHeight w:val="600"/>
        </w:trPr>
        <w:tc>
          <w:tcPr>
            <w:tcW w:w="307" w:type="pct"/>
            <w:shd w:val="clear" w:color="auto" w:fill="auto"/>
            <w:noWrap/>
            <w:vAlign w:val="center"/>
            <w:hideMark/>
          </w:tcPr>
          <w:p w14:paraId="468B886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58</w:t>
            </w:r>
          </w:p>
        </w:tc>
        <w:tc>
          <w:tcPr>
            <w:tcW w:w="634" w:type="pct"/>
            <w:shd w:val="clear" w:color="000000" w:fill="FFFFFF"/>
            <w:noWrap/>
            <w:vAlign w:val="center"/>
            <w:hideMark/>
          </w:tcPr>
          <w:p w14:paraId="71FD3C5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NZIA</w:t>
            </w:r>
          </w:p>
        </w:tc>
        <w:tc>
          <w:tcPr>
            <w:tcW w:w="1287" w:type="pct"/>
            <w:shd w:val="clear" w:color="000000" w:fill="FFFFFF"/>
            <w:vAlign w:val="center"/>
            <w:hideMark/>
          </w:tcPr>
          <w:p w14:paraId="1B0029A0"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Nusantara Almazia Tbk.</w:t>
            </w:r>
          </w:p>
        </w:tc>
        <w:tc>
          <w:tcPr>
            <w:tcW w:w="944" w:type="pct"/>
            <w:shd w:val="clear" w:color="auto" w:fill="auto"/>
            <w:noWrap/>
            <w:vAlign w:val="center"/>
            <w:hideMark/>
          </w:tcPr>
          <w:p w14:paraId="7049A12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25-Sep-19</w:t>
            </w:r>
          </w:p>
        </w:tc>
        <w:tc>
          <w:tcPr>
            <w:tcW w:w="1828" w:type="pct"/>
            <w:shd w:val="clear" w:color="auto" w:fill="auto"/>
            <w:vAlign w:val="center"/>
            <w:hideMark/>
          </w:tcPr>
          <w:p w14:paraId="53B7968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6" w:history="1">
              <w:r w:rsidR="001F3C1A" w:rsidRPr="001F3C1A">
                <w:rPr>
                  <w:rFonts w:ascii="Times New Roman" w:eastAsia="Times New Roman" w:hAnsi="Times New Roman" w:cs="Times New Roman"/>
                  <w:color w:val="0563C1"/>
                  <w:sz w:val="20"/>
                  <w:szCs w:val="20"/>
                  <w:u w:val="single"/>
                </w:rPr>
                <w:t>https://www.nusantara-almazia.com/</w:t>
              </w:r>
            </w:hyperlink>
          </w:p>
        </w:tc>
      </w:tr>
      <w:tr w:rsidR="001F3C1A" w:rsidRPr="001F3C1A" w14:paraId="33F4EBED" w14:textId="77777777" w:rsidTr="00D4746C">
        <w:trPr>
          <w:trHeight w:val="600"/>
        </w:trPr>
        <w:tc>
          <w:tcPr>
            <w:tcW w:w="307" w:type="pct"/>
            <w:shd w:val="clear" w:color="auto" w:fill="auto"/>
            <w:noWrap/>
            <w:vAlign w:val="center"/>
            <w:hideMark/>
          </w:tcPr>
          <w:p w14:paraId="0EE82FF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59</w:t>
            </w:r>
          </w:p>
        </w:tc>
        <w:tc>
          <w:tcPr>
            <w:tcW w:w="634" w:type="pct"/>
            <w:shd w:val="clear" w:color="000000" w:fill="FFFFFF"/>
            <w:noWrap/>
            <w:vAlign w:val="center"/>
            <w:hideMark/>
          </w:tcPr>
          <w:p w14:paraId="7C842A0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OMRE</w:t>
            </w:r>
          </w:p>
        </w:tc>
        <w:tc>
          <w:tcPr>
            <w:tcW w:w="1287" w:type="pct"/>
            <w:shd w:val="clear" w:color="000000" w:fill="FFFFFF"/>
            <w:vAlign w:val="center"/>
            <w:hideMark/>
          </w:tcPr>
          <w:p w14:paraId="754C796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Indonesia Prima Property Tbk.</w:t>
            </w:r>
          </w:p>
        </w:tc>
        <w:tc>
          <w:tcPr>
            <w:tcW w:w="944" w:type="pct"/>
            <w:shd w:val="clear" w:color="auto" w:fill="auto"/>
            <w:noWrap/>
            <w:vAlign w:val="center"/>
            <w:hideMark/>
          </w:tcPr>
          <w:p w14:paraId="11DB174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22-Aug-1994</w:t>
            </w:r>
          </w:p>
        </w:tc>
        <w:tc>
          <w:tcPr>
            <w:tcW w:w="1828" w:type="pct"/>
            <w:shd w:val="clear" w:color="auto" w:fill="auto"/>
            <w:vAlign w:val="center"/>
            <w:hideMark/>
          </w:tcPr>
          <w:p w14:paraId="1D17C533"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7" w:history="1">
              <w:r w:rsidR="001F3C1A" w:rsidRPr="001F3C1A">
                <w:rPr>
                  <w:rFonts w:ascii="Times New Roman" w:eastAsia="Times New Roman" w:hAnsi="Times New Roman" w:cs="Times New Roman"/>
                  <w:color w:val="0563C1"/>
                  <w:sz w:val="20"/>
                  <w:szCs w:val="20"/>
                  <w:u w:val="single"/>
                </w:rPr>
                <w:t>https://www.ipp.co.id/</w:t>
              </w:r>
            </w:hyperlink>
          </w:p>
        </w:tc>
      </w:tr>
      <w:tr w:rsidR="001F3C1A" w:rsidRPr="001F3C1A" w14:paraId="55BCDF5E" w14:textId="77777777" w:rsidTr="00D4746C">
        <w:trPr>
          <w:trHeight w:val="300"/>
        </w:trPr>
        <w:tc>
          <w:tcPr>
            <w:tcW w:w="307" w:type="pct"/>
            <w:shd w:val="clear" w:color="auto" w:fill="auto"/>
            <w:noWrap/>
            <w:vAlign w:val="center"/>
            <w:hideMark/>
          </w:tcPr>
          <w:p w14:paraId="560BB7F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60</w:t>
            </w:r>
          </w:p>
        </w:tc>
        <w:tc>
          <w:tcPr>
            <w:tcW w:w="634" w:type="pct"/>
            <w:shd w:val="clear" w:color="000000" w:fill="FFFFFF"/>
            <w:noWrap/>
            <w:vAlign w:val="center"/>
            <w:hideMark/>
          </w:tcPr>
          <w:p w14:paraId="1A9E5D6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PAMG</w:t>
            </w:r>
          </w:p>
        </w:tc>
        <w:tc>
          <w:tcPr>
            <w:tcW w:w="1287" w:type="pct"/>
            <w:shd w:val="clear" w:color="000000" w:fill="FFFFFF"/>
            <w:vAlign w:val="center"/>
            <w:hideMark/>
          </w:tcPr>
          <w:p w14:paraId="4871C887"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Bima Sakti Pertiwi Tbk.</w:t>
            </w:r>
          </w:p>
        </w:tc>
        <w:tc>
          <w:tcPr>
            <w:tcW w:w="944" w:type="pct"/>
            <w:shd w:val="clear" w:color="auto" w:fill="auto"/>
            <w:noWrap/>
            <w:vAlign w:val="center"/>
            <w:hideMark/>
          </w:tcPr>
          <w:p w14:paraId="5026BEE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05-Jul-19</w:t>
            </w:r>
          </w:p>
        </w:tc>
        <w:tc>
          <w:tcPr>
            <w:tcW w:w="1828" w:type="pct"/>
            <w:shd w:val="clear" w:color="auto" w:fill="auto"/>
            <w:vAlign w:val="center"/>
            <w:hideMark/>
          </w:tcPr>
          <w:p w14:paraId="7976984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8" w:history="1">
              <w:r w:rsidR="001F3C1A" w:rsidRPr="001F3C1A">
                <w:rPr>
                  <w:rFonts w:ascii="Times New Roman" w:eastAsia="Times New Roman" w:hAnsi="Times New Roman" w:cs="Times New Roman"/>
                  <w:color w:val="0563C1"/>
                  <w:sz w:val="20"/>
                  <w:szCs w:val="20"/>
                  <w:u w:val="single"/>
                </w:rPr>
                <w:t>https://bimasaktipertiwi.com/</w:t>
              </w:r>
            </w:hyperlink>
          </w:p>
        </w:tc>
      </w:tr>
      <w:tr w:rsidR="001F3C1A" w:rsidRPr="001F3C1A" w14:paraId="20247B1A" w14:textId="77777777" w:rsidTr="00D4746C">
        <w:trPr>
          <w:trHeight w:val="600"/>
        </w:trPr>
        <w:tc>
          <w:tcPr>
            <w:tcW w:w="307" w:type="pct"/>
            <w:shd w:val="clear" w:color="auto" w:fill="auto"/>
            <w:noWrap/>
            <w:vAlign w:val="center"/>
            <w:hideMark/>
          </w:tcPr>
          <w:p w14:paraId="49D1F17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lastRenderedPageBreak/>
              <w:t>61</w:t>
            </w:r>
          </w:p>
        </w:tc>
        <w:tc>
          <w:tcPr>
            <w:tcW w:w="634" w:type="pct"/>
            <w:shd w:val="clear" w:color="000000" w:fill="FFFFFF"/>
            <w:noWrap/>
            <w:vAlign w:val="center"/>
            <w:hideMark/>
          </w:tcPr>
          <w:p w14:paraId="162A282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PLIN</w:t>
            </w:r>
          </w:p>
        </w:tc>
        <w:tc>
          <w:tcPr>
            <w:tcW w:w="1287" w:type="pct"/>
            <w:shd w:val="clear" w:color="000000" w:fill="FFFFFF"/>
            <w:vAlign w:val="center"/>
            <w:hideMark/>
          </w:tcPr>
          <w:p w14:paraId="6A53D8B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Plaza Indonesia Realty Tbk.</w:t>
            </w:r>
          </w:p>
        </w:tc>
        <w:tc>
          <w:tcPr>
            <w:tcW w:w="944" w:type="pct"/>
            <w:shd w:val="clear" w:color="auto" w:fill="auto"/>
            <w:noWrap/>
            <w:vAlign w:val="center"/>
            <w:hideMark/>
          </w:tcPr>
          <w:p w14:paraId="2DAD5E7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15-Jun-92</w:t>
            </w:r>
          </w:p>
        </w:tc>
        <w:tc>
          <w:tcPr>
            <w:tcW w:w="1828" w:type="pct"/>
            <w:shd w:val="clear" w:color="auto" w:fill="auto"/>
            <w:vAlign w:val="center"/>
            <w:hideMark/>
          </w:tcPr>
          <w:p w14:paraId="6F0EA6D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19" w:history="1">
              <w:r w:rsidR="001F3C1A" w:rsidRPr="001F3C1A">
                <w:rPr>
                  <w:rFonts w:ascii="Times New Roman" w:eastAsia="Times New Roman" w:hAnsi="Times New Roman" w:cs="Times New Roman"/>
                  <w:color w:val="0563C1"/>
                  <w:sz w:val="20"/>
                  <w:szCs w:val="20"/>
                  <w:u w:val="single"/>
                </w:rPr>
                <w:t>https://www.plazaindonesiarealty.com/</w:t>
              </w:r>
            </w:hyperlink>
          </w:p>
        </w:tc>
      </w:tr>
      <w:tr w:rsidR="001F3C1A" w:rsidRPr="001F3C1A" w14:paraId="32131463" w14:textId="77777777" w:rsidTr="00D4746C">
        <w:trPr>
          <w:trHeight w:val="600"/>
        </w:trPr>
        <w:tc>
          <w:tcPr>
            <w:tcW w:w="307" w:type="pct"/>
            <w:shd w:val="clear" w:color="auto" w:fill="auto"/>
            <w:noWrap/>
            <w:vAlign w:val="center"/>
            <w:hideMark/>
          </w:tcPr>
          <w:p w14:paraId="3293500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62</w:t>
            </w:r>
          </w:p>
        </w:tc>
        <w:tc>
          <w:tcPr>
            <w:tcW w:w="634" w:type="pct"/>
            <w:shd w:val="clear" w:color="auto" w:fill="auto"/>
            <w:noWrap/>
            <w:vAlign w:val="center"/>
            <w:hideMark/>
          </w:tcPr>
          <w:p w14:paraId="58716C7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POLI</w:t>
            </w:r>
          </w:p>
        </w:tc>
        <w:tc>
          <w:tcPr>
            <w:tcW w:w="1287" w:type="pct"/>
            <w:shd w:val="clear" w:color="auto" w:fill="auto"/>
            <w:vAlign w:val="center"/>
            <w:hideMark/>
          </w:tcPr>
          <w:p w14:paraId="1259ED5E"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Pollux Hotels Group Tbk.</w:t>
            </w:r>
          </w:p>
        </w:tc>
        <w:tc>
          <w:tcPr>
            <w:tcW w:w="944" w:type="pct"/>
            <w:shd w:val="clear" w:color="auto" w:fill="auto"/>
            <w:noWrap/>
            <w:vAlign w:val="center"/>
            <w:hideMark/>
          </w:tcPr>
          <w:p w14:paraId="1EF3D91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10-Jan-19</w:t>
            </w:r>
          </w:p>
        </w:tc>
        <w:tc>
          <w:tcPr>
            <w:tcW w:w="1828" w:type="pct"/>
            <w:shd w:val="clear" w:color="auto" w:fill="auto"/>
            <w:vAlign w:val="center"/>
            <w:hideMark/>
          </w:tcPr>
          <w:p w14:paraId="0BDCD63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0" w:history="1">
              <w:r w:rsidR="001F3C1A" w:rsidRPr="001F3C1A">
                <w:rPr>
                  <w:rFonts w:ascii="Times New Roman" w:eastAsia="Times New Roman" w:hAnsi="Times New Roman" w:cs="Times New Roman"/>
                  <w:color w:val="0563C1"/>
                  <w:sz w:val="20"/>
                  <w:szCs w:val="20"/>
                  <w:u w:val="single"/>
                </w:rPr>
                <w:t>https://polluxinvestments.co.id/</w:t>
              </w:r>
            </w:hyperlink>
          </w:p>
        </w:tc>
      </w:tr>
      <w:tr w:rsidR="001F3C1A" w:rsidRPr="001F3C1A" w14:paraId="402D4ABA" w14:textId="77777777" w:rsidTr="00D4746C">
        <w:trPr>
          <w:trHeight w:val="600"/>
        </w:trPr>
        <w:tc>
          <w:tcPr>
            <w:tcW w:w="307" w:type="pct"/>
            <w:shd w:val="clear" w:color="auto" w:fill="auto"/>
            <w:noWrap/>
            <w:vAlign w:val="center"/>
            <w:hideMark/>
          </w:tcPr>
          <w:p w14:paraId="2101DEF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63</w:t>
            </w:r>
          </w:p>
        </w:tc>
        <w:tc>
          <w:tcPr>
            <w:tcW w:w="634" w:type="pct"/>
            <w:shd w:val="clear" w:color="000000" w:fill="FFFFFF"/>
            <w:noWrap/>
            <w:vAlign w:val="center"/>
            <w:hideMark/>
          </w:tcPr>
          <w:p w14:paraId="5FD3DB7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POLL</w:t>
            </w:r>
          </w:p>
        </w:tc>
        <w:tc>
          <w:tcPr>
            <w:tcW w:w="1287" w:type="pct"/>
            <w:shd w:val="clear" w:color="000000" w:fill="FFFFFF"/>
            <w:vAlign w:val="center"/>
            <w:hideMark/>
          </w:tcPr>
          <w:p w14:paraId="5D97120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Pollux Properties Indonesia Tbk.</w:t>
            </w:r>
          </w:p>
        </w:tc>
        <w:tc>
          <w:tcPr>
            <w:tcW w:w="944" w:type="pct"/>
            <w:shd w:val="clear" w:color="auto" w:fill="auto"/>
            <w:noWrap/>
            <w:vAlign w:val="center"/>
            <w:hideMark/>
          </w:tcPr>
          <w:p w14:paraId="079AD64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11-Jul-18</w:t>
            </w:r>
          </w:p>
        </w:tc>
        <w:tc>
          <w:tcPr>
            <w:tcW w:w="1828" w:type="pct"/>
            <w:shd w:val="clear" w:color="auto" w:fill="auto"/>
            <w:vAlign w:val="center"/>
            <w:hideMark/>
          </w:tcPr>
          <w:p w14:paraId="5A1A5B4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1" w:history="1">
              <w:r w:rsidR="001F3C1A" w:rsidRPr="001F3C1A">
                <w:rPr>
                  <w:rFonts w:ascii="Times New Roman" w:eastAsia="Times New Roman" w:hAnsi="Times New Roman" w:cs="Times New Roman"/>
                  <w:color w:val="0563C1"/>
                  <w:sz w:val="20"/>
                  <w:szCs w:val="20"/>
                  <w:u w:val="single"/>
                </w:rPr>
                <w:t>https://pollux.co.id/id/beranda/</w:t>
              </w:r>
            </w:hyperlink>
          </w:p>
        </w:tc>
      </w:tr>
      <w:tr w:rsidR="001F3C1A" w:rsidRPr="001F3C1A" w14:paraId="0B3EABED" w14:textId="77777777" w:rsidTr="00D4746C">
        <w:trPr>
          <w:trHeight w:val="600"/>
        </w:trPr>
        <w:tc>
          <w:tcPr>
            <w:tcW w:w="307" w:type="pct"/>
            <w:shd w:val="clear" w:color="auto" w:fill="auto"/>
            <w:noWrap/>
            <w:vAlign w:val="center"/>
            <w:hideMark/>
          </w:tcPr>
          <w:p w14:paraId="24988C6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64</w:t>
            </w:r>
          </w:p>
        </w:tc>
        <w:tc>
          <w:tcPr>
            <w:tcW w:w="634" w:type="pct"/>
            <w:shd w:val="clear" w:color="000000" w:fill="FFFFFF"/>
            <w:noWrap/>
            <w:vAlign w:val="center"/>
            <w:hideMark/>
          </w:tcPr>
          <w:p w14:paraId="0B4FF6A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POSA</w:t>
            </w:r>
          </w:p>
        </w:tc>
        <w:tc>
          <w:tcPr>
            <w:tcW w:w="1287" w:type="pct"/>
            <w:shd w:val="clear" w:color="000000" w:fill="FFFFFF"/>
            <w:vAlign w:val="center"/>
            <w:hideMark/>
          </w:tcPr>
          <w:p w14:paraId="15B75D2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Bliss Properti Indonesia Tbk.</w:t>
            </w:r>
          </w:p>
        </w:tc>
        <w:tc>
          <w:tcPr>
            <w:tcW w:w="944" w:type="pct"/>
            <w:shd w:val="clear" w:color="auto" w:fill="auto"/>
            <w:noWrap/>
            <w:vAlign w:val="center"/>
            <w:hideMark/>
          </w:tcPr>
          <w:p w14:paraId="367EA41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10-Mei-19</w:t>
            </w:r>
          </w:p>
        </w:tc>
        <w:tc>
          <w:tcPr>
            <w:tcW w:w="1828" w:type="pct"/>
            <w:shd w:val="clear" w:color="auto" w:fill="auto"/>
            <w:vAlign w:val="center"/>
            <w:hideMark/>
          </w:tcPr>
          <w:p w14:paraId="336A2C9F"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2" w:history="1">
              <w:r w:rsidR="001F3C1A" w:rsidRPr="001F3C1A">
                <w:rPr>
                  <w:rFonts w:ascii="Times New Roman" w:eastAsia="Times New Roman" w:hAnsi="Times New Roman" w:cs="Times New Roman"/>
                  <w:color w:val="0563C1"/>
                  <w:sz w:val="20"/>
                  <w:szCs w:val="20"/>
                  <w:u w:val="single"/>
                </w:rPr>
                <w:t>https://www.blisspropertiindonesia.com/</w:t>
              </w:r>
            </w:hyperlink>
          </w:p>
        </w:tc>
      </w:tr>
      <w:tr w:rsidR="001F3C1A" w:rsidRPr="001F3C1A" w14:paraId="6B49BCD0" w14:textId="77777777" w:rsidTr="00D4746C">
        <w:trPr>
          <w:trHeight w:val="300"/>
        </w:trPr>
        <w:tc>
          <w:tcPr>
            <w:tcW w:w="307" w:type="pct"/>
            <w:shd w:val="clear" w:color="auto" w:fill="auto"/>
            <w:noWrap/>
            <w:vAlign w:val="center"/>
            <w:hideMark/>
          </w:tcPr>
          <w:p w14:paraId="7E56669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65</w:t>
            </w:r>
          </w:p>
        </w:tc>
        <w:tc>
          <w:tcPr>
            <w:tcW w:w="634" w:type="pct"/>
            <w:shd w:val="clear" w:color="000000" w:fill="FFFFFF"/>
            <w:noWrap/>
            <w:vAlign w:val="center"/>
            <w:hideMark/>
          </w:tcPr>
          <w:p w14:paraId="53AB3B6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PPRO</w:t>
            </w:r>
          </w:p>
        </w:tc>
        <w:tc>
          <w:tcPr>
            <w:tcW w:w="1287" w:type="pct"/>
            <w:shd w:val="clear" w:color="000000" w:fill="FFFFFF"/>
            <w:vAlign w:val="center"/>
            <w:hideMark/>
          </w:tcPr>
          <w:p w14:paraId="6B1291E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PP Properti Tbk.</w:t>
            </w:r>
          </w:p>
        </w:tc>
        <w:tc>
          <w:tcPr>
            <w:tcW w:w="944" w:type="pct"/>
            <w:shd w:val="clear" w:color="auto" w:fill="auto"/>
            <w:noWrap/>
            <w:vAlign w:val="center"/>
            <w:hideMark/>
          </w:tcPr>
          <w:p w14:paraId="4273CFD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19-Mei-15</w:t>
            </w:r>
          </w:p>
        </w:tc>
        <w:tc>
          <w:tcPr>
            <w:tcW w:w="1828" w:type="pct"/>
            <w:shd w:val="clear" w:color="auto" w:fill="auto"/>
            <w:vAlign w:val="center"/>
            <w:hideMark/>
          </w:tcPr>
          <w:p w14:paraId="6FFA2AD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3" w:history="1">
              <w:r w:rsidR="001F3C1A" w:rsidRPr="001F3C1A">
                <w:rPr>
                  <w:rFonts w:ascii="Times New Roman" w:eastAsia="Times New Roman" w:hAnsi="Times New Roman" w:cs="Times New Roman"/>
                  <w:color w:val="0563C1"/>
                  <w:sz w:val="20"/>
                  <w:szCs w:val="20"/>
                  <w:u w:val="single"/>
                </w:rPr>
                <w:t>https://pp-properti.com/</w:t>
              </w:r>
            </w:hyperlink>
          </w:p>
        </w:tc>
      </w:tr>
      <w:tr w:rsidR="001F3C1A" w:rsidRPr="001F3C1A" w14:paraId="3480144E" w14:textId="77777777" w:rsidTr="00D4746C">
        <w:trPr>
          <w:trHeight w:val="300"/>
        </w:trPr>
        <w:tc>
          <w:tcPr>
            <w:tcW w:w="307" w:type="pct"/>
            <w:shd w:val="clear" w:color="auto" w:fill="auto"/>
            <w:noWrap/>
            <w:vAlign w:val="center"/>
            <w:hideMark/>
          </w:tcPr>
          <w:p w14:paraId="06DD619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66</w:t>
            </w:r>
          </w:p>
        </w:tc>
        <w:tc>
          <w:tcPr>
            <w:tcW w:w="634" w:type="pct"/>
            <w:shd w:val="clear" w:color="000000" w:fill="FFFFFF"/>
            <w:noWrap/>
            <w:vAlign w:val="center"/>
            <w:hideMark/>
          </w:tcPr>
          <w:p w14:paraId="75F5923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PUDP</w:t>
            </w:r>
          </w:p>
        </w:tc>
        <w:tc>
          <w:tcPr>
            <w:tcW w:w="1287" w:type="pct"/>
            <w:shd w:val="clear" w:color="000000" w:fill="FFFFFF"/>
            <w:vAlign w:val="center"/>
            <w:hideMark/>
          </w:tcPr>
          <w:p w14:paraId="68F7B9F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Pudjiadi Prestige Tbk.</w:t>
            </w:r>
          </w:p>
        </w:tc>
        <w:tc>
          <w:tcPr>
            <w:tcW w:w="944" w:type="pct"/>
            <w:shd w:val="clear" w:color="auto" w:fill="auto"/>
            <w:noWrap/>
            <w:vAlign w:val="center"/>
            <w:hideMark/>
          </w:tcPr>
          <w:p w14:paraId="02A7607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18-Nov-94</w:t>
            </w:r>
          </w:p>
        </w:tc>
        <w:tc>
          <w:tcPr>
            <w:tcW w:w="1828" w:type="pct"/>
            <w:shd w:val="clear" w:color="auto" w:fill="auto"/>
            <w:vAlign w:val="center"/>
            <w:hideMark/>
          </w:tcPr>
          <w:p w14:paraId="6A2BFC6F"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4" w:history="1">
              <w:r w:rsidR="001F3C1A" w:rsidRPr="001F3C1A">
                <w:rPr>
                  <w:rFonts w:ascii="Times New Roman" w:eastAsia="Times New Roman" w:hAnsi="Times New Roman" w:cs="Times New Roman"/>
                  <w:color w:val="0563C1"/>
                  <w:sz w:val="20"/>
                  <w:szCs w:val="20"/>
                  <w:u w:val="single"/>
                </w:rPr>
                <w:t>https://pudjiadiprestige.co.id/</w:t>
              </w:r>
            </w:hyperlink>
          </w:p>
        </w:tc>
      </w:tr>
      <w:tr w:rsidR="001F3C1A" w:rsidRPr="001F3C1A" w14:paraId="3E8BC9A6" w14:textId="77777777" w:rsidTr="00D4746C">
        <w:trPr>
          <w:trHeight w:val="600"/>
        </w:trPr>
        <w:tc>
          <w:tcPr>
            <w:tcW w:w="307" w:type="pct"/>
            <w:shd w:val="clear" w:color="auto" w:fill="auto"/>
            <w:noWrap/>
            <w:vAlign w:val="center"/>
            <w:hideMark/>
          </w:tcPr>
          <w:p w14:paraId="3097C6F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67</w:t>
            </w:r>
          </w:p>
        </w:tc>
        <w:tc>
          <w:tcPr>
            <w:tcW w:w="634" w:type="pct"/>
            <w:shd w:val="clear" w:color="000000" w:fill="FFFFFF"/>
            <w:noWrap/>
            <w:vAlign w:val="center"/>
            <w:hideMark/>
          </w:tcPr>
          <w:p w14:paraId="49B9726F"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PURI</w:t>
            </w:r>
          </w:p>
        </w:tc>
        <w:tc>
          <w:tcPr>
            <w:tcW w:w="1287" w:type="pct"/>
            <w:shd w:val="clear" w:color="000000" w:fill="FFFFFF"/>
            <w:vAlign w:val="center"/>
            <w:hideMark/>
          </w:tcPr>
          <w:p w14:paraId="6A67F1B3"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Puri Global Sukses Tbk.</w:t>
            </w:r>
          </w:p>
        </w:tc>
        <w:tc>
          <w:tcPr>
            <w:tcW w:w="944" w:type="pct"/>
            <w:shd w:val="clear" w:color="auto" w:fill="auto"/>
            <w:noWrap/>
            <w:vAlign w:val="center"/>
            <w:hideMark/>
          </w:tcPr>
          <w:p w14:paraId="30B0570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08-Sep-20</w:t>
            </w:r>
          </w:p>
        </w:tc>
        <w:tc>
          <w:tcPr>
            <w:tcW w:w="1828" w:type="pct"/>
            <w:shd w:val="clear" w:color="auto" w:fill="auto"/>
            <w:vAlign w:val="center"/>
            <w:hideMark/>
          </w:tcPr>
          <w:p w14:paraId="7806F90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5" w:history="1">
              <w:r w:rsidR="001F3C1A" w:rsidRPr="001F3C1A">
                <w:rPr>
                  <w:rFonts w:ascii="Times New Roman" w:eastAsia="Times New Roman" w:hAnsi="Times New Roman" w:cs="Times New Roman"/>
                  <w:color w:val="0563C1"/>
                  <w:sz w:val="20"/>
                  <w:szCs w:val="20"/>
                  <w:u w:val="single"/>
                </w:rPr>
                <w:t>http://www.puriglobalsukses.com/id_ID/</w:t>
              </w:r>
            </w:hyperlink>
          </w:p>
        </w:tc>
      </w:tr>
      <w:tr w:rsidR="001F3C1A" w:rsidRPr="001F3C1A" w14:paraId="53D62E35" w14:textId="77777777" w:rsidTr="00D4746C">
        <w:trPr>
          <w:trHeight w:val="600"/>
        </w:trPr>
        <w:tc>
          <w:tcPr>
            <w:tcW w:w="307" w:type="pct"/>
            <w:shd w:val="clear" w:color="auto" w:fill="auto"/>
            <w:noWrap/>
            <w:vAlign w:val="center"/>
            <w:hideMark/>
          </w:tcPr>
          <w:p w14:paraId="13C3ABF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68</w:t>
            </w:r>
          </w:p>
        </w:tc>
        <w:tc>
          <w:tcPr>
            <w:tcW w:w="634" w:type="pct"/>
            <w:shd w:val="clear" w:color="000000" w:fill="FFFFFF"/>
            <w:noWrap/>
            <w:vAlign w:val="center"/>
            <w:hideMark/>
          </w:tcPr>
          <w:p w14:paraId="54A8E13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PWON</w:t>
            </w:r>
          </w:p>
        </w:tc>
        <w:tc>
          <w:tcPr>
            <w:tcW w:w="1287" w:type="pct"/>
            <w:shd w:val="clear" w:color="000000" w:fill="FFFFFF"/>
            <w:vAlign w:val="center"/>
            <w:hideMark/>
          </w:tcPr>
          <w:p w14:paraId="6DD50DEA"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Pakuwon Jati Tbk.</w:t>
            </w:r>
          </w:p>
        </w:tc>
        <w:tc>
          <w:tcPr>
            <w:tcW w:w="944" w:type="pct"/>
            <w:shd w:val="clear" w:color="auto" w:fill="auto"/>
            <w:noWrap/>
            <w:vAlign w:val="center"/>
            <w:hideMark/>
          </w:tcPr>
          <w:p w14:paraId="2183AB6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9-Oct-1989</w:t>
            </w:r>
          </w:p>
        </w:tc>
        <w:tc>
          <w:tcPr>
            <w:tcW w:w="1828" w:type="pct"/>
            <w:shd w:val="clear" w:color="auto" w:fill="auto"/>
            <w:vAlign w:val="center"/>
            <w:hideMark/>
          </w:tcPr>
          <w:p w14:paraId="5353E071"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6" w:history="1">
              <w:r w:rsidR="001F3C1A" w:rsidRPr="001F3C1A">
                <w:rPr>
                  <w:rFonts w:ascii="Times New Roman" w:eastAsia="Times New Roman" w:hAnsi="Times New Roman" w:cs="Times New Roman"/>
                  <w:color w:val="0563C1"/>
                  <w:sz w:val="20"/>
                  <w:szCs w:val="20"/>
                  <w:u w:val="single"/>
                </w:rPr>
                <w:t>https://www.pakuwonjati.com/</w:t>
              </w:r>
            </w:hyperlink>
          </w:p>
        </w:tc>
      </w:tr>
      <w:tr w:rsidR="001F3C1A" w:rsidRPr="001F3C1A" w14:paraId="6E2B917A" w14:textId="77777777" w:rsidTr="00D4746C">
        <w:trPr>
          <w:trHeight w:val="600"/>
        </w:trPr>
        <w:tc>
          <w:tcPr>
            <w:tcW w:w="307" w:type="pct"/>
            <w:shd w:val="clear" w:color="auto" w:fill="auto"/>
            <w:noWrap/>
            <w:vAlign w:val="center"/>
            <w:hideMark/>
          </w:tcPr>
          <w:p w14:paraId="5AB79B5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69</w:t>
            </w:r>
          </w:p>
        </w:tc>
        <w:tc>
          <w:tcPr>
            <w:tcW w:w="634" w:type="pct"/>
            <w:shd w:val="clear" w:color="000000" w:fill="FFFFFF"/>
            <w:noWrap/>
            <w:vAlign w:val="center"/>
            <w:hideMark/>
          </w:tcPr>
          <w:p w14:paraId="50CE5A2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RBMS</w:t>
            </w:r>
          </w:p>
        </w:tc>
        <w:tc>
          <w:tcPr>
            <w:tcW w:w="1287" w:type="pct"/>
            <w:shd w:val="clear" w:color="000000" w:fill="FFFFFF"/>
            <w:vAlign w:val="center"/>
            <w:hideMark/>
          </w:tcPr>
          <w:p w14:paraId="1764667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Ristia Bintang Mahkotasejati Tbk.</w:t>
            </w:r>
          </w:p>
        </w:tc>
        <w:tc>
          <w:tcPr>
            <w:tcW w:w="944" w:type="pct"/>
            <w:shd w:val="clear" w:color="auto" w:fill="auto"/>
            <w:noWrap/>
            <w:vAlign w:val="center"/>
            <w:hideMark/>
          </w:tcPr>
          <w:p w14:paraId="01BB280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19-Dec-1997</w:t>
            </w:r>
          </w:p>
        </w:tc>
        <w:tc>
          <w:tcPr>
            <w:tcW w:w="1828" w:type="pct"/>
            <w:shd w:val="clear" w:color="auto" w:fill="auto"/>
            <w:vAlign w:val="center"/>
            <w:hideMark/>
          </w:tcPr>
          <w:p w14:paraId="03FBCE7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7" w:history="1">
              <w:r w:rsidR="001F3C1A" w:rsidRPr="001F3C1A">
                <w:rPr>
                  <w:rFonts w:ascii="Times New Roman" w:eastAsia="Times New Roman" w:hAnsi="Times New Roman" w:cs="Times New Roman"/>
                  <w:color w:val="0563C1"/>
                  <w:sz w:val="20"/>
                  <w:szCs w:val="20"/>
                  <w:u w:val="single"/>
                </w:rPr>
                <w:t>https://ristiagroup.com/</w:t>
              </w:r>
            </w:hyperlink>
          </w:p>
        </w:tc>
      </w:tr>
      <w:tr w:rsidR="001F3C1A" w:rsidRPr="001F3C1A" w14:paraId="7D081688" w14:textId="77777777" w:rsidTr="00D4746C">
        <w:trPr>
          <w:trHeight w:val="600"/>
        </w:trPr>
        <w:tc>
          <w:tcPr>
            <w:tcW w:w="307" w:type="pct"/>
            <w:shd w:val="clear" w:color="auto" w:fill="auto"/>
            <w:noWrap/>
            <w:vAlign w:val="center"/>
            <w:hideMark/>
          </w:tcPr>
          <w:p w14:paraId="1878F0A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70</w:t>
            </w:r>
          </w:p>
        </w:tc>
        <w:tc>
          <w:tcPr>
            <w:tcW w:w="634" w:type="pct"/>
            <w:shd w:val="clear" w:color="000000" w:fill="FFFFFF"/>
            <w:noWrap/>
            <w:vAlign w:val="center"/>
            <w:hideMark/>
          </w:tcPr>
          <w:p w14:paraId="72B4B3E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RDTX</w:t>
            </w:r>
          </w:p>
        </w:tc>
        <w:tc>
          <w:tcPr>
            <w:tcW w:w="1287" w:type="pct"/>
            <w:shd w:val="clear" w:color="000000" w:fill="FFFFFF"/>
            <w:vAlign w:val="center"/>
            <w:hideMark/>
          </w:tcPr>
          <w:p w14:paraId="19663CBF"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Roda Vivatex Tbk.</w:t>
            </w:r>
          </w:p>
        </w:tc>
        <w:tc>
          <w:tcPr>
            <w:tcW w:w="944" w:type="pct"/>
            <w:shd w:val="clear" w:color="auto" w:fill="auto"/>
            <w:noWrap/>
            <w:vAlign w:val="center"/>
            <w:hideMark/>
          </w:tcPr>
          <w:p w14:paraId="02353C3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14-Mei-90</w:t>
            </w:r>
          </w:p>
        </w:tc>
        <w:tc>
          <w:tcPr>
            <w:tcW w:w="1828" w:type="pct"/>
            <w:shd w:val="clear" w:color="auto" w:fill="auto"/>
            <w:vAlign w:val="center"/>
            <w:hideMark/>
          </w:tcPr>
          <w:p w14:paraId="4F54A343"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8" w:history="1">
              <w:r w:rsidR="001F3C1A" w:rsidRPr="001F3C1A">
                <w:rPr>
                  <w:rFonts w:ascii="Times New Roman" w:eastAsia="Times New Roman" w:hAnsi="Times New Roman" w:cs="Times New Roman"/>
                  <w:color w:val="0563C1"/>
                  <w:sz w:val="20"/>
                  <w:szCs w:val="20"/>
                  <w:u w:val="single"/>
                </w:rPr>
                <w:t>http://www.rodavivatex.co.id/</w:t>
              </w:r>
            </w:hyperlink>
          </w:p>
        </w:tc>
      </w:tr>
      <w:tr w:rsidR="001F3C1A" w:rsidRPr="001F3C1A" w14:paraId="25626D97" w14:textId="77777777" w:rsidTr="00D4746C">
        <w:trPr>
          <w:trHeight w:val="600"/>
        </w:trPr>
        <w:tc>
          <w:tcPr>
            <w:tcW w:w="307" w:type="pct"/>
            <w:shd w:val="clear" w:color="auto" w:fill="auto"/>
            <w:noWrap/>
            <w:vAlign w:val="center"/>
            <w:hideMark/>
          </w:tcPr>
          <w:p w14:paraId="3A55646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71</w:t>
            </w:r>
          </w:p>
        </w:tc>
        <w:tc>
          <w:tcPr>
            <w:tcW w:w="634" w:type="pct"/>
            <w:shd w:val="clear" w:color="000000" w:fill="FFFFFF"/>
            <w:noWrap/>
            <w:vAlign w:val="center"/>
            <w:hideMark/>
          </w:tcPr>
          <w:p w14:paraId="78F9AD23"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REAL</w:t>
            </w:r>
          </w:p>
        </w:tc>
        <w:tc>
          <w:tcPr>
            <w:tcW w:w="1287" w:type="pct"/>
            <w:shd w:val="clear" w:color="000000" w:fill="FFFFFF"/>
            <w:vAlign w:val="center"/>
            <w:hideMark/>
          </w:tcPr>
          <w:p w14:paraId="1D74233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Repower Asia Indonesia Tbk.</w:t>
            </w:r>
          </w:p>
        </w:tc>
        <w:tc>
          <w:tcPr>
            <w:tcW w:w="944" w:type="pct"/>
            <w:shd w:val="clear" w:color="auto" w:fill="auto"/>
            <w:noWrap/>
            <w:vAlign w:val="center"/>
            <w:hideMark/>
          </w:tcPr>
          <w:p w14:paraId="0B7870A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6-Dec-2019</w:t>
            </w:r>
          </w:p>
        </w:tc>
        <w:tc>
          <w:tcPr>
            <w:tcW w:w="1828" w:type="pct"/>
            <w:shd w:val="clear" w:color="auto" w:fill="auto"/>
            <w:vAlign w:val="center"/>
            <w:hideMark/>
          </w:tcPr>
          <w:p w14:paraId="2687089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29" w:history="1">
              <w:r w:rsidR="001F3C1A" w:rsidRPr="001F3C1A">
                <w:rPr>
                  <w:rFonts w:ascii="Times New Roman" w:eastAsia="Times New Roman" w:hAnsi="Times New Roman" w:cs="Times New Roman"/>
                  <w:color w:val="0563C1"/>
                  <w:sz w:val="20"/>
                  <w:szCs w:val="20"/>
                  <w:u w:val="single"/>
                </w:rPr>
                <w:t>https://repowerasiaindonesia.co.id/</w:t>
              </w:r>
            </w:hyperlink>
          </w:p>
        </w:tc>
      </w:tr>
      <w:tr w:rsidR="001F3C1A" w:rsidRPr="001F3C1A" w14:paraId="1FB9F1CF" w14:textId="77777777" w:rsidTr="00D4746C">
        <w:trPr>
          <w:trHeight w:val="600"/>
        </w:trPr>
        <w:tc>
          <w:tcPr>
            <w:tcW w:w="307" w:type="pct"/>
            <w:shd w:val="clear" w:color="auto" w:fill="auto"/>
            <w:noWrap/>
            <w:vAlign w:val="center"/>
            <w:hideMark/>
          </w:tcPr>
          <w:p w14:paraId="4C130BA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72</w:t>
            </w:r>
          </w:p>
        </w:tc>
        <w:tc>
          <w:tcPr>
            <w:tcW w:w="634" w:type="pct"/>
            <w:shd w:val="clear" w:color="000000" w:fill="FFFFFF"/>
            <w:noWrap/>
            <w:vAlign w:val="center"/>
            <w:hideMark/>
          </w:tcPr>
          <w:p w14:paraId="11B3D32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RIMO</w:t>
            </w:r>
          </w:p>
        </w:tc>
        <w:tc>
          <w:tcPr>
            <w:tcW w:w="1287" w:type="pct"/>
            <w:shd w:val="clear" w:color="000000" w:fill="FFFFFF"/>
            <w:vAlign w:val="center"/>
            <w:hideMark/>
          </w:tcPr>
          <w:p w14:paraId="3AB92B55"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Rimo International Lestari Tbk.</w:t>
            </w:r>
          </w:p>
        </w:tc>
        <w:tc>
          <w:tcPr>
            <w:tcW w:w="944" w:type="pct"/>
            <w:shd w:val="clear" w:color="auto" w:fill="auto"/>
            <w:noWrap/>
            <w:vAlign w:val="center"/>
            <w:hideMark/>
          </w:tcPr>
          <w:p w14:paraId="6CC02861"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10-Nov-00</w:t>
            </w:r>
          </w:p>
        </w:tc>
        <w:tc>
          <w:tcPr>
            <w:tcW w:w="1828" w:type="pct"/>
            <w:shd w:val="clear" w:color="auto" w:fill="auto"/>
            <w:vAlign w:val="center"/>
            <w:hideMark/>
          </w:tcPr>
          <w:p w14:paraId="22D9FC8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0" w:history="1">
              <w:r w:rsidR="001F3C1A" w:rsidRPr="001F3C1A">
                <w:rPr>
                  <w:rFonts w:ascii="Times New Roman" w:eastAsia="Times New Roman" w:hAnsi="Times New Roman" w:cs="Times New Roman"/>
                  <w:color w:val="0563C1"/>
                  <w:sz w:val="20"/>
                  <w:szCs w:val="20"/>
                  <w:u w:val="single"/>
                </w:rPr>
                <w:t>http://www.rimo.co.id</w:t>
              </w:r>
            </w:hyperlink>
          </w:p>
        </w:tc>
      </w:tr>
      <w:tr w:rsidR="001F3C1A" w:rsidRPr="001F3C1A" w14:paraId="04A00522" w14:textId="77777777" w:rsidTr="00D4746C">
        <w:trPr>
          <w:trHeight w:val="600"/>
        </w:trPr>
        <w:tc>
          <w:tcPr>
            <w:tcW w:w="307" w:type="pct"/>
            <w:shd w:val="clear" w:color="auto" w:fill="auto"/>
            <w:noWrap/>
            <w:vAlign w:val="center"/>
            <w:hideMark/>
          </w:tcPr>
          <w:p w14:paraId="3B7E441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73</w:t>
            </w:r>
          </w:p>
        </w:tc>
        <w:tc>
          <w:tcPr>
            <w:tcW w:w="634" w:type="pct"/>
            <w:shd w:val="clear" w:color="000000" w:fill="FFFFFF"/>
            <w:noWrap/>
            <w:vAlign w:val="center"/>
            <w:hideMark/>
          </w:tcPr>
          <w:p w14:paraId="7607723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RISE</w:t>
            </w:r>
          </w:p>
        </w:tc>
        <w:tc>
          <w:tcPr>
            <w:tcW w:w="1287" w:type="pct"/>
            <w:shd w:val="clear" w:color="000000" w:fill="FFFFFF"/>
            <w:vAlign w:val="center"/>
            <w:hideMark/>
          </w:tcPr>
          <w:p w14:paraId="16B64B01"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Jaya Sukses Makmur Sentosa Tbk.</w:t>
            </w:r>
          </w:p>
        </w:tc>
        <w:tc>
          <w:tcPr>
            <w:tcW w:w="944" w:type="pct"/>
            <w:shd w:val="clear" w:color="auto" w:fill="auto"/>
            <w:noWrap/>
            <w:vAlign w:val="center"/>
            <w:hideMark/>
          </w:tcPr>
          <w:p w14:paraId="6A682BB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09-Jul-18</w:t>
            </w:r>
          </w:p>
        </w:tc>
        <w:tc>
          <w:tcPr>
            <w:tcW w:w="1828" w:type="pct"/>
            <w:shd w:val="clear" w:color="auto" w:fill="auto"/>
            <w:vAlign w:val="center"/>
            <w:hideMark/>
          </w:tcPr>
          <w:p w14:paraId="39622130"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1" w:history="1">
              <w:r w:rsidR="001F3C1A" w:rsidRPr="001F3C1A">
                <w:rPr>
                  <w:rFonts w:ascii="Times New Roman" w:eastAsia="Times New Roman" w:hAnsi="Times New Roman" w:cs="Times New Roman"/>
                  <w:color w:val="0563C1"/>
                  <w:sz w:val="20"/>
                  <w:szCs w:val="20"/>
                  <w:u w:val="single"/>
                </w:rPr>
                <w:t>https://tanrise.com/</w:t>
              </w:r>
            </w:hyperlink>
          </w:p>
        </w:tc>
      </w:tr>
      <w:tr w:rsidR="001F3C1A" w:rsidRPr="001F3C1A" w14:paraId="55A900B1" w14:textId="77777777" w:rsidTr="00D4746C">
        <w:trPr>
          <w:trHeight w:val="900"/>
        </w:trPr>
        <w:tc>
          <w:tcPr>
            <w:tcW w:w="307" w:type="pct"/>
            <w:shd w:val="clear" w:color="auto" w:fill="auto"/>
            <w:noWrap/>
            <w:vAlign w:val="center"/>
            <w:hideMark/>
          </w:tcPr>
          <w:p w14:paraId="09F1A2E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74</w:t>
            </w:r>
          </w:p>
        </w:tc>
        <w:tc>
          <w:tcPr>
            <w:tcW w:w="634" w:type="pct"/>
            <w:shd w:val="clear" w:color="000000" w:fill="FFFFFF"/>
            <w:noWrap/>
            <w:vAlign w:val="center"/>
            <w:hideMark/>
          </w:tcPr>
          <w:p w14:paraId="1603183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ROCK</w:t>
            </w:r>
          </w:p>
        </w:tc>
        <w:tc>
          <w:tcPr>
            <w:tcW w:w="1287" w:type="pct"/>
            <w:shd w:val="clear" w:color="000000" w:fill="FFFFFF"/>
            <w:vAlign w:val="center"/>
            <w:hideMark/>
          </w:tcPr>
          <w:p w14:paraId="0FC4B479"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Rockfields Properti Indonesia Tbk.</w:t>
            </w:r>
          </w:p>
        </w:tc>
        <w:tc>
          <w:tcPr>
            <w:tcW w:w="944" w:type="pct"/>
            <w:shd w:val="clear" w:color="auto" w:fill="auto"/>
            <w:noWrap/>
            <w:vAlign w:val="center"/>
            <w:hideMark/>
          </w:tcPr>
          <w:p w14:paraId="084C4C2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10-Sep-20</w:t>
            </w:r>
          </w:p>
        </w:tc>
        <w:tc>
          <w:tcPr>
            <w:tcW w:w="1828" w:type="pct"/>
            <w:shd w:val="clear" w:color="auto" w:fill="auto"/>
            <w:vAlign w:val="center"/>
            <w:hideMark/>
          </w:tcPr>
          <w:p w14:paraId="7212C8A9"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2" w:history="1">
              <w:r w:rsidR="001F3C1A" w:rsidRPr="001F3C1A">
                <w:rPr>
                  <w:rFonts w:ascii="Times New Roman" w:eastAsia="Times New Roman" w:hAnsi="Times New Roman" w:cs="Times New Roman"/>
                  <w:color w:val="0563C1"/>
                  <w:sz w:val="20"/>
                  <w:szCs w:val="20"/>
                  <w:u w:val="single"/>
                </w:rPr>
                <w:t>https://rockfields.co.id/id/meningkatkan-standar-kualitas-properti/</w:t>
              </w:r>
            </w:hyperlink>
          </w:p>
        </w:tc>
      </w:tr>
      <w:tr w:rsidR="001F3C1A" w:rsidRPr="001F3C1A" w14:paraId="72263798" w14:textId="77777777" w:rsidTr="00D4746C">
        <w:trPr>
          <w:trHeight w:val="600"/>
        </w:trPr>
        <w:tc>
          <w:tcPr>
            <w:tcW w:w="307" w:type="pct"/>
            <w:shd w:val="clear" w:color="auto" w:fill="auto"/>
            <w:noWrap/>
            <w:vAlign w:val="center"/>
            <w:hideMark/>
          </w:tcPr>
          <w:p w14:paraId="4F8C658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75</w:t>
            </w:r>
          </w:p>
        </w:tc>
        <w:tc>
          <w:tcPr>
            <w:tcW w:w="634" w:type="pct"/>
            <w:shd w:val="clear" w:color="000000" w:fill="FFFFFF"/>
            <w:noWrap/>
            <w:vAlign w:val="center"/>
            <w:hideMark/>
          </w:tcPr>
          <w:p w14:paraId="58200D7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RODA</w:t>
            </w:r>
          </w:p>
        </w:tc>
        <w:tc>
          <w:tcPr>
            <w:tcW w:w="1287" w:type="pct"/>
            <w:shd w:val="clear" w:color="000000" w:fill="FFFFFF"/>
            <w:vAlign w:val="center"/>
            <w:hideMark/>
          </w:tcPr>
          <w:p w14:paraId="60B0654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Pikko Land Development Tbk.</w:t>
            </w:r>
          </w:p>
        </w:tc>
        <w:tc>
          <w:tcPr>
            <w:tcW w:w="944" w:type="pct"/>
            <w:shd w:val="clear" w:color="auto" w:fill="auto"/>
            <w:noWrap/>
            <w:vAlign w:val="center"/>
            <w:hideMark/>
          </w:tcPr>
          <w:p w14:paraId="6A29CAE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22-Oct-2001</w:t>
            </w:r>
          </w:p>
        </w:tc>
        <w:tc>
          <w:tcPr>
            <w:tcW w:w="1828" w:type="pct"/>
            <w:shd w:val="clear" w:color="auto" w:fill="auto"/>
            <w:vAlign w:val="center"/>
            <w:hideMark/>
          </w:tcPr>
          <w:p w14:paraId="6059DAA8"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3" w:history="1">
              <w:r w:rsidR="001F3C1A" w:rsidRPr="001F3C1A">
                <w:rPr>
                  <w:rFonts w:ascii="Times New Roman" w:eastAsia="Times New Roman" w:hAnsi="Times New Roman" w:cs="Times New Roman"/>
                  <w:color w:val="0563C1"/>
                  <w:sz w:val="20"/>
                  <w:szCs w:val="20"/>
                  <w:u w:val="single"/>
                </w:rPr>
                <w:t>https://www.pikkogroup.com/</w:t>
              </w:r>
            </w:hyperlink>
          </w:p>
        </w:tc>
      </w:tr>
      <w:tr w:rsidR="001F3C1A" w:rsidRPr="001F3C1A" w14:paraId="79DEDAC3" w14:textId="77777777" w:rsidTr="00D4746C">
        <w:trPr>
          <w:trHeight w:val="300"/>
        </w:trPr>
        <w:tc>
          <w:tcPr>
            <w:tcW w:w="307" w:type="pct"/>
            <w:shd w:val="clear" w:color="auto" w:fill="auto"/>
            <w:noWrap/>
            <w:vAlign w:val="center"/>
            <w:hideMark/>
          </w:tcPr>
          <w:p w14:paraId="3F2FB6E2"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76</w:t>
            </w:r>
          </w:p>
        </w:tc>
        <w:tc>
          <w:tcPr>
            <w:tcW w:w="634" w:type="pct"/>
            <w:shd w:val="clear" w:color="000000" w:fill="FFFFFF"/>
            <w:noWrap/>
            <w:vAlign w:val="center"/>
            <w:hideMark/>
          </w:tcPr>
          <w:p w14:paraId="2487CEE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SATU</w:t>
            </w:r>
          </w:p>
        </w:tc>
        <w:tc>
          <w:tcPr>
            <w:tcW w:w="1287" w:type="pct"/>
            <w:shd w:val="clear" w:color="000000" w:fill="FFFFFF"/>
            <w:vAlign w:val="center"/>
            <w:hideMark/>
          </w:tcPr>
          <w:p w14:paraId="09191C62"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Kota Satu Properti Tbk.</w:t>
            </w:r>
          </w:p>
        </w:tc>
        <w:tc>
          <w:tcPr>
            <w:tcW w:w="944" w:type="pct"/>
            <w:shd w:val="clear" w:color="auto" w:fill="auto"/>
            <w:noWrap/>
            <w:vAlign w:val="center"/>
            <w:hideMark/>
          </w:tcPr>
          <w:p w14:paraId="2362926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05-Nov-18</w:t>
            </w:r>
          </w:p>
        </w:tc>
        <w:tc>
          <w:tcPr>
            <w:tcW w:w="1828" w:type="pct"/>
            <w:shd w:val="clear" w:color="auto" w:fill="auto"/>
            <w:vAlign w:val="center"/>
            <w:hideMark/>
          </w:tcPr>
          <w:p w14:paraId="17963E40"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4" w:history="1">
              <w:r w:rsidR="001F3C1A" w:rsidRPr="001F3C1A">
                <w:rPr>
                  <w:rFonts w:ascii="Times New Roman" w:eastAsia="Times New Roman" w:hAnsi="Times New Roman" w:cs="Times New Roman"/>
                  <w:color w:val="0563C1"/>
                  <w:sz w:val="20"/>
                  <w:szCs w:val="20"/>
                  <w:u w:val="single"/>
                </w:rPr>
                <w:t>https://kotasatuproperti.com/</w:t>
              </w:r>
            </w:hyperlink>
          </w:p>
        </w:tc>
      </w:tr>
      <w:tr w:rsidR="001F3C1A" w:rsidRPr="001F3C1A" w14:paraId="34F76F50" w14:textId="77777777" w:rsidTr="00D4746C">
        <w:trPr>
          <w:trHeight w:val="900"/>
        </w:trPr>
        <w:tc>
          <w:tcPr>
            <w:tcW w:w="307" w:type="pct"/>
            <w:shd w:val="clear" w:color="auto" w:fill="auto"/>
            <w:noWrap/>
            <w:vAlign w:val="center"/>
            <w:hideMark/>
          </w:tcPr>
          <w:p w14:paraId="757B6FE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77</w:t>
            </w:r>
          </w:p>
        </w:tc>
        <w:tc>
          <w:tcPr>
            <w:tcW w:w="634" w:type="pct"/>
            <w:shd w:val="clear" w:color="000000" w:fill="FFFFFF"/>
            <w:noWrap/>
            <w:vAlign w:val="center"/>
            <w:hideMark/>
          </w:tcPr>
          <w:p w14:paraId="1B812E4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SMDM</w:t>
            </w:r>
          </w:p>
        </w:tc>
        <w:tc>
          <w:tcPr>
            <w:tcW w:w="1287" w:type="pct"/>
            <w:shd w:val="clear" w:color="000000" w:fill="FFFFFF"/>
            <w:vAlign w:val="center"/>
            <w:hideMark/>
          </w:tcPr>
          <w:p w14:paraId="45D89A7B"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Suryamas Dutamakmur Tbk.</w:t>
            </w:r>
          </w:p>
        </w:tc>
        <w:tc>
          <w:tcPr>
            <w:tcW w:w="944" w:type="pct"/>
            <w:shd w:val="clear" w:color="auto" w:fill="auto"/>
            <w:noWrap/>
            <w:vAlign w:val="center"/>
            <w:hideMark/>
          </w:tcPr>
          <w:p w14:paraId="21AB27D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12-Oct-1995</w:t>
            </w:r>
          </w:p>
        </w:tc>
        <w:tc>
          <w:tcPr>
            <w:tcW w:w="1828" w:type="pct"/>
            <w:shd w:val="clear" w:color="auto" w:fill="auto"/>
            <w:vAlign w:val="center"/>
            <w:hideMark/>
          </w:tcPr>
          <w:p w14:paraId="3E25388E"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5" w:history="1">
              <w:r w:rsidR="001F3C1A" w:rsidRPr="001F3C1A">
                <w:rPr>
                  <w:rFonts w:ascii="Times New Roman" w:eastAsia="Times New Roman" w:hAnsi="Times New Roman" w:cs="Times New Roman"/>
                  <w:color w:val="0563C1"/>
                  <w:sz w:val="20"/>
                  <w:szCs w:val="20"/>
                  <w:u w:val="single"/>
                </w:rPr>
                <w:t>http://www.rancamaya.com/dev/form/view/en/198-0-contact-us</w:t>
              </w:r>
            </w:hyperlink>
          </w:p>
        </w:tc>
      </w:tr>
      <w:tr w:rsidR="001F3C1A" w:rsidRPr="001F3C1A" w14:paraId="74561F09" w14:textId="77777777" w:rsidTr="00D4746C">
        <w:trPr>
          <w:trHeight w:val="600"/>
        </w:trPr>
        <w:tc>
          <w:tcPr>
            <w:tcW w:w="307" w:type="pct"/>
            <w:shd w:val="clear" w:color="auto" w:fill="auto"/>
            <w:noWrap/>
            <w:vAlign w:val="center"/>
            <w:hideMark/>
          </w:tcPr>
          <w:p w14:paraId="13760DB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78</w:t>
            </w:r>
          </w:p>
        </w:tc>
        <w:tc>
          <w:tcPr>
            <w:tcW w:w="634" w:type="pct"/>
            <w:shd w:val="clear" w:color="000000" w:fill="FFFFFF"/>
            <w:noWrap/>
            <w:vAlign w:val="center"/>
            <w:hideMark/>
          </w:tcPr>
          <w:p w14:paraId="32F9853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SMRA</w:t>
            </w:r>
          </w:p>
        </w:tc>
        <w:tc>
          <w:tcPr>
            <w:tcW w:w="1287" w:type="pct"/>
            <w:shd w:val="clear" w:color="000000" w:fill="FFFFFF"/>
            <w:vAlign w:val="center"/>
            <w:hideMark/>
          </w:tcPr>
          <w:p w14:paraId="2978775B"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Summarecon Agung Tbk.</w:t>
            </w:r>
          </w:p>
        </w:tc>
        <w:tc>
          <w:tcPr>
            <w:tcW w:w="944" w:type="pct"/>
            <w:shd w:val="clear" w:color="auto" w:fill="auto"/>
            <w:noWrap/>
            <w:vAlign w:val="center"/>
            <w:hideMark/>
          </w:tcPr>
          <w:p w14:paraId="0D87B8E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07-Mei-90</w:t>
            </w:r>
          </w:p>
        </w:tc>
        <w:tc>
          <w:tcPr>
            <w:tcW w:w="1828" w:type="pct"/>
            <w:shd w:val="clear" w:color="auto" w:fill="auto"/>
            <w:vAlign w:val="center"/>
            <w:hideMark/>
          </w:tcPr>
          <w:p w14:paraId="2ACC228C"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6" w:history="1">
              <w:r w:rsidR="001F3C1A" w:rsidRPr="001F3C1A">
                <w:rPr>
                  <w:rFonts w:ascii="Times New Roman" w:eastAsia="Times New Roman" w:hAnsi="Times New Roman" w:cs="Times New Roman"/>
                  <w:color w:val="0563C1"/>
                  <w:sz w:val="20"/>
                  <w:szCs w:val="20"/>
                  <w:u w:val="single"/>
                </w:rPr>
                <w:t>https://www.summarecon.com/</w:t>
              </w:r>
            </w:hyperlink>
          </w:p>
        </w:tc>
      </w:tr>
      <w:tr w:rsidR="001F3C1A" w:rsidRPr="001F3C1A" w14:paraId="7FDDFECF" w14:textId="77777777" w:rsidTr="00D4746C">
        <w:trPr>
          <w:trHeight w:val="600"/>
        </w:trPr>
        <w:tc>
          <w:tcPr>
            <w:tcW w:w="307" w:type="pct"/>
            <w:shd w:val="clear" w:color="auto" w:fill="auto"/>
            <w:noWrap/>
            <w:vAlign w:val="center"/>
            <w:hideMark/>
          </w:tcPr>
          <w:p w14:paraId="26F195B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79</w:t>
            </w:r>
          </w:p>
        </w:tc>
        <w:tc>
          <w:tcPr>
            <w:tcW w:w="634" w:type="pct"/>
            <w:shd w:val="clear" w:color="000000" w:fill="FFFFFF"/>
            <w:noWrap/>
            <w:vAlign w:val="center"/>
            <w:hideMark/>
          </w:tcPr>
          <w:p w14:paraId="1D09EB5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SWID</w:t>
            </w:r>
          </w:p>
        </w:tc>
        <w:tc>
          <w:tcPr>
            <w:tcW w:w="1287" w:type="pct"/>
            <w:shd w:val="clear" w:color="000000" w:fill="FFFFFF"/>
            <w:vAlign w:val="center"/>
            <w:hideMark/>
          </w:tcPr>
          <w:p w14:paraId="20966297"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Saraswanti Indoland Development Tbk.</w:t>
            </w:r>
          </w:p>
        </w:tc>
        <w:tc>
          <w:tcPr>
            <w:tcW w:w="944" w:type="pct"/>
            <w:shd w:val="clear" w:color="auto" w:fill="auto"/>
            <w:noWrap/>
            <w:vAlign w:val="center"/>
            <w:hideMark/>
          </w:tcPr>
          <w:p w14:paraId="4451099B"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07-Jul-22</w:t>
            </w:r>
          </w:p>
        </w:tc>
        <w:tc>
          <w:tcPr>
            <w:tcW w:w="1828" w:type="pct"/>
            <w:shd w:val="clear" w:color="auto" w:fill="auto"/>
            <w:vAlign w:val="center"/>
            <w:hideMark/>
          </w:tcPr>
          <w:p w14:paraId="73EA5579"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7" w:history="1">
              <w:r w:rsidR="001F3C1A" w:rsidRPr="001F3C1A">
                <w:rPr>
                  <w:rFonts w:ascii="Times New Roman" w:eastAsia="Times New Roman" w:hAnsi="Times New Roman" w:cs="Times New Roman"/>
                  <w:color w:val="0563C1"/>
                  <w:sz w:val="20"/>
                  <w:szCs w:val="20"/>
                  <w:u w:val="single"/>
                </w:rPr>
                <w:t>https://saraswantiproperty.com/</w:t>
              </w:r>
            </w:hyperlink>
          </w:p>
        </w:tc>
      </w:tr>
      <w:tr w:rsidR="001F3C1A" w:rsidRPr="001F3C1A" w14:paraId="0629F4BF" w14:textId="77777777" w:rsidTr="00D4746C">
        <w:trPr>
          <w:trHeight w:val="600"/>
        </w:trPr>
        <w:tc>
          <w:tcPr>
            <w:tcW w:w="307" w:type="pct"/>
            <w:shd w:val="clear" w:color="auto" w:fill="auto"/>
            <w:noWrap/>
            <w:vAlign w:val="center"/>
            <w:hideMark/>
          </w:tcPr>
          <w:p w14:paraId="02855525"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lastRenderedPageBreak/>
              <w:t>80</w:t>
            </w:r>
          </w:p>
        </w:tc>
        <w:tc>
          <w:tcPr>
            <w:tcW w:w="634" w:type="pct"/>
            <w:shd w:val="clear" w:color="000000" w:fill="FFFFFF"/>
            <w:noWrap/>
            <w:vAlign w:val="center"/>
            <w:hideMark/>
          </w:tcPr>
          <w:p w14:paraId="50202F5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TARA</w:t>
            </w:r>
          </w:p>
        </w:tc>
        <w:tc>
          <w:tcPr>
            <w:tcW w:w="1287" w:type="pct"/>
            <w:shd w:val="clear" w:color="000000" w:fill="FFFFFF"/>
            <w:vAlign w:val="center"/>
            <w:hideMark/>
          </w:tcPr>
          <w:p w14:paraId="7DC57167"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Agung Semesta Sejahtera Tbk.</w:t>
            </w:r>
          </w:p>
        </w:tc>
        <w:tc>
          <w:tcPr>
            <w:tcW w:w="944" w:type="pct"/>
            <w:shd w:val="clear" w:color="auto" w:fill="auto"/>
            <w:noWrap/>
            <w:vAlign w:val="center"/>
            <w:hideMark/>
          </w:tcPr>
          <w:p w14:paraId="1A9C67D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11-Jul-14</w:t>
            </w:r>
          </w:p>
        </w:tc>
        <w:tc>
          <w:tcPr>
            <w:tcW w:w="1828" w:type="pct"/>
            <w:shd w:val="clear" w:color="auto" w:fill="auto"/>
            <w:vAlign w:val="center"/>
            <w:hideMark/>
          </w:tcPr>
          <w:p w14:paraId="7D497567"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8" w:history="1">
              <w:r w:rsidR="001F3C1A" w:rsidRPr="001F3C1A">
                <w:rPr>
                  <w:rFonts w:ascii="Times New Roman" w:eastAsia="Times New Roman" w:hAnsi="Times New Roman" w:cs="Times New Roman"/>
                  <w:color w:val="0563C1"/>
                  <w:sz w:val="20"/>
                  <w:szCs w:val="20"/>
                  <w:u w:val="single"/>
                </w:rPr>
                <w:t>https://www.agungsemestasejahtera.com/</w:t>
              </w:r>
            </w:hyperlink>
          </w:p>
        </w:tc>
      </w:tr>
      <w:tr w:rsidR="001F3C1A" w:rsidRPr="001F3C1A" w14:paraId="008FEFFA" w14:textId="77777777" w:rsidTr="00D4746C">
        <w:trPr>
          <w:trHeight w:val="1200"/>
        </w:trPr>
        <w:tc>
          <w:tcPr>
            <w:tcW w:w="307" w:type="pct"/>
            <w:shd w:val="clear" w:color="auto" w:fill="auto"/>
            <w:noWrap/>
            <w:vAlign w:val="center"/>
            <w:hideMark/>
          </w:tcPr>
          <w:p w14:paraId="129EEE79"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81</w:t>
            </w:r>
          </w:p>
        </w:tc>
        <w:tc>
          <w:tcPr>
            <w:tcW w:w="634" w:type="pct"/>
            <w:shd w:val="clear" w:color="000000" w:fill="FFFFFF"/>
            <w:noWrap/>
            <w:vAlign w:val="center"/>
            <w:hideMark/>
          </w:tcPr>
          <w:p w14:paraId="762F5C70"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TRIN</w:t>
            </w:r>
          </w:p>
        </w:tc>
        <w:tc>
          <w:tcPr>
            <w:tcW w:w="1287" w:type="pct"/>
            <w:shd w:val="clear" w:color="000000" w:fill="FFFFFF"/>
            <w:vAlign w:val="center"/>
            <w:hideMark/>
          </w:tcPr>
          <w:p w14:paraId="11FA35A4"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PT. Perintis Triniti Dinamik Tbk. / PT Perintis Triniti Properti Tbk</w:t>
            </w:r>
          </w:p>
        </w:tc>
        <w:tc>
          <w:tcPr>
            <w:tcW w:w="944" w:type="pct"/>
            <w:shd w:val="clear" w:color="auto" w:fill="auto"/>
            <w:noWrap/>
            <w:vAlign w:val="center"/>
            <w:hideMark/>
          </w:tcPr>
          <w:p w14:paraId="46E89F48"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15-Jan-20</w:t>
            </w:r>
          </w:p>
        </w:tc>
        <w:tc>
          <w:tcPr>
            <w:tcW w:w="1828" w:type="pct"/>
            <w:shd w:val="clear" w:color="auto" w:fill="auto"/>
            <w:vAlign w:val="center"/>
            <w:hideMark/>
          </w:tcPr>
          <w:p w14:paraId="65336AAA"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39" w:history="1">
              <w:r w:rsidR="001F3C1A" w:rsidRPr="001F3C1A">
                <w:rPr>
                  <w:rFonts w:ascii="Times New Roman" w:eastAsia="Times New Roman" w:hAnsi="Times New Roman" w:cs="Times New Roman"/>
                  <w:color w:val="0563C1"/>
                  <w:sz w:val="20"/>
                  <w:szCs w:val="20"/>
                  <w:u w:val="single"/>
                </w:rPr>
                <w:t>https://trinitiland.com/about/</w:t>
              </w:r>
            </w:hyperlink>
          </w:p>
        </w:tc>
      </w:tr>
      <w:tr w:rsidR="001F3C1A" w:rsidRPr="001F3C1A" w14:paraId="29D89693" w14:textId="77777777" w:rsidTr="00D4746C">
        <w:trPr>
          <w:trHeight w:val="600"/>
        </w:trPr>
        <w:tc>
          <w:tcPr>
            <w:tcW w:w="307" w:type="pct"/>
            <w:shd w:val="clear" w:color="auto" w:fill="auto"/>
            <w:noWrap/>
            <w:vAlign w:val="center"/>
            <w:hideMark/>
          </w:tcPr>
          <w:p w14:paraId="2CF5F2BC"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82</w:t>
            </w:r>
          </w:p>
        </w:tc>
        <w:tc>
          <w:tcPr>
            <w:tcW w:w="634" w:type="pct"/>
            <w:shd w:val="clear" w:color="000000" w:fill="FFFFFF"/>
            <w:noWrap/>
            <w:vAlign w:val="center"/>
            <w:hideMark/>
          </w:tcPr>
          <w:p w14:paraId="726DD08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TRUE</w:t>
            </w:r>
          </w:p>
        </w:tc>
        <w:tc>
          <w:tcPr>
            <w:tcW w:w="1287" w:type="pct"/>
            <w:shd w:val="clear" w:color="000000" w:fill="FFFFFF"/>
            <w:vAlign w:val="center"/>
            <w:hideMark/>
          </w:tcPr>
          <w:p w14:paraId="79E54276"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Trinti Dinamik Tbk.</w:t>
            </w:r>
          </w:p>
        </w:tc>
        <w:tc>
          <w:tcPr>
            <w:tcW w:w="944" w:type="pct"/>
            <w:shd w:val="clear" w:color="auto" w:fill="auto"/>
            <w:noWrap/>
            <w:vAlign w:val="center"/>
            <w:hideMark/>
          </w:tcPr>
          <w:p w14:paraId="6B339DAE"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10-Jun-21</w:t>
            </w:r>
          </w:p>
        </w:tc>
        <w:tc>
          <w:tcPr>
            <w:tcW w:w="1828" w:type="pct"/>
            <w:shd w:val="clear" w:color="auto" w:fill="auto"/>
            <w:vAlign w:val="center"/>
            <w:hideMark/>
          </w:tcPr>
          <w:p w14:paraId="3634FCF2"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40" w:history="1">
              <w:r w:rsidR="001F3C1A" w:rsidRPr="001F3C1A">
                <w:rPr>
                  <w:rFonts w:ascii="Times New Roman" w:eastAsia="Times New Roman" w:hAnsi="Times New Roman" w:cs="Times New Roman"/>
                  <w:color w:val="0563C1"/>
                  <w:sz w:val="20"/>
                  <w:szCs w:val="20"/>
                  <w:u w:val="single"/>
                </w:rPr>
                <w:t>https://www.trinitidinamik.com/id/</w:t>
              </w:r>
            </w:hyperlink>
          </w:p>
        </w:tc>
      </w:tr>
      <w:tr w:rsidR="001F3C1A" w:rsidRPr="001F3C1A" w14:paraId="37B994C1" w14:textId="77777777" w:rsidTr="00D4746C">
        <w:trPr>
          <w:trHeight w:val="600"/>
        </w:trPr>
        <w:tc>
          <w:tcPr>
            <w:tcW w:w="307" w:type="pct"/>
            <w:shd w:val="clear" w:color="auto" w:fill="auto"/>
            <w:noWrap/>
            <w:vAlign w:val="center"/>
            <w:hideMark/>
          </w:tcPr>
          <w:p w14:paraId="751543E4"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83</w:t>
            </w:r>
          </w:p>
        </w:tc>
        <w:tc>
          <w:tcPr>
            <w:tcW w:w="634" w:type="pct"/>
            <w:shd w:val="clear" w:color="000000" w:fill="FFFFFF"/>
            <w:noWrap/>
            <w:vAlign w:val="center"/>
            <w:hideMark/>
          </w:tcPr>
          <w:p w14:paraId="4BDA6E66"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URBN</w:t>
            </w:r>
          </w:p>
        </w:tc>
        <w:tc>
          <w:tcPr>
            <w:tcW w:w="1287" w:type="pct"/>
            <w:shd w:val="clear" w:color="000000" w:fill="FFFFFF"/>
            <w:vAlign w:val="center"/>
            <w:hideMark/>
          </w:tcPr>
          <w:p w14:paraId="15CA208A"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Urban Jakarta Propertindo Tbk.</w:t>
            </w:r>
          </w:p>
        </w:tc>
        <w:tc>
          <w:tcPr>
            <w:tcW w:w="944" w:type="pct"/>
            <w:shd w:val="clear" w:color="auto" w:fill="auto"/>
            <w:noWrap/>
            <w:vAlign w:val="center"/>
            <w:hideMark/>
          </w:tcPr>
          <w:p w14:paraId="064F0DAD"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10-Dec-2018</w:t>
            </w:r>
          </w:p>
        </w:tc>
        <w:tc>
          <w:tcPr>
            <w:tcW w:w="1828" w:type="pct"/>
            <w:shd w:val="clear" w:color="auto" w:fill="auto"/>
            <w:vAlign w:val="center"/>
            <w:hideMark/>
          </w:tcPr>
          <w:p w14:paraId="21CC5A86"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41" w:history="1">
              <w:r w:rsidR="001F3C1A" w:rsidRPr="001F3C1A">
                <w:rPr>
                  <w:rFonts w:ascii="Times New Roman" w:eastAsia="Times New Roman" w:hAnsi="Times New Roman" w:cs="Times New Roman"/>
                  <w:color w:val="0563C1"/>
                  <w:sz w:val="20"/>
                  <w:szCs w:val="20"/>
                  <w:u w:val="single"/>
                </w:rPr>
                <w:t>https://urbanjakarta.co.id/?lang=id</w:t>
              </w:r>
            </w:hyperlink>
          </w:p>
        </w:tc>
      </w:tr>
      <w:tr w:rsidR="001F3C1A" w:rsidRPr="001F3C1A" w14:paraId="54C4ACB9" w14:textId="77777777" w:rsidTr="00D4746C">
        <w:trPr>
          <w:trHeight w:val="600"/>
        </w:trPr>
        <w:tc>
          <w:tcPr>
            <w:tcW w:w="307" w:type="pct"/>
            <w:shd w:val="clear" w:color="auto" w:fill="auto"/>
            <w:noWrap/>
            <w:vAlign w:val="center"/>
            <w:hideMark/>
          </w:tcPr>
          <w:p w14:paraId="658C944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84</w:t>
            </w:r>
          </w:p>
        </w:tc>
        <w:tc>
          <w:tcPr>
            <w:tcW w:w="634" w:type="pct"/>
            <w:shd w:val="clear" w:color="000000" w:fill="FFFFFF"/>
            <w:noWrap/>
            <w:vAlign w:val="center"/>
            <w:hideMark/>
          </w:tcPr>
          <w:p w14:paraId="5D21D577"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WINR</w:t>
            </w:r>
          </w:p>
        </w:tc>
        <w:tc>
          <w:tcPr>
            <w:tcW w:w="1287" w:type="pct"/>
            <w:shd w:val="clear" w:color="000000" w:fill="FFFFFF"/>
            <w:vAlign w:val="center"/>
            <w:hideMark/>
          </w:tcPr>
          <w:p w14:paraId="7607165C" w14:textId="77777777" w:rsidR="001F3C1A" w:rsidRPr="001F3C1A" w:rsidRDefault="001F3C1A" w:rsidP="001F3C1A">
            <w:pPr>
              <w:spacing w:after="0" w:line="240" w:lineRule="auto"/>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Winner Nusantara Jaya Tbk.</w:t>
            </w:r>
          </w:p>
        </w:tc>
        <w:tc>
          <w:tcPr>
            <w:tcW w:w="944" w:type="pct"/>
            <w:shd w:val="clear" w:color="auto" w:fill="auto"/>
            <w:noWrap/>
            <w:vAlign w:val="center"/>
            <w:hideMark/>
          </w:tcPr>
          <w:p w14:paraId="08F1C95A" w14:textId="77777777" w:rsidR="001F3C1A" w:rsidRPr="001F3C1A" w:rsidRDefault="001F3C1A" w:rsidP="001F3C1A">
            <w:pPr>
              <w:spacing w:after="0" w:line="240" w:lineRule="auto"/>
              <w:jc w:val="center"/>
              <w:rPr>
                <w:rFonts w:ascii="Times New Roman" w:eastAsia="Times New Roman" w:hAnsi="Times New Roman" w:cs="Times New Roman"/>
                <w:color w:val="000000"/>
                <w:sz w:val="20"/>
                <w:szCs w:val="20"/>
                <w:lang w:val="en-US"/>
              </w:rPr>
            </w:pPr>
            <w:r w:rsidRPr="001F3C1A">
              <w:rPr>
                <w:rFonts w:ascii="Times New Roman" w:eastAsia="Times New Roman" w:hAnsi="Times New Roman" w:cs="Times New Roman"/>
                <w:color w:val="000000"/>
                <w:sz w:val="20"/>
                <w:szCs w:val="20"/>
              </w:rPr>
              <w:t>25-Apr-22</w:t>
            </w:r>
          </w:p>
        </w:tc>
        <w:tc>
          <w:tcPr>
            <w:tcW w:w="1828" w:type="pct"/>
            <w:shd w:val="clear" w:color="auto" w:fill="auto"/>
            <w:vAlign w:val="center"/>
            <w:hideMark/>
          </w:tcPr>
          <w:p w14:paraId="3EC633F9" w14:textId="77777777" w:rsidR="001F3C1A" w:rsidRPr="001F3C1A" w:rsidRDefault="00000000" w:rsidP="001F3C1A">
            <w:pPr>
              <w:spacing w:after="0" w:line="240" w:lineRule="auto"/>
              <w:rPr>
                <w:rFonts w:ascii="Times New Roman" w:eastAsia="Times New Roman" w:hAnsi="Times New Roman" w:cs="Times New Roman"/>
                <w:color w:val="0563C1"/>
                <w:sz w:val="20"/>
                <w:szCs w:val="20"/>
                <w:u w:val="single"/>
                <w:lang w:val="en-US"/>
              </w:rPr>
            </w:pPr>
            <w:hyperlink r:id="rId142" w:history="1">
              <w:r w:rsidR="001F3C1A" w:rsidRPr="001F3C1A">
                <w:rPr>
                  <w:rFonts w:ascii="Times New Roman" w:eastAsia="Times New Roman" w:hAnsi="Times New Roman" w:cs="Times New Roman"/>
                  <w:color w:val="0563C1"/>
                  <w:sz w:val="20"/>
                  <w:szCs w:val="20"/>
                  <w:u w:val="single"/>
                </w:rPr>
                <w:t>https://winnernusantarajaya.id/</w:t>
              </w:r>
            </w:hyperlink>
          </w:p>
        </w:tc>
      </w:tr>
    </w:tbl>
    <w:p w14:paraId="601BBD6E" w14:textId="4F67713B" w:rsidR="00DD4CEF" w:rsidRPr="00DD4CEF" w:rsidRDefault="00DD4CEF" w:rsidP="00DD4CEF">
      <w:pPr>
        <w:widowControl w:val="0"/>
        <w:autoSpaceDE w:val="0"/>
        <w:autoSpaceDN w:val="0"/>
        <w:spacing w:after="0" w:line="360" w:lineRule="auto"/>
        <w:ind w:right="-1"/>
        <w:jc w:val="both"/>
        <w:rPr>
          <w:rFonts w:ascii="Times New Roman" w:eastAsia="Times New Roman" w:hAnsi="Times New Roman" w:cs="Times New Roman"/>
          <w:sz w:val="24"/>
          <w:szCs w:val="24"/>
          <w:lang w:val="en-US"/>
        </w:rPr>
      </w:pPr>
      <w:r w:rsidRPr="00DD4CEF">
        <w:rPr>
          <w:rFonts w:ascii="Times New Roman" w:eastAsia="Times New Roman" w:hAnsi="Times New Roman" w:cs="Times New Roman"/>
          <w:sz w:val="24"/>
          <w:szCs w:val="24"/>
          <w:lang w:val="en-US"/>
        </w:rPr>
        <w:t xml:space="preserve">Sumber: </w:t>
      </w:r>
      <w:r w:rsidRPr="00DD4CEF">
        <w:rPr>
          <w:rFonts w:ascii="Times New Roman" w:eastAsia="Times New Roman" w:hAnsi="Times New Roman" w:cs="Times New Roman"/>
          <w:i/>
          <w:iCs/>
          <w:sz w:val="24"/>
          <w:szCs w:val="24"/>
          <w:lang w:val="en-US"/>
        </w:rPr>
        <w:t>IDX Industrial Classification (IDX Statistics 2023)</w:t>
      </w:r>
      <w:r w:rsidRPr="00DD4CEF">
        <w:rPr>
          <w:rFonts w:ascii="Times New Roman" w:eastAsia="Times New Roman" w:hAnsi="Times New Roman" w:cs="Times New Roman"/>
          <w:sz w:val="24"/>
          <w:szCs w:val="24"/>
          <w:lang w:val="en-US"/>
        </w:rPr>
        <w:t xml:space="preserve"> dan</w:t>
      </w:r>
      <w:r w:rsidRPr="00DD4CEF">
        <w:rPr>
          <w:rFonts w:ascii="Times New Roman" w:eastAsia="Times New Roman" w:hAnsi="Times New Roman" w:cs="Times New Roman"/>
          <w:sz w:val="24"/>
          <w:szCs w:val="24"/>
          <w:lang w:val="id"/>
        </w:rPr>
        <w:t xml:space="preserve"> website masing</w:t>
      </w:r>
      <w:r>
        <w:rPr>
          <w:rFonts w:ascii="Times New Roman" w:eastAsia="Times New Roman" w:hAnsi="Times New Roman" w:cs="Times New Roman"/>
          <w:sz w:val="24"/>
          <w:szCs w:val="24"/>
          <w:lang w:val="en-US"/>
        </w:rPr>
        <w:t>-</w:t>
      </w:r>
      <w:r w:rsidRPr="00DD4CEF">
        <w:rPr>
          <w:rFonts w:ascii="Times New Roman" w:eastAsia="Times New Roman" w:hAnsi="Times New Roman" w:cs="Times New Roman"/>
          <w:sz w:val="24"/>
          <w:szCs w:val="24"/>
          <w:lang w:val="id"/>
        </w:rPr>
        <w:t>masing perusahaan</w:t>
      </w:r>
      <w:r w:rsidRPr="00DD4CEF">
        <w:rPr>
          <w:rFonts w:ascii="Times New Roman" w:eastAsia="Times New Roman" w:hAnsi="Times New Roman" w:cs="Times New Roman"/>
          <w:sz w:val="24"/>
          <w:szCs w:val="24"/>
          <w:lang w:val="en-US"/>
        </w:rPr>
        <w:t>.</w:t>
      </w:r>
    </w:p>
    <w:p w14:paraId="1815A238" w14:textId="77777777" w:rsidR="001F3C1A" w:rsidRPr="001F3C1A" w:rsidRDefault="001F3C1A" w:rsidP="001F3C1A">
      <w:pPr>
        <w:spacing w:line="360" w:lineRule="auto"/>
        <w:jc w:val="center"/>
        <w:rPr>
          <w:rFonts w:ascii="Times New Roman" w:hAnsi="Times New Roman" w:cs="Times New Roman"/>
          <w:vanish/>
          <w:sz w:val="24"/>
          <w:szCs w:val="24"/>
        </w:rPr>
      </w:pPr>
    </w:p>
    <w:p w14:paraId="10FCF5B8" w14:textId="77777777" w:rsidR="001F3C1A" w:rsidRPr="001F3C1A" w:rsidRDefault="001F3C1A" w:rsidP="001F3C1A">
      <w:pPr>
        <w:spacing w:line="360" w:lineRule="auto"/>
        <w:jc w:val="center"/>
        <w:rPr>
          <w:rFonts w:ascii="Times New Roman" w:hAnsi="Times New Roman" w:cs="Times New Roman"/>
          <w:b/>
          <w:sz w:val="24"/>
          <w:szCs w:val="24"/>
        </w:rPr>
      </w:pPr>
    </w:p>
    <w:p w14:paraId="536B503C" w14:textId="4560B6EC" w:rsidR="001F3C1A" w:rsidRPr="001F3C1A" w:rsidRDefault="001F3C1A" w:rsidP="00A56190">
      <w:pPr>
        <w:pStyle w:val="Caption"/>
        <w:rPr>
          <w:b w:val="0"/>
        </w:rPr>
      </w:pPr>
      <w:r w:rsidRPr="001F3C1A">
        <w:br w:type="column"/>
      </w:r>
      <w:bookmarkStart w:id="438" w:name="_Toc140090655"/>
      <w:bookmarkStart w:id="439" w:name="_Toc155633634"/>
      <w:r w:rsidR="00A56190">
        <w:lastRenderedPageBreak/>
        <w:t xml:space="preserve">LAMPIRAN </w:t>
      </w:r>
      <w:r>
        <w:fldChar w:fldCharType="begin"/>
      </w:r>
      <w:r>
        <w:instrText xml:space="preserve"> SEQ LAMPIRAN \* ARABIC </w:instrText>
      </w:r>
      <w:r>
        <w:fldChar w:fldCharType="separate"/>
      </w:r>
      <w:r w:rsidR="00511883">
        <w:rPr>
          <w:noProof/>
        </w:rPr>
        <w:t>2</w:t>
      </w:r>
      <w:r>
        <w:rPr>
          <w:noProof/>
        </w:rPr>
        <w:fldChar w:fldCharType="end"/>
      </w:r>
      <w:r w:rsidR="00A56190" w:rsidRPr="001F3C1A">
        <w:rPr>
          <w:b w:val="0"/>
        </w:rPr>
        <w:t xml:space="preserve"> </w:t>
      </w:r>
      <w:r w:rsidR="00A56190">
        <w:br/>
      </w:r>
      <w:r w:rsidRPr="001F3C1A">
        <w:t>Kertas Kerja Sampel</w:t>
      </w:r>
      <w:bookmarkEnd w:id="438"/>
      <w:bookmarkEnd w:id="439"/>
    </w:p>
    <w:tbl>
      <w:tblPr>
        <w:tblW w:w="8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28"/>
        <w:gridCol w:w="1383"/>
        <w:gridCol w:w="633"/>
        <w:gridCol w:w="633"/>
        <w:gridCol w:w="633"/>
        <w:gridCol w:w="633"/>
        <w:gridCol w:w="633"/>
        <w:gridCol w:w="1085"/>
        <w:gridCol w:w="1238"/>
      </w:tblGrid>
      <w:tr w:rsidR="001F3C1A" w:rsidRPr="001F3C1A" w14:paraId="34010523" w14:textId="77777777" w:rsidTr="00DD4CEF">
        <w:trPr>
          <w:trHeight w:val="240"/>
          <w:tblHeader/>
        </w:trPr>
        <w:tc>
          <w:tcPr>
            <w:tcW w:w="562" w:type="dxa"/>
            <w:shd w:val="clear" w:color="000000" w:fill="95B3D7"/>
            <w:noWrap/>
            <w:vAlign w:val="center"/>
            <w:hideMark/>
          </w:tcPr>
          <w:p w14:paraId="56F1F712"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No</w:t>
            </w:r>
          </w:p>
        </w:tc>
        <w:tc>
          <w:tcPr>
            <w:tcW w:w="828" w:type="dxa"/>
            <w:shd w:val="clear" w:color="000000" w:fill="95B3D7"/>
            <w:noWrap/>
            <w:vAlign w:val="center"/>
            <w:hideMark/>
          </w:tcPr>
          <w:p w14:paraId="1BA04F40"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Kode</w:t>
            </w:r>
          </w:p>
        </w:tc>
        <w:tc>
          <w:tcPr>
            <w:tcW w:w="1383" w:type="dxa"/>
            <w:shd w:val="clear" w:color="000000" w:fill="95B3D7"/>
            <w:vAlign w:val="center"/>
            <w:hideMark/>
          </w:tcPr>
          <w:p w14:paraId="700CF854"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Nama Emiten</w:t>
            </w:r>
          </w:p>
        </w:tc>
        <w:tc>
          <w:tcPr>
            <w:tcW w:w="633" w:type="dxa"/>
            <w:shd w:val="clear" w:color="000000" w:fill="95B3D7"/>
            <w:noWrap/>
            <w:vAlign w:val="center"/>
            <w:hideMark/>
          </w:tcPr>
          <w:p w14:paraId="3C9FA38E"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2018</w:t>
            </w:r>
          </w:p>
        </w:tc>
        <w:tc>
          <w:tcPr>
            <w:tcW w:w="633" w:type="dxa"/>
            <w:shd w:val="clear" w:color="000000" w:fill="95B3D7"/>
            <w:noWrap/>
            <w:vAlign w:val="center"/>
            <w:hideMark/>
          </w:tcPr>
          <w:p w14:paraId="53524DEF"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2019</w:t>
            </w:r>
          </w:p>
        </w:tc>
        <w:tc>
          <w:tcPr>
            <w:tcW w:w="633" w:type="dxa"/>
            <w:shd w:val="clear" w:color="000000" w:fill="95B3D7"/>
            <w:noWrap/>
            <w:vAlign w:val="center"/>
            <w:hideMark/>
          </w:tcPr>
          <w:p w14:paraId="1784B161"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2020</w:t>
            </w:r>
          </w:p>
        </w:tc>
        <w:tc>
          <w:tcPr>
            <w:tcW w:w="633" w:type="dxa"/>
            <w:shd w:val="clear" w:color="000000" w:fill="95B3D7"/>
            <w:noWrap/>
            <w:vAlign w:val="center"/>
            <w:hideMark/>
          </w:tcPr>
          <w:p w14:paraId="58958AC3"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2021</w:t>
            </w:r>
          </w:p>
        </w:tc>
        <w:tc>
          <w:tcPr>
            <w:tcW w:w="633" w:type="dxa"/>
            <w:shd w:val="clear" w:color="000000" w:fill="95B3D7"/>
            <w:noWrap/>
            <w:vAlign w:val="center"/>
            <w:hideMark/>
          </w:tcPr>
          <w:p w14:paraId="7BF94157"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2022</w:t>
            </w:r>
          </w:p>
        </w:tc>
        <w:tc>
          <w:tcPr>
            <w:tcW w:w="1085" w:type="dxa"/>
            <w:shd w:val="clear" w:color="000000" w:fill="95B3D7"/>
            <w:vAlign w:val="center"/>
            <w:hideMark/>
          </w:tcPr>
          <w:p w14:paraId="244C9307"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Lap.Keu</w:t>
            </w:r>
          </w:p>
        </w:tc>
        <w:tc>
          <w:tcPr>
            <w:tcW w:w="1238" w:type="dxa"/>
            <w:shd w:val="clear" w:color="000000" w:fill="95B3D7"/>
            <w:vAlign w:val="center"/>
            <w:hideMark/>
          </w:tcPr>
          <w:p w14:paraId="28B14717" w14:textId="77777777" w:rsidR="001F3C1A" w:rsidRPr="001F3C1A" w:rsidRDefault="001F3C1A" w:rsidP="001F3C1A">
            <w:pPr>
              <w:jc w:val="center"/>
              <w:rPr>
                <w:rFonts w:ascii="Times New Roman" w:hAnsi="Times New Roman" w:cs="Times New Roman"/>
                <w:b/>
                <w:bCs/>
                <w:color w:val="000000"/>
                <w:sz w:val="20"/>
                <w:szCs w:val="20"/>
              </w:rPr>
            </w:pPr>
            <w:r w:rsidRPr="001F3C1A">
              <w:rPr>
                <w:rFonts w:ascii="Times New Roman" w:hAnsi="Times New Roman" w:cs="Times New Roman"/>
                <w:b/>
                <w:bCs/>
                <w:color w:val="000000"/>
                <w:sz w:val="20"/>
                <w:szCs w:val="20"/>
              </w:rPr>
              <w:t>Keterangan</w:t>
            </w:r>
          </w:p>
        </w:tc>
      </w:tr>
      <w:tr w:rsidR="001F3C1A" w:rsidRPr="001F3C1A" w14:paraId="02F328DB" w14:textId="77777777" w:rsidTr="00DD4CEF">
        <w:trPr>
          <w:trHeight w:val="480"/>
        </w:trPr>
        <w:tc>
          <w:tcPr>
            <w:tcW w:w="562" w:type="dxa"/>
            <w:shd w:val="clear" w:color="auto" w:fill="auto"/>
            <w:noWrap/>
            <w:vAlign w:val="center"/>
            <w:hideMark/>
          </w:tcPr>
          <w:p w14:paraId="262EEA0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w:t>
            </w:r>
          </w:p>
        </w:tc>
        <w:tc>
          <w:tcPr>
            <w:tcW w:w="828" w:type="dxa"/>
            <w:shd w:val="clear" w:color="auto" w:fill="auto"/>
            <w:noWrap/>
            <w:vAlign w:val="center"/>
            <w:hideMark/>
          </w:tcPr>
          <w:p w14:paraId="70D3FD7B" w14:textId="77777777" w:rsidR="001F3C1A" w:rsidRPr="001F3C1A" w:rsidRDefault="001F3C1A" w:rsidP="001F3C1A">
            <w:pPr>
              <w:jc w:val="center"/>
              <w:rPr>
                <w:rFonts w:ascii="Times New Roman" w:hAnsi="Times New Roman" w:cs="Times New Roman"/>
                <w:sz w:val="20"/>
                <w:szCs w:val="20"/>
              </w:rPr>
            </w:pPr>
            <w:r w:rsidRPr="001F3C1A">
              <w:rPr>
                <w:rFonts w:ascii="Times New Roman" w:hAnsi="Times New Roman" w:cs="Times New Roman"/>
                <w:sz w:val="20"/>
                <w:szCs w:val="20"/>
              </w:rPr>
              <w:t>ADCP</w:t>
            </w:r>
          </w:p>
        </w:tc>
        <w:tc>
          <w:tcPr>
            <w:tcW w:w="1383" w:type="dxa"/>
            <w:shd w:val="clear" w:color="auto" w:fill="auto"/>
            <w:vAlign w:val="center"/>
            <w:hideMark/>
          </w:tcPr>
          <w:p w14:paraId="0FB03EB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Adhi Commuter Properti Tbk</w:t>
            </w:r>
          </w:p>
        </w:tc>
        <w:tc>
          <w:tcPr>
            <w:tcW w:w="633" w:type="dxa"/>
            <w:shd w:val="clear" w:color="000000" w:fill="FFFF00"/>
            <w:noWrap/>
            <w:vAlign w:val="center"/>
            <w:hideMark/>
          </w:tcPr>
          <w:p w14:paraId="77629CA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1D2109B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177E70F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68BFC7F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067E0B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4C25BCD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EC9E8C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2021</w:t>
            </w:r>
          </w:p>
        </w:tc>
      </w:tr>
      <w:tr w:rsidR="001F3C1A" w:rsidRPr="001F3C1A" w14:paraId="238C1073" w14:textId="77777777" w:rsidTr="00DD4CEF">
        <w:trPr>
          <w:trHeight w:val="480"/>
        </w:trPr>
        <w:tc>
          <w:tcPr>
            <w:tcW w:w="562" w:type="dxa"/>
            <w:shd w:val="clear" w:color="auto" w:fill="auto"/>
            <w:noWrap/>
            <w:vAlign w:val="center"/>
            <w:hideMark/>
          </w:tcPr>
          <w:p w14:paraId="45730CE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w:t>
            </w:r>
          </w:p>
        </w:tc>
        <w:tc>
          <w:tcPr>
            <w:tcW w:w="828" w:type="dxa"/>
            <w:shd w:val="clear" w:color="auto" w:fill="auto"/>
            <w:noWrap/>
            <w:vAlign w:val="center"/>
            <w:hideMark/>
          </w:tcPr>
          <w:p w14:paraId="69C22433" w14:textId="77777777" w:rsidR="001F3C1A" w:rsidRPr="001F3C1A" w:rsidRDefault="001F3C1A" w:rsidP="001F3C1A">
            <w:pPr>
              <w:jc w:val="center"/>
              <w:rPr>
                <w:rFonts w:ascii="Times New Roman" w:hAnsi="Times New Roman" w:cs="Times New Roman"/>
                <w:sz w:val="20"/>
                <w:szCs w:val="20"/>
              </w:rPr>
            </w:pPr>
            <w:r w:rsidRPr="001F3C1A">
              <w:rPr>
                <w:rFonts w:ascii="Times New Roman" w:hAnsi="Times New Roman" w:cs="Times New Roman"/>
                <w:sz w:val="20"/>
                <w:szCs w:val="20"/>
              </w:rPr>
              <w:t>AMAN</w:t>
            </w:r>
          </w:p>
        </w:tc>
        <w:tc>
          <w:tcPr>
            <w:tcW w:w="1383" w:type="dxa"/>
            <w:shd w:val="clear" w:color="auto" w:fill="auto"/>
            <w:vAlign w:val="center"/>
            <w:hideMark/>
          </w:tcPr>
          <w:p w14:paraId="57F3B129"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Makmur Berkah Amanda Tbk</w:t>
            </w:r>
          </w:p>
        </w:tc>
        <w:tc>
          <w:tcPr>
            <w:tcW w:w="633" w:type="dxa"/>
            <w:shd w:val="clear" w:color="000000" w:fill="FFFF00"/>
            <w:noWrap/>
            <w:vAlign w:val="center"/>
            <w:hideMark/>
          </w:tcPr>
          <w:p w14:paraId="3AE05CA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4C4FDFB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2F474AC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D0C641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F68E89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36AF32E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7A40D08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29BA7E85" w14:textId="77777777" w:rsidTr="00DD4CEF">
        <w:trPr>
          <w:trHeight w:val="480"/>
        </w:trPr>
        <w:tc>
          <w:tcPr>
            <w:tcW w:w="562" w:type="dxa"/>
            <w:shd w:val="clear" w:color="auto" w:fill="auto"/>
            <w:noWrap/>
            <w:vAlign w:val="center"/>
            <w:hideMark/>
          </w:tcPr>
          <w:p w14:paraId="4F5FE41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w:t>
            </w:r>
          </w:p>
        </w:tc>
        <w:tc>
          <w:tcPr>
            <w:tcW w:w="828" w:type="dxa"/>
            <w:shd w:val="clear" w:color="auto" w:fill="auto"/>
            <w:noWrap/>
            <w:vAlign w:val="center"/>
            <w:hideMark/>
          </w:tcPr>
          <w:p w14:paraId="2CBF32A9" w14:textId="77777777" w:rsidR="001F3C1A" w:rsidRPr="001F3C1A" w:rsidRDefault="001F3C1A" w:rsidP="001F3C1A">
            <w:pPr>
              <w:jc w:val="center"/>
              <w:rPr>
                <w:rFonts w:ascii="Times New Roman" w:hAnsi="Times New Roman" w:cs="Times New Roman"/>
                <w:sz w:val="20"/>
                <w:szCs w:val="20"/>
              </w:rPr>
            </w:pPr>
            <w:r w:rsidRPr="001F3C1A">
              <w:rPr>
                <w:rFonts w:ascii="Times New Roman" w:hAnsi="Times New Roman" w:cs="Times New Roman"/>
                <w:sz w:val="20"/>
                <w:szCs w:val="20"/>
              </w:rPr>
              <w:t>APLN</w:t>
            </w:r>
          </w:p>
        </w:tc>
        <w:tc>
          <w:tcPr>
            <w:tcW w:w="1383" w:type="dxa"/>
            <w:shd w:val="clear" w:color="auto" w:fill="auto"/>
            <w:vAlign w:val="center"/>
            <w:hideMark/>
          </w:tcPr>
          <w:p w14:paraId="3E07361E"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Agung Podomoro Land Tbk</w:t>
            </w:r>
          </w:p>
        </w:tc>
        <w:tc>
          <w:tcPr>
            <w:tcW w:w="633" w:type="dxa"/>
            <w:shd w:val="clear" w:color="auto" w:fill="auto"/>
            <w:noWrap/>
            <w:vAlign w:val="center"/>
            <w:hideMark/>
          </w:tcPr>
          <w:p w14:paraId="35B3E3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130834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D2A562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C37D19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47042E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51C388D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565495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754F71D" w14:textId="77777777" w:rsidTr="00DD4CEF">
        <w:trPr>
          <w:trHeight w:val="720"/>
        </w:trPr>
        <w:tc>
          <w:tcPr>
            <w:tcW w:w="562" w:type="dxa"/>
            <w:shd w:val="clear" w:color="auto" w:fill="auto"/>
            <w:noWrap/>
            <w:vAlign w:val="center"/>
            <w:hideMark/>
          </w:tcPr>
          <w:p w14:paraId="729482D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w:t>
            </w:r>
          </w:p>
        </w:tc>
        <w:tc>
          <w:tcPr>
            <w:tcW w:w="828" w:type="dxa"/>
            <w:shd w:val="clear" w:color="auto" w:fill="auto"/>
            <w:noWrap/>
            <w:vAlign w:val="center"/>
            <w:hideMark/>
          </w:tcPr>
          <w:p w14:paraId="466C59BB" w14:textId="77777777" w:rsidR="001F3C1A" w:rsidRPr="001F3C1A" w:rsidRDefault="001F3C1A" w:rsidP="001F3C1A">
            <w:pPr>
              <w:jc w:val="center"/>
              <w:rPr>
                <w:rFonts w:ascii="Times New Roman" w:hAnsi="Times New Roman" w:cs="Times New Roman"/>
                <w:sz w:val="20"/>
                <w:szCs w:val="20"/>
              </w:rPr>
            </w:pPr>
            <w:r w:rsidRPr="001F3C1A">
              <w:rPr>
                <w:rFonts w:ascii="Times New Roman" w:hAnsi="Times New Roman" w:cs="Times New Roman"/>
                <w:sz w:val="20"/>
                <w:szCs w:val="20"/>
              </w:rPr>
              <w:t>ARMY</w:t>
            </w:r>
          </w:p>
        </w:tc>
        <w:tc>
          <w:tcPr>
            <w:tcW w:w="1383" w:type="dxa"/>
            <w:shd w:val="clear" w:color="auto" w:fill="auto"/>
            <w:vAlign w:val="center"/>
            <w:hideMark/>
          </w:tcPr>
          <w:p w14:paraId="45BB3CD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Armidian Karyatama Tbk</w:t>
            </w:r>
          </w:p>
        </w:tc>
        <w:tc>
          <w:tcPr>
            <w:tcW w:w="633" w:type="dxa"/>
            <w:shd w:val="clear" w:color="auto" w:fill="auto"/>
            <w:noWrap/>
            <w:vAlign w:val="center"/>
            <w:hideMark/>
          </w:tcPr>
          <w:p w14:paraId="3B1AD3A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F35D6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F73C95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3800EA3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1625723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359B204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1B318F5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Hanya Sampai Q3 2021</w:t>
            </w:r>
          </w:p>
        </w:tc>
      </w:tr>
      <w:tr w:rsidR="001F3C1A" w:rsidRPr="001F3C1A" w14:paraId="737F3AB0" w14:textId="77777777" w:rsidTr="00DD4CEF">
        <w:trPr>
          <w:trHeight w:val="480"/>
        </w:trPr>
        <w:tc>
          <w:tcPr>
            <w:tcW w:w="562" w:type="dxa"/>
            <w:shd w:val="clear" w:color="auto" w:fill="auto"/>
            <w:noWrap/>
            <w:vAlign w:val="center"/>
            <w:hideMark/>
          </w:tcPr>
          <w:p w14:paraId="7198ECB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w:t>
            </w:r>
          </w:p>
        </w:tc>
        <w:tc>
          <w:tcPr>
            <w:tcW w:w="828" w:type="dxa"/>
            <w:shd w:val="clear" w:color="auto" w:fill="auto"/>
            <w:noWrap/>
            <w:vAlign w:val="center"/>
            <w:hideMark/>
          </w:tcPr>
          <w:p w14:paraId="12BD6EB7" w14:textId="77777777" w:rsidR="001F3C1A" w:rsidRPr="001F3C1A" w:rsidRDefault="001F3C1A" w:rsidP="001F3C1A">
            <w:pPr>
              <w:jc w:val="center"/>
              <w:rPr>
                <w:rFonts w:ascii="Times New Roman" w:hAnsi="Times New Roman" w:cs="Times New Roman"/>
                <w:sz w:val="20"/>
                <w:szCs w:val="20"/>
              </w:rPr>
            </w:pPr>
            <w:r w:rsidRPr="001F3C1A">
              <w:rPr>
                <w:rFonts w:ascii="Times New Roman" w:hAnsi="Times New Roman" w:cs="Times New Roman"/>
                <w:sz w:val="20"/>
                <w:szCs w:val="20"/>
              </w:rPr>
              <w:t>ASPI</w:t>
            </w:r>
          </w:p>
        </w:tc>
        <w:tc>
          <w:tcPr>
            <w:tcW w:w="1383" w:type="dxa"/>
            <w:shd w:val="clear" w:color="auto" w:fill="auto"/>
            <w:vAlign w:val="center"/>
            <w:hideMark/>
          </w:tcPr>
          <w:p w14:paraId="084D1450"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Andalan Sakti Primaindo Tbk.</w:t>
            </w:r>
          </w:p>
        </w:tc>
        <w:tc>
          <w:tcPr>
            <w:tcW w:w="633" w:type="dxa"/>
            <w:shd w:val="clear" w:color="000000" w:fill="FFFF00"/>
            <w:noWrap/>
            <w:vAlign w:val="center"/>
            <w:hideMark/>
          </w:tcPr>
          <w:p w14:paraId="1010EC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744E91A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05362CE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A664CC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119B34A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0A3E8D8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1CC9599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6707E5C1" w14:textId="77777777" w:rsidTr="00DD4CEF">
        <w:trPr>
          <w:trHeight w:val="480"/>
        </w:trPr>
        <w:tc>
          <w:tcPr>
            <w:tcW w:w="562" w:type="dxa"/>
            <w:shd w:val="clear" w:color="auto" w:fill="auto"/>
            <w:noWrap/>
            <w:vAlign w:val="center"/>
            <w:hideMark/>
          </w:tcPr>
          <w:p w14:paraId="72FB78A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w:t>
            </w:r>
          </w:p>
        </w:tc>
        <w:tc>
          <w:tcPr>
            <w:tcW w:w="828" w:type="dxa"/>
            <w:shd w:val="clear" w:color="auto" w:fill="auto"/>
            <w:noWrap/>
            <w:vAlign w:val="center"/>
            <w:hideMark/>
          </w:tcPr>
          <w:p w14:paraId="3450B5A6" w14:textId="77777777" w:rsidR="001F3C1A" w:rsidRPr="001F3C1A" w:rsidRDefault="001F3C1A" w:rsidP="001F3C1A">
            <w:pPr>
              <w:jc w:val="center"/>
              <w:rPr>
                <w:rFonts w:ascii="Times New Roman" w:hAnsi="Times New Roman" w:cs="Times New Roman"/>
                <w:sz w:val="20"/>
                <w:szCs w:val="20"/>
              </w:rPr>
            </w:pPr>
            <w:r w:rsidRPr="001F3C1A">
              <w:rPr>
                <w:rFonts w:ascii="Times New Roman" w:hAnsi="Times New Roman" w:cs="Times New Roman"/>
                <w:sz w:val="20"/>
                <w:szCs w:val="20"/>
              </w:rPr>
              <w:t>ASRI</w:t>
            </w:r>
          </w:p>
        </w:tc>
        <w:tc>
          <w:tcPr>
            <w:tcW w:w="1383" w:type="dxa"/>
            <w:shd w:val="clear" w:color="auto" w:fill="auto"/>
            <w:vAlign w:val="center"/>
            <w:hideMark/>
          </w:tcPr>
          <w:p w14:paraId="17557B72"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Alam Sutera Realty Tbk.</w:t>
            </w:r>
          </w:p>
        </w:tc>
        <w:tc>
          <w:tcPr>
            <w:tcW w:w="633" w:type="dxa"/>
            <w:shd w:val="clear" w:color="auto" w:fill="auto"/>
            <w:noWrap/>
            <w:vAlign w:val="center"/>
            <w:hideMark/>
          </w:tcPr>
          <w:p w14:paraId="456D8B9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691357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BBDCC2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B4D186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7AD2DE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49C61F7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0B2663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95F192D" w14:textId="77777777" w:rsidTr="00DD4CEF">
        <w:trPr>
          <w:trHeight w:val="480"/>
        </w:trPr>
        <w:tc>
          <w:tcPr>
            <w:tcW w:w="562" w:type="dxa"/>
            <w:shd w:val="clear" w:color="auto" w:fill="auto"/>
            <w:noWrap/>
            <w:vAlign w:val="center"/>
            <w:hideMark/>
          </w:tcPr>
          <w:p w14:paraId="3506098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w:t>
            </w:r>
          </w:p>
        </w:tc>
        <w:tc>
          <w:tcPr>
            <w:tcW w:w="828" w:type="dxa"/>
            <w:shd w:val="clear" w:color="auto" w:fill="auto"/>
            <w:noWrap/>
            <w:vAlign w:val="center"/>
            <w:hideMark/>
          </w:tcPr>
          <w:p w14:paraId="43A8A03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ATAP</w:t>
            </w:r>
          </w:p>
        </w:tc>
        <w:tc>
          <w:tcPr>
            <w:tcW w:w="1383" w:type="dxa"/>
            <w:shd w:val="clear" w:color="auto" w:fill="auto"/>
            <w:vAlign w:val="center"/>
            <w:hideMark/>
          </w:tcPr>
          <w:p w14:paraId="37182B5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Trimitra Prawara Goldland Tbk.</w:t>
            </w:r>
          </w:p>
        </w:tc>
        <w:tc>
          <w:tcPr>
            <w:tcW w:w="633" w:type="dxa"/>
            <w:shd w:val="clear" w:color="000000" w:fill="FFFF00"/>
            <w:noWrap/>
            <w:vAlign w:val="center"/>
            <w:hideMark/>
          </w:tcPr>
          <w:p w14:paraId="354360A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74DFBB6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462595B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AEC8C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FD8001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2C8865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07AB80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00788A86" w14:textId="77777777" w:rsidTr="00DD4CEF">
        <w:trPr>
          <w:trHeight w:val="480"/>
        </w:trPr>
        <w:tc>
          <w:tcPr>
            <w:tcW w:w="562" w:type="dxa"/>
            <w:shd w:val="clear" w:color="auto" w:fill="auto"/>
            <w:noWrap/>
            <w:vAlign w:val="center"/>
            <w:hideMark/>
          </w:tcPr>
          <w:p w14:paraId="3055AD1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8</w:t>
            </w:r>
          </w:p>
        </w:tc>
        <w:tc>
          <w:tcPr>
            <w:tcW w:w="828" w:type="dxa"/>
            <w:shd w:val="clear" w:color="auto" w:fill="auto"/>
            <w:noWrap/>
            <w:vAlign w:val="center"/>
            <w:hideMark/>
          </w:tcPr>
          <w:p w14:paraId="61DEFC3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BAPA</w:t>
            </w:r>
          </w:p>
        </w:tc>
        <w:tc>
          <w:tcPr>
            <w:tcW w:w="1383" w:type="dxa"/>
            <w:shd w:val="clear" w:color="auto" w:fill="auto"/>
            <w:vAlign w:val="center"/>
            <w:hideMark/>
          </w:tcPr>
          <w:p w14:paraId="427F8DA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Bekasi Asri Pemula Tbk.</w:t>
            </w:r>
          </w:p>
        </w:tc>
        <w:tc>
          <w:tcPr>
            <w:tcW w:w="633" w:type="dxa"/>
            <w:shd w:val="clear" w:color="auto" w:fill="auto"/>
            <w:noWrap/>
            <w:vAlign w:val="center"/>
            <w:hideMark/>
          </w:tcPr>
          <w:p w14:paraId="326ACD5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6542B8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616478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FC331C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E59856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0B6049D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07FC98A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32FCE791" w14:textId="77777777" w:rsidTr="00DD4CEF">
        <w:trPr>
          <w:trHeight w:val="480"/>
        </w:trPr>
        <w:tc>
          <w:tcPr>
            <w:tcW w:w="562" w:type="dxa"/>
            <w:shd w:val="clear" w:color="auto" w:fill="auto"/>
            <w:noWrap/>
            <w:vAlign w:val="center"/>
            <w:hideMark/>
          </w:tcPr>
          <w:p w14:paraId="2B66D9F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9</w:t>
            </w:r>
          </w:p>
        </w:tc>
        <w:tc>
          <w:tcPr>
            <w:tcW w:w="828" w:type="dxa"/>
            <w:shd w:val="clear" w:color="auto" w:fill="auto"/>
            <w:noWrap/>
            <w:vAlign w:val="center"/>
            <w:hideMark/>
          </w:tcPr>
          <w:p w14:paraId="23C4EE2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BAPI</w:t>
            </w:r>
          </w:p>
        </w:tc>
        <w:tc>
          <w:tcPr>
            <w:tcW w:w="1383" w:type="dxa"/>
            <w:shd w:val="clear" w:color="auto" w:fill="auto"/>
            <w:vAlign w:val="center"/>
            <w:hideMark/>
          </w:tcPr>
          <w:p w14:paraId="54F0A16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Bhakti Agung Propetindo Tbk.</w:t>
            </w:r>
          </w:p>
        </w:tc>
        <w:tc>
          <w:tcPr>
            <w:tcW w:w="633" w:type="dxa"/>
            <w:shd w:val="clear" w:color="000000" w:fill="FFFF00"/>
            <w:noWrap/>
            <w:vAlign w:val="center"/>
            <w:hideMark/>
          </w:tcPr>
          <w:p w14:paraId="2E6C9EB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181257D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2C04F7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6B432F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7A14C95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0A7CAF5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6C5FD1B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71AC5071" w14:textId="77777777" w:rsidTr="00DD4CEF">
        <w:trPr>
          <w:trHeight w:val="480"/>
        </w:trPr>
        <w:tc>
          <w:tcPr>
            <w:tcW w:w="562" w:type="dxa"/>
            <w:shd w:val="clear" w:color="auto" w:fill="auto"/>
            <w:noWrap/>
            <w:vAlign w:val="center"/>
            <w:hideMark/>
          </w:tcPr>
          <w:p w14:paraId="2B4C853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10</w:t>
            </w:r>
          </w:p>
        </w:tc>
        <w:tc>
          <w:tcPr>
            <w:tcW w:w="828" w:type="dxa"/>
            <w:shd w:val="clear" w:color="auto" w:fill="auto"/>
            <w:noWrap/>
            <w:vAlign w:val="center"/>
            <w:hideMark/>
          </w:tcPr>
          <w:p w14:paraId="319F32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BBSS</w:t>
            </w:r>
          </w:p>
        </w:tc>
        <w:tc>
          <w:tcPr>
            <w:tcW w:w="1383" w:type="dxa"/>
            <w:shd w:val="clear" w:color="auto" w:fill="auto"/>
            <w:vAlign w:val="center"/>
            <w:hideMark/>
          </w:tcPr>
          <w:p w14:paraId="436C8F34"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Bumi Benowo Sukses Sejahtera Tbk.</w:t>
            </w:r>
          </w:p>
        </w:tc>
        <w:tc>
          <w:tcPr>
            <w:tcW w:w="633" w:type="dxa"/>
            <w:shd w:val="clear" w:color="000000" w:fill="FFFF00"/>
            <w:noWrap/>
            <w:vAlign w:val="center"/>
            <w:hideMark/>
          </w:tcPr>
          <w:p w14:paraId="36BEA89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4B56758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4EE6CF1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7A3C7E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137B56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41368F1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651BAC4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49E2915C" w14:textId="77777777" w:rsidTr="00DD4CEF">
        <w:trPr>
          <w:trHeight w:val="240"/>
        </w:trPr>
        <w:tc>
          <w:tcPr>
            <w:tcW w:w="562" w:type="dxa"/>
            <w:shd w:val="clear" w:color="auto" w:fill="auto"/>
            <w:noWrap/>
            <w:vAlign w:val="center"/>
            <w:hideMark/>
          </w:tcPr>
          <w:p w14:paraId="7A96F18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11</w:t>
            </w:r>
          </w:p>
        </w:tc>
        <w:tc>
          <w:tcPr>
            <w:tcW w:w="828" w:type="dxa"/>
            <w:shd w:val="clear" w:color="auto" w:fill="auto"/>
            <w:noWrap/>
            <w:vAlign w:val="center"/>
            <w:hideMark/>
          </w:tcPr>
          <w:p w14:paraId="0BBD29F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BCIP</w:t>
            </w:r>
          </w:p>
        </w:tc>
        <w:tc>
          <w:tcPr>
            <w:tcW w:w="1383" w:type="dxa"/>
            <w:shd w:val="clear" w:color="auto" w:fill="auto"/>
            <w:vAlign w:val="center"/>
            <w:hideMark/>
          </w:tcPr>
          <w:p w14:paraId="72FF41F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Bumi Citra Permai Tbk</w:t>
            </w:r>
          </w:p>
        </w:tc>
        <w:tc>
          <w:tcPr>
            <w:tcW w:w="633" w:type="dxa"/>
            <w:shd w:val="clear" w:color="auto" w:fill="auto"/>
            <w:noWrap/>
            <w:vAlign w:val="center"/>
            <w:hideMark/>
          </w:tcPr>
          <w:p w14:paraId="45938A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83A4F4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0003C4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414147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162732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28E75BF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4EC07F5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71F820B" w14:textId="77777777" w:rsidTr="00DD4CEF">
        <w:trPr>
          <w:trHeight w:val="480"/>
        </w:trPr>
        <w:tc>
          <w:tcPr>
            <w:tcW w:w="562" w:type="dxa"/>
            <w:shd w:val="clear" w:color="auto" w:fill="auto"/>
            <w:noWrap/>
            <w:vAlign w:val="center"/>
            <w:hideMark/>
          </w:tcPr>
          <w:p w14:paraId="13EF655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12</w:t>
            </w:r>
          </w:p>
        </w:tc>
        <w:tc>
          <w:tcPr>
            <w:tcW w:w="828" w:type="dxa"/>
            <w:shd w:val="clear" w:color="auto" w:fill="auto"/>
            <w:noWrap/>
            <w:vAlign w:val="center"/>
            <w:hideMark/>
          </w:tcPr>
          <w:p w14:paraId="620EA7A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BEST</w:t>
            </w:r>
          </w:p>
        </w:tc>
        <w:tc>
          <w:tcPr>
            <w:tcW w:w="1383" w:type="dxa"/>
            <w:shd w:val="clear" w:color="auto" w:fill="auto"/>
            <w:vAlign w:val="center"/>
            <w:hideMark/>
          </w:tcPr>
          <w:p w14:paraId="674343C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Bekasi Fajar Industrial Estate Tbk</w:t>
            </w:r>
          </w:p>
        </w:tc>
        <w:tc>
          <w:tcPr>
            <w:tcW w:w="633" w:type="dxa"/>
            <w:shd w:val="clear" w:color="auto" w:fill="auto"/>
            <w:noWrap/>
            <w:vAlign w:val="center"/>
            <w:hideMark/>
          </w:tcPr>
          <w:p w14:paraId="1A8B2DE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86C311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9A3E7B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FFE3A3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70B3F4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258803C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E04BEF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140EB17D" w14:textId="77777777" w:rsidTr="00DD4CEF">
        <w:trPr>
          <w:trHeight w:val="480"/>
        </w:trPr>
        <w:tc>
          <w:tcPr>
            <w:tcW w:w="562" w:type="dxa"/>
            <w:shd w:val="clear" w:color="auto" w:fill="auto"/>
            <w:noWrap/>
            <w:vAlign w:val="center"/>
            <w:hideMark/>
          </w:tcPr>
          <w:p w14:paraId="1ECCB85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13</w:t>
            </w:r>
          </w:p>
        </w:tc>
        <w:tc>
          <w:tcPr>
            <w:tcW w:w="828" w:type="dxa"/>
            <w:shd w:val="clear" w:color="auto" w:fill="auto"/>
            <w:noWrap/>
            <w:vAlign w:val="center"/>
            <w:hideMark/>
          </w:tcPr>
          <w:p w14:paraId="2EC89B0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BIKA</w:t>
            </w:r>
          </w:p>
        </w:tc>
        <w:tc>
          <w:tcPr>
            <w:tcW w:w="1383" w:type="dxa"/>
            <w:shd w:val="clear" w:color="auto" w:fill="auto"/>
            <w:vAlign w:val="center"/>
            <w:hideMark/>
          </w:tcPr>
          <w:p w14:paraId="60EF2E15"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Binakarya Jaya Abadi Tbk</w:t>
            </w:r>
          </w:p>
        </w:tc>
        <w:tc>
          <w:tcPr>
            <w:tcW w:w="633" w:type="dxa"/>
            <w:shd w:val="clear" w:color="auto" w:fill="auto"/>
            <w:noWrap/>
            <w:vAlign w:val="center"/>
            <w:hideMark/>
          </w:tcPr>
          <w:p w14:paraId="52C7C8B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56C4D0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6D3EDF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B5E0B0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1DAF37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27BC400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BF228A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015FB02B" w14:textId="77777777" w:rsidTr="00DD4CEF">
        <w:trPr>
          <w:trHeight w:val="480"/>
        </w:trPr>
        <w:tc>
          <w:tcPr>
            <w:tcW w:w="562" w:type="dxa"/>
            <w:shd w:val="clear" w:color="auto" w:fill="auto"/>
            <w:noWrap/>
            <w:vAlign w:val="center"/>
            <w:hideMark/>
          </w:tcPr>
          <w:p w14:paraId="12BBD70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14</w:t>
            </w:r>
          </w:p>
        </w:tc>
        <w:tc>
          <w:tcPr>
            <w:tcW w:w="828" w:type="dxa"/>
            <w:shd w:val="clear" w:color="auto" w:fill="auto"/>
            <w:noWrap/>
            <w:vAlign w:val="center"/>
            <w:hideMark/>
          </w:tcPr>
          <w:p w14:paraId="4B34565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BIPP</w:t>
            </w:r>
          </w:p>
        </w:tc>
        <w:tc>
          <w:tcPr>
            <w:tcW w:w="1383" w:type="dxa"/>
            <w:shd w:val="clear" w:color="auto" w:fill="auto"/>
            <w:vAlign w:val="center"/>
            <w:hideMark/>
          </w:tcPr>
          <w:p w14:paraId="31E0658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Bhuwanatala Indah Permai Tbk</w:t>
            </w:r>
          </w:p>
        </w:tc>
        <w:tc>
          <w:tcPr>
            <w:tcW w:w="633" w:type="dxa"/>
            <w:shd w:val="clear" w:color="auto" w:fill="auto"/>
            <w:noWrap/>
            <w:vAlign w:val="center"/>
            <w:hideMark/>
          </w:tcPr>
          <w:p w14:paraId="08A3A87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981939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B08364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517895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2FC2A3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5EEB690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0827FE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3DA4C23" w14:textId="77777777" w:rsidTr="00DD4CEF">
        <w:trPr>
          <w:trHeight w:val="480"/>
        </w:trPr>
        <w:tc>
          <w:tcPr>
            <w:tcW w:w="562" w:type="dxa"/>
            <w:shd w:val="clear" w:color="auto" w:fill="auto"/>
            <w:noWrap/>
            <w:vAlign w:val="center"/>
            <w:hideMark/>
          </w:tcPr>
          <w:p w14:paraId="4EF6210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15</w:t>
            </w:r>
          </w:p>
        </w:tc>
        <w:tc>
          <w:tcPr>
            <w:tcW w:w="828" w:type="dxa"/>
            <w:shd w:val="clear" w:color="auto" w:fill="auto"/>
            <w:noWrap/>
            <w:vAlign w:val="center"/>
            <w:hideMark/>
          </w:tcPr>
          <w:p w14:paraId="535D3D3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BKDP</w:t>
            </w:r>
          </w:p>
        </w:tc>
        <w:tc>
          <w:tcPr>
            <w:tcW w:w="1383" w:type="dxa"/>
            <w:shd w:val="clear" w:color="auto" w:fill="auto"/>
            <w:vAlign w:val="center"/>
            <w:hideMark/>
          </w:tcPr>
          <w:p w14:paraId="3B016295"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Bukit Darmo Property Tbk</w:t>
            </w:r>
          </w:p>
        </w:tc>
        <w:tc>
          <w:tcPr>
            <w:tcW w:w="633" w:type="dxa"/>
            <w:shd w:val="clear" w:color="auto" w:fill="auto"/>
            <w:noWrap/>
            <w:vAlign w:val="center"/>
            <w:hideMark/>
          </w:tcPr>
          <w:p w14:paraId="3F2FC98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753A40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EC9564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D0077B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5FD02E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4665B2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4682D2B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72C167D" w14:textId="77777777" w:rsidTr="00DD4CEF">
        <w:trPr>
          <w:trHeight w:val="240"/>
        </w:trPr>
        <w:tc>
          <w:tcPr>
            <w:tcW w:w="562" w:type="dxa"/>
            <w:shd w:val="clear" w:color="auto" w:fill="auto"/>
            <w:noWrap/>
            <w:vAlign w:val="center"/>
            <w:hideMark/>
          </w:tcPr>
          <w:p w14:paraId="08A7A12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16</w:t>
            </w:r>
          </w:p>
        </w:tc>
        <w:tc>
          <w:tcPr>
            <w:tcW w:w="828" w:type="dxa"/>
            <w:shd w:val="clear" w:color="auto" w:fill="auto"/>
            <w:noWrap/>
            <w:vAlign w:val="center"/>
            <w:hideMark/>
          </w:tcPr>
          <w:p w14:paraId="21DDFEC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BKSL</w:t>
            </w:r>
          </w:p>
        </w:tc>
        <w:tc>
          <w:tcPr>
            <w:tcW w:w="1383" w:type="dxa"/>
            <w:shd w:val="clear" w:color="auto" w:fill="auto"/>
            <w:vAlign w:val="center"/>
            <w:hideMark/>
          </w:tcPr>
          <w:p w14:paraId="5C8304AF"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Sentul City Tbk</w:t>
            </w:r>
          </w:p>
        </w:tc>
        <w:tc>
          <w:tcPr>
            <w:tcW w:w="633" w:type="dxa"/>
            <w:shd w:val="clear" w:color="auto" w:fill="auto"/>
            <w:noWrap/>
            <w:vAlign w:val="center"/>
            <w:hideMark/>
          </w:tcPr>
          <w:p w14:paraId="29578DD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EE9F40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044B3B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6AEA21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48DDBF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313CA41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E6FEEE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6879500A" w14:textId="77777777" w:rsidTr="00DD4CEF">
        <w:trPr>
          <w:trHeight w:val="480"/>
        </w:trPr>
        <w:tc>
          <w:tcPr>
            <w:tcW w:w="562" w:type="dxa"/>
            <w:shd w:val="clear" w:color="auto" w:fill="auto"/>
            <w:noWrap/>
            <w:vAlign w:val="center"/>
            <w:hideMark/>
          </w:tcPr>
          <w:p w14:paraId="616790D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17</w:t>
            </w:r>
          </w:p>
        </w:tc>
        <w:tc>
          <w:tcPr>
            <w:tcW w:w="828" w:type="dxa"/>
            <w:shd w:val="clear" w:color="auto" w:fill="auto"/>
            <w:noWrap/>
            <w:vAlign w:val="center"/>
            <w:hideMark/>
          </w:tcPr>
          <w:p w14:paraId="5D2CD40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BSBK</w:t>
            </w:r>
          </w:p>
        </w:tc>
        <w:tc>
          <w:tcPr>
            <w:tcW w:w="1383" w:type="dxa"/>
            <w:shd w:val="clear" w:color="auto" w:fill="auto"/>
            <w:vAlign w:val="center"/>
            <w:hideMark/>
          </w:tcPr>
          <w:p w14:paraId="1BD02DA0"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Wulandari Bangun  Laksana Tbk.</w:t>
            </w:r>
          </w:p>
        </w:tc>
        <w:tc>
          <w:tcPr>
            <w:tcW w:w="633" w:type="dxa"/>
            <w:shd w:val="clear" w:color="auto" w:fill="auto"/>
            <w:noWrap/>
            <w:vAlign w:val="center"/>
            <w:hideMark/>
          </w:tcPr>
          <w:p w14:paraId="1C73155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06075A2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6319EA3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743C648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4BEA641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7A0FA62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4565ABB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2022</w:t>
            </w:r>
          </w:p>
        </w:tc>
      </w:tr>
      <w:tr w:rsidR="001F3C1A" w:rsidRPr="001F3C1A" w14:paraId="35D25E51" w14:textId="77777777" w:rsidTr="00DD4CEF">
        <w:trPr>
          <w:trHeight w:val="480"/>
        </w:trPr>
        <w:tc>
          <w:tcPr>
            <w:tcW w:w="562" w:type="dxa"/>
            <w:shd w:val="clear" w:color="auto" w:fill="auto"/>
            <w:noWrap/>
            <w:vAlign w:val="center"/>
            <w:hideMark/>
          </w:tcPr>
          <w:p w14:paraId="1100713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18</w:t>
            </w:r>
          </w:p>
        </w:tc>
        <w:tc>
          <w:tcPr>
            <w:tcW w:w="828" w:type="dxa"/>
            <w:shd w:val="clear" w:color="auto" w:fill="auto"/>
            <w:noWrap/>
            <w:vAlign w:val="center"/>
            <w:hideMark/>
          </w:tcPr>
          <w:p w14:paraId="59032B4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BSDE</w:t>
            </w:r>
          </w:p>
        </w:tc>
        <w:tc>
          <w:tcPr>
            <w:tcW w:w="1383" w:type="dxa"/>
            <w:shd w:val="clear" w:color="auto" w:fill="auto"/>
            <w:vAlign w:val="center"/>
            <w:hideMark/>
          </w:tcPr>
          <w:p w14:paraId="69A14C9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Bumi Serpong Damai Tbk</w:t>
            </w:r>
          </w:p>
        </w:tc>
        <w:tc>
          <w:tcPr>
            <w:tcW w:w="633" w:type="dxa"/>
            <w:shd w:val="clear" w:color="auto" w:fill="auto"/>
            <w:noWrap/>
            <w:vAlign w:val="center"/>
            <w:hideMark/>
          </w:tcPr>
          <w:p w14:paraId="6C0517D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A70C07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295618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7CBB4B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CE0925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E5B06D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2522743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65F9C8D4" w14:textId="77777777" w:rsidTr="00DD4CEF">
        <w:trPr>
          <w:trHeight w:val="480"/>
        </w:trPr>
        <w:tc>
          <w:tcPr>
            <w:tcW w:w="562" w:type="dxa"/>
            <w:shd w:val="clear" w:color="auto" w:fill="auto"/>
            <w:noWrap/>
            <w:vAlign w:val="center"/>
            <w:hideMark/>
          </w:tcPr>
          <w:p w14:paraId="6279239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19</w:t>
            </w:r>
          </w:p>
        </w:tc>
        <w:tc>
          <w:tcPr>
            <w:tcW w:w="828" w:type="dxa"/>
            <w:shd w:val="clear" w:color="auto" w:fill="auto"/>
            <w:noWrap/>
            <w:vAlign w:val="center"/>
            <w:hideMark/>
          </w:tcPr>
          <w:p w14:paraId="5C5638D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CITY</w:t>
            </w:r>
          </w:p>
        </w:tc>
        <w:tc>
          <w:tcPr>
            <w:tcW w:w="1383" w:type="dxa"/>
            <w:shd w:val="clear" w:color="auto" w:fill="auto"/>
            <w:vAlign w:val="center"/>
            <w:hideMark/>
          </w:tcPr>
          <w:p w14:paraId="72D018D3"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Natura City Developments Tbk.</w:t>
            </w:r>
          </w:p>
        </w:tc>
        <w:tc>
          <w:tcPr>
            <w:tcW w:w="633" w:type="dxa"/>
            <w:shd w:val="clear" w:color="auto" w:fill="auto"/>
            <w:noWrap/>
            <w:vAlign w:val="center"/>
            <w:hideMark/>
          </w:tcPr>
          <w:p w14:paraId="34554CB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76DD2B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B38969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4F5BA8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200C1A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7212E96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A901EC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758913E" w14:textId="77777777" w:rsidTr="00DD4CEF">
        <w:trPr>
          <w:trHeight w:val="480"/>
        </w:trPr>
        <w:tc>
          <w:tcPr>
            <w:tcW w:w="562" w:type="dxa"/>
            <w:shd w:val="clear" w:color="auto" w:fill="auto"/>
            <w:noWrap/>
            <w:vAlign w:val="center"/>
            <w:hideMark/>
          </w:tcPr>
          <w:p w14:paraId="3A9A55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20</w:t>
            </w:r>
          </w:p>
        </w:tc>
        <w:tc>
          <w:tcPr>
            <w:tcW w:w="828" w:type="dxa"/>
            <w:shd w:val="clear" w:color="auto" w:fill="auto"/>
            <w:noWrap/>
            <w:vAlign w:val="center"/>
            <w:hideMark/>
          </w:tcPr>
          <w:p w14:paraId="4DD357C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COWL</w:t>
            </w:r>
          </w:p>
        </w:tc>
        <w:tc>
          <w:tcPr>
            <w:tcW w:w="1383" w:type="dxa"/>
            <w:shd w:val="clear" w:color="auto" w:fill="auto"/>
            <w:vAlign w:val="center"/>
            <w:hideMark/>
          </w:tcPr>
          <w:p w14:paraId="3FDA5A49"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Cowell Development Tbk.</w:t>
            </w:r>
          </w:p>
        </w:tc>
        <w:tc>
          <w:tcPr>
            <w:tcW w:w="633" w:type="dxa"/>
            <w:shd w:val="clear" w:color="auto" w:fill="auto"/>
            <w:noWrap/>
            <w:vAlign w:val="center"/>
            <w:hideMark/>
          </w:tcPr>
          <w:p w14:paraId="36C66DD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570002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64C3DE5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4934C22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0808841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49C05C3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739E9F7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Suspended Dari  BEI</w:t>
            </w:r>
          </w:p>
        </w:tc>
      </w:tr>
      <w:tr w:rsidR="001F3C1A" w:rsidRPr="001F3C1A" w14:paraId="445D02F1" w14:textId="77777777" w:rsidTr="00DD4CEF">
        <w:trPr>
          <w:trHeight w:val="480"/>
        </w:trPr>
        <w:tc>
          <w:tcPr>
            <w:tcW w:w="562" w:type="dxa"/>
            <w:shd w:val="clear" w:color="auto" w:fill="auto"/>
            <w:noWrap/>
            <w:vAlign w:val="center"/>
            <w:hideMark/>
          </w:tcPr>
          <w:p w14:paraId="0BC8B87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21</w:t>
            </w:r>
          </w:p>
        </w:tc>
        <w:tc>
          <w:tcPr>
            <w:tcW w:w="828" w:type="dxa"/>
            <w:shd w:val="clear" w:color="auto" w:fill="auto"/>
            <w:noWrap/>
            <w:vAlign w:val="center"/>
            <w:hideMark/>
          </w:tcPr>
          <w:p w14:paraId="2E5A596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CPRI</w:t>
            </w:r>
          </w:p>
        </w:tc>
        <w:tc>
          <w:tcPr>
            <w:tcW w:w="1383" w:type="dxa"/>
            <w:shd w:val="clear" w:color="auto" w:fill="auto"/>
            <w:vAlign w:val="center"/>
            <w:hideMark/>
          </w:tcPr>
          <w:p w14:paraId="5B24443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Capri Nusa Satu Properti Tbk.</w:t>
            </w:r>
          </w:p>
        </w:tc>
        <w:tc>
          <w:tcPr>
            <w:tcW w:w="633" w:type="dxa"/>
            <w:shd w:val="clear" w:color="000000" w:fill="FFFF00"/>
            <w:noWrap/>
            <w:vAlign w:val="center"/>
            <w:hideMark/>
          </w:tcPr>
          <w:p w14:paraId="1958F71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050C581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59D4F2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EF2D70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0530CA9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3BD7E30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642D993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21A3225A" w14:textId="77777777" w:rsidTr="00DD4CEF">
        <w:trPr>
          <w:trHeight w:val="480"/>
        </w:trPr>
        <w:tc>
          <w:tcPr>
            <w:tcW w:w="562" w:type="dxa"/>
            <w:shd w:val="clear" w:color="auto" w:fill="auto"/>
            <w:noWrap/>
            <w:vAlign w:val="center"/>
            <w:hideMark/>
          </w:tcPr>
          <w:p w14:paraId="3F46B77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22</w:t>
            </w:r>
          </w:p>
        </w:tc>
        <w:tc>
          <w:tcPr>
            <w:tcW w:w="828" w:type="dxa"/>
            <w:shd w:val="clear" w:color="auto" w:fill="auto"/>
            <w:noWrap/>
            <w:vAlign w:val="center"/>
            <w:hideMark/>
          </w:tcPr>
          <w:p w14:paraId="16F8F08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CSIS</w:t>
            </w:r>
          </w:p>
        </w:tc>
        <w:tc>
          <w:tcPr>
            <w:tcW w:w="1383" w:type="dxa"/>
            <w:shd w:val="clear" w:color="auto" w:fill="auto"/>
            <w:vAlign w:val="center"/>
            <w:hideMark/>
          </w:tcPr>
          <w:p w14:paraId="67302988"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Cahayasakti Investindo Sukses Tbk.</w:t>
            </w:r>
          </w:p>
        </w:tc>
        <w:tc>
          <w:tcPr>
            <w:tcW w:w="633" w:type="dxa"/>
            <w:shd w:val="clear" w:color="auto" w:fill="auto"/>
            <w:noWrap/>
            <w:vAlign w:val="center"/>
            <w:hideMark/>
          </w:tcPr>
          <w:p w14:paraId="3DB632F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1CE823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A66CA0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46067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1704D6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5C5569F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3CE050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FF46E78" w14:textId="77777777" w:rsidTr="00DD4CEF">
        <w:trPr>
          <w:trHeight w:val="480"/>
        </w:trPr>
        <w:tc>
          <w:tcPr>
            <w:tcW w:w="562" w:type="dxa"/>
            <w:shd w:val="clear" w:color="auto" w:fill="auto"/>
            <w:noWrap/>
            <w:vAlign w:val="center"/>
            <w:hideMark/>
          </w:tcPr>
          <w:p w14:paraId="0A699D8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23</w:t>
            </w:r>
          </w:p>
        </w:tc>
        <w:tc>
          <w:tcPr>
            <w:tcW w:w="828" w:type="dxa"/>
            <w:shd w:val="clear" w:color="auto" w:fill="auto"/>
            <w:noWrap/>
            <w:vAlign w:val="center"/>
            <w:hideMark/>
          </w:tcPr>
          <w:p w14:paraId="10CC2A4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CTRA</w:t>
            </w:r>
          </w:p>
        </w:tc>
        <w:tc>
          <w:tcPr>
            <w:tcW w:w="1383" w:type="dxa"/>
            <w:shd w:val="clear" w:color="auto" w:fill="auto"/>
            <w:vAlign w:val="center"/>
            <w:hideMark/>
          </w:tcPr>
          <w:p w14:paraId="037F3D3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Ciputra Development Tbk</w:t>
            </w:r>
          </w:p>
        </w:tc>
        <w:tc>
          <w:tcPr>
            <w:tcW w:w="633" w:type="dxa"/>
            <w:shd w:val="clear" w:color="auto" w:fill="auto"/>
            <w:noWrap/>
            <w:vAlign w:val="center"/>
            <w:hideMark/>
          </w:tcPr>
          <w:p w14:paraId="435C22C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0AEDDD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F809D9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42AEE6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E085D2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71EB61E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E18FED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F479B30" w14:textId="77777777" w:rsidTr="00DD4CEF">
        <w:trPr>
          <w:trHeight w:val="480"/>
        </w:trPr>
        <w:tc>
          <w:tcPr>
            <w:tcW w:w="562" w:type="dxa"/>
            <w:shd w:val="clear" w:color="auto" w:fill="auto"/>
            <w:noWrap/>
            <w:vAlign w:val="center"/>
            <w:hideMark/>
          </w:tcPr>
          <w:p w14:paraId="6F3EC3A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24</w:t>
            </w:r>
          </w:p>
        </w:tc>
        <w:tc>
          <w:tcPr>
            <w:tcW w:w="828" w:type="dxa"/>
            <w:shd w:val="clear" w:color="auto" w:fill="auto"/>
            <w:noWrap/>
            <w:vAlign w:val="center"/>
            <w:hideMark/>
          </w:tcPr>
          <w:p w14:paraId="55E4407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DADA</w:t>
            </w:r>
          </w:p>
        </w:tc>
        <w:tc>
          <w:tcPr>
            <w:tcW w:w="1383" w:type="dxa"/>
            <w:shd w:val="clear" w:color="auto" w:fill="auto"/>
            <w:vAlign w:val="center"/>
            <w:hideMark/>
          </w:tcPr>
          <w:p w14:paraId="3089358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Diamond Citra Propertindo Tbk.</w:t>
            </w:r>
          </w:p>
        </w:tc>
        <w:tc>
          <w:tcPr>
            <w:tcW w:w="633" w:type="dxa"/>
            <w:shd w:val="clear" w:color="auto" w:fill="auto"/>
            <w:noWrap/>
            <w:vAlign w:val="center"/>
            <w:hideMark/>
          </w:tcPr>
          <w:p w14:paraId="1AD8176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6F0762B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096340E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FBDB4C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BCC645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1B31829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56ADA5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5068346D" w14:textId="77777777" w:rsidTr="00DD4CEF">
        <w:trPr>
          <w:trHeight w:val="480"/>
        </w:trPr>
        <w:tc>
          <w:tcPr>
            <w:tcW w:w="562" w:type="dxa"/>
            <w:shd w:val="clear" w:color="auto" w:fill="auto"/>
            <w:noWrap/>
            <w:vAlign w:val="center"/>
            <w:hideMark/>
          </w:tcPr>
          <w:p w14:paraId="7919813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25</w:t>
            </w:r>
          </w:p>
        </w:tc>
        <w:tc>
          <w:tcPr>
            <w:tcW w:w="828" w:type="dxa"/>
            <w:shd w:val="clear" w:color="auto" w:fill="auto"/>
            <w:noWrap/>
            <w:vAlign w:val="center"/>
            <w:hideMark/>
          </w:tcPr>
          <w:p w14:paraId="627FE44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DART</w:t>
            </w:r>
          </w:p>
        </w:tc>
        <w:tc>
          <w:tcPr>
            <w:tcW w:w="1383" w:type="dxa"/>
            <w:shd w:val="clear" w:color="auto" w:fill="auto"/>
            <w:vAlign w:val="center"/>
            <w:hideMark/>
          </w:tcPr>
          <w:p w14:paraId="5F65D0B5"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Duta Anggada Realty Tbk.</w:t>
            </w:r>
          </w:p>
        </w:tc>
        <w:tc>
          <w:tcPr>
            <w:tcW w:w="633" w:type="dxa"/>
            <w:shd w:val="clear" w:color="auto" w:fill="auto"/>
            <w:noWrap/>
            <w:vAlign w:val="center"/>
            <w:hideMark/>
          </w:tcPr>
          <w:p w14:paraId="6004AA2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E01C5A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507BBA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4B6F3C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9B2C14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39AEA70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C4A7B4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154FD1C0" w14:textId="77777777" w:rsidTr="00DD4CEF">
        <w:trPr>
          <w:trHeight w:val="480"/>
        </w:trPr>
        <w:tc>
          <w:tcPr>
            <w:tcW w:w="562" w:type="dxa"/>
            <w:shd w:val="clear" w:color="auto" w:fill="auto"/>
            <w:noWrap/>
            <w:vAlign w:val="center"/>
            <w:hideMark/>
          </w:tcPr>
          <w:p w14:paraId="48B0072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26</w:t>
            </w:r>
          </w:p>
        </w:tc>
        <w:tc>
          <w:tcPr>
            <w:tcW w:w="828" w:type="dxa"/>
            <w:shd w:val="clear" w:color="auto" w:fill="auto"/>
            <w:noWrap/>
            <w:vAlign w:val="center"/>
            <w:hideMark/>
          </w:tcPr>
          <w:p w14:paraId="240F169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DILD</w:t>
            </w:r>
          </w:p>
        </w:tc>
        <w:tc>
          <w:tcPr>
            <w:tcW w:w="1383" w:type="dxa"/>
            <w:shd w:val="clear" w:color="auto" w:fill="auto"/>
            <w:vAlign w:val="center"/>
            <w:hideMark/>
          </w:tcPr>
          <w:p w14:paraId="71E1A9B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Intiland Development Tbk.</w:t>
            </w:r>
          </w:p>
        </w:tc>
        <w:tc>
          <w:tcPr>
            <w:tcW w:w="633" w:type="dxa"/>
            <w:shd w:val="clear" w:color="auto" w:fill="auto"/>
            <w:noWrap/>
            <w:vAlign w:val="center"/>
            <w:hideMark/>
          </w:tcPr>
          <w:p w14:paraId="7939BB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6DC449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B41571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4B7B4B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69CF81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6EE6973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F442BC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47F7F5E" w14:textId="77777777" w:rsidTr="00DD4CEF">
        <w:trPr>
          <w:trHeight w:val="240"/>
        </w:trPr>
        <w:tc>
          <w:tcPr>
            <w:tcW w:w="562" w:type="dxa"/>
            <w:shd w:val="clear" w:color="auto" w:fill="auto"/>
            <w:noWrap/>
            <w:vAlign w:val="center"/>
            <w:hideMark/>
          </w:tcPr>
          <w:p w14:paraId="322E7A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27</w:t>
            </w:r>
          </w:p>
        </w:tc>
        <w:tc>
          <w:tcPr>
            <w:tcW w:w="828" w:type="dxa"/>
            <w:shd w:val="clear" w:color="auto" w:fill="auto"/>
            <w:noWrap/>
            <w:vAlign w:val="center"/>
            <w:hideMark/>
          </w:tcPr>
          <w:p w14:paraId="3C1F8DB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DMAS</w:t>
            </w:r>
          </w:p>
        </w:tc>
        <w:tc>
          <w:tcPr>
            <w:tcW w:w="1383" w:type="dxa"/>
            <w:shd w:val="clear" w:color="auto" w:fill="auto"/>
            <w:vAlign w:val="center"/>
            <w:hideMark/>
          </w:tcPr>
          <w:p w14:paraId="218BBAC9"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Puradelta Lestari Tbk</w:t>
            </w:r>
          </w:p>
        </w:tc>
        <w:tc>
          <w:tcPr>
            <w:tcW w:w="633" w:type="dxa"/>
            <w:shd w:val="clear" w:color="auto" w:fill="auto"/>
            <w:noWrap/>
            <w:vAlign w:val="center"/>
            <w:hideMark/>
          </w:tcPr>
          <w:p w14:paraId="088971B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BDB170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F10045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4838DC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5E2845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7DFB421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2B2423D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5CB605B" w14:textId="77777777" w:rsidTr="00DD4CEF">
        <w:trPr>
          <w:trHeight w:val="240"/>
        </w:trPr>
        <w:tc>
          <w:tcPr>
            <w:tcW w:w="562" w:type="dxa"/>
            <w:shd w:val="clear" w:color="auto" w:fill="auto"/>
            <w:noWrap/>
            <w:vAlign w:val="center"/>
            <w:hideMark/>
          </w:tcPr>
          <w:p w14:paraId="4A45FC9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28</w:t>
            </w:r>
          </w:p>
        </w:tc>
        <w:tc>
          <w:tcPr>
            <w:tcW w:w="828" w:type="dxa"/>
            <w:shd w:val="clear" w:color="000000" w:fill="FFFFFF"/>
            <w:noWrap/>
            <w:vAlign w:val="center"/>
            <w:hideMark/>
          </w:tcPr>
          <w:p w14:paraId="79F7CC3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DUTI</w:t>
            </w:r>
          </w:p>
        </w:tc>
        <w:tc>
          <w:tcPr>
            <w:tcW w:w="1383" w:type="dxa"/>
            <w:shd w:val="clear" w:color="000000" w:fill="FFFFFF"/>
            <w:vAlign w:val="center"/>
            <w:hideMark/>
          </w:tcPr>
          <w:p w14:paraId="3263913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Duta Pertiwi Tbk.</w:t>
            </w:r>
          </w:p>
        </w:tc>
        <w:tc>
          <w:tcPr>
            <w:tcW w:w="633" w:type="dxa"/>
            <w:shd w:val="clear" w:color="auto" w:fill="auto"/>
            <w:noWrap/>
            <w:vAlign w:val="center"/>
            <w:hideMark/>
          </w:tcPr>
          <w:p w14:paraId="30C6961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D77CEA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84003F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AE5A52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6FE85E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D634DC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05AC808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0D94DBDC" w14:textId="77777777" w:rsidTr="00DD4CEF">
        <w:trPr>
          <w:trHeight w:val="480"/>
        </w:trPr>
        <w:tc>
          <w:tcPr>
            <w:tcW w:w="562" w:type="dxa"/>
            <w:shd w:val="clear" w:color="auto" w:fill="auto"/>
            <w:noWrap/>
            <w:vAlign w:val="center"/>
            <w:hideMark/>
          </w:tcPr>
          <w:p w14:paraId="263C6E6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29</w:t>
            </w:r>
          </w:p>
        </w:tc>
        <w:tc>
          <w:tcPr>
            <w:tcW w:w="828" w:type="dxa"/>
            <w:shd w:val="clear" w:color="000000" w:fill="FFFFFF"/>
            <w:noWrap/>
            <w:vAlign w:val="center"/>
            <w:hideMark/>
          </w:tcPr>
          <w:p w14:paraId="776556F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ELTY</w:t>
            </w:r>
          </w:p>
        </w:tc>
        <w:tc>
          <w:tcPr>
            <w:tcW w:w="1383" w:type="dxa"/>
            <w:shd w:val="clear" w:color="000000" w:fill="FFFFFF"/>
            <w:vAlign w:val="center"/>
            <w:hideMark/>
          </w:tcPr>
          <w:p w14:paraId="05C615E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Bakrieland Development Tbk.</w:t>
            </w:r>
          </w:p>
        </w:tc>
        <w:tc>
          <w:tcPr>
            <w:tcW w:w="633" w:type="dxa"/>
            <w:shd w:val="clear" w:color="auto" w:fill="auto"/>
            <w:noWrap/>
            <w:vAlign w:val="center"/>
            <w:hideMark/>
          </w:tcPr>
          <w:p w14:paraId="1B420B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FC46CB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D8A6FE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2F4EF0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983ADA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BA990A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31FFF6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1097D633" w14:textId="77777777" w:rsidTr="00DD4CEF">
        <w:trPr>
          <w:trHeight w:val="480"/>
        </w:trPr>
        <w:tc>
          <w:tcPr>
            <w:tcW w:w="562" w:type="dxa"/>
            <w:shd w:val="clear" w:color="auto" w:fill="auto"/>
            <w:noWrap/>
            <w:vAlign w:val="center"/>
            <w:hideMark/>
          </w:tcPr>
          <w:p w14:paraId="22C337C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30</w:t>
            </w:r>
          </w:p>
        </w:tc>
        <w:tc>
          <w:tcPr>
            <w:tcW w:w="828" w:type="dxa"/>
            <w:shd w:val="clear" w:color="000000" w:fill="FFFFFF"/>
            <w:noWrap/>
            <w:vAlign w:val="center"/>
            <w:hideMark/>
          </w:tcPr>
          <w:p w14:paraId="363F914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EMDE</w:t>
            </w:r>
          </w:p>
        </w:tc>
        <w:tc>
          <w:tcPr>
            <w:tcW w:w="1383" w:type="dxa"/>
            <w:shd w:val="clear" w:color="000000" w:fill="FFFFFF"/>
            <w:vAlign w:val="center"/>
            <w:hideMark/>
          </w:tcPr>
          <w:p w14:paraId="3FB43AC9"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Megapolitan Development Tbk.</w:t>
            </w:r>
          </w:p>
        </w:tc>
        <w:tc>
          <w:tcPr>
            <w:tcW w:w="633" w:type="dxa"/>
            <w:shd w:val="clear" w:color="auto" w:fill="auto"/>
            <w:noWrap/>
            <w:vAlign w:val="center"/>
            <w:hideMark/>
          </w:tcPr>
          <w:p w14:paraId="0040188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5F8940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C54C7B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B7E652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AFCB4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0BAA8EB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29327AA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E2A4F44" w14:textId="77777777" w:rsidTr="00DD4CEF">
        <w:trPr>
          <w:trHeight w:val="480"/>
        </w:trPr>
        <w:tc>
          <w:tcPr>
            <w:tcW w:w="562" w:type="dxa"/>
            <w:shd w:val="clear" w:color="auto" w:fill="auto"/>
            <w:noWrap/>
            <w:vAlign w:val="center"/>
            <w:hideMark/>
          </w:tcPr>
          <w:p w14:paraId="2C01163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31</w:t>
            </w:r>
          </w:p>
        </w:tc>
        <w:tc>
          <w:tcPr>
            <w:tcW w:w="828" w:type="dxa"/>
            <w:shd w:val="clear" w:color="000000" w:fill="FFFFFF"/>
            <w:noWrap/>
            <w:vAlign w:val="center"/>
            <w:hideMark/>
          </w:tcPr>
          <w:p w14:paraId="40BE95A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FMII</w:t>
            </w:r>
          </w:p>
        </w:tc>
        <w:tc>
          <w:tcPr>
            <w:tcW w:w="1383" w:type="dxa"/>
            <w:shd w:val="clear" w:color="000000" w:fill="FFFFFF"/>
            <w:vAlign w:val="center"/>
            <w:hideMark/>
          </w:tcPr>
          <w:p w14:paraId="6A7FCE54"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Fortune Mate Indonesia Tbk.</w:t>
            </w:r>
          </w:p>
        </w:tc>
        <w:tc>
          <w:tcPr>
            <w:tcW w:w="633" w:type="dxa"/>
            <w:shd w:val="clear" w:color="auto" w:fill="auto"/>
            <w:noWrap/>
            <w:vAlign w:val="center"/>
            <w:hideMark/>
          </w:tcPr>
          <w:p w14:paraId="441B623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99432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566D8A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5923EC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680514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3BA247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715109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70A354E" w14:textId="77777777" w:rsidTr="00DD4CEF">
        <w:trPr>
          <w:trHeight w:val="720"/>
        </w:trPr>
        <w:tc>
          <w:tcPr>
            <w:tcW w:w="562" w:type="dxa"/>
            <w:shd w:val="clear" w:color="auto" w:fill="auto"/>
            <w:noWrap/>
            <w:vAlign w:val="center"/>
            <w:hideMark/>
          </w:tcPr>
          <w:p w14:paraId="282FB87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32</w:t>
            </w:r>
          </w:p>
        </w:tc>
        <w:tc>
          <w:tcPr>
            <w:tcW w:w="828" w:type="dxa"/>
            <w:shd w:val="clear" w:color="000000" w:fill="FFFFFF"/>
            <w:noWrap/>
            <w:vAlign w:val="center"/>
            <w:hideMark/>
          </w:tcPr>
          <w:p w14:paraId="49C3D7F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FORZ</w:t>
            </w:r>
          </w:p>
        </w:tc>
        <w:tc>
          <w:tcPr>
            <w:tcW w:w="1383" w:type="dxa"/>
            <w:shd w:val="clear" w:color="000000" w:fill="FFFFFF"/>
            <w:vAlign w:val="center"/>
            <w:hideMark/>
          </w:tcPr>
          <w:p w14:paraId="7940DD7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Forza Mate Indonesia Tbk. / Forza Land Indonesia Tbk.</w:t>
            </w:r>
          </w:p>
        </w:tc>
        <w:tc>
          <w:tcPr>
            <w:tcW w:w="633" w:type="dxa"/>
            <w:shd w:val="clear" w:color="000000" w:fill="FFFF00"/>
            <w:noWrap/>
            <w:vAlign w:val="center"/>
            <w:hideMark/>
          </w:tcPr>
          <w:p w14:paraId="487C398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60B7C51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0510BD0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6E31705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79AEB00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3DA4369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FCF194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Delisting April 2020</w:t>
            </w:r>
          </w:p>
        </w:tc>
      </w:tr>
      <w:tr w:rsidR="001F3C1A" w:rsidRPr="001F3C1A" w14:paraId="4261C703" w14:textId="77777777" w:rsidTr="00DD4CEF">
        <w:trPr>
          <w:trHeight w:val="720"/>
        </w:trPr>
        <w:tc>
          <w:tcPr>
            <w:tcW w:w="562" w:type="dxa"/>
            <w:shd w:val="clear" w:color="auto" w:fill="auto"/>
            <w:noWrap/>
            <w:vAlign w:val="center"/>
            <w:hideMark/>
          </w:tcPr>
          <w:p w14:paraId="4DABA9C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33</w:t>
            </w:r>
          </w:p>
        </w:tc>
        <w:tc>
          <w:tcPr>
            <w:tcW w:w="828" w:type="dxa"/>
            <w:shd w:val="clear" w:color="000000" w:fill="FFFFFF"/>
            <w:noWrap/>
            <w:vAlign w:val="center"/>
            <w:hideMark/>
          </w:tcPr>
          <w:p w14:paraId="4D9C48B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GAMA</w:t>
            </w:r>
          </w:p>
        </w:tc>
        <w:tc>
          <w:tcPr>
            <w:tcW w:w="1383" w:type="dxa"/>
            <w:shd w:val="clear" w:color="000000" w:fill="FFFFFF"/>
            <w:vAlign w:val="center"/>
            <w:hideMark/>
          </w:tcPr>
          <w:p w14:paraId="7F9DD0F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Aksara Global Development Tbk.</w:t>
            </w:r>
          </w:p>
        </w:tc>
        <w:tc>
          <w:tcPr>
            <w:tcW w:w="633" w:type="dxa"/>
            <w:shd w:val="clear" w:color="auto" w:fill="auto"/>
            <w:noWrap/>
            <w:vAlign w:val="center"/>
            <w:hideMark/>
          </w:tcPr>
          <w:p w14:paraId="6466A10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03D130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20F492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F757E8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498417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6B91D8A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5308B6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Hanya Sampai Q3 2022</w:t>
            </w:r>
          </w:p>
        </w:tc>
      </w:tr>
      <w:tr w:rsidR="001F3C1A" w:rsidRPr="001F3C1A" w14:paraId="2266899B" w14:textId="77777777" w:rsidTr="00DD4CEF">
        <w:trPr>
          <w:trHeight w:val="720"/>
        </w:trPr>
        <w:tc>
          <w:tcPr>
            <w:tcW w:w="562" w:type="dxa"/>
            <w:shd w:val="clear" w:color="auto" w:fill="auto"/>
            <w:noWrap/>
            <w:vAlign w:val="center"/>
            <w:hideMark/>
          </w:tcPr>
          <w:p w14:paraId="3C1CA5F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34</w:t>
            </w:r>
          </w:p>
        </w:tc>
        <w:tc>
          <w:tcPr>
            <w:tcW w:w="828" w:type="dxa"/>
            <w:shd w:val="clear" w:color="000000" w:fill="FFFFFF"/>
            <w:noWrap/>
            <w:vAlign w:val="center"/>
            <w:hideMark/>
          </w:tcPr>
          <w:p w14:paraId="3216DEF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GMTD</w:t>
            </w:r>
          </w:p>
        </w:tc>
        <w:tc>
          <w:tcPr>
            <w:tcW w:w="1383" w:type="dxa"/>
            <w:shd w:val="clear" w:color="000000" w:fill="FFFFFF"/>
            <w:vAlign w:val="center"/>
            <w:hideMark/>
          </w:tcPr>
          <w:p w14:paraId="3273E64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Gowa Makassar Tourism Development Tbk.</w:t>
            </w:r>
          </w:p>
        </w:tc>
        <w:tc>
          <w:tcPr>
            <w:tcW w:w="633" w:type="dxa"/>
            <w:shd w:val="clear" w:color="auto" w:fill="auto"/>
            <w:noWrap/>
            <w:vAlign w:val="center"/>
            <w:hideMark/>
          </w:tcPr>
          <w:p w14:paraId="2356B92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10A6C0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7DE43D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4DD9B5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49E668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4BD0FD4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2B9230C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2B39ECB" w14:textId="77777777" w:rsidTr="00DD4CEF">
        <w:trPr>
          <w:trHeight w:val="480"/>
        </w:trPr>
        <w:tc>
          <w:tcPr>
            <w:tcW w:w="562" w:type="dxa"/>
            <w:shd w:val="clear" w:color="auto" w:fill="auto"/>
            <w:noWrap/>
            <w:vAlign w:val="center"/>
            <w:hideMark/>
          </w:tcPr>
          <w:p w14:paraId="52B9B91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35</w:t>
            </w:r>
          </w:p>
        </w:tc>
        <w:tc>
          <w:tcPr>
            <w:tcW w:w="828" w:type="dxa"/>
            <w:shd w:val="clear" w:color="000000" w:fill="FFFFFF"/>
            <w:noWrap/>
            <w:vAlign w:val="center"/>
            <w:hideMark/>
          </w:tcPr>
          <w:p w14:paraId="39FE0FD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GPRA</w:t>
            </w:r>
          </w:p>
        </w:tc>
        <w:tc>
          <w:tcPr>
            <w:tcW w:w="1383" w:type="dxa"/>
            <w:shd w:val="clear" w:color="000000" w:fill="FFFFFF"/>
            <w:vAlign w:val="center"/>
            <w:hideMark/>
          </w:tcPr>
          <w:p w14:paraId="62B2108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Perdana Gapuraprima Tbk.</w:t>
            </w:r>
          </w:p>
        </w:tc>
        <w:tc>
          <w:tcPr>
            <w:tcW w:w="633" w:type="dxa"/>
            <w:shd w:val="clear" w:color="auto" w:fill="auto"/>
            <w:noWrap/>
            <w:vAlign w:val="center"/>
            <w:hideMark/>
          </w:tcPr>
          <w:p w14:paraId="6430128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344CEC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1BE093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274DAD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7FC9C7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210A33D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F7410C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EE70011" w14:textId="77777777" w:rsidTr="00DD4CEF">
        <w:trPr>
          <w:trHeight w:val="480"/>
        </w:trPr>
        <w:tc>
          <w:tcPr>
            <w:tcW w:w="562" w:type="dxa"/>
            <w:shd w:val="clear" w:color="auto" w:fill="auto"/>
            <w:noWrap/>
            <w:vAlign w:val="center"/>
            <w:hideMark/>
          </w:tcPr>
          <w:p w14:paraId="7FDFB40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36</w:t>
            </w:r>
          </w:p>
        </w:tc>
        <w:tc>
          <w:tcPr>
            <w:tcW w:w="828" w:type="dxa"/>
            <w:shd w:val="clear" w:color="000000" w:fill="FFFFFF"/>
            <w:noWrap/>
            <w:vAlign w:val="center"/>
            <w:hideMark/>
          </w:tcPr>
          <w:p w14:paraId="440B3C8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GWSA</w:t>
            </w:r>
          </w:p>
        </w:tc>
        <w:tc>
          <w:tcPr>
            <w:tcW w:w="1383" w:type="dxa"/>
            <w:shd w:val="clear" w:color="000000" w:fill="FFFFFF"/>
            <w:vAlign w:val="center"/>
            <w:hideMark/>
          </w:tcPr>
          <w:p w14:paraId="7E1EC15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Greenwood Sejahtera Tbk.</w:t>
            </w:r>
          </w:p>
        </w:tc>
        <w:tc>
          <w:tcPr>
            <w:tcW w:w="633" w:type="dxa"/>
            <w:shd w:val="clear" w:color="auto" w:fill="auto"/>
            <w:noWrap/>
            <w:vAlign w:val="center"/>
            <w:hideMark/>
          </w:tcPr>
          <w:p w14:paraId="7CED0C4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CFE38E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FD98F5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85C065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D6D2C3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30466C0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8AA78B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0350114" w14:textId="77777777" w:rsidTr="00DD4CEF">
        <w:trPr>
          <w:trHeight w:val="480"/>
        </w:trPr>
        <w:tc>
          <w:tcPr>
            <w:tcW w:w="562" w:type="dxa"/>
            <w:shd w:val="clear" w:color="auto" w:fill="auto"/>
            <w:noWrap/>
            <w:vAlign w:val="center"/>
            <w:hideMark/>
          </w:tcPr>
          <w:p w14:paraId="5EFA6D5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37</w:t>
            </w:r>
          </w:p>
        </w:tc>
        <w:tc>
          <w:tcPr>
            <w:tcW w:w="828" w:type="dxa"/>
            <w:shd w:val="clear" w:color="000000" w:fill="FFFFFF"/>
            <w:noWrap/>
            <w:vAlign w:val="center"/>
            <w:hideMark/>
          </w:tcPr>
          <w:p w14:paraId="48422C7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HOMI</w:t>
            </w:r>
          </w:p>
        </w:tc>
        <w:tc>
          <w:tcPr>
            <w:tcW w:w="1383" w:type="dxa"/>
            <w:shd w:val="clear" w:color="000000" w:fill="FFFFFF"/>
            <w:vAlign w:val="center"/>
            <w:hideMark/>
          </w:tcPr>
          <w:p w14:paraId="2DB0234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Grand House Mulia Tbk.</w:t>
            </w:r>
          </w:p>
        </w:tc>
        <w:tc>
          <w:tcPr>
            <w:tcW w:w="633" w:type="dxa"/>
            <w:shd w:val="clear" w:color="000000" w:fill="FFFF00"/>
            <w:noWrap/>
            <w:vAlign w:val="center"/>
            <w:hideMark/>
          </w:tcPr>
          <w:p w14:paraId="59470D8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15DFA6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3FF4F38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32FCDC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BF5FA3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368C45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3E44CB3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3A96D5BF" w14:textId="77777777" w:rsidTr="00DD4CEF">
        <w:trPr>
          <w:trHeight w:val="480"/>
        </w:trPr>
        <w:tc>
          <w:tcPr>
            <w:tcW w:w="562" w:type="dxa"/>
            <w:shd w:val="clear" w:color="auto" w:fill="auto"/>
            <w:noWrap/>
            <w:vAlign w:val="center"/>
            <w:hideMark/>
          </w:tcPr>
          <w:p w14:paraId="3C773F0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38</w:t>
            </w:r>
          </w:p>
        </w:tc>
        <w:tc>
          <w:tcPr>
            <w:tcW w:w="828" w:type="dxa"/>
            <w:shd w:val="clear" w:color="000000" w:fill="FFFFFF"/>
            <w:noWrap/>
            <w:vAlign w:val="center"/>
            <w:hideMark/>
          </w:tcPr>
          <w:p w14:paraId="45B98C3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INDO</w:t>
            </w:r>
          </w:p>
        </w:tc>
        <w:tc>
          <w:tcPr>
            <w:tcW w:w="1383" w:type="dxa"/>
            <w:shd w:val="clear" w:color="000000" w:fill="FFFFFF"/>
            <w:vAlign w:val="center"/>
            <w:hideMark/>
          </w:tcPr>
          <w:p w14:paraId="7A45EFC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Royalindo Investa Wijaya Tbk.</w:t>
            </w:r>
          </w:p>
        </w:tc>
        <w:tc>
          <w:tcPr>
            <w:tcW w:w="633" w:type="dxa"/>
            <w:shd w:val="clear" w:color="000000" w:fill="FFFF00"/>
            <w:noWrap/>
            <w:vAlign w:val="center"/>
            <w:hideMark/>
          </w:tcPr>
          <w:p w14:paraId="680D7E0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68A915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399C887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52C82F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7A924F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0EFC969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0B28E2F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6B1CAA42" w14:textId="77777777" w:rsidTr="00DD4CEF">
        <w:trPr>
          <w:trHeight w:val="480"/>
        </w:trPr>
        <w:tc>
          <w:tcPr>
            <w:tcW w:w="562" w:type="dxa"/>
            <w:shd w:val="clear" w:color="auto" w:fill="auto"/>
            <w:noWrap/>
            <w:vAlign w:val="center"/>
            <w:hideMark/>
          </w:tcPr>
          <w:p w14:paraId="4792E1F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39</w:t>
            </w:r>
          </w:p>
        </w:tc>
        <w:tc>
          <w:tcPr>
            <w:tcW w:w="828" w:type="dxa"/>
            <w:shd w:val="clear" w:color="000000" w:fill="FFFFFF"/>
            <w:noWrap/>
            <w:vAlign w:val="center"/>
            <w:hideMark/>
          </w:tcPr>
          <w:p w14:paraId="68F2C76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INPP</w:t>
            </w:r>
          </w:p>
        </w:tc>
        <w:tc>
          <w:tcPr>
            <w:tcW w:w="1383" w:type="dxa"/>
            <w:shd w:val="clear" w:color="000000" w:fill="FFFFFF"/>
            <w:vAlign w:val="center"/>
            <w:hideMark/>
          </w:tcPr>
          <w:p w14:paraId="44D9512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Indonesia Paradise Property Tbk.</w:t>
            </w:r>
          </w:p>
        </w:tc>
        <w:tc>
          <w:tcPr>
            <w:tcW w:w="633" w:type="dxa"/>
            <w:shd w:val="clear" w:color="auto" w:fill="auto"/>
            <w:noWrap/>
            <w:vAlign w:val="center"/>
            <w:hideMark/>
          </w:tcPr>
          <w:p w14:paraId="600B13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3FC750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723801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7F4C7D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4A28D3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0B11681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35D297F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31415B12" w14:textId="77777777" w:rsidTr="00DD4CEF">
        <w:trPr>
          <w:trHeight w:val="480"/>
        </w:trPr>
        <w:tc>
          <w:tcPr>
            <w:tcW w:w="562" w:type="dxa"/>
            <w:shd w:val="clear" w:color="auto" w:fill="auto"/>
            <w:noWrap/>
            <w:vAlign w:val="center"/>
            <w:hideMark/>
          </w:tcPr>
          <w:p w14:paraId="45BC836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40</w:t>
            </w:r>
          </w:p>
        </w:tc>
        <w:tc>
          <w:tcPr>
            <w:tcW w:w="828" w:type="dxa"/>
            <w:shd w:val="clear" w:color="000000" w:fill="FFFFFF"/>
            <w:noWrap/>
            <w:vAlign w:val="center"/>
            <w:hideMark/>
          </w:tcPr>
          <w:p w14:paraId="6C0A407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IPAC</w:t>
            </w:r>
          </w:p>
        </w:tc>
        <w:tc>
          <w:tcPr>
            <w:tcW w:w="1383" w:type="dxa"/>
            <w:shd w:val="clear" w:color="000000" w:fill="FFFFFF"/>
            <w:vAlign w:val="center"/>
            <w:hideMark/>
          </w:tcPr>
          <w:p w14:paraId="6057EF98"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Era Graharealty Tbk.</w:t>
            </w:r>
          </w:p>
        </w:tc>
        <w:tc>
          <w:tcPr>
            <w:tcW w:w="633" w:type="dxa"/>
            <w:shd w:val="clear" w:color="auto" w:fill="FFFF00"/>
            <w:noWrap/>
            <w:vAlign w:val="center"/>
            <w:hideMark/>
          </w:tcPr>
          <w:p w14:paraId="288F767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22C030F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4223FC2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798D3E6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A9F03C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015FC7F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28772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2021</w:t>
            </w:r>
          </w:p>
        </w:tc>
      </w:tr>
      <w:tr w:rsidR="001F3C1A" w:rsidRPr="001F3C1A" w14:paraId="2F8DAC4D" w14:textId="77777777" w:rsidTr="00DD4CEF">
        <w:trPr>
          <w:trHeight w:val="240"/>
        </w:trPr>
        <w:tc>
          <w:tcPr>
            <w:tcW w:w="562" w:type="dxa"/>
            <w:shd w:val="clear" w:color="auto" w:fill="auto"/>
            <w:noWrap/>
            <w:vAlign w:val="center"/>
            <w:hideMark/>
          </w:tcPr>
          <w:p w14:paraId="334F7F0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41</w:t>
            </w:r>
          </w:p>
        </w:tc>
        <w:tc>
          <w:tcPr>
            <w:tcW w:w="828" w:type="dxa"/>
            <w:shd w:val="clear" w:color="000000" w:fill="FFFFFF"/>
            <w:noWrap/>
            <w:vAlign w:val="center"/>
            <w:hideMark/>
          </w:tcPr>
          <w:p w14:paraId="0BCA1A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JRPT</w:t>
            </w:r>
          </w:p>
        </w:tc>
        <w:tc>
          <w:tcPr>
            <w:tcW w:w="1383" w:type="dxa"/>
            <w:shd w:val="clear" w:color="000000" w:fill="FFFFFF"/>
            <w:vAlign w:val="center"/>
            <w:hideMark/>
          </w:tcPr>
          <w:p w14:paraId="6372CE5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Jaya Real Property Tbk.</w:t>
            </w:r>
          </w:p>
        </w:tc>
        <w:tc>
          <w:tcPr>
            <w:tcW w:w="633" w:type="dxa"/>
            <w:shd w:val="clear" w:color="auto" w:fill="auto"/>
            <w:noWrap/>
            <w:vAlign w:val="center"/>
            <w:hideMark/>
          </w:tcPr>
          <w:p w14:paraId="46639FD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6F82E6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A193F2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5994A5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4C5866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28C304D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C9DDF5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1E9A6385" w14:textId="77777777" w:rsidTr="00DD4CEF">
        <w:trPr>
          <w:trHeight w:val="480"/>
        </w:trPr>
        <w:tc>
          <w:tcPr>
            <w:tcW w:w="562" w:type="dxa"/>
            <w:shd w:val="clear" w:color="auto" w:fill="auto"/>
            <w:noWrap/>
            <w:vAlign w:val="center"/>
            <w:hideMark/>
          </w:tcPr>
          <w:p w14:paraId="6917D97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42</w:t>
            </w:r>
          </w:p>
        </w:tc>
        <w:tc>
          <w:tcPr>
            <w:tcW w:w="828" w:type="dxa"/>
            <w:shd w:val="clear" w:color="000000" w:fill="FFFFFF"/>
            <w:noWrap/>
            <w:vAlign w:val="center"/>
            <w:hideMark/>
          </w:tcPr>
          <w:p w14:paraId="52FDAB3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KBAG</w:t>
            </w:r>
          </w:p>
        </w:tc>
        <w:tc>
          <w:tcPr>
            <w:tcW w:w="1383" w:type="dxa"/>
            <w:shd w:val="clear" w:color="000000" w:fill="FFFFFF"/>
            <w:vAlign w:val="center"/>
            <w:hideMark/>
          </w:tcPr>
          <w:p w14:paraId="689EAE7A"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Karya Bersama Anugerah Tbk.</w:t>
            </w:r>
          </w:p>
        </w:tc>
        <w:tc>
          <w:tcPr>
            <w:tcW w:w="633" w:type="dxa"/>
            <w:shd w:val="clear" w:color="auto" w:fill="FFFF00"/>
            <w:noWrap/>
            <w:vAlign w:val="center"/>
            <w:hideMark/>
          </w:tcPr>
          <w:p w14:paraId="2A98796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3677352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163EB1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E2D166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2C24F0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135DB98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0DA218B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49C1C9BA" w14:textId="77777777" w:rsidTr="00DD4CEF">
        <w:trPr>
          <w:trHeight w:val="480"/>
        </w:trPr>
        <w:tc>
          <w:tcPr>
            <w:tcW w:w="562" w:type="dxa"/>
            <w:shd w:val="clear" w:color="auto" w:fill="auto"/>
            <w:noWrap/>
            <w:vAlign w:val="center"/>
            <w:hideMark/>
          </w:tcPr>
          <w:p w14:paraId="23E8ACA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43</w:t>
            </w:r>
          </w:p>
        </w:tc>
        <w:tc>
          <w:tcPr>
            <w:tcW w:w="828" w:type="dxa"/>
            <w:shd w:val="clear" w:color="000000" w:fill="FFFFFF"/>
            <w:noWrap/>
            <w:vAlign w:val="center"/>
            <w:hideMark/>
          </w:tcPr>
          <w:p w14:paraId="3034332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KIJA</w:t>
            </w:r>
          </w:p>
        </w:tc>
        <w:tc>
          <w:tcPr>
            <w:tcW w:w="1383" w:type="dxa"/>
            <w:shd w:val="clear" w:color="000000" w:fill="FFFFFF"/>
            <w:vAlign w:val="center"/>
            <w:hideMark/>
          </w:tcPr>
          <w:p w14:paraId="5D9B0049"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Kawasan Industri Jababeka Tbk</w:t>
            </w:r>
          </w:p>
        </w:tc>
        <w:tc>
          <w:tcPr>
            <w:tcW w:w="633" w:type="dxa"/>
            <w:shd w:val="clear" w:color="auto" w:fill="auto"/>
            <w:noWrap/>
            <w:vAlign w:val="center"/>
            <w:hideMark/>
          </w:tcPr>
          <w:p w14:paraId="1E66D54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A11AA3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2BBBF2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7A0CD0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EE55BA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2FFB048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4BE921C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2158241" w14:textId="77777777" w:rsidTr="00DD4CEF">
        <w:trPr>
          <w:trHeight w:val="480"/>
        </w:trPr>
        <w:tc>
          <w:tcPr>
            <w:tcW w:w="562" w:type="dxa"/>
            <w:shd w:val="clear" w:color="auto" w:fill="auto"/>
            <w:noWrap/>
            <w:vAlign w:val="center"/>
            <w:hideMark/>
          </w:tcPr>
          <w:p w14:paraId="2A64B6C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44</w:t>
            </w:r>
          </w:p>
        </w:tc>
        <w:tc>
          <w:tcPr>
            <w:tcW w:w="828" w:type="dxa"/>
            <w:shd w:val="clear" w:color="000000" w:fill="FFFFFF"/>
            <w:noWrap/>
            <w:vAlign w:val="center"/>
            <w:hideMark/>
          </w:tcPr>
          <w:p w14:paraId="74C4610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KOTA</w:t>
            </w:r>
          </w:p>
        </w:tc>
        <w:tc>
          <w:tcPr>
            <w:tcW w:w="1383" w:type="dxa"/>
            <w:shd w:val="clear" w:color="000000" w:fill="FFFFFF"/>
            <w:vAlign w:val="center"/>
            <w:hideMark/>
          </w:tcPr>
          <w:p w14:paraId="2CCA6178"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DMS Propertindo Tbk.</w:t>
            </w:r>
          </w:p>
        </w:tc>
        <w:tc>
          <w:tcPr>
            <w:tcW w:w="633" w:type="dxa"/>
            <w:shd w:val="clear" w:color="auto" w:fill="FFFF00"/>
            <w:noWrap/>
            <w:vAlign w:val="center"/>
            <w:hideMark/>
          </w:tcPr>
          <w:p w14:paraId="6B0A070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auto"/>
            <w:noWrap/>
            <w:vAlign w:val="center"/>
            <w:hideMark/>
          </w:tcPr>
          <w:p w14:paraId="7ABD11A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25B19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BF970C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B67D7E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09D1DA4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2AFEC9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6EA3A5FD" w14:textId="77777777" w:rsidTr="00DD4CEF">
        <w:trPr>
          <w:trHeight w:val="480"/>
        </w:trPr>
        <w:tc>
          <w:tcPr>
            <w:tcW w:w="562" w:type="dxa"/>
            <w:shd w:val="clear" w:color="auto" w:fill="auto"/>
            <w:noWrap/>
            <w:vAlign w:val="center"/>
            <w:hideMark/>
          </w:tcPr>
          <w:p w14:paraId="4E32C01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45</w:t>
            </w:r>
          </w:p>
        </w:tc>
        <w:tc>
          <w:tcPr>
            <w:tcW w:w="828" w:type="dxa"/>
            <w:shd w:val="clear" w:color="000000" w:fill="FFFFFF"/>
            <w:noWrap/>
            <w:vAlign w:val="center"/>
            <w:hideMark/>
          </w:tcPr>
          <w:p w14:paraId="0BFF3ED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LAND</w:t>
            </w:r>
          </w:p>
        </w:tc>
        <w:tc>
          <w:tcPr>
            <w:tcW w:w="1383" w:type="dxa"/>
            <w:shd w:val="clear" w:color="000000" w:fill="FFFFFF"/>
            <w:vAlign w:val="center"/>
            <w:hideMark/>
          </w:tcPr>
          <w:p w14:paraId="5A19AE5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Trimitra Propertindo Tbk.</w:t>
            </w:r>
          </w:p>
        </w:tc>
        <w:tc>
          <w:tcPr>
            <w:tcW w:w="633" w:type="dxa"/>
            <w:shd w:val="clear" w:color="auto" w:fill="auto"/>
            <w:noWrap/>
            <w:vAlign w:val="center"/>
            <w:hideMark/>
          </w:tcPr>
          <w:p w14:paraId="264143D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0D3CC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8646B1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F6D98B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A8971C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45DE1D4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5162C0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D110884" w14:textId="77777777" w:rsidTr="00DD4CEF">
        <w:trPr>
          <w:trHeight w:val="480"/>
        </w:trPr>
        <w:tc>
          <w:tcPr>
            <w:tcW w:w="562" w:type="dxa"/>
            <w:shd w:val="clear" w:color="auto" w:fill="auto"/>
            <w:noWrap/>
            <w:vAlign w:val="center"/>
            <w:hideMark/>
          </w:tcPr>
          <w:p w14:paraId="1723C39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46</w:t>
            </w:r>
          </w:p>
        </w:tc>
        <w:tc>
          <w:tcPr>
            <w:tcW w:w="828" w:type="dxa"/>
            <w:shd w:val="clear" w:color="000000" w:fill="FFFFFF"/>
            <w:noWrap/>
            <w:vAlign w:val="center"/>
            <w:hideMark/>
          </w:tcPr>
          <w:p w14:paraId="521321E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LCGP</w:t>
            </w:r>
          </w:p>
        </w:tc>
        <w:tc>
          <w:tcPr>
            <w:tcW w:w="1383" w:type="dxa"/>
            <w:shd w:val="clear" w:color="000000" w:fill="FFFFFF"/>
            <w:vAlign w:val="center"/>
            <w:hideMark/>
          </w:tcPr>
          <w:p w14:paraId="4307FDD9"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Eureka Prima Jakarta Tbk.</w:t>
            </w:r>
          </w:p>
        </w:tc>
        <w:tc>
          <w:tcPr>
            <w:tcW w:w="633" w:type="dxa"/>
            <w:shd w:val="clear" w:color="auto" w:fill="FFFF00"/>
            <w:noWrap/>
            <w:vAlign w:val="center"/>
            <w:hideMark/>
          </w:tcPr>
          <w:p w14:paraId="24A2356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7DE702B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225FE19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535E908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auto" w:fill="FFFF00"/>
            <w:noWrap/>
            <w:vAlign w:val="center"/>
            <w:hideMark/>
          </w:tcPr>
          <w:p w14:paraId="6DDC9FF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43F143F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19C8F2A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Suspended Dari BEI</w:t>
            </w:r>
          </w:p>
        </w:tc>
      </w:tr>
      <w:tr w:rsidR="001F3C1A" w:rsidRPr="001F3C1A" w14:paraId="0E703EA4" w14:textId="77777777" w:rsidTr="00DD4CEF">
        <w:trPr>
          <w:trHeight w:val="240"/>
        </w:trPr>
        <w:tc>
          <w:tcPr>
            <w:tcW w:w="562" w:type="dxa"/>
            <w:shd w:val="clear" w:color="auto" w:fill="auto"/>
            <w:noWrap/>
            <w:vAlign w:val="center"/>
            <w:hideMark/>
          </w:tcPr>
          <w:p w14:paraId="21809DB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47</w:t>
            </w:r>
          </w:p>
        </w:tc>
        <w:tc>
          <w:tcPr>
            <w:tcW w:w="828" w:type="dxa"/>
            <w:shd w:val="clear" w:color="000000" w:fill="FFFFFF"/>
            <w:noWrap/>
            <w:vAlign w:val="center"/>
            <w:hideMark/>
          </w:tcPr>
          <w:p w14:paraId="5E2FA00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LPCK</w:t>
            </w:r>
          </w:p>
        </w:tc>
        <w:tc>
          <w:tcPr>
            <w:tcW w:w="1383" w:type="dxa"/>
            <w:shd w:val="clear" w:color="000000" w:fill="FFFFFF"/>
            <w:vAlign w:val="center"/>
            <w:hideMark/>
          </w:tcPr>
          <w:p w14:paraId="641AA32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Lippo Cikarang Tbk.</w:t>
            </w:r>
          </w:p>
        </w:tc>
        <w:tc>
          <w:tcPr>
            <w:tcW w:w="633" w:type="dxa"/>
            <w:shd w:val="clear" w:color="auto" w:fill="auto"/>
            <w:noWrap/>
            <w:vAlign w:val="center"/>
            <w:hideMark/>
          </w:tcPr>
          <w:p w14:paraId="6CF2DA8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BB5429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3C81F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F5EF60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911377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448ACB8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BAE72A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DC7E80A" w14:textId="77777777" w:rsidTr="00DD4CEF">
        <w:trPr>
          <w:trHeight w:val="240"/>
        </w:trPr>
        <w:tc>
          <w:tcPr>
            <w:tcW w:w="562" w:type="dxa"/>
            <w:shd w:val="clear" w:color="auto" w:fill="auto"/>
            <w:noWrap/>
            <w:vAlign w:val="center"/>
            <w:hideMark/>
          </w:tcPr>
          <w:p w14:paraId="031FDD3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48</w:t>
            </w:r>
          </w:p>
        </w:tc>
        <w:tc>
          <w:tcPr>
            <w:tcW w:w="828" w:type="dxa"/>
            <w:shd w:val="clear" w:color="000000" w:fill="FFFFFF"/>
            <w:noWrap/>
            <w:vAlign w:val="center"/>
            <w:hideMark/>
          </w:tcPr>
          <w:p w14:paraId="787747D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LPKR</w:t>
            </w:r>
          </w:p>
        </w:tc>
        <w:tc>
          <w:tcPr>
            <w:tcW w:w="1383" w:type="dxa"/>
            <w:shd w:val="clear" w:color="000000" w:fill="FFFFFF"/>
            <w:vAlign w:val="center"/>
            <w:hideMark/>
          </w:tcPr>
          <w:p w14:paraId="130B3B4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Lippo Karawaci Tbk.</w:t>
            </w:r>
          </w:p>
        </w:tc>
        <w:tc>
          <w:tcPr>
            <w:tcW w:w="633" w:type="dxa"/>
            <w:shd w:val="clear" w:color="auto" w:fill="auto"/>
            <w:noWrap/>
            <w:vAlign w:val="center"/>
            <w:hideMark/>
          </w:tcPr>
          <w:p w14:paraId="30ECEFA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CB3892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EA0833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ED5BE3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8EF7F3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6F0AAD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29D6BAC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6754FAB9" w14:textId="77777777" w:rsidTr="00DD4CEF">
        <w:trPr>
          <w:trHeight w:val="240"/>
        </w:trPr>
        <w:tc>
          <w:tcPr>
            <w:tcW w:w="562" w:type="dxa"/>
            <w:shd w:val="clear" w:color="auto" w:fill="auto"/>
            <w:noWrap/>
            <w:vAlign w:val="center"/>
            <w:hideMark/>
          </w:tcPr>
          <w:p w14:paraId="691DA4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49</w:t>
            </w:r>
          </w:p>
        </w:tc>
        <w:tc>
          <w:tcPr>
            <w:tcW w:w="828" w:type="dxa"/>
            <w:shd w:val="clear" w:color="000000" w:fill="FFFFFF"/>
            <w:noWrap/>
            <w:vAlign w:val="center"/>
            <w:hideMark/>
          </w:tcPr>
          <w:p w14:paraId="31412B3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LPLI</w:t>
            </w:r>
          </w:p>
        </w:tc>
        <w:tc>
          <w:tcPr>
            <w:tcW w:w="1383" w:type="dxa"/>
            <w:shd w:val="clear" w:color="000000" w:fill="FFFFFF"/>
            <w:vAlign w:val="center"/>
            <w:hideMark/>
          </w:tcPr>
          <w:p w14:paraId="2C23094A"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Star Pacific Tbk.</w:t>
            </w:r>
          </w:p>
        </w:tc>
        <w:tc>
          <w:tcPr>
            <w:tcW w:w="633" w:type="dxa"/>
            <w:shd w:val="clear" w:color="auto" w:fill="auto"/>
            <w:noWrap/>
            <w:vAlign w:val="center"/>
            <w:hideMark/>
          </w:tcPr>
          <w:p w14:paraId="5728137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78026F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A64481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42EA38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C45221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533A1D0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77890B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FBFD18D" w14:textId="77777777" w:rsidTr="00DD4CEF">
        <w:trPr>
          <w:trHeight w:val="480"/>
        </w:trPr>
        <w:tc>
          <w:tcPr>
            <w:tcW w:w="562" w:type="dxa"/>
            <w:shd w:val="clear" w:color="auto" w:fill="auto"/>
            <w:noWrap/>
            <w:vAlign w:val="center"/>
            <w:hideMark/>
          </w:tcPr>
          <w:p w14:paraId="42236C3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50</w:t>
            </w:r>
          </w:p>
        </w:tc>
        <w:tc>
          <w:tcPr>
            <w:tcW w:w="828" w:type="dxa"/>
            <w:shd w:val="clear" w:color="000000" w:fill="FFFFFF"/>
            <w:noWrap/>
            <w:vAlign w:val="center"/>
            <w:hideMark/>
          </w:tcPr>
          <w:p w14:paraId="63FC429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MDLN</w:t>
            </w:r>
          </w:p>
        </w:tc>
        <w:tc>
          <w:tcPr>
            <w:tcW w:w="1383" w:type="dxa"/>
            <w:shd w:val="clear" w:color="000000" w:fill="FFFFFF"/>
            <w:vAlign w:val="center"/>
            <w:hideMark/>
          </w:tcPr>
          <w:p w14:paraId="5F9474C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Modernland Realty Tbk.</w:t>
            </w:r>
          </w:p>
        </w:tc>
        <w:tc>
          <w:tcPr>
            <w:tcW w:w="633" w:type="dxa"/>
            <w:shd w:val="clear" w:color="000000" w:fill="FFFFFF"/>
            <w:noWrap/>
            <w:vAlign w:val="center"/>
            <w:hideMark/>
          </w:tcPr>
          <w:p w14:paraId="5D51A84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20B264E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6D668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A65B53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AE7041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B947D7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2A9CE31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05277B2" w14:textId="77777777" w:rsidTr="00DD4CEF">
        <w:trPr>
          <w:trHeight w:val="480"/>
        </w:trPr>
        <w:tc>
          <w:tcPr>
            <w:tcW w:w="562" w:type="dxa"/>
            <w:shd w:val="clear" w:color="auto" w:fill="auto"/>
            <w:noWrap/>
            <w:vAlign w:val="center"/>
            <w:hideMark/>
          </w:tcPr>
          <w:p w14:paraId="5CD6E7E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51</w:t>
            </w:r>
          </w:p>
        </w:tc>
        <w:tc>
          <w:tcPr>
            <w:tcW w:w="828" w:type="dxa"/>
            <w:shd w:val="clear" w:color="000000" w:fill="FFFFFF"/>
            <w:noWrap/>
            <w:vAlign w:val="center"/>
            <w:hideMark/>
          </w:tcPr>
          <w:p w14:paraId="3B8BBFB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MKPI</w:t>
            </w:r>
          </w:p>
        </w:tc>
        <w:tc>
          <w:tcPr>
            <w:tcW w:w="1383" w:type="dxa"/>
            <w:shd w:val="clear" w:color="000000" w:fill="FFFFFF"/>
            <w:vAlign w:val="center"/>
            <w:hideMark/>
          </w:tcPr>
          <w:p w14:paraId="7B47BDA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Metropolitan Kentjana Tbk.</w:t>
            </w:r>
          </w:p>
        </w:tc>
        <w:tc>
          <w:tcPr>
            <w:tcW w:w="633" w:type="dxa"/>
            <w:shd w:val="clear" w:color="auto" w:fill="auto"/>
            <w:noWrap/>
            <w:vAlign w:val="center"/>
            <w:hideMark/>
          </w:tcPr>
          <w:p w14:paraId="0A43A38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FE4852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CD5C5B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010054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1A76D4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1F1819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A9C115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4A81A07" w14:textId="77777777" w:rsidTr="00DD4CEF">
        <w:trPr>
          <w:trHeight w:val="720"/>
        </w:trPr>
        <w:tc>
          <w:tcPr>
            <w:tcW w:w="562" w:type="dxa"/>
            <w:shd w:val="clear" w:color="auto" w:fill="auto"/>
            <w:noWrap/>
            <w:vAlign w:val="center"/>
            <w:hideMark/>
          </w:tcPr>
          <w:p w14:paraId="06C6C4F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52</w:t>
            </w:r>
          </w:p>
        </w:tc>
        <w:tc>
          <w:tcPr>
            <w:tcW w:w="828" w:type="dxa"/>
            <w:shd w:val="clear" w:color="000000" w:fill="FFFFFF"/>
            <w:noWrap/>
            <w:vAlign w:val="center"/>
            <w:hideMark/>
          </w:tcPr>
          <w:p w14:paraId="127E7D9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MMLP</w:t>
            </w:r>
          </w:p>
        </w:tc>
        <w:tc>
          <w:tcPr>
            <w:tcW w:w="1383" w:type="dxa"/>
            <w:shd w:val="clear" w:color="000000" w:fill="FFFFFF"/>
            <w:vAlign w:val="center"/>
            <w:hideMark/>
          </w:tcPr>
          <w:p w14:paraId="19A4BF22"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Mega Manunggal Property Tbk.</w:t>
            </w:r>
          </w:p>
        </w:tc>
        <w:tc>
          <w:tcPr>
            <w:tcW w:w="633" w:type="dxa"/>
            <w:shd w:val="clear" w:color="auto" w:fill="auto"/>
            <w:noWrap/>
            <w:vAlign w:val="center"/>
            <w:hideMark/>
          </w:tcPr>
          <w:p w14:paraId="6045347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9F9E2F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285DB2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43444F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FFFF00"/>
            <w:noWrap/>
            <w:vAlign w:val="center"/>
            <w:hideMark/>
          </w:tcPr>
          <w:p w14:paraId="2445EE7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29D9994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1BD9268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Hanya Sampai Q3 2022</w:t>
            </w:r>
          </w:p>
        </w:tc>
      </w:tr>
      <w:tr w:rsidR="001F3C1A" w:rsidRPr="001F3C1A" w14:paraId="7DA46C24" w14:textId="77777777" w:rsidTr="00DD4CEF">
        <w:trPr>
          <w:trHeight w:val="480"/>
        </w:trPr>
        <w:tc>
          <w:tcPr>
            <w:tcW w:w="562" w:type="dxa"/>
            <w:shd w:val="clear" w:color="auto" w:fill="auto"/>
            <w:noWrap/>
            <w:vAlign w:val="center"/>
            <w:hideMark/>
          </w:tcPr>
          <w:p w14:paraId="6FFB6A9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53</w:t>
            </w:r>
          </w:p>
        </w:tc>
        <w:tc>
          <w:tcPr>
            <w:tcW w:w="828" w:type="dxa"/>
            <w:shd w:val="clear" w:color="000000" w:fill="FFFFFF"/>
            <w:noWrap/>
            <w:vAlign w:val="center"/>
            <w:hideMark/>
          </w:tcPr>
          <w:p w14:paraId="1B34FA0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MPRO</w:t>
            </w:r>
          </w:p>
        </w:tc>
        <w:tc>
          <w:tcPr>
            <w:tcW w:w="1383" w:type="dxa"/>
            <w:shd w:val="clear" w:color="000000" w:fill="FFFFFF"/>
            <w:vAlign w:val="center"/>
            <w:hideMark/>
          </w:tcPr>
          <w:p w14:paraId="5A678F11"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Maha Properti Indonesia Tbk.</w:t>
            </w:r>
          </w:p>
        </w:tc>
        <w:tc>
          <w:tcPr>
            <w:tcW w:w="633" w:type="dxa"/>
            <w:shd w:val="clear" w:color="auto" w:fill="auto"/>
            <w:noWrap/>
            <w:vAlign w:val="center"/>
            <w:hideMark/>
          </w:tcPr>
          <w:p w14:paraId="51E85A7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9E25DA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C3040F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42380C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B4592F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372444E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05753CA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54A0AB1" w14:textId="77777777" w:rsidTr="00DD4CEF">
        <w:trPr>
          <w:trHeight w:val="480"/>
        </w:trPr>
        <w:tc>
          <w:tcPr>
            <w:tcW w:w="562" w:type="dxa"/>
            <w:shd w:val="clear" w:color="auto" w:fill="auto"/>
            <w:noWrap/>
            <w:vAlign w:val="center"/>
            <w:hideMark/>
          </w:tcPr>
          <w:p w14:paraId="27D597F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54</w:t>
            </w:r>
          </w:p>
        </w:tc>
        <w:tc>
          <w:tcPr>
            <w:tcW w:w="828" w:type="dxa"/>
            <w:shd w:val="clear" w:color="000000" w:fill="FFFFFF"/>
            <w:noWrap/>
            <w:vAlign w:val="center"/>
            <w:hideMark/>
          </w:tcPr>
          <w:p w14:paraId="4834A8F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MTLA</w:t>
            </w:r>
          </w:p>
        </w:tc>
        <w:tc>
          <w:tcPr>
            <w:tcW w:w="1383" w:type="dxa"/>
            <w:shd w:val="clear" w:color="000000" w:fill="FFFFFF"/>
            <w:vAlign w:val="center"/>
            <w:hideMark/>
          </w:tcPr>
          <w:p w14:paraId="2741EBD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Metropolitan Land Tbk.</w:t>
            </w:r>
          </w:p>
        </w:tc>
        <w:tc>
          <w:tcPr>
            <w:tcW w:w="633" w:type="dxa"/>
            <w:shd w:val="clear" w:color="auto" w:fill="auto"/>
            <w:noWrap/>
            <w:vAlign w:val="center"/>
            <w:hideMark/>
          </w:tcPr>
          <w:p w14:paraId="270132C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404F0E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C9B93A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777B781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56BB7DF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71DB9A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0C449A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E1306B8" w14:textId="77777777" w:rsidTr="00DD4CEF">
        <w:trPr>
          <w:trHeight w:val="240"/>
        </w:trPr>
        <w:tc>
          <w:tcPr>
            <w:tcW w:w="562" w:type="dxa"/>
            <w:shd w:val="clear" w:color="auto" w:fill="auto"/>
            <w:noWrap/>
            <w:vAlign w:val="center"/>
            <w:hideMark/>
          </w:tcPr>
          <w:p w14:paraId="14891AA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55</w:t>
            </w:r>
          </w:p>
        </w:tc>
        <w:tc>
          <w:tcPr>
            <w:tcW w:w="828" w:type="dxa"/>
            <w:shd w:val="clear" w:color="000000" w:fill="FFFFFF"/>
            <w:noWrap/>
            <w:vAlign w:val="center"/>
            <w:hideMark/>
          </w:tcPr>
          <w:p w14:paraId="6ACFE67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MTSM</w:t>
            </w:r>
          </w:p>
        </w:tc>
        <w:tc>
          <w:tcPr>
            <w:tcW w:w="1383" w:type="dxa"/>
            <w:shd w:val="clear" w:color="000000" w:fill="FFFFFF"/>
            <w:vAlign w:val="center"/>
            <w:hideMark/>
          </w:tcPr>
          <w:p w14:paraId="44C91163"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Metro Realty Tbk.</w:t>
            </w:r>
          </w:p>
        </w:tc>
        <w:tc>
          <w:tcPr>
            <w:tcW w:w="633" w:type="dxa"/>
            <w:shd w:val="clear" w:color="auto" w:fill="auto"/>
            <w:noWrap/>
            <w:vAlign w:val="center"/>
            <w:hideMark/>
          </w:tcPr>
          <w:p w14:paraId="70ACD89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31FEA3C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10DCD6E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032CB00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auto" w:fill="auto"/>
            <w:noWrap/>
            <w:vAlign w:val="center"/>
            <w:hideMark/>
          </w:tcPr>
          <w:p w14:paraId="64692BF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auto" w:fill="auto"/>
            <w:noWrap/>
            <w:vAlign w:val="center"/>
            <w:hideMark/>
          </w:tcPr>
          <w:p w14:paraId="31C9A55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FD9B57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1EFA6818" w14:textId="77777777" w:rsidTr="00DD4CEF">
        <w:trPr>
          <w:trHeight w:val="480"/>
        </w:trPr>
        <w:tc>
          <w:tcPr>
            <w:tcW w:w="562" w:type="dxa"/>
            <w:shd w:val="clear" w:color="auto" w:fill="auto"/>
            <w:noWrap/>
            <w:vAlign w:val="center"/>
            <w:hideMark/>
          </w:tcPr>
          <w:p w14:paraId="3AF5AA0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56</w:t>
            </w:r>
          </w:p>
        </w:tc>
        <w:tc>
          <w:tcPr>
            <w:tcW w:w="828" w:type="dxa"/>
            <w:shd w:val="clear" w:color="000000" w:fill="FFFFFF"/>
            <w:noWrap/>
            <w:vAlign w:val="center"/>
            <w:hideMark/>
          </w:tcPr>
          <w:p w14:paraId="7D8942B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MYRX</w:t>
            </w:r>
          </w:p>
        </w:tc>
        <w:tc>
          <w:tcPr>
            <w:tcW w:w="1383" w:type="dxa"/>
            <w:shd w:val="clear" w:color="000000" w:fill="FFFFFF"/>
            <w:vAlign w:val="center"/>
            <w:hideMark/>
          </w:tcPr>
          <w:p w14:paraId="15D1FEDD"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Hanson International Tbk.</w:t>
            </w:r>
          </w:p>
        </w:tc>
        <w:tc>
          <w:tcPr>
            <w:tcW w:w="633" w:type="dxa"/>
            <w:shd w:val="clear" w:color="000000" w:fill="FFFF00"/>
            <w:noWrap/>
            <w:vAlign w:val="center"/>
            <w:hideMark/>
          </w:tcPr>
          <w:p w14:paraId="342B32B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784636F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38B7149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629ED37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0223E69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3652A8B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1C20521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Suspended Dari BEI</w:t>
            </w:r>
          </w:p>
        </w:tc>
      </w:tr>
      <w:tr w:rsidR="001F3C1A" w:rsidRPr="001F3C1A" w14:paraId="40A40E5A" w14:textId="77777777" w:rsidTr="00DD4CEF">
        <w:trPr>
          <w:trHeight w:val="480"/>
        </w:trPr>
        <w:tc>
          <w:tcPr>
            <w:tcW w:w="562" w:type="dxa"/>
            <w:shd w:val="clear" w:color="auto" w:fill="auto"/>
            <w:noWrap/>
            <w:vAlign w:val="center"/>
            <w:hideMark/>
          </w:tcPr>
          <w:p w14:paraId="0778207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57</w:t>
            </w:r>
          </w:p>
        </w:tc>
        <w:tc>
          <w:tcPr>
            <w:tcW w:w="828" w:type="dxa"/>
            <w:shd w:val="clear" w:color="000000" w:fill="FFFFFF"/>
            <w:noWrap/>
            <w:vAlign w:val="center"/>
            <w:hideMark/>
          </w:tcPr>
          <w:p w14:paraId="2682FEA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NIRO</w:t>
            </w:r>
          </w:p>
        </w:tc>
        <w:tc>
          <w:tcPr>
            <w:tcW w:w="1383" w:type="dxa"/>
            <w:shd w:val="clear" w:color="000000" w:fill="FFFFFF"/>
            <w:vAlign w:val="center"/>
            <w:hideMark/>
          </w:tcPr>
          <w:p w14:paraId="0A6F2834"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City Retail Developments Tbk.</w:t>
            </w:r>
          </w:p>
        </w:tc>
        <w:tc>
          <w:tcPr>
            <w:tcW w:w="633" w:type="dxa"/>
            <w:shd w:val="clear" w:color="000000" w:fill="FFFFFF"/>
            <w:noWrap/>
            <w:vAlign w:val="center"/>
            <w:hideMark/>
          </w:tcPr>
          <w:p w14:paraId="656611D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7C6E20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3DA3BF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63ABA7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6100AE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207EDEB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3E32DF0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0A5FF8B5" w14:textId="77777777" w:rsidTr="00DD4CEF">
        <w:trPr>
          <w:trHeight w:val="480"/>
        </w:trPr>
        <w:tc>
          <w:tcPr>
            <w:tcW w:w="562" w:type="dxa"/>
            <w:shd w:val="clear" w:color="auto" w:fill="auto"/>
            <w:noWrap/>
            <w:vAlign w:val="center"/>
            <w:hideMark/>
          </w:tcPr>
          <w:p w14:paraId="70C76C9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58</w:t>
            </w:r>
          </w:p>
        </w:tc>
        <w:tc>
          <w:tcPr>
            <w:tcW w:w="828" w:type="dxa"/>
            <w:shd w:val="clear" w:color="000000" w:fill="FFFFFF"/>
            <w:noWrap/>
            <w:vAlign w:val="center"/>
            <w:hideMark/>
          </w:tcPr>
          <w:p w14:paraId="2D9E755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NZIA</w:t>
            </w:r>
          </w:p>
        </w:tc>
        <w:tc>
          <w:tcPr>
            <w:tcW w:w="1383" w:type="dxa"/>
            <w:shd w:val="clear" w:color="000000" w:fill="FFFFFF"/>
            <w:vAlign w:val="center"/>
            <w:hideMark/>
          </w:tcPr>
          <w:p w14:paraId="33075368"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Nusantara Almazia Tbk.</w:t>
            </w:r>
          </w:p>
        </w:tc>
        <w:tc>
          <w:tcPr>
            <w:tcW w:w="633" w:type="dxa"/>
            <w:shd w:val="clear" w:color="000000" w:fill="FFFF00"/>
            <w:noWrap/>
            <w:vAlign w:val="center"/>
            <w:hideMark/>
          </w:tcPr>
          <w:p w14:paraId="3B17925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12564AC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13809EF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485E892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DC04B7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051C448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287E250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67794570" w14:textId="77777777" w:rsidTr="00DD4CEF">
        <w:trPr>
          <w:trHeight w:val="480"/>
        </w:trPr>
        <w:tc>
          <w:tcPr>
            <w:tcW w:w="562" w:type="dxa"/>
            <w:shd w:val="clear" w:color="auto" w:fill="auto"/>
            <w:noWrap/>
            <w:vAlign w:val="center"/>
            <w:hideMark/>
          </w:tcPr>
          <w:p w14:paraId="1ED4E5D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59</w:t>
            </w:r>
          </w:p>
        </w:tc>
        <w:tc>
          <w:tcPr>
            <w:tcW w:w="828" w:type="dxa"/>
            <w:shd w:val="clear" w:color="000000" w:fill="FFFFFF"/>
            <w:noWrap/>
            <w:vAlign w:val="center"/>
            <w:hideMark/>
          </w:tcPr>
          <w:p w14:paraId="6882116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OMRE</w:t>
            </w:r>
          </w:p>
        </w:tc>
        <w:tc>
          <w:tcPr>
            <w:tcW w:w="1383" w:type="dxa"/>
            <w:shd w:val="clear" w:color="000000" w:fill="FFFFFF"/>
            <w:vAlign w:val="center"/>
            <w:hideMark/>
          </w:tcPr>
          <w:p w14:paraId="60E30512"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Indonesia Prima Property Tbk.</w:t>
            </w:r>
          </w:p>
        </w:tc>
        <w:tc>
          <w:tcPr>
            <w:tcW w:w="633" w:type="dxa"/>
            <w:shd w:val="clear" w:color="000000" w:fill="FFFFFF"/>
            <w:noWrap/>
            <w:vAlign w:val="center"/>
            <w:hideMark/>
          </w:tcPr>
          <w:p w14:paraId="00465D2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670844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5903D5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98EF44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C3DF2F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3F9E461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35F3DD3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00071CA" w14:textId="77777777" w:rsidTr="00DD4CEF">
        <w:trPr>
          <w:trHeight w:val="480"/>
        </w:trPr>
        <w:tc>
          <w:tcPr>
            <w:tcW w:w="562" w:type="dxa"/>
            <w:shd w:val="clear" w:color="auto" w:fill="auto"/>
            <w:noWrap/>
            <w:vAlign w:val="center"/>
            <w:hideMark/>
          </w:tcPr>
          <w:p w14:paraId="3269D31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60</w:t>
            </w:r>
          </w:p>
        </w:tc>
        <w:tc>
          <w:tcPr>
            <w:tcW w:w="828" w:type="dxa"/>
            <w:shd w:val="clear" w:color="000000" w:fill="FFFFFF"/>
            <w:noWrap/>
            <w:vAlign w:val="center"/>
            <w:hideMark/>
          </w:tcPr>
          <w:p w14:paraId="20D33D4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PAMG</w:t>
            </w:r>
          </w:p>
        </w:tc>
        <w:tc>
          <w:tcPr>
            <w:tcW w:w="1383" w:type="dxa"/>
            <w:shd w:val="clear" w:color="000000" w:fill="FFFFFF"/>
            <w:vAlign w:val="center"/>
            <w:hideMark/>
          </w:tcPr>
          <w:p w14:paraId="62E250D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Bima Sakti Pertiwi Tbk.</w:t>
            </w:r>
          </w:p>
        </w:tc>
        <w:tc>
          <w:tcPr>
            <w:tcW w:w="633" w:type="dxa"/>
            <w:shd w:val="clear" w:color="000000" w:fill="FFFF00"/>
            <w:noWrap/>
            <w:vAlign w:val="center"/>
            <w:hideMark/>
          </w:tcPr>
          <w:p w14:paraId="1F441A9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12BD5F4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5FC549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C46417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6E49F11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25B37D3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71D769B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3CE49AEE" w14:textId="77777777" w:rsidTr="00DD4CEF">
        <w:trPr>
          <w:trHeight w:val="480"/>
        </w:trPr>
        <w:tc>
          <w:tcPr>
            <w:tcW w:w="562" w:type="dxa"/>
            <w:shd w:val="clear" w:color="auto" w:fill="auto"/>
            <w:noWrap/>
            <w:vAlign w:val="center"/>
            <w:hideMark/>
          </w:tcPr>
          <w:p w14:paraId="5C1A559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61</w:t>
            </w:r>
          </w:p>
        </w:tc>
        <w:tc>
          <w:tcPr>
            <w:tcW w:w="828" w:type="dxa"/>
            <w:shd w:val="clear" w:color="000000" w:fill="FFFFFF"/>
            <w:noWrap/>
            <w:vAlign w:val="center"/>
            <w:hideMark/>
          </w:tcPr>
          <w:p w14:paraId="7952111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PLIN</w:t>
            </w:r>
          </w:p>
        </w:tc>
        <w:tc>
          <w:tcPr>
            <w:tcW w:w="1383" w:type="dxa"/>
            <w:shd w:val="clear" w:color="000000" w:fill="FFFFFF"/>
            <w:vAlign w:val="center"/>
            <w:hideMark/>
          </w:tcPr>
          <w:p w14:paraId="5C658E25"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Plaza Indonesia Realty Tbk.</w:t>
            </w:r>
          </w:p>
        </w:tc>
        <w:tc>
          <w:tcPr>
            <w:tcW w:w="633" w:type="dxa"/>
            <w:shd w:val="clear" w:color="000000" w:fill="FFFFFF"/>
            <w:noWrap/>
            <w:vAlign w:val="center"/>
            <w:hideMark/>
          </w:tcPr>
          <w:p w14:paraId="3F0AFAA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33FCBD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17CB14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7A9E26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B5EB18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1ACD5F6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3D2110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38828553" w14:textId="77777777" w:rsidTr="00DD4CEF">
        <w:trPr>
          <w:trHeight w:val="480"/>
        </w:trPr>
        <w:tc>
          <w:tcPr>
            <w:tcW w:w="562" w:type="dxa"/>
            <w:shd w:val="clear" w:color="auto" w:fill="auto"/>
            <w:noWrap/>
            <w:vAlign w:val="center"/>
            <w:hideMark/>
          </w:tcPr>
          <w:p w14:paraId="29185E5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62</w:t>
            </w:r>
          </w:p>
        </w:tc>
        <w:tc>
          <w:tcPr>
            <w:tcW w:w="828" w:type="dxa"/>
            <w:shd w:val="clear" w:color="000000" w:fill="FFFFFF"/>
            <w:noWrap/>
            <w:vAlign w:val="center"/>
            <w:hideMark/>
          </w:tcPr>
          <w:p w14:paraId="26E7630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POLI</w:t>
            </w:r>
          </w:p>
        </w:tc>
        <w:tc>
          <w:tcPr>
            <w:tcW w:w="1383" w:type="dxa"/>
            <w:shd w:val="clear" w:color="000000" w:fill="FFFFFF"/>
            <w:vAlign w:val="center"/>
            <w:hideMark/>
          </w:tcPr>
          <w:p w14:paraId="15CEEB52"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Pollux Hotels Group Tbk.</w:t>
            </w:r>
          </w:p>
        </w:tc>
        <w:tc>
          <w:tcPr>
            <w:tcW w:w="633" w:type="dxa"/>
            <w:shd w:val="clear" w:color="000000" w:fill="FFFFFF"/>
            <w:noWrap/>
            <w:vAlign w:val="center"/>
            <w:hideMark/>
          </w:tcPr>
          <w:p w14:paraId="3E26723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3F8A87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5564643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765F45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D5B7D5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69E3E38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69D383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47B9385" w14:textId="77777777" w:rsidTr="00DD4CEF">
        <w:trPr>
          <w:trHeight w:val="480"/>
        </w:trPr>
        <w:tc>
          <w:tcPr>
            <w:tcW w:w="562" w:type="dxa"/>
            <w:shd w:val="clear" w:color="auto" w:fill="auto"/>
            <w:noWrap/>
            <w:vAlign w:val="center"/>
            <w:hideMark/>
          </w:tcPr>
          <w:p w14:paraId="024197D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63</w:t>
            </w:r>
          </w:p>
        </w:tc>
        <w:tc>
          <w:tcPr>
            <w:tcW w:w="828" w:type="dxa"/>
            <w:shd w:val="clear" w:color="000000" w:fill="FFFFFF"/>
            <w:noWrap/>
            <w:vAlign w:val="center"/>
            <w:hideMark/>
          </w:tcPr>
          <w:p w14:paraId="296B196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POLL</w:t>
            </w:r>
          </w:p>
        </w:tc>
        <w:tc>
          <w:tcPr>
            <w:tcW w:w="1383" w:type="dxa"/>
            <w:shd w:val="clear" w:color="000000" w:fill="FFFFFF"/>
            <w:vAlign w:val="center"/>
            <w:hideMark/>
          </w:tcPr>
          <w:p w14:paraId="0CB964E7"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Pollux Properties Indonesia Tbk.</w:t>
            </w:r>
          </w:p>
        </w:tc>
        <w:tc>
          <w:tcPr>
            <w:tcW w:w="633" w:type="dxa"/>
            <w:shd w:val="clear" w:color="000000" w:fill="FFFFFF"/>
            <w:noWrap/>
            <w:vAlign w:val="center"/>
            <w:hideMark/>
          </w:tcPr>
          <w:p w14:paraId="3F60A10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90F2CD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5638FC8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33C32E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7790DA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1A0C80D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CB7065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69F4BD65" w14:textId="77777777" w:rsidTr="00DD4CEF">
        <w:trPr>
          <w:trHeight w:val="480"/>
        </w:trPr>
        <w:tc>
          <w:tcPr>
            <w:tcW w:w="562" w:type="dxa"/>
            <w:shd w:val="clear" w:color="auto" w:fill="auto"/>
            <w:noWrap/>
            <w:vAlign w:val="center"/>
            <w:hideMark/>
          </w:tcPr>
          <w:p w14:paraId="53D733A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64</w:t>
            </w:r>
          </w:p>
        </w:tc>
        <w:tc>
          <w:tcPr>
            <w:tcW w:w="828" w:type="dxa"/>
            <w:shd w:val="clear" w:color="000000" w:fill="FFFFFF"/>
            <w:noWrap/>
            <w:vAlign w:val="center"/>
            <w:hideMark/>
          </w:tcPr>
          <w:p w14:paraId="01E55B7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POSA</w:t>
            </w:r>
          </w:p>
        </w:tc>
        <w:tc>
          <w:tcPr>
            <w:tcW w:w="1383" w:type="dxa"/>
            <w:shd w:val="clear" w:color="000000" w:fill="FFFFFF"/>
            <w:vAlign w:val="center"/>
            <w:hideMark/>
          </w:tcPr>
          <w:p w14:paraId="56F1ECB8"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Bliss Properti Indonesia Tbk.</w:t>
            </w:r>
          </w:p>
        </w:tc>
        <w:tc>
          <w:tcPr>
            <w:tcW w:w="633" w:type="dxa"/>
            <w:shd w:val="clear" w:color="000000" w:fill="FFFF00"/>
            <w:noWrap/>
            <w:vAlign w:val="center"/>
            <w:hideMark/>
          </w:tcPr>
          <w:p w14:paraId="1A13338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6DAD777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2CE23B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93D28E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A57F93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0BFFB8A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6C5A943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086E7136" w14:textId="77777777" w:rsidTr="00DD4CEF">
        <w:trPr>
          <w:trHeight w:val="240"/>
        </w:trPr>
        <w:tc>
          <w:tcPr>
            <w:tcW w:w="562" w:type="dxa"/>
            <w:shd w:val="clear" w:color="auto" w:fill="auto"/>
            <w:noWrap/>
            <w:vAlign w:val="center"/>
            <w:hideMark/>
          </w:tcPr>
          <w:p w14:paraId="6D12CD8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65</w:t>
            </w:r>
          </w:p>
        </w:tc>
        <w:tc>
          <w:tcPr>
            <w:tcW w:w="828" w:type="dxa"/>
            <w:shd w:val="clear" w:color="000000" w:fill="FFFFFF"/>
            <w:noWrap/>
            <w:vAlign w:val="center"/>
            <w:hideMark/>
          </w:tcPr>
          <w:p w14:paraId="05641F0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PPRO</w:t>
            </w:r>
          </w:p>
        </w:tc>
        <w:tc>
          <w:tcPr>
            <w:tcW w:w="1383" w:type="dxa"/>
            <w:shd w:val="clear" w:color="000000" w:fill="FFFFFF"/>
            <w:vAlign w:val="center"/>
            <w:hideMark/>
          </w:tcPr>
          <w:p w14:paraId="6D06CE44"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PP Properti Tbk.</w:t>
            </w:r>
          </w:p>
        </w:tc>
        <w:tc>
          <w:tcPr>
            <w:tcW w:w="633" w:type="dxa"/>
            <w:shd w:val="clear" w:color="000000" w:fill="FFFFFF"/>
            <w:noWrap/>
            <w:vAlign w:val="center"/>
            <w:hideMark/>
          </w:tcPr>
          <w:p w14:paraId="3924038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5A869E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8F463B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2A158C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2D80EE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25C0A5B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AA2F3C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2F5A6AF8" w14:textId="77777777" w:rsidTr="00DD4CEF">
        <w:trPr>
          <w:trHeight w:val="240"/>
        </w:trPr>
        <w:tc>
          <w:tcPr>
            <w:tcW w:w="562" w:type="dxa"/>
            <w:shd w:val="clear" w:color="auto" w:fill="auto"/>
            <w:noWrap/>
            <w:vAlign w:val="center"/>
            <w:hideMark/>
          </w:tcPr>
          <w:p w14:paraId="0FF9D14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66</w:t>
            </w:r>
          </w:p>
        </w:tc>
        <w:tc>
          <w:tcPr>
            <w:tcW w:w="828" w:type="dxa"/>
            <w:shd w:val="clear" w:color="000000" w:fill="FFFFFF"/>
            <w:noWrap/>
            <w:vAlign w:val="center"/>
            <w:hideMark/>
          </w:tcPr>
          <w:p w14:paraId="7DDE4E2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PUDP</w:t>
            </w:r>
          </w:p>
        </w:tc>
        <w:tc>
          <w:tcPr>
            <w:tcW w:w="1383" w:type="dxa"/>
            <w:shd w:val="clear" w:color="000000" w:fill="FFFFFF"/>
            <w:vAlign w:val="center"/>
            <w:hideMark/>
          </w:tcPr>
          <w:p w14:paraId="54694BAB"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Pudjiadi Prestige Tbk.</w:t>
            </w:r>
          </w:p>
        </w:tc>
        <w:tc>
          <w:tcPr>
            <w:tcW w:w="633" w:type="dxa"/>
            <w:shd w:val="clear" w:color="000000" w:fill="FFFFFF"/>
            <w:noWrap/>
            <w:vAlign w:val="center"/>
            <w:hideMark/>
          </w:tcPr>
          <w:p w14:paraId="6688B1C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518937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ADDAE8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57CF4F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5CD861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389EC1B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3D7AE97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CACEADA" w14:textId="77777777" w:rsidTr="00DD4CEF">
        <w:trPr>
          <w:trHeight w:val="480"/>
        </w:trPr>
        <w:tc>
          <w:tcPr>
            <w:tcW w:w="562" w:type="dxa"/>
            <w:shd w:val="clear" w:color="auto" w:fill="auto"/>
            <w:noWrap/>
            <w:vAlign w:val="center"/>
            <w:hideMark/>
          </w:tcPr>
          <w:p w14:paraId="3AC67A8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67</w:t>
            </w:r>
          </w:p>
        </w:tc>
        <w:tc>
          <w:tcPr>
            <w:tcW w:w="828" w:type="dxa"/>
            <w:shd w:val="clear" w:color="000000" w:fill="FFFFFF"/>
            <w:noWrap/>
            <w:vAlign w:val="center"/>
            <w:hideMark/>
          </w:tcPr>
          <w:p w14:paraId="6B58072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PURI</w:t>
            </w:r>
          </w:p>
        </w:tc>
        <w:tc>
          <w:tcPr>
            <w:tcW w:w="1383" w:type="dxa"/>
            <w:shd w:val="clear" w:color="000000" w:fill="FFFFFF"/>
            <w:vAlign w:val="center"/>
            <w:hideMark/>
          </w:tcPr>
          <w:p w14:paraId="2B17492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Puri Global Sukses Tbk.</w:t>
            </w:r>
          </w:p>
        </w:tc>
        <w:tc>
          <w:tcPr>
            <w:tcW w:w="633" w:type="dxa"/>
            <w:shd w:val="clear" w:color="000000" w:fill="FFFF00"/>
            <w:noWrap/>
            <w:vAlign w:val="center"/>
            <w:hideMark/>
          </w:tcPr>
          <w:p w14:paraId="375DF2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2A2DCF9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3A82276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2E2D855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w:t>
            </w:r>
          </w:p>
        </w:tc>
        <w:tc>
          <w:tcPr>
            <w:tcW w:w="633" w:type="dxa"/>
            <w:shd w:val="clear" w:color="000000" w:fill="FFFFFF"/>
            <w:noWrap/>
            <w:vAlign w:val="center"/>
            <w:hideMark/>
          </w:tcPr>
          <w:p w14:paraId="2360161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w:t>
            </w:r>
          </w:p>
        </w:tc>
        <w:tc>
          <w:tcPr>
            <w:tcW w:w="1085" w:type="dxa"/>
            <w:shd w:val="clear" w:color="000000" w:fill="FF0000"/>
            <w:vAlign w:val="center"/>
            <w:hideMark/>
          </w:tcPr>
          <w:p w14:paraId="383B795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CABFA4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179DAF11" w14:textId="77777777" w:rsidTr="00DD4CEF">
        <w:trPr>
          <w:trHeight w:val="240"/>
        </w:trPr>
        <w:tc>
          <w:tcPr>
            <w:tcW w:w="562" w:type="dxa"/>
            <w:shd w:val="clear" w:color="auto" w:fill="auto"/>
            <w:noWrap/>
            <w:vAlign w:val="center"/>
            <w:hideMark/>
          </w:tcPr>
          <w:p w14:paraId="20BA997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68</w:t>
            </w:r>
          </w:p>
        </w:tc>
        <w:tc>
          <w:tcPr>
            <w:tcW w:w="828" w:type="dxa"/>
            <w:shd w:val="clear" w:color="000000" w:fill="FFFFFF"/>
            <w:noWrap/>
            <w:vAlign w:val="center"/>
            <w:hideMark/>
          </w:tcPr>
          <w:p w14:paraId="319E56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PWON</w:t>
            </w:r>
          </w:p>
        </w:tc>
        <w:tc>
          <w:tcPr>
            <w:tcW w:w="1383" w:type="dxa"/>
            <w:shd w:val="clear" w:color="000000" w:fill="FFFFFF"/>
            <w:vAlign w:val="center"/>
            <w:hideMark/>
          </w:tcPr>
          <w:p w14:paraId="225AF90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Pakuwon Jati Tbk.</w:t>
            </w:r>
          </w:p>
        </w:tc>
        <w:tc>
          <w:tcPr>
            <w:tcW w:w="633" w:type="dxa"/>
            <w:shd w:val="clear" w:color="000000" w:fill="FFFFFF"/>
            <w:noWrap/>
            <w:vAlign w:val="center"/>
            <w:hideMark/>
          </w:tcPr>
          <w:p w14:paraId="1710F8A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12020D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897DF5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55F2E2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F793EB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5966E79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BCE624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5C4939D5" w14:textId="77777777" w:rsidTr="00DD4CEF">
        <w:trPr>
          <w:trHeight w:val="480"/>
        </w:trPr>
        <w:tc>
          <w:tcPr>
            <w:tcW w:w="562" w:type="dxa"/>
            <w:shd w:val="clear" w:color="auto" w:fill="auto"/>
            <w:noWrap/>
            <w:vAlign w:val="center"/>
            <w:hideMark/>
          </w:tcPr>
          <w:p w14:paraId="1751CE2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69</w:t>
            </w:r>
          </w:p>
        </w:tc>
        <w:tc>
          <w:tcPr>
            <w:tcW w:w="828" w:type="dxa"/>
            <w:shd w:val="clear" w:color="000000" w:fill="FFFFFF"/>
            <w:noWrap/>
            <w:vAlign w:val="center"/>
            <w:hideMark/>
          </w:tcPr>
          <w:p w14:paraId="385EAA1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RBMS</w:t>
            </w:r>
          </w:p>
        </w:tc>
        <w:tc>
          <w:tcPr>
            <w:tcW w:w="1383" w:type="dxa"/>
            <w:shd w:val="clear" w:color="000000" w:fill="FFFFFF"/>
            <w:vAlign w:val="center"/>
            <w:hideMark/>
          </w:tcPr>
          <w:p w14:paraId="22B06B8F"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Ristia Bintang Mahkotasejati Tbk.</w:t>
            </w:r>
          </w:p>
        </w:tc>
        <w:tc>
          <w:tcPr>
            <w:tcW w:w="633" w:type="dxa"/>
            <w:shd w:val="clear" w:color="000000" w:fill="FFFFFF"/>
            <w:noWrap/>
            <w:vAlign w:val="center"/>
            <w:hideMark/>
          </w:tcPr>
          <w:p w14:paraId="651B04B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588FFFE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758EF3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9DE414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E7B76B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61864B9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780E6BC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10B8D5E" w14:textId="77777777" w:rsidTr="00DD4CEF">
        <w:trPr>
          <w:trHeight w:val="240"/>
        </w:trPr>
        <w:tc>
          <w:tcPr>
            <w:tcW w:w="562" w:type="dxa"/>
            <w:shd w:val="clear" w:color="auto" w:fill="auto"/>
            <w:noWrap/>
            <w:vAlign w:val="center"/>
            <w:hideMark/>
          </w:tcPr>
          <w:p w14:paraId="003C957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70</w:t>
            </w:r>
          </w:p>
        </w:tc>
        <w:tc>
          <w:tcPr>
            <w:tcW w:w="828" w:type="dxa"/>
            <w:shd w:val="clear" w:color="000000" w:fill="FFFFFF"/>
            <w:noWrap/>
            <w:vAlign w:val="center"/>
            <w:hideMark/>
          </w:tcPr>
          <w:p w14:paraId="2F3FD8F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RDTX</w:t>
            </w:r>
          </w:p>
        </w:tc>
        <w:tc>
          <w:tcPr>
            <w:tcW w:w="1383" w:type="dxa"/>
            <w:shd w:val="clear" w:color="000000" w:fill="FFFFFF"/>
            <w:vAlign w:val="center"/>
            <w:hideMark/>
          </w:tcPr>
          <w:p w14:paraId="3F726B0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Roda Vivatex Tbk.</w:t>
            </w:r>
          </w:p>
        </w:tc>
        <w:tc>
          <w:tcPr>
            <w:tcW w:w="633" w:type="dxa"/>
            <w:shd w:val="clear" w:color="000000" w:fill="FFFFFF"/>
            <w:noWrap/>
            <w:vAlign w:val="center"/>
            <w:hideMark/>
          </w:tcPr>
          <w:p w14:paraId="238176E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8BABFE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F60C7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EDDD6D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F88E2E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5176AE0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50FF667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74CD7DDE" w14:textId="77777777" w:rsidTr="00DD4CEF">
        <w:trPr>
          <w:trHeight w:val="480"/>
        </w:trPr>
        <w:tc>
          <w:tcPr>
            <w:tcW w:w="562" w:type="dxa"/>
            <w:shd w:val="clear" w:color="auto" w:fill="auto"/>
            <w:noWrap/>
            <w:vAlign w:val="center"/>
            <w:hideMark/>
          </w:tcPr>
          <w:p w14:paraId="633B45A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71</w:t>
            </w:r>
          </w:p>
        </w:tc>
        <w:tc>
          <w:tcPr>
            <w:tcW w:w="828" w:type="dxa"/>
            <w:shd w:val="clear" w:color="000000" w:fill="FFFFFF"/>
            <w:noWrap/>
            <w:vAlign w:val="center"/>
            <w:hideMark/>
          </w:tcPr>
          <w:p w14:paraId="73ED323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REAL</w:t>
            </w:r>
          </w:p>
        </w:tc>
        <w:tc>
          <w:tcPr>
            <w:tcW w:w="1383" w:type="dxa"/>
            <w:shd w:val="clear" w:color="000000" w:fill="FFFFFF"/>
            <w:vAlign w:val="center"/>
            <w:hideMark/>
          </w:tcPr>
          <w:p w14:paraId="6DABB062"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Repower Asia Indonesia Tbk.</w:t>
            </w:r>
          </w:p>
        </w:tc>
        <w:tc>
          <w:tcPr>
            <w:tcW w:w="633" w:type="dxa"/>
            <w:shd w:val="clear" w:color="000000" w:fill="FFFF00"/>
            <w:noWrap/>
            <w:vAlign w:val="center"/>
            <w:hideMark/>
          </w:tcPr>
          <w:p w14:paraId="6E9A82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387F26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1002ED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F12841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04623BD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479EE2F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35756C6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2019</w:t>
            </w:r>
          </w:p>
        </w:tc>
      </w:tr>
      <w:tr w:rsidR="001F3C1A" w:rsidRPr="001F3C1A" w14:paraId="5A374E96" w14:textId="77777777" w:rsidTr="00DD4CEF">
        <w:trPr>
          <w:trHeight w:val="480"/>
        </w:trPr>
        <w:tc>
          <w:tcPr>
            <w:tcW w:w="562" w:type="dxa"/>
            <w:shd w:val="clear" w:color="auto" w:fill="auto"/>
            <w:noWrap/>
            <w:vAlign w:val="center"/>
            <w:hideMark/>
          </w:tcPr>
          <w:p w14:paraId="0A62998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72</w:t>
            </w:r>
          </w:p>
        </w:tc>
        <w:tc>
          <w:tcPr>
            <w:tcW w:w="828" w:type="dxa"/>
            <w:shd w:val="clear" w:color="000000" w:fill="FFFFFF"/>
            <w:noWrap/>
            <w:vAlign w:val="center"/>
            <w:hideMark/>
          </w:tcPr>
          <w:p w14:paraId="03A958E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RIMO</w:t>
            </w:r>
          </w:p>
        </w:tc>
        <w:tc>
          <w:tcPr>
            <w:tcW w:w="1383" w:type="dxa"/>
            <w:shd w:val="clear" w:color="000000" w:fill="FFFFFF"/>
            <w:vAlign w:val="center"/>
            <w:hideMark/>
          </w:tcPr>
          <w:p w14:paraId="12C4E6A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Rimo International Lestari Tbk.</w:t>
            </w:r>
          </w:p>
        </w:tc>
        <w:tc>
          <w:tcPr>
            <w:tcW w:w="633" w:type="dxa"/>
            <w:shd w:val="clear" w:color="000000" w:fill="FFFF00"/>
            <w:noWrap/>
            <w:vAlign w:val="center"/>
            <w:hideMark/>
          </w:tcPr>
          <w:p w14:paraId="26D209E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62D2F6A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524E2C2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1C01B8A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0916A82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453CC75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47B7334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Suspended Dari  BEI</w:t>
            </w:r>
          </w:p>
        </w:tc>
      </w:tr>
      <w:tr w:rsidR="001F3C1A" w:rsidRPr="001F3C1A" w14:paraId="7D5FA8E8" w14:textId="77777777" w:rsidTr="00DD4CEF">
        <w:trPr>
          <w:trHeight w:val="480"/>
        </w:trPr>
        <w:tc>
          <w:tcPr>
            <w:tcW w:w="562" w:type="dxa"/>
            <w:shd w:val="clear" w:color="auto" w:fill="auto"/>
            <w:noWrap/>
            <w:vAlign w:val="center"/>
            <w:hideMark/>
          </w:tcPr>
          <w:p w14:paraId="16CEACE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73</w:t>
            </w:r>
          </w:p>
        </w:tc>
        <w:tc>
          <w:tcPr>
            <w:tcW w:w="828" w:type="dxa"/>
            <w:shd w:val="clear" w:color="000000" w:fill="FFFFFF"/>
            <w:noWrap/>
            <w:vAlign w:val="center"/>
            <w:hideMark/>
          </w:tcPr>
          <w:p w14:paraId="11CB0C2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RISE</w:t>
            </w:r>
          </w:p>
        </w:tc>
        <w:tc>
          <w:tcPr>
            <w:tcW w:w="1383" w:type="dxa"/>
            <w:shd w:val="clear" w:color="000000" w:fill="FFFFFF"/>
            <w:vAlign w:val="center"/>
            <w:hideMark/>
          </w:tcPr>
          <w:p w14:paraId="359E1AE5"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Jaya Sukses Makmur Sentosa Tbk.</w:t>
            </w:r>
          </w:p>
        </w:tc>
        <w:tc>
          <w:tcPr>
            <w:tcW w:w="633" w:type="dxa"/>
            <w:shd w:val="clear" w:color="000000" w:fill="FFFFFF"/>
            <w:noWrap/>
            <w:vAlign w:val="center"/>
            <w:hideMark/>
          </w:tcPr>
          <w:p w14:paraId="0D7A9E2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4122BA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820F48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3513FC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F0958C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649F210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47C2205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CB3AE00" w14:textId="77777777" w:rsidTr="00DD4CEF">
        <w:trPr>
          <w:trHeight w:val="480"/>
        </w:trPr>
        <w:tc>
          <w:tcPr>
            <w:tcW w:w="562" w:type="dxa"/>
            <w:shd w:val="clear" w:color="auto" w:fill="auto"/>
            <w:noWrap/>
            <w:vAlign w:val="center"/>
            <w:hideMark/>
          </w:tcPr>
          <w:p w14:paraId="59DFBD6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74</w:t>
            </w:r>
          </w:p>
        </w:tc>
        <w:tc>
          <w:tcPr>
            <w:tcW w:w="828" w:type="dxa"/>
            <w:shd w:val="clear" w:color="000000" w:fill="FFFFFF"/>
            <w:noWrap/>
            <w:vAlign w:val="center"/>
            <w:hideMark/>
          </w:tcPr>
          <w:p w14:paraId="7772BCD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ROCK</w:t>
            </w:r>
          </w:p>
        </w:tc>
        <w:tc>
          <w:tcPr>
            <w:tcW w:w="1383" w:type="dxa"/>
            <w:shd w:val="clear" w:color="000000" w:fill="FFFFFF"/>
            <w:vAlign w:val="center"/>
            <w:hideMark/>
          </w:tcPr>
          <w:p w14:paraId="07C441F4"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Rockfields Properti Indonesia Tbk.</w:t>
            </w:r>
          </w:p>
        </w:tc>
        <w:tc>
          <w:tcPr>
            <w:tcW w:w="633" w:type="dxa"/>
            <w:shd w:val="clear" w:color="000000" w:fill="FFFF00"/>
            <w:noWrap/>
            <w:vAlign w:val="center"/>
            <w:hideMark/>
          </w:tcPr>
          <w:p w14:paraId="0F22F53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4B256AE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75834E2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959078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7782A11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696A70B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33728DB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3EAFA8A4" w14:textId="77777777" w:rsidTr="00DD4CEF">
        <w:trPr>
          <w:trHeight w:val="720"/>
        </w:trPr>
        <w:tc>
          <w:tcPr>
            <w:tcW w:w="562" w:type="dxa"/>
            <w:shd w:val="clear" w:color="auto" w:fill="auto"/>
            <w:noWrap/>
            <w:vAlign w:val="center"/>
            <w:hideMark/>
          </w:tcPr>
          <w:p w14:paraId="24270DE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75</w:t>
            </w:r>
          </w:p>
        </w:tc>
        <w:tc>
          <w:tcPr>
            <w:tcW w:w="828" w:type="dxa"/>
            <w:shd w:val="clear" w:color="000000" w:fill="FFFFFF"/>
            <w:noWrap/>
            <w:vAlign w:val="center"/>
            <w:hideMark/>
          </w:tcPr>
          <w:p w14:paraId="094CC02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RODA</w:t>
            </w:r>
          </w:p>
        </w:tc>
        <w:tc>
          <w:tcPr>
            <w:tcW w:w="1383" w:type="dxa"/>
            <w:shd w:val="clear" w:color="000000" w:fill="FFFFFF"/>
            <w:vAlign w:val="center"/>
            <w:hideMark/>
          </w:tcPr>
          <w:p w14:paraId="6073F686"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Pikko Land Development Tbk.</w:t>
            </w:r>
          </w:p>
        </w:tc>
        <w:tc>
          <w:tcPr>
            <w:tcW w:w="633" w:type="dxa"/>
            <w:shd w:val="clear" w:color="000000" w:fill="FFFFFF"/>
            <w:noWrap/>
            <w:vAlign w:val="center"/>
            <w:hideMark/>
          </w:tcPr>
          <w:p w14:paraId="5BC55D8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DA1DE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5E6B77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F19C03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19F0430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3148CC0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0C8B40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Hanya sampai Q3 2022</w:t>
            </w:r>
          </w:p>
        </w:tc>
      </w:tr>
      <w:tr w:rsidR="001F3C1A" w:rsidRPr="001F3C1A" w14:paraId="51FF984E" w14:textId="77777777" w:rsidTr="00DD4CEF">
        <w:trPr>
          <w:trHeight w:val="240"/>
        </w:trPr>
        <w:tc>
          <w:tcPr>
            <w:tcW w:w="562" w:type="dxa"/>
            <w:shd w:val="clear" w:color="auto" w:fill="auto"/>
            <w:noWrap/>
            <w:vAlign w:val="center"/>
            <w:hideMark/>
          </w:tcPr>
          <w:p w14:paraId="73E5809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76</w:t>
            </w:r>
          </w:p>
        </w:tc>
        <w:tc>
          <w:tcPr>
            <w:tcW w:w="828" w:type="dxa"/>
            <w:shd w:val="clear" w:color="000000" w:fill="FFFFFF"/>
            <w:noWrap/>
            <w:vAlign w:val="center"/>
            <w:hideMark/>
          </w:tcPr>
          <w:p w14:paraId="4682A84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SATU</w:t>
            </w:r>
          </w:p>
        </w:tc>
        <w:tc>
          <w:tcPr>
            <w:tcW w:w="1383" w:type="dxa"/>
            <w:shd w:val="clear" w:color="000000" w:fill="FFFFFF"/>
            <w:vAlign w:val="center"/>
            <w:hideMark/>
          </w:tcPr>
          <w:p w14:paraId="1D7E5EA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Kota Satu Properti Tbk.</w:t>
            </w:r>
          </w:p>
        </w:tc>
        <w:tc>
          <w:tcPr>
            <w:tcW w:w="633" w:type="dxa"/>
            <w:shd w:val="clear" w:color="000000" w:fill="FFFFFF"/>
            <w:noWrap/>
            <w:vAlign w:val="center"/>
            <w:hideMark/>
          </w:tcPr>
          <w:p w14:paraId="1402ACC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5AAFBE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B8F7E5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5AEE1E1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C04BCA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5CC564B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1BB6E1C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F4B7E50" w14:textId="77777777" w:rsidTr="00DD4CEF">
        <w:trPr>
          <w:trHeight w:val="480"/>
        </w:trPr>
        <w:tc>
          <w:tcPr>
            <w:tcW w:w="562" w:type="dxa"/>
            <w:shd w:val="clear" w:color="auto" w:fill="auto"/>
            <w:noWrap/>
            <w:vAlign w:val="center"/>
            <w:hideMark/>
          </w:tcPr>
          <w:p w14:paraId="5582D77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77</w:t>
            </w:r>
          </w:p>
        </w:tc>
        <w:tc>
          <w:tcPr>
            <w:tcW w:w="828" w:type="dxa"/>
            <w:shd w:val="clear" w:color="000000" w:fill="FFFFFF"/>
            <w:noWrap/>
            <w:vAlign w:val="center"/>
            <w:hideMark/>
          </w:tcPr>
          <w:p w14:paraId="1790654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SMDM</w:t>
            </w:r>
          </w:p>
        </w:tc>
        <w:tc>
          <w:tcPr>
            <w:tcW w:w="1383" w:type="dxa"/>
            <w:shd w:val="clear" w:color="000000" w:fill="FFFFFF"/>
            <w:vAlign w:val="center"/>
            <w:hideMark/>
          </w:tcPr>
          <w:p w14:paraId="198AB428"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Suryamas Dutamakmur Tbk.</w:t>
            </w:r>
          </w:p>
        </w:tc>
        <w:tc>
          <w:tcPr>
            <w:tcW w:w="633" w:type="dxa"/>
            <w:shd w:val="clear" w:color="000000" w:fill="FFFFFF"/>
            <w:noWrap/>
            <w:vAlign w:val="center"/>
            <w:hideMark/>
          </w:tcPr>
          <w:p w14:paraId="792E281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7AC3DD3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70AFE2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BC59A7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6C31E0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7663836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62B4DB3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4869F22A" w14:textId="77777777" w:rsidTr="00DD4CEF">
        <w:trPr>
          <w:trHeight w:val="480"/>
        </w:trPr>
        <w:tc>
          <w:tcPr>
            <w:tcW w:w="562" w:type="dxa"/>
            <w:shd w:val="clear" w:color="auto" w:fill="auto"/>
            <w:noWrap/>
            <w:vAlign w:val="center"/>
            <w:hideMark/>
          </w:tcPr>
          <w:p w14:paraId="1E39A40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78</w:t>
            </w:r>
          </w:p>
        </w:tc>
        <w:tc>
          <w:tcPr>
            <w:tcW w:w="828" w:type="dxa"/>
            <w:shd w:val="clear" w:color="000000" w:fill="FFFFFF"/>
            <w:noWrap/>
            <w:vAlign w:val="center"/>
            <w:hideMark/>
          </w:tcPr>
          <w:p w14:paraId="24562F4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SMRA</w:t>
            </w:r>
          </w:p>
        </w:tc>
        <w:tc>
          <w:tcPr>
            <w:tcW w:w="1383" w:type="dxa"/>
            <w:shd w:val="clear" w:color="000000" w:fill="FFFFFF"/>
            <w:vAlign w:val="center"/>
            <w:hideMark/>
          </w:tcPr>
          <w:p w14:paraId="196194DC"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Summarecon Agung Tbk.</w:t>
            </w:r>
          </w:p>
        </w:tc>
        <w:tc>
          <w:tcPr>
            <w:tcW w:w="633" w:type="dxa"/>
            <w:shd w:val="clear" w:color="000000" w:fill="FFFFFF"/>
            <w:noWrap/>
            <w:vAlign w:val="center"/>
            <w:hideMark/>
          </w:tcPr>
          <w:p w14:paraId="4F988760"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98E445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51E0AEF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3A5597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6966810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1C71A07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4E26FAA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3AB5ADA3" w14:textId="77777777" w:rsidTr="00DD4CEF">
        <w:trPr>
          <w:trHeight w:val="480"/>
        </w:trPr>
        <w:tc>
          <w:tcPr>
            <w:tcW w:w="562" w:type="dxa"/>
            <w:shd w:val="clear" w:color="auto" w:fill="auto"/>
            <w:noWrap/>
            <w:vAlign w:val="center"/>
            <w:hideMark/>
          </w:tcPr>
          <w:p w14:paraId="237C22E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79</w:t>
            </w:r>
          </w:p>
        </w:tc>
        <w:tc>
          <w:tcPr>
            <w:tcW w:w="828" w:type="dxa"/>
            <w:shd w:val="clear" w:color="000000" w:fill="FFFFFF"/>
            <w:noWrap/>
            <w:vAlign w:val="center"/>
            <w:hideMark/>
          </w:tcPr>
          <w:p w14:paraId="6C52E19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SWID</w:t>
            </w:r>
          </w:p>
        </w:tc>
        <w:tc>
          <w:tcPr>
            <w:tcW w:w="1383" w:type="dxa"/>
            <w:shd w:val="clear" w:color="000000" w:fill="FFFFFF"/>
            <w:vAlign w:val="center"/>
            <w:hideMark/>
          </w:tcPr>
          <w:p w14:paraId="42A60FA3"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 xml:space="preserve">Saraswanti Indoland </w:t>
            </w:r>
            <w:r w:rsidRPr="001F3C1A">
              <w:rPr>
                <w:rFonts w:ascii="Times New Roman" w:hAnsi="Times New Roman" w:cs="Times New Roman"/>
                <w:sz w:val="20"/>
                <w:szCs w:val="20"/>
              </w:rPr>
              <w:lastRenderedPageBreak/>
              <w:t>Development Tbk.</w:t>
            </w:r>
          </w:p>
        </w:tc>
        <w:tc>
          <w:tcPr>
            <w:tcW w:w="633" w:type="dxa"/>
            <w:shd w:val="clear" w:color="000000" w:fill="FFFF00"/>
            <w:noWrap/>
            <w:vAlign w:val="center"/>
            <w:hideMark/>
          </w:tcPr>
          <w:p w14:paraId="77B2C4B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lastRenderedPageBreak/>
              <w:t>X</w:t>
            </w:r>
          </w:p>
        </w:tc>
        <w:tc>
          <w:tcPr>
            <w:tcW w:w="633" w:type="dxa"/>
            <w:shd w:val="clear" w:color="000000" w:fill="FFFF00"/>
            <w:noWrap/>
            <w:vAlign w:val="center"/>
            <w:hideMark/>
          </w:tcPr>
          <w:p w14:paraId="2030AA6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0605B45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23E44AA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08114C8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1AB198A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2A3B298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2022</w:t>
            </w:r>
          </w:p>
        </w:tc>
      </w:tr>
      <w:tr w:rsidR="001F3C1A" w:rsidRPr="001F3C1A" w14:paraId="26095F25" w14:textId="77777777" w:rsidTr="00DD4CEF">
        <w:trPr>
          <w:trHeight w:val="480"/>
        </w:trPr>
        <w:tc>
          <w:tcPr>
            <w:tcW w:w="562" w:type="dxa"/>
            <w:shd w:val="clear" w:color="auto" w:fill="auto"/>
            <w:noWrap/>
            <w:vAlign w:val="center"/>
            <w:hideMark/>
          </w:tcPr>
          <w:p w14:paraId="66D30E8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80</w:t>
            </w:r>
          </w:p>
        </w:tc>
        <w:tc>
          <w:tcPr>
            <w:tcW w:w="828" w:type="dxa"/>
            <w:shd w:val="clear" w:color="000000" w:fill="FFFFFF"/>
            <w:noWrap/>
            <w:vAlign w:val="center"/>
            <w:hideMark/>
          </w:tcPr>
          <w:p w14:paraId="49E0E90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TARA</w:t>
            </w:r>
          </w:p>
        </w:tc>
        <w:tc>
          <w:tcPr>
            <w:tcW w:w="1383" w:type="dxa"/>
            <w:shd w:val="clear" w:color="000000" w:fill="FFFFFF"/>
            <w:vAlign w:val="center"/>
            <w:hideMark/>
          </w:tcPr>
          <w:p w14:paraId="54584373"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Agung Semesta Sejahtera Tbk.</w:t>
            </w:r>
          </w:p>
        </w:tc>
        <w:tc>
          <w:tcPr>
            <w:tcW w:w="633" w:type="dxa"/>
            <w:shd w:val="clear" w:color="000000" w:fill="FFFFFF"/>
            <w:noWrap/>
            <w:vAlign w:val="center"/>
            <w:hideMark/>
          </w:tcPr>
          <w:p w14:paraId="59207C6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E523FC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465C1D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0ECAE57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8D2108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FFFF"/>
            <w:noWrap/>
            <w:vAlign w:val="center"/>
            <w:hideMark/>
          </w:tcPr>
          <w:p w14:paraId="4DD1B08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Lengkap</w:t>
            </w:r>
          </w:p>
        </w:tc>
        <w:tc>
          <w:tcPr>
            <w:tcW w:w="1238" w:type="dxa"/>
            <w:shd w:val="clear" w:color="auto" w:fill="auto"/>
            <w:vAlign w:val="center"/>
            <w:hideMark/>
          </w:tcPr>
          <w:p w14:paraId="006E644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 </w:t>
            </w:r>
          </w:p>
        </w:tc>
      </w:tr>
      <w:tr w:rsidR="001F3C1A" w:rsidRPr="001F3C1A" w14:paraId="6B5E4735" w14:textId="77777777" w:rsidTr="00DD4CEF">
        <w:trPr>
          <w:trHeight w:val="960"/>
        </w:trPr>
        <w:tc>
          <w:tcPr>
            <w:tcW w:w="562" w:type="dxa"/>
            <w:shd w:val="clear" w:color="auto" w:fill="auto"/>
            <w:noWrap/>
            <w:vAlign w:val="center"/>
            <w:hideMark/>
          </w:tcPr>
          <w:p w14:paraId="5093CB2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81</w:t>
            </w:r>
          </w:p>
        </w:tc>
        <w:tc>
          <w:tcPr>
            <w:tcW w:w="828" w:type="dxa"/>
            <w:shd w:val="clear" w:color="000000" w:fill="FFFFFF"/>
            <w:noWrap/>
            <w:vAlign w:val="center"/>
            <w:hideMark/>
          </w:tcPr>
          <w:p w14:paraId="50E4C1A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TRIN</w:t>
            </w:r>
          </w:p>
        </w:tc>
        <w:tc>
          <w:tcPr>
            <w:tcW w:w="1383" w:type="dxa"/>
            <w:shd w:val="clear" w:color="000000" w:fill="FFFFFF"/>
            <w:vAlign w:val="center"/>
            <w:hideMark/>
          </w:tcPr>
          <w:p w14:paraId="72E56A1F"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Perintis Triniti Dinamik Tbk. / PT Perintis Triniti Properti Tbk</w:t>
            </w:r>
          </w:p>
        </w:tc>
        <w:tc>
          <w:tcPr>
            <w:tcW w:w="633" w:type="dxa"/>
            <w:shd w:val="clear" w:color="000000" w:fill="FFFF00"/>
            <w:noWrap/>
            <w:vAlign w:val="center"/>
            <w:hideMark/>
          </w:tcPr>
          <w:p w14:paraId="6625144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3787F31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7585602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8C72EE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C5F59A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60FFB15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4C44181F"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2020</w:t>
            </w:r>
          </w:p>
        </w:tc>
      </w:tr>
      <w:tr w:rsidR="001F3C1A" w:rsidRPr="001F3C1A" w14:paraId="6B24003A" w14:textId="77777777" w:rsidTr="00DD4CEF">
        <w:trPr>
          <w:trHeight w:val="480"/>
        </w:trPr>
        <w:tc>
          <w:tcPr>
            <w:tcW w:w="562" w:type="dxa"/>
            <w:shd w:val="clear" w:color="auto" w:fill="auto"/>
            <w:noWrap/>
            <w:vAlign w:val="center"/>
            <w:hideMark/>
          </w:tcPr>
          <w:p w14:paraId="1ADEB65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82</w:t>
            </w:r>
          </w:p>
        </w:tc>
        <w:tc>
          <w:tcPr>
            <w:tcW w:w="828" w:type="dxa"/>
            <w:shd w:val="clear" w:color="000000" w:fill="FFFFFF"/>
            <w:noWrap/>
            <w:vAlign w:val="center"/>
            <w:hideMark/>
          </w:tcPr>
          <w:p w14:paraId="6D04F0D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TRUE</w:t>
            </w:r>
          </w:p>
        </w:tc>
        <w:tc>
          <w:tcPr>
            <w:tcW w:w="1383" w:type="dxa"/>
            <w:shd w:val="clear" w:color="000000" w:fill="FFFFFF"/>
            <w:vAlign w:val="center"/>
            <w:hideMark/>
          </w:tcPr>
          <w:p w14:paraId="7198DA92"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Trinti Dinamik Tbk.</w:t>
            </w:r>
          </w:p>
        </w:tc>
        <w:tc>
          <w:tcPr>
            <w:tcW w:w="633" w:type="dxa"/>
            <w:shd w:val="clear" w:color="000000" w:fill="FFFF00"/>
            <w:noWrap/>
            <w:vAlign w:val="center"/>
            <w:hideMark/>
          </w:tcPr>
          <w:p w14:paraId="10060B27"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52E6913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725EA23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33829FC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35396AB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76C0CABE"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5D2EE56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2021</w:t>
            </w:r>
          </w:p>
        </w:tc>
      </w:tr>
      <w:tr w:rsidR="001F3C1A" w:rsidRPr="001F3C1A" w14:paraId="1728D11F" w14:textId="77777777" w:rsidTr="00DD4CEF">
        <w:trPr>
          <w:trHeight w:val="720"/>
        </w:trPr>
        <w:tc>
          <w:tcPr>
            <w:tcW w:w="562" w:type="dxa"/>
            <w:shd w:val="clear" w:color="auto" w:fill="auto"/>
            <w:noWrap/>
            <w:vAlign w:val="center"/>
            <w:hideMark/>
          </w:tcPr>
          <w:p w14:paraId="5F29A06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83</w:t>
            </w:r>
          </w:p>
        </w:tc>
        <w:tc>
          <w:tcPr>
            <w:tcW w:w="828" w:type="dxa"/>
            <w:shd w:val="clear" w:color="000000" w:fill="FFFFFF"/>
            <w:noWrap/>
            <w:vAlign w:val="center"/>
            <w:hideMark/>
          </w:tcPr>
          <w:p w14:paraId="5AFBD95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URBN</w:t>
            </w:r>
          </w:p>
        </w:tc>
        <w:tc>
          <w:tcPr>
            <w:tcW w:w="1383" w:type="dxa"/>
            <w:shd w:val="clear" w:color="000000" w:fill="FFFFFF"/>
            <w:vAlign w:val="center"/>
            <w:hideMark/>
          </w:tcPr>
          <w:p w14:paraId="0ACE192E"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Urban Jakarta Propertindo Tbk.</w:t>
            </w:r>
          </w:p>
        </w:tc>
        <w:tc>
          <w:tcPr>
            <w:tcW w:w="633" w:type="dxa"/>
            <w:shd w:val="clear" w:color="000000" w:fill="FFFFFF"/>
            <w:noWrap/>
            <w:vAlign w:val="center"/>
            <w:hideMark/>
          </w:tcPr>
          <w:p w14:paraId="1FA8B821"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26AC893B"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44195B9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FF"/>
            <w:noWrap/>
            <w:vAlign w:val="center"/>
            <w:hideMark/>
          </w:tcPr>
          <w:p w14:paraId="1BDBDB2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633" w:type="dxa"/>
            <w:shd w:val="clear" w:color="000000" w:fill="FFFF00"/>
            <w:noWrap/>
            <w:vAlign w:val="center"/>
            <w:hideMark/>
          </w:tcPr>
          <w:p w14:paraId="5C72D6C2"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1085" w:type="dxa"/>
            <w:shd w:val="clear" w:color="000000" w:fill="FF0000"/>
            <w:vAlign w:val="center"/>
            <w:hideMark/>
          </w:tcPr>
          <w:p w14:paraId="3CA5B2C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3BC8887C"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hanya sampai Q3 2022</w:t>
            </w:r>
          </w:p>
        </w:tc>
      </w:tr>
      <w:tr w:rsidR="001F3C1A" w:rsidRPr="001F3C1A" w14:paraId="36415630" w14:textId="77777777" w:rsidTr="00DD4CEF">
        <w:trPr>
          <w:trHeight w:val="480"/>
        </w:trPr>
        <w:tc>
          <w:tcPr>
            <w:tcW w:w="562" w:type="dxa"/>
            <w:shd w:val="clear" w:color="auto" w:fill="auto"/>
            <w:noWrap/>
            <w:vAlign w:val="center"/>
            <w:hideMark/>
          </w:tcPr>
          <w:p w14:paraId="13EB3E19"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84</w:t>
            </w:r>
          </w:p>
        </w:tc>
        <w:tc>
          <w:tcPr>
            <w:tcW w:w="828" w:type="dxa"/>
            <w:shd w:val="clear" w:color="000000" w:fill="FFFFFF"/>
            <w:noWrap/>
            <w:vAlign w:val="center"/>
            <w:hideMark/>
          </w:tcPr>
          <w:p w14:paraId="42BA0286"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WINR</w:t>
            </w:r>
          </w:p>
        </w:tc>
        <w:tc>
          <w:tcPr>
            <w:tcW w:w="1383" w:type="dxa"/>
            <w:shd w:val="clear" w:color="000000" w:fill="FFFFFF"/>
            <w:vAlign w:val="center"/>
            <w:hideMark/>
          </w:tcPr>
          <w:p w14:paraId="74FFA66B" w14:textId="77777777" w:rsidR="001F3C1A" w:rsidRPr="001F3C1A" w:rsidRDefault="001F3C1A" w:rsidP="001F3C1A">
            <w:pPr>
              <w:rPr>
                <w:rFonts w:ascii="Times New Roman" w:hAnsi="Times New Roman" w:cs="Times New Roman"/>
                <w:sz w:val="20"/>
                <w:szCs w:val="20"/>
              </w:rPr>
            </w:pPr>
            <w:r w:rsidRPr="001F3C1A">
              <w:rPr>
                <w:rFonts w:ascii="Times New Roman" w:hAnsi="Times New Roman" w:cs="Times New Roman"/>
                <w:sz w:val="20"/>
                <w:szCs w:val="20"/>
              </w:rPr>
              <w:t>Winner Nusantara Jaya Tbk.</w:t>
            </w:r>
          </w:p>
        </w:tc>
        <w:tc>
          <w:tcPr>
            <w:tcW w:w="633" w:type="dxa"/>
            <w:shd w:val="clear" w:color="000000" w:fill="FFFF00"/>
            <w:noWrap/>
            <w:vAlign w:val="center"/>
            <w:hideMark/>
          </w:tcPr>
          <w:p w14:paraId="0EA04B9D"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36817983"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201F6844"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00"/>
            <w:noWrap/>
            <w:vAlign w:val="center"/>
            <w:hideMark/>
          </w:tcPr>
          <w:p w14:paraId="6FEFABBA"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X</w:t>
            </w:r>
          </w:p>
        </w:tc>
        <w:tc>
          <w:tcPr>
            <w:tcW w:w="633" w:type="dxa"/>
            <w:shd w:val="clear" w:color="000000" w:fill="FFFFFF"/>
            <w:noWrap/>
            <w:vAlign w:val="center"/>
            <w:hideMark/>
          </w:tcPr>
          <w:p w14:paraId="589BF328"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V</w:t>
            </w:r>
          </w:p>
        </w:tc>
        <w:tc>
          <w:tcPr>
            <w:tcW w:w="1085" w:type="dxa"/>
            <w:shd w:val="clear" w:color="000000" w:fill="FF0000"/>
            <w:vAlign w:val="center"/>
            <w:hideMark/>
          </w:tcPr>
          <w:p w14:paraId="71CC37A5" w14:textId="77777777" w:rsidR="001F3C1A" w:rsidRPr="001F3C1A" w:rsidRDefault="001F3C1A" w:rsidP="001F3C1A">
            <w:pPr>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Tidak Lengkap</w:t>
            </w:r>
          </w:p>
        </w:tc>
        <w:tc>
          <w:tcPr>
            <w:tcW w:w="1238" w:type="dxa"/>
            <w:shd w:val="clear" w:color="auto" w:fill="auto"/>
            <w:vAlign w:val="center"/>
            <w:hideMark/>
          </w:tcPr>
          <w:p w14:paraId="427FA748" w14:textId="77777777" w:rsidR="001F3C1A" w:rsidRPr="001F3C1A" w:rsidRDefault="001F3C1A" w:rsidP="001F3C1A">
            <w:pPr>
              <w:keepNext/>
              <w:jc w:val="center"/>
              <w:rPr>
                <w:rFonts w:ascii="Times New Roman" w:hAnsi="Times New Roman" w:cs="Times New Roman"/>
                <w:color w:val="000000"/>
                <w:sz w:val="20"/>
                <w:szCs w:val="20"/>
              </w:rPr>
            </w:pPr>
            <w:r w:rsidRPr="001F3C1A">
              <w:rPr>
                <w:rFonts w:ascii="Times New Roman" w:hAnsi="Times New Roman" w:cs="Times New Roman"/>
                <w:color w:val="000000"/>
                <w:sz w:val="20"/>
                <w:szCs w:val="20"/>
              </w:rPr>
              <w:t>IPO 2022</w:t>
            </w:r>
          </w:p>
        </w:tc>
      </w:tr>
    </w:tbl>
    <w:p w14:paraId="3B9DC2B0" w14:textId="29FEDF44" w:rsidR="00DD4CEF" w:rsidRPr="00DD4CEF" w:rsidRDefault="00DD4CEF" w:rsidP="00DD4CEF">
      <w:pPr>
        <w:widowControl w:val="0"/>
        <w:autoSpaceDE w:val="0"/>
        <w:autoSpaceDN w:val="0"/>
        <w:spacing w:after="0" w:line="360" w:lineRule="auto"/>
        <w:ind w:right="-1"/>
        <w:jc w:val="both"/>
        <w:rPr>
          <w:rFonts w:ascii="Times New Roman" w:eastAsia="Times New Roman" w:hAnsi="Times New Roman" w:cs="Times New Roman"/>
          <w:sz w:val="24"/>
          <w:szCs w:val="24"/>
          <w:lang w:val="en-US"/>
        </w:rPr>
      </w:pPr>
      <w:r w:rsidRPr="00DD4CEF">
        <w:rPr>
          <w:rFonts w:ascii="Times New Roman" w:eastAsia="Times New Roman" w:hAnsi="Times New Roman" w:cs="Times New Roman"/>
          <w:sz w:val="24"/>
          <w:szCs w:val="24"/>
          <w:lang w:val="en-US"/>
        </w:rPr>
        <w:t>Sumber: IDX (2023), idnfinancial (2023), dan website masing</w:t>
      </w:r>
      <w:r>
        <w:rPr>
          <w:rFonts w:ascii="Times New Roman" w:eastAsia="Times New Roman" w:hAnsi="Times New Roman" w:cs="Times New Roman"/>
          <w:sz w:val="24"/>
          <w:szCs w:val="24"/>
          <w:lang w:val="en-US"/>
        </w:rPr>
        <w:t>-</w:t>
      </w:r>
      <w:r w:rsidRPr="00DD4CEF">
        <w:rPr>
          <w:rFonts w:ascii="Times New Roman" w:eastAsia="Times New Roman" w:hAnsi="Times New Roman" w:cs="Times New Roman"/>
          <w:sz w:val="24"/>
          <w:szCs w:val="24"/>
          <w:lang w:val="en-US"/>
        </w:rPr>
        <w:t>masing perusahaan.</w:t>
      </w:r>
    </w:p>
    <w:p w14:paraId="0F609848" w14:textId="726AA849" w:rsidR="001F3C1A" w:rsidRDefault="001F3C1A" w:rsidP="00C02ED4">
      <w:pPr>
        <w:spacing w:line="360" w:lineRule="auto"/>
        <w:rPr>
          <w:lang w:val="en-US"/>
        </w:rPr>
      </w:pPr>
    </w:p>
    <w:p w14:paraId="3BE8C6E7" w14:textId="77777777" w:rsidR="001F3C1A" w:rsidRDefault="001F3C1A" w:rsidP="00C02ED4">
      <w:pPr>
        <w:spacing w:line="360" w:lineRule="auto"/>
        <w:rPr>
          <w:lang w:val="en-US"/>
        </w:rPr>
      </w:pPr>
    </w:p>
    <w:p w14:paraId="224074F7" w14:textId="77777777" w:rsidR="001F3C1A" w:rsidRDefault="001F3C1A" w:rsidP="00C02ED4">
      <w:pPr>
        <w:spacing w:line="360" w:lineRule="auto"/>
        <w:rPr>
          <w:lang w:val="en-US"/>
        </w:rPr>
      </w:pPr>
    </w:p>
    <w:p w14:paraId="65EEB682" w14:textId="253E23F7" w:rsidR="001F3C1A" w:rsidRDefault="001F3C1A" w:rsidP="00C02ED4">
      <w:pPr>
        <w:spacing w:line="360" w:lineRule="auto"/>
        <w:rPr>
          <w:lang w:val="en-US"/>
        </w:rPr>
      </w:pPr>
    </w:p>
    <w:p w14:paraId="06DC23C8" w14:textId="77777777" w:rsidR="006C5763" w:rsidRDefault="006C5763" w:rsidP="00C02ED4">
      <w:pPr>
        <w:spacing w:line="360" w:lineRule="auto"/>
        <w:rPr>
          <w:lang w:val="en-US"/>
        </w:rPr>
      </w:pPr>
    </w:p>
    <w:p w14:paraId="5358F194" w14:textId="241FC0E0" w:rsidR="00A56190" w:rsidRDefault="00A56190" w:rsidP="00C02ED4">
      <w:pPr>
        <w:spacing w:line="360" w:lineRule="auto"/>
        <w:rPr>
          <w:lang w:val="en-US"/>
        </w:rPr>
      </w:pPr>
    </w:p>
    <w:p w14:paraId="713718A1" w14:textId="77777777" w:rsidR="00A56190" w:rsidRDefault="00A56190">
      <w:pPr>
        <w:spacing w:after="160" w:line="259" w:lineRule="auto"/>
        <w:rPr>
          <w:lang w:val="en-US"/>
        </w:rPr>
      </w:pPr>
      <w:r>
        <w:rPr>
          <w:lang w:val="en-US"/>
        </w:rPr>
        <w:br w:type="page"/>
      </w:r>
    </w:p>
    <w:p w14:paraId="37612045" w14:textId="77EF61A7" w:rsidR="006C5763" w:rsidRDefault="00A56190" w:rsidP="00A56190">
      <w:pPr>
        <w:pStyle w:val="Caption"/>
      </w:pPr>
      <w:bookmarkStart w:id="440" w:name="_Toc155633635"/>
      <w:r>
        <w:lastRenderedPageBreak/>
        <w:t xml:space="preserve">LAMPIRAN </w:t>
      </w:r>
      <w:r>
        <w:fldChar w:fldCharType="begin"/>
      </w:r>
      <w:r>
        <w:instrText xml:space="preserve"> SEQ LAMPIRAN \* ARABIC </w:instrText>
      </w:r>
      <w:r>
        <w:fldChar w:fldCharType="separate"/>
      </w:r>
      <w:r w:rsidR="00511883">
        <w:rPr>
          <w:noProof/>
        </w:rPr>
        <w:t>3</w:t>
      </w:r>
      <w:r>
        <w:rPr>
          <w:noProof/>
        </w:rPr>
        <w:fldChar w:fldCharType="end"/>
      </w:r>
      <w:r>
        <w:br/>
        <w:t>Perhitungan Variabel Likuiditas (X1)</w:t>
      </w:r>
      <w:bookmarkEnd w:id="440"/>
    </w:p>
    <w:tbl>
      <w:tblPr>
        <w:tblW w:w="0" w:type="auto"/>
        <w:tblLook w:val="04A0" w:firstRow="1" w:lastRow="0" w:firstColumn="1" w:lastColumn="0" w:noHBand="0" w:noVBand="1"/>
      </w:tblPr>
      <w:tblGrid>
        <w:gridCol w:w="988"/>
        <w:gridCol w:w="850"/>
        <w:gridCol w:w="2412"/>
        <w:gridCol w:w="2279"/>
        <w:gridCol w:w="1732"/>
      </w:tblGrid>
      <w:tr w:rsidR="00A56190" w:rsidRPr="00A56190" w14:paraId="2BF399B1" w14:textId="77777777" w:rsidTr="00DF4ECB">
        <w:trPr>
          <w:trHeight w:val="288"/>
          <w:tblHeader/>
        </w:trPr>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3DC86B2" w14:textId="77777777" w:rsidR="00A56190" w:rsidRPr="00A56190" w:rsidRDefault="00A56190" w:rsidP="00A56190">
            <w:pPr>
              <w:spacing w:after="0" w:line="240" w:lineRule="auto"/>
              <w:jc w:val="center"/>
              <w:rPr>
                <w:rFonts w:ascii="Calibri" w:eastAsia="Times New Roman" w:hAnsi="Calibri" w:cs="Calibri"/>
                <w:b/>
                <w:bCs/>
                <w:color w:val="000000"/>
                <w:lang w:val="en-ID" w:eastAsia="en-ID"/>
              </w:rPr>
            </w:pPr>
            <w:r w:rsidRPr="00A56190">
              <w:rPr>
                <w:rFonts w:ascii="Calibri" w:eastAsia="Times New Roman" w:hAnsi="Calibri" w:cs="Calibri"/>
                <w:b/>
                <w:bCs/>
                <w:color w:val="000000"/>
                <w:lang w:val="en-ID" w:eastAsia="en-ID"/>
              </w:rPr>
              <w:t>Kode</w:t>
            </w:r>
          </w:p>
        </w:tc>
        <w:tc>
          <w:tcPr>
            <w:tcW w:w="85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E283E2C" w14:textId="77777777" w:rsidR="00A56190" w:rsidRPr="00A56190" w:rsidRDefault="00A56190" w:rsidP="00A56190">
            <w:pPr>
              <w:spacing w:after="0" w:line="240" w:lineRule="auto"/>
              <w:jc w:val="center"/>
              <w:rPr>
                <w:rFonts w:ascii="Calibri" w:eastAsia="Times New Roman" w:hAnsi="Calibri" w:cs="Calibri"/>
                <w:b/>
                <w:bCs/>
                <w:color w:val="000000"/>
                <w:lang w:val="en-ID" w:eastAsia="en-ID"/>
              </w:rPr>
            </w:pPr>
            <w:r w:rsidRPr="00A56190">
              <w:rPr>
                <w:rFonts w:ascii="Calibri" w:eastAsia="Times New Roman" w:hAnsi="Calibri" w:cs="Calibri"/>
                <w:b/>
                <w:bCs/>
                <w:color w:val="000000"/>
                <w:lang w:val="en-ID" w:eastAsia="en-ID"/>
              </w:rPr>
              <w:t>Tahun</w:t>
            </w:r>
          </w:p>
        </w:tc>
        <w:tc>
          <w:tcPr>
            <w:tcW w:w="241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8E5D9DB" w14:textId="77777777" w:rsidR="00A56190" w:rsidRPr="00A56190" w:rsidRDefault="00A56190" w:rsidP="00A56190">
            <w:pPr>
              <w:spacing w:after="0" w:line="240" w:lineRule="auto"/>
              <w:jc w:val="center"/>
              <w:rPr>
                <w:rFonts w:ascii="Calibri" w:eastAsia="Times New Roman" w:hAnsi="Calibri" w:cs="Calibri"/>
                <w:b/>
                <w:bCs/>
                <w:color w:val="000000"/>
                <w:lang w:val="en-ID" w:eastAsia="en-ID"/>
              </w:rPr>
            </w:pPr>
            <w:r w:rsidRPr="00A56190">
              <w:rPr>
                <w:rFonts w:ascii="Calibri" w:eastAsia="Times New Roman" w:hAnsi="Calibri" w:cs="Calibri"/>
                <w:b/>
                <w:bCs/>
                <w:color w:val="000000"/>
                <w:lang w:val="en-ID" w:eastAsia="en-ID"/>
              </w:rPr>
              <w:t>Aktiva Lancar</w:t>
            </w:r>
          </w:p>
        </w:tc>
        <w:tc>
          <w:tcPr>
            <w:tcW w:w="227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4E35F0D" w14:textId="77777777" w:rsidR="00A56190" w:rsidRPr="00A56190" w:rsidRDefault="00A56190" w:rsidP="00A56190">
            <w:pPr>
              <w:spacing w:after="0" w:line="240" w:lineRule="auto"/>
              <w:jc w:val="center"/>
              <w:rPr>
                <w:rFonts w:ascii="Calibri" w:eastAsia="Times New Roman" w:hAnsi="Calibri" w:cs="Calibri"/>
                <w:b/>
                <w:bCs/>
                <w:color w:val="000000"/>
                <w:lang w:val="en-ID" w:eastAsia="en-ID"/>
              </w:rPr>
            </w:pPr>
            <w:r w:rsidRPr="00A56190">
              <w:rPr>
                <w:rFonts w:ascii="Calibri" w:eastAsia="Times New Roman" w:hAnsi="Calibri" w:cs="Calibri"/>
                <w:b/>
                <w:bCs/>
                <w:color w:val="000000"/>
                <w:lang w:val="en-ID" w:eastAsia="en-ID"/>
              </w:rPr>
              <w:t>Hutang Lancar</w:t>
            </w:r>
          </w:p>
        </w:tc>
        <w:tc>
          <w:tcPr>
            <w:tcW w:w="173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1C27447" w14:textId="77777777" w:rsidR="00A56190" w:rsidRPr="00A56190" w:rsidRDefault="00A56190" w:rsidP="00A56190">
            <w:pPr>
              <w:spacing w:after="0" w:line="240" w:lineRule="auto"/>
              <w:jc w:val="center"/>
              <w:rPr>
                <w:rFonts w:ascii="Calibri" w:eastAsia="Times New Roman" w:hAnsi="Calibri" w:cs="Calibri"/>
                <w:b/>
                <w:bCs/>
                <w:color w:val="000000"/>
                <w:lang w:val="en-ID" w:eastAsia="en-ID"/>
              </w:rPr>
            </w:pPr>
            <w:r w:rsidRPr="00A56190">
              <w:rPr>
                <w:rFonts w:ascii="Calibri" w:eastAsia="Times New Roman" w:hAnsi="Calibri" w:cs="Calibri"/>
                <w:b/>
                <w:bCs/>
                <w:color w:val="000000"/>
                <w:lang w:val="en-ID" w:eastAsia="en-ID"/>
              </w:rPr>
              <w:t>Likuiditas (CR)</w:t>
            </w:r>
          </w:p>
        </w:tc>
      </w:tr>
      <w:tr w:rsidR="00A56190" w:rsidRPr="00A56190" w14:paraId="0486C0A5"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5BE33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APLN</w:t>
            </w:r>
          </w:p>
        </w:tc>
        <w:tc>
          <w:tcPr>
            <w:tcW w:w="850" w:type="dxa"/>
            <w:tcBorders>
              <w:top w:val="nil"/>
              <w:left w:val="nil"/>
              <w:bottom w:val="single" w:sz="4" w:space="0" w:color="auto"/>
              <w:right w:val="single" w:sz="4" w:space="0" w:color="auto"/>
            </w:tcBorders>
            <w:shd w:val="clear" w:color="auto" w:fill="auto"/>
            <w:noWrap/>
            <w:vAlign w:val="center"/>
            <w:hideMark/>
          </w:tcPr>
          <w:p w14:paraId="4F2936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B22BE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8.275.422.732.000</w:t>
            </w:r>
          </w:p>
        </w:tc>
        <w:tc>
          <w:tcPr>
            <w:tcW w:w="2279" w:type="dxa"/>
            <w:tcBorders>
              <w:top w:val="nil"/>
              <w:left w:val="nil"/>
              <w:bottom w:val="single" w:sz="4" w:space="0" w:color="auto"/>
              <w:right w:val="single" w:sz="4" w:space="0" w:color="auto"/>
            </w:tcBorders>
            <w:shd w:val="clear" w:color="000000" w:fill="FFFFFF"/>
            <w:noWrap/>
            <w:vAlign w:val="center"/>
            <w:hideMark/>
          </w:tcPr>
          <w:p w14:paraId="7EEA44D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7.885.085.872.000</w:t>
            </w:r>
          </w:p>
        </w:tc>
        <w:tc>
          <w:tcPr>
            <w:tcW w:w="1732" w:type="dxa"/>
            <w:tcBorders>
              <w:top w:val="nil"/>
              <w:left w:val="nil"/>
              <w:bottom w:val="single" w:sz="4" w:space="0" w:color="auto"/>
              <w:right w:val="single" w:sz="4" w:space="0" w:color="auto"/>
            </w:tcBorders>
            <w:shd w:val="clear" w:color="auto" w:fill="auto"/>
            <w:noWrap/>
            <w:vAlign w:val="center"/>
            <w:hideMark/>
          </w:tcPr>
          <w:p w14:paraId="7C5FDBF8" w14:textId="0744BD7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1,05</w:t>
            </w:r>
          </w:p>
        </w:tc>
      </w:tr>
      <w:tr w:rsidR="00A56190" w:rsidRPr="00A56190" w14:paraId="4E5CB2B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991DA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APLN</w:t>
            </w:r>
          </w:p>
        </w:tc>
        <w:tc>
          <w:tcPr>
            <w:tcW w:w="850" w:type="dxa"/>
            <w:tcBorders>
              <w:top w:val="nil"/>
              <w:left w:val="nil"/>
              <w:bottom w:val="single" w:sz="4" w:space="0" w:color="auto"/>
              <w:right w:val="single" w:sz="4" w:space="0" w:color="auto"/>
            </w:tcBorders>
            <w:shd w:val="clear" w:color="auto" w:fill="auto"/>
            <w:noWrap/>
            <w:vAlign w:val="center"/>
            <w:hideMark/>
          </w:tcPr>
          <w:p w14:paraId="4D148EB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28B357D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8.170.838.065.000</w:t>
            </w:r>
          </w:p>
        </w:tc>
        <w:tc>
          <w:tcPr>
            <w:tcW w:w="2279" w:type="dxa"/>
            <w:tcBorders>
              <w:top w:val="nil"/>
              <w:left w:val="nil"/>
              <w:bottom w:val="single" w:sz="4" w:space="0" w:color="auto"/>
              <w:right w:val="single" w:sz="4" w:space="0" w:color="auto"/>
            </w:tcBorders>
            <w:shd w:val="clear" w:color="000000" w:fill="FFFFFF"/>
            <w:noWrap/>
            <w:vAlign w:val="center"/>
            <w:hideMark/>
          </w:tcPr>
          <w:p w14:paraId="033DEC1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4.909.431.582.000</w:t>
            </w:r>
          </w:p>
        </w:tc>
        <w:tc>
          <w:tcPr>
            <w:tcW w:w="1732" w:type="dxa"/>
            <w:tcBorders>
              <w:top w:val="nil"/>
              <w:left w:val="nil"/>
              <w:bottom w:val="single" w:sz="4" w:space="0" w:color="auto"/>
              <w:right w:val="single" w:sz="4" w:space="0" w:color="auto"/>
            </w:tcBorders>
            <w:shd w:val="clear" w:color="auto" w:fill="auto"/>
            <w:noWrap/>
            <w:vAlign w:val="center"/>
            <w:hideMark/>
          </w:tcPr>
          <w:p w14:paraId="7997C490" w14:textId="6F0BA25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1,66</w:t>
            </w:r>
          </w:p>
        </w:tc>
      </w:tr>
      <w:tr w:rsidR="00A56190" w:rsidRPr="00A56190" w14:paraId="44D3EF5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40DE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APLN</w:t>
            </w:r>
          </w:p>
        </w:tc>
        <w:tc>
          <w:tcPr>
            <w:tcW w:w="850" w:type="dxa"/>
            <w:tcBorders>
              <w:top w:val="nil"/>
              <w:left w:val="nil"/>
              <w:bottom w:val="single" w:sz="4" w:space="0" w:color="auto"/>
              <w:right w:val="single" w:sz="4" w:space="0" w:color="auto"/>
            </w:tcBorders>
            <w:shd w:val="clear" w:color="auto" w:fill="auto"/>
            <w:noWrap/>
            <w:vAlign w:val="center"/>
            <w:hideMark/>
          </w:tcPr>
          <w:p w14:paraId="349E6A8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3C68817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11.676.576.495.000</w:t>
            </w:r>
          </w:p>
        </w:tc>
        <w:tc>
          <w:tcPr>
            <w:tcW w:w="2279" w:type="dxa"/>
            <w:tcBorders>
              <w:top w:val="nil"/>
              <w:left w:val="nil"/>
              <w:bottom w:val="single" w:sz="4" w:space="0" w:color="auto"/>
              <w:right w:val="single" w:sz="4" w:space="0" w:color="auto"/>
            </w:tcBorders>
            <w:shd w:val="clear" w:color="000000" w:fill="FFFFFF"/>
            <w:noWrap/>
            <w:vAlign w:val="center"/>
            <w:hideMark/>
          </w:tcPr>
          <w:p w14:paraId="103CCC8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6.158.911.981.000</w:t>
            </w:r>
          </w:p>
        </w:tc>
        <w:tc>
          <w:tcPr>
            <w:tcW w:w="1732" w:type="dxa"/>
            <w:tcBorders>
              <w:top w:val="nil"/>
              <w:left w:val="nil"/>
              <w:bottom w:val="single" w:sz="4" w:space="0" w:color="auto"/>
              <w:right w:val="single" w:sz="4" w:space="0" w:color="auto"/>
            </w:tcBorders>
            <w:shd w:val="clear" w:color="auto" w:fill="auto"/>
            <w:noWrap/>
            <w:vAlign w:val="center"/>
            <w:hideMark/>
          </w:tcPr>
          <w:p w14:paraId="077F9717" w14:textId="556E01A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1,90</w:t>
            </w:r>
          </w:p>
        </w:tc>
      </w:tr>
      <w:tr w:rsidR="00A56190" w:rsidRPr="00A56190" w14:paraId="4A0008C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92FB3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APLN</w:t>
            </w:r>
          </w:p>
        </w:tc>
        <w:tc>
          <w:tcPr>
            <w:tcW w:w="850" w:type="dxa"/>
            <w:tcBorders>
              <w:top w:val="nil"/>
              <w:left w:val="nil"/>
              <w:bottom w:val="single" w:sz="4" w:space="0" w:color="auto"/>
              <w:right w:val="single" w:sz="4" w:space="0" w:color="auto"/>
            </w:tcBorders>
            <w:shd w:val="clear" w:color="auto" w:fill="auto"/>
            <w:noWrap/>
            <w:vAlign w:val="center"/>
            <w:hideMark/>
          </w:tcPr>
          <w:p w14:paraId="4EBB149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7A11A88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11.958.891.761.000</w:t>
            </w:r>
          </w:p>
        </w:tc>
        <w:tc>
          <w:tcPr>
            <w:tcW w:w="2279" w:type="dxa"/>
            <w:tcBorders>
              <w:top w:val="nil"/>
              <w:left w:val="nil"/>
              <w:bottom w:val="single" w:sz="4" w:space="0" w:color="auto"/>
              <w:right w:val="single" w:sz="4" w:space="0" w:color="auto"/>
            </w:tcBorders>
            <w:shd w:val="clear" w:color="000000" w:fill="FFFFFF"/>
            <w:noWrap/>
            <w:vAlign w:val="center"/>
            <w:hideMark/>
          </w:tcPr>
          <w:p w14:paraId="127AAA9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7.314.345.544.000</w:t>
            </w:r>
          </w:p>
        </w:tc>
        <w:tc>
          <w:tcPr>
            <w:tcW w:w="1732" w:type="dxa"/>
            <w:tcBorders>
              <w:top w:val="nil"/>
              <w:left w:val="nil"/>
              <w:bottom w:val="single" w:sz="4" w:space="0" w:color="auto"/>
              <w:right w:val="single" w:sz="4" w:space="0" w:color="auto"/>
            </w:tcBorders>
            <w:shd w:val="clear" w:color="auto" w:fill="auto"/>
            <w:noWrap/>
            <w:vAlign w:val="center"/>
            <w:hideMark/>
          </w:tcPr>
          <w:p w14:paraId="06F04126" w14:textId="7D2D69C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1,63</w:t>
            </w:r>
          </w:p>
        </w:tc>
      </w:tr>
      <w:tr w:rsidR="00A56190" w:rsidRPr="00A56190" w14:paraId="4B230EC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5E6A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APLN</w:t>
            </w:r>
          </w:p>
        </w:tc>
        <w:tc>
          <w:tcPr>
            <w:tcW w:w="850" w:type="dxa"/>
            <w:tcBorders>
              <w:top w:val="nil"/>
              <w:left w:val="nil"/>
              <w:bottom w:val="single" w:sz="4" w:space="0" w:color="auto"/>
              <w:right w:val="single" w:sz="4" w:space="0" w:color="auto"/>
            </w:tcBorders>
            <w:shd w:val="clear" w:color="auto" w:fill="auto"/>
            <w:noWrap/>
            <w:vAlign w:val="center"/>
            <w:hideMark/>
          </w:tcPr>
          <w:p w14:paraId="072B7BE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2A3CC8A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11.303.386.748.000</w:t>
            </w:r>
          </w:p>
        </w:tc>
        <w:tc>
          <w:tcPr>
            <w:tcW w:w="2279" w:type="dxa"/>
            <w:tcBorders>
              <w:top w:val="nil"/>
              <w:left w:val="nil"/>
              <w:bottom w:val="single" w:sz="4" w:space="0" w:color="auto"/>
              <w:right w:val="single" w:sz="4" w:space="0" w:color="auto"/>
            </w:tcBorders>
            <w:shd w:val="clear" w:color="000000" w:fill="FFFFFF"/>
            <w:noWrap/>
            <w:vAlign w:val="center"/>
            <w:hideMark/>
          </w:tcPr>
          <w:p w14:paraId="78EA549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5.771.555.207.000</w:t>
            </w:r>
          </w:p>
        </w:tc>
        <w:tc>
          <w:tcPr>
            <w:tcW w:w="1732" w:type="dxa"/>
            <w:tcBorders>
              <w:top w:val="nil"/>
              <w:left w:val="nil"/>
              <w:bottom w:val="single" w:sz="4" w:space="0" w:color="auto"/>
              <w:right w:val="single" w:sz="4" w:space="0" w:color="auto"/>
            </w:tcBorders>
            <w:shd w:val="clear" w:color="auto" w:fill="auto"/>
            <w:noWrap/>
            <w:vAlign w:val="center"/>
            <w:hideMark/>
          </w:tcPr>
          <w:p w14:paraId="50BBAE85" w14:textId="7DB875D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1,96</w:t>
            </w:r>
          </w:p>
        </w:tc>
      </w:tr>
      <w:tr w:rsidR="00A56190" w:rsidRPr="00A56190" w14:paraId="1784FC72" w14:textId="77777777" w:rsidTr="00DF4ECB">
        <w:trPr>
          <w:trHeight w:val="288"/>
        </w:trPr>
        <w:tc>
          <w:tcPr>
            <w:tcW w:w="988" w:type="dxa"/>
            <w:tcBorders>
              <w:top w:val="nil"/>
              <w:left w:val="single" w:sz="4" w:space="0" w:color="auto"/>
              <w:bottom w:val="nil"/>
              <w:right w:val="single" w:sz="4" w:space="0" w:color="auto"/>
            </w:tcBorders>
            <w:shd w:val="clear" w:color="auto" w:fill="auto"/>
            <w:noWrap/>
            <w:vAlign w:val="center"/>
            <w:hideMark/>
          </w:tcPr>
          <w:p w14:paraId="1AFB397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ASRI</w:t>
            </w:r>
          </w:p>
        </w:tc>
        <w:tc>
          <w:tcPr>
            <w:tcW w:w="850" w:type="dxa"/>
            <w:tcBorders>
              <w:top w:val="nil"/>
              <w:left w:val="nil"/>
              <w:bottom w:val="single" w:sz="4" w:space="0" w:color="auto"/>
              <w:right w:val="single" w:sz="4" w:space="0" w:color="auto"/>
            </w:tcBorders>
            <w:shd w:val="clear" w:color="auto" w:fill="auto"/>
            <w:noWrap/>
            <w:vAlign w:val="center"/>
            <w:hideMark/>
          </w:tcPr>
          <w:p w14:paraId="32D9760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5B90FF6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1.449.848.156.000</w:t>
            </w:r>
          </w:p>
        </w:tc>
        <w:tc>
          <w:tcPr>
            <w:tcW w:w="2279" w:type="dxa"/>
            <w:tcBorders>
              <w:top w:val="nil"/>
              <w:left w:val="nil"/>
              <w:bottom w:val="single" w:sz="4" w:space="0" w:color="auto"/>
              <w:right w:val="single" w:sz="4" w:space="0" w:color="auto"/>
            </w:tcBorders>
            <w:shd w:val="clear" w:color="000000" w:fill="FFFFFF"/>
            <w:noWrap/>
            <w:vAlign w:val="center"/>
            <w:hideMark/>
          </w:tcPr>
          <w:p w14:paraId="64A2A9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2.224.534.970.000</w:t>
            </w:r>
          </w:p>
        </w:tc>
        <w:tc>
          <w:tcPr>
            <w:tcW w:w="1732" w:type="dxa"/>
            <w:tcBorders>
              <w:top w:val="nil"/>
              <w:left w:val="nil"/>
              <w:bottom w:val="single" w:sz="4" w:space="0" w:color="auto"/>
              <w:right w:val="single" w:sz="4" w:space="0" w:color="auto"/>
            </w:tcBorders>
            <w:shd w:val="clear" w:color="auto" w:fill="auto"/>
            <w:noWrap/>
            <w:vAlign w:val="center"/>
            <w:hideMark/>
          </w:tcPr>
          <w:p w14:paraId="4F44A544" w14:textId="6246E3C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0,65</w:t>
            </w:r>
          </w:p>
        </w:tc>
      </w:tr>
      <w:tr w:rsidR="00A56190" w:rsidRPr="00A56190" w14:paraId="3C608AAC"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63D5539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ASRI</w:t>
            </w:r>
          </w:p>
        </w:tc>
        <w:tc>
          <w:tcPr>
            <w:tcW w:w="850" w:type="dxa"/>
            <w:tcBorders>
              <w:top w:val="nil"/>
              <w:left w:val="nil"/>
              <w:bottom w:val="single" w:sz="4" w:space="0" w:color="auto"/>
              <w:right w:val="single" w:sz="4" w:space="0" w:color="auto"/>
            </w:tcBorders>
            <w:shd w:val="clear" w:color="auto" w:fill="auto"/>
            <w:noWrap/>
            <w:vAlign w:val="center"/>
            <w:hideMark/>
          </w:tcPr>
          <w:p w14:paraId="09F5A2B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2F6F7FC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2.521.030.734.000</w:t>
            </w:r>
          </w:p>
        </w:tc>
        <w:tc>
          <w:tcPr>
            <w:tcW w:w="2279" w:type="dxa"/>
            <w:tcBorders>
              <w:top w:val="nil"/>
              <w:left w:val="nil"/>
              <w:bottom w:val="single" w:sz="4" w:space="0" w:color="auto"/>
              <w:right w:val="single" w:sz="4" w:space="0" w:color="auto"/>
            </w:tcBorders>
            <w:shd w:val="clear" w:color="000000" w:fill="FFFFFF"/>
            <w:noWrap/>
            <w:vAlign w:val="center"/>
            <w:hideMark/>
          </w:tcPr>
          <w:p w14:paraId="6384B09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1.923.805.487.000</w:t>
            </w:r>
          </w:p>
        </w:tc>
        <w:tc>
          <w:tcPr>
            <w:tcW w:w="1732" w:type="dxa"/>
            <w:tcBorders>
              <w:top w:val="nil"/>
              <w:left w:val="nil"/>
              <w:bottom w:val="single" w:sz="4" w:space="0" w:color="auto"/>
              <w:right w:val="single" w:sz="4" w:space="0" w:color="auto"/>
            </w:tcBorders>
            <w:shd w:val="clear" w:color="auto" w:fill="auto"/>
            <w:noWrap/>
            <w:vAlign w:val="center"/>
            <w:hideMark/>
          </w:tcPr>
          <w:p w14:paraId="74780B90" w14:textId="36B3BE4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1,31</w:t>
            </w:r>
          </w:p>
        </w:tc>
      </w:tr>
      <w:tr w:rsidR="00A56190" w:rsidRPr="00A56190" w14:paraId="698660D1"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5EB4CFF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ASRI</w:t>
            </w:r>
          </w:p>
        </w:tc>
        <w:tc>
          <w:tcPr>
            <w:tcW w:w="850" w:type="dxa"/>
            <w:tcBorders>
              <w:top w:val="nil"/>
              <w:left w:val="nil"/>
              <w:bottom w:val="single" w:sz="4" w:space="0" w:color="auto"/>
              <w:right w:val="single" w:sz="4" w:space="0" w:color="auto"/>
            </w:tcBorders>
            <w:shd w:val="clear" w:color="auto" w:fill="auto"/>
            <w:noWrap/>
            <w:vAlign w:val="center"/>
            <w:hideMark/>
          </w:tcPr>
          <w:p w14:paraId="599AE44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634AF2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2.156.001.152.000</w:t>
            </w:r>
          </w:p>
        </w:tc>
        <w:tc>
          <w:tcPr>
            <w:tcW w:w="2279" w:type="dxa"/>
            <w:tcBorders>
              <w:top w:val="nil"/>
              <w:left w:val="nil"/>
              <w:bottom w:val="single" w:sz="4" w:space="0" w:color="auto"/>
              <w:right w:val="single" w:sz="4" w:space="0" w:color="auto"/>
            </w:tcBorders>
            <w:shd w:val="clear" w:color="000000" w:fill="FFFFFF"/>
            <w:noWrap/>
            <w:vAlign w:val="center"/>
            <w:hideMark/>
          </w:tcPr>
          <w:p w14:paraId="4E2FE42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3.198.161.431.000</w:t>
            </w:r>
          </w:p>
        </w:tc>
        <w:tc>
          <w:tcPr>
            <w:tcW w:w="1732" w:type="dxa"/>
            <w:tcBorders>
              <w:top w:val="nil"/>
              <w:left w:val="nil"/>
              <w:bottom w:val="single" w:sz="4" w:space="0" w:color="auto"/>
              <w:right w:val="single" w:sz="4" w:space="0" w:color="auto"/>
            </w:tcBorders>
            <w:shd w:val="clear" w:color="auto" w:fill="auto"/>
            <w:noWrap/>
            <w:vAlign w:val="center"/>
            <w:hideMark/>
          </w:tcPr>
          <w:p w14:paraId="1E4F769E" w14:textId="5418384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0,67</w:t>
            </w:r>
          </w:p>
        </w:tc>
      </w:tr>
      <w:tr w:rsidR="00A56190" w:rsidRPr="00A56190" w14:paraId="031D3218"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633D0E7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ASRI</w:t>
            </w:r>
          </w:p>
        </w:tc>
        <w:tc>
          <w:tcPr>
            <w:tcW w:w="850" w:type="dxa"/>
            <w:tcBorders>
              <w:top w:val="nil"/>
              <w:left w:val="nil"/>
              <w:bottom w:val="single" w:sz="4" w:space="0" w:color="auto"/>
              <w:right w:val="single" w:sz="4" w:space="0" w:color="auto"/>
            </w:tcBorders>
            <w:shd w:val="clear" w:color="auto" w:fill="auto"/>
            <w:noWrap/>
            <w:vAlign w:val="center"/>
            <w:hideMark/>
          </w:tcPr>
          <w:p w14:paraId="3860AB3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F9561D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3.034.403.543.000</w:t>
            </w:r>
          </w:p>
        </w:tc>
        <w:tc>
          <w:tcPr>
            <w:tcW w:w="2279" w:type="dxa"/>
            <w:tcBorders>
              <w:top w:val="nil"/>
              <w:left w:val="nil"/>
              <w:bottom w:val="single" w:sz="4" w:space="0" w:color="auto"/>
              <w:right w:val="single" w:sz="4" w:space="0" w:color="auto"/>
            </w:tcBorders>
            <w:shd w:val="clear" w:color="000000" w:fill="FFFFFF"/>
            <w:noWrap/>
            <w:vAlign w:val="center"/>
            <w:hideMark/>
          </w:tcPr>
          <w:p w14:paraId="50D6DD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3.633.263.428.000</w:t>
            </w:r>
          </w:p>
        </w:tc>
        <w:tc>
          <w:tcPr>
            <w:tcW w:w="1732" w:type="dxa"/>
            <w:tcBorders>
              <w:top w:val="nil"/>
              <w:left w:val="nil"/>
              <w:bottom w:val="single" w:sz="4" w:space="0" w:color="auto"/>
              <w:right w:val="single" w:sz="4" w:space="0" w:color="auto"/>
            </w:tcBorders>
            <w:shd w:val="clear" w:color="auto" w:fill="auto"/>
            <w:noWrap/>
            <w:vAlign w:val="center"/>
            <w:hideMark/>
          </w:tcPr>
          <w:p w14:paraId="5E050EFF" w14:textId="0798ADE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0,84</w:t>
            </w:r>
          </w:p>
        </w:tc>
      </w:tr>
      <w:tr w:rsidR="00A56190" w:rsidRPr="00A56190" w14:paraId="58657059"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121773F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ASRI</w:t>
            </w:r>
          </w:p>
        </w:tc>
        <w:tc>
          <w:tcPr>
            <w:tcW w:w="850" w:type="dxa"/>
            <w:tcBorders>
              <w:top w:val="nil"/>
              <w:left w:val="nil"/>
              <w:bottom w:val="single" w:sz="4" w:space="0" w:color="auto"/>
              <w:right w:val="single" w:sz="4" w:space="0" w:color="auto"/>
            </w:tcBorders>
            <w:shd w:val="clear" w:color="auto" w:fill="auto"/>
            <w:noWrap/>
            <w:vAlign w:val="center"/>
            <w:hideMark/>
          </w:tcPr>
          <w:p w14:paraId="28C7F1B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1990F26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3.636.178.310.000</w:t>
            </w:r>
          </w:p>
        </w:tc>
        <w:tc>
          <w:tcPr>
            <w:tcW w:w="2279" w:type="dxa"/>
            <w:tcBorders>
              <w:top w:val="nil"/>
              <w:left w:val="nil"/>
              <w:bottom w:val="single" w:sz="4" w:space="0" w:color="auto"/>
              <w:right w:val="single" w:sz="4" w:space="0" w:color="auto"/>
            </w:tcBorders>
            <w:shd w:val="clear" w:color="000000" w:fill="FFFFFF"/>
            <w:noWrap/>
            <w:vAlign w:val="center"/>
            <w:hideMark/>
          </w:tcPr>
          <w:p w14:paraId="68B0ACC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3.717.703.477.000</w:t>
            </w:r>
          </w:p>
        </w:tc>
        <w:tc>
          <w:tcPr>
            <w:tcW w:w="1732" w:type="dxa"/>
            <w:tcBorders>
              <w:top w:val="nil"/>
              <w:left w:val="nil"/>
              <w:bottom w:val="single" w:sz="4" w:space="0" w:color="auto"/>
              <w:right w:val="single" w:sz="4" w:space="0" w:color="auto"/>
            </w:tcBorders>
            <w:shd w:val="clear" w:color="auto" w:fill="auto"/>
            <w:noWrap/>
            <w:vAlign w:val="center"/>
            <w:hideMark/>
          </w:tcPr>
          <w:p w14:paraId="5CE1AAE1" w14:textId="3A93767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0,98</w:t>
            </w:r>
          </w:p>
        </w:tc>
      </w:tr>
      <w:tr w:rsidR="00A56190" w:rsidRPr="00A56190" w14:paraId="1CA78CE2"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3F4C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BAPA</w:t>
            </w:r>
          </w:p>
        </w:tc>
        <w:tc>
          <w:tcPr>
            <w:tcW w:w="850" w:type="dxa"/>
            <w:tcBorders>
              <w:top w:val="nil"/>
              <w:left w:val="nil"/>
              <w:bottom w:val="single" w:sz="4" w:space="0" w:color="auto"/>
              <w:right w:val="single" w:sz="4" w:space="0" w:color="auto"/>
            </w:tcBorders>
            <w:shd w:val="clear" w:color="auto" w:fill="auto"/>
            <w:noWrap/>
            <w:vAlign w:val="center"/>
            <w:hideMark/>
          </w:tcPr>
          <w:p w14:paraId="3522461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EE7CB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111.158.452.972</w:t>
            </w:r>
          </w:p>
        </w:tc>
        <w:tc>
          <w:tcPr>
            <w:tcW w:w="2279" w:type="dxa"/>
            <w:tcBorders>
              <w:top w:val="nil"/>
              <w:left w:val="nil"/>
              <w:bottom w:val="single" w:sz="4" w:space="0" w:color="auto"/>
              <w:right w:val="single" w:sz="4" w:space="0" w:color="auto"/>
            </w:tcBorders>
            <w:shd w:val="clear" w:color="000000" w:fill="FFFFFF"/>
            <w:noWrap/>
            <w:vAlign w:val="center"/>
            <w:hideMark/>
          </w:tcPr>
          <w:p w14:paraId="1D71243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32.952.164.436</w:t>
            </w:r>
          </w:p>
        </w:tc>
        <w:tc>
          <w:tcPr>
            <w:tcW w:w="1732" w:type="dxa"/>
            <w:tcBorders>
              <w:top w:val="nil"/>
              <w:left w:val="nil"/>
              <w:bottom w:val="single" w:sz="4" w:space="0" w:color="auto"/>
              <w:right w:val="single" w:sz="4" w:space="0" w:color="auto"/>
            </w:tcBorders>
            <w:shd w:val="clear" w:color="auto" w:fill="auto"/>
            <w:noWrap/>
            <w:vAlign w:val="center"/>
            <w:hideMark/>
          </w:tcPr>
          <w:p w14:paraId="1887612C" w14:textId="56B330E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3,37</w:t>
            </w:r>
          </w:p>
        </w:tc>
      </w:tr>
      <w:tr w:rsidR="00A56190" w:rsidRPr="00A56190" w14:paraId="622584E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D480E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BAPA</w:t>
            </w:r>
          </w:p>
        </w:tc>
        <w:tc>
          <w:tcPr>
            <w:tcW w:w="850" w:type="dxa"/>
            <w:tcBorders>
              <w:top w:val="nil"/>
              <w:left w:val="nil"/>
              <w:bottom w:val="single" w:sz="4" w:space="0" w:color="auto"/>
              <w:right w:val="single" w:sz="4" w:space="0" w:color="auto"/>
            </w:tcBorders>
            <w:shd w:val="clear" w:color="auto" w:fill="auto"/>
            <w:noWrap/>
            <w:vAlign w:val="center"/>
            <w:hideMark/>
          </w:tcPr>
          <w:p w14:paraId="0D62371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BE791D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106.498.735.012</w:t>
            </w:r>
          </w:p>
        </w:tc>
        <w:tc>
          <w:tcPr>
            <w:tcW w:w="2279" w:type="dxa"/>
            <w:tcBorders>
              <w:top w:val="nil"/>
              <w:left w:val="nil"/>
              <w:bottom w:val="single" w:sz="4" w:space="0" w:color="auto"/>
              <w:right w:val="single" w:sz="4" w:space="0" w:color="auto"/>
            </w:tcBorders>
            <w:shd w:val="clear" w:color="000000" w:fill="FFFFFF"/>
            <w:noWrap/>
            <w:vAlign w:val="center"/>
            <w:hideMark/>
          </w:tcPr>
          <w:p w14:paraId="4DD3D3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4.280.173.029</w:t>
            </w:r>
          </w:p>
        </w:tc>
        <w:tc>
          <w:tcPr>
            <w:tcW w:w="1732" w:type="dxa"/>
            <w:tcBorders>
              <w:top w:val="nil"/>
              <w:left w:val="nil"/>
              <w:bottom w:val="single" w:sz="4" w:space="0" w:color="auto"/>
              <w:right w:val="single" w:sz="4" w:space="0" w:color="auto"/>
            </w:tcBorders>
            <w:shd w:val="clear" w:color="auto" w:fill="auto"/>
            <w:noWrap/>
            <w:vAlign w:val="center"/>
            <w:hideMark/>
          </w:tcPr>
          <w:p w14:paraId="52715DBA" w14:textId="4A43310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24,88</w:t>
            </w:r>
          </w:p>
        </w:tc>
      </w:tr>
      <w:tr w:rsidR="00A56190" w:rsidRPr="00A56190" w14:paraId="05ABD99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67A38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BAPA</w:t>
            </w:r>
          </w:p>
        </w:tc>
        <w:tc>
          <w:tcPr>
            <w:tcW w:w="850" w:type="dxa"/>
            <w:tcBorders>
              <w:top w:val="nil"/>
              <w:left w:val="nil"/>
              <w:bottom w:val="single" w:sz="4" w:space="0" w:color="auto"/>
              <w:right w:val="single" w:sz="4" w:space="0" w:color="auto"/>
            </w:tcBorders>
            <w:shd w:val="clear" w:color="auto" w:fill="auto"/>
            <w:noWrap/>
            <w:vAlign w:val="center"/>
            <w:hideMark/>
          </w:tcPr>
          <w:p w14:paraId="26FA1CB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42C265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107.744.636.327</w:t>
            </w:r>
          </w:p>
        </w:tc>
        <w:tc>
          <w:tcPr>
            <w:tcW w:w="2279" w:type="dxa"/>
            <w:tcBorders>
              <w:top w:val="nil"/>
              <w:left w:val="nil"/>
              <w:bottom w:val="single" w:sz="4" w:space="0" w:color="auto"/>
              <w:right w:val="single" w:sz="4" w:space="0" w:color="auto"/>
            </w:tcBorders>
            <w:shd w:val="clear" w:color="000000" w:fill="FFFFFF"/>
            <w:noWrap/>
            <w:vAlign w:val="center"/>
            <w:hideMark/>
          </w:tcPr>
          <w:p w14:paraId="0CC7C89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7.445.381.494</w:t>
            </w:r>
          </w:p>
        </w:tc>
        <w:tc>
          <w:tcPr>
            <w:tcW w:w="1732" w:type="dxa"/>
            <w:tcBorders>
              <w:top w:val="nil"/>
              <w:left w:val="nil"/>
              <w:bottom w:val="single" w:sz="4" w:space="0" w:color="auto"/>
              <w:right w:val="single" w:sz="4" w:space="0" w:color="auto"/>
            </w:tcBorders>
            <w:shd w:val="clear" w:color="auto" w:fill="auto"/>
            <w:noWrap/>
            <w:vAlign w:val="center"/>
            <w:hideMark/>
          </w:tcPr>
          <w:p w14:paraId="67676C1F" w14:textId="71EDF0D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14,47</w:t>
            </w:r>
          </w:p>
        </w:tc>
      </w:tr>
      <w:tr w:rsidR="00A56190" w:rsidRPr="00A56190" w14:paraId="4A63568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C7917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BAPA</w:t>
            </w:r>
          </w:p>
        </w:tc>
        <w:tc>
          <w:tcPr>
            <w:tcW w:w="850" w:type="dxa"/>
            <w:tcBorders>
              <w:top w:val="nil"/>
              <w:left w:val="nil"/>
              <w:bottom w:val="single" w:sz="4" w:space="0" w:color="auto"/>
              <w:right w:val="single" w:sz="4" w:space="0" w:color="auto"/>
            </w:tcBorders>
            <w:shd w:val="clear" w:color="auto" w:fill="auto"/>
            <w:noWrap/>
            <w:vAlign w:val="center"/>
            <w:hideMark/>
          </w:tcPr>
          <w:p w14:paraId="7F24FFC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4975B5A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24.281.768.224</w:t>
            </w:r>
          </w:p>
        </w:tc>
        <w:tc>
          <w:tcPr>
            <w:tcW w:w="2279" w:type="dxa"/>
            <w:tcBorders>
              <w:top w:val="nil"/>
              <w:left w:val="nil"/>
              <w:bottom w:val="single" w:sz="4" w:space="0" w:color="auto"/>
              <w:right w:val="single" w:sz="4" w:space="0" w:color="auto"/>
            </w:tcBorders>
            <w:shd w:val="clear" w:color="000000" w:fill="FFFFFF"/>
            <w:noWrap/>
            <w:vAlign w:val="center"/>
            <w:hideMark/>
          </w:tcPr>
          <w:p w14:paraId="43C5EC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6.792.627.578</w:t>
            </w:r>
          </w:p>
        </w:tc>
        <w:tc>
          <w:tcPr>
            <w:tcW w:w="1732" w:type="dxa"/>
            <w:tcBorders>
              <w:top w:val="nil"/>
              <w:left w:val="nil"/>
              <w:bottom w:val="single" w:sz="4" w:space="0" w:color="auto"/>
              <w:right w:val="single" w:sz="4" w:space="0" w:color="auto"/>
            </w:tcBorders>
            <w:shd w:val="clear" w:color="auto" w:fill="auto"/>
            <w:noWrap/>
            <w:vAlign w:val="center"/>
            <w:hideMark/>
          </w:tcPr>
          <w:p w14:paraId="1B0282DF" w14:textId="438B8AC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3,57</w:t>
            </w:r>
          </w:p>
        </w:tc>
      </w:tr>
      <w:tr w:rsidR="00A56190" w:rsidRPr="00A56190" w14:paraId="3C41B87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FBC87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BAPA</w:t>
            </w:r>
          </w:p>
        </w:tc>
        <w:tc>
          <w:tcPr>
            <w:tcW w:w="850" w:type="dxa"/>
            <w:tcBorders>
              <w:top w:val="nil"/>
              <w:left w:val="nil"/>
              <w:bottom w:val="single" w:sz="4" w:space="0" w:color="auto"/>
              <w:right w:val="single" w:sz="4" w:space="0" w:color="auto"/>
            </w:tcBorders>
            <w:shd w:val="clear" w:color="auto" w:fill="auto"/>
            <w:noWrap/>
            <w:vAlign w:val="center"/>
            <w:hideMark/>
          </w:tcPr>
          <w:p w14:paraId="59458E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5C8678C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22.845.370.858</w:t>
            </w:r>
          </w:p>
        </w:tc>
        <w:tc>
          <w:tcPr>
            <w:tcW w:w="2279" w:type="dxa"/>
            <w:tcBorders>
              <w:top w:val="nil"/>
              <w:left w:val="nil"/>
              <w:bottom w:val="single" w:sz="4" w:space="0" w:color="auto"/>
              <w:right w:val="single" w:sz="4" w:space="0" w:color="auto"/>
            </w:tcBorders>
            <w:shd w:val="clear" w:color="000000" w:fill="FFFFFF"/>
            <w:noWrap/>
            <w:vAlign w:val="center"/>
            <w:hideMark/>
          </w:tcPr>
          <w:p w14:paraId="2DD3F82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6.382.787.788</w:t>
            </w:r>
          </w:p>
        </w:tc>
        <w:tc>
          <w:tcPr>
            <w:tcW w:w="1732" w:type="dxa"/>
            <w:tcBorders>
              <w:top w:val="nil"/>
              <w:left w:val="nil"/>
              <w:bottom w:val="single" w:sz="4" w:space="0" w:color="auto"/>
              <w:right w:val="single" w:sz="4" w:space="0" w:color="auto"/>
            </w:tcBorders>
            <w:shd w:val="clear" w:color="auto" w:fill="auto"/>
            <w:noWrap/>
            <w:vAlign w:val="center"/>
            <w:hideMark/>
          </w:tcPr>
          <w:p w14:paraId="37E3E129" w14:textId="3C4D603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3,58</w:t>
            </w:r>
          </w:p>
        </w:tc>
      </w:tr>
      <w:tr w:rsidR="00A56190" w:rsidRPr="00A56190" w14:paraId="27E216D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4D72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BCIP</w:t>
            </w:r>
          </w:p>
        </w:tc>
        <w:tc>
          <w:tcPr>
            <w:tcW w:w="850" w:type="dxa"/>
            <w:tcBorders>
              <w:top w:val="nil"/>
              <w:left w:val="nil"/>
              <w:bottom w:val="single" w:sz="4" w:space="0" w:color="auto"/>
              <w:right w:val="single" w:sz="4" w:space="0" w:color="auto"/>
            </w:tcBorders>
            <w:shd w:val="clear" w:color="auto" w:fill="auto"/>
            <w:noWrap/>
            <w:vAlign w:val="center"/>
            <w:hideMark/>
          </w:tcPr>
          <w:p w14:paraId="76348C4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58F6FD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229.296.017.008</w:t>
            </w:r>
          </w:p>
        </w:tc>
        <w:tc>
          <w:tcPr>
            <w:tcW w:w="2279" w:type="dxa"/>
            <w:tcBorders>
              <w:top w:val="nil"/>
              <w:left w:val="nil"/>
              <w:bottom w:val="single" w:sz="4" w:space="0" w:color="auto"/>
              <w:right w:val="single" w:sz="4" w:space="0" w:color="auto"/>
            </w:tcBorders>
            <w:shd w:val="clear" w:color="000000" w:fill="FFFFFF"/>
            <w:noWrap/>
            <w:vAlign w:val="center"/>
            <w:hideMark/>
          </w:tcPr>
          <w:p w14:paraId="166232F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204.275.610.836</w:t>
            </w:r>
          </w:p>
        </w:tc>
        <w:tc>
          <w:tcPr>
            <w:tcW w:w="1732" w:type="dxa"/>
            <w:tcBorders>
              <w:top w:val="nil"/>
              <w:left w:val="nil"/>
              <w:bottom w:val="single" w:sz="4" w:space="0" w:color="auto"/>
              <w:right w:val="single" w:sz="4" w:space="0" w:color="auto"/>
            </w:tcBorders>
            <w:shd w:val="clear" w:color="auto" w:fill="auto"/>
            <w:noWrap/>
            <w:vAlign w:val="center"/>
            <w:hideMark/>
          </w:tcPr>
          <w:p w14:paraId="5049522B" w14:textId="306C309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1,12</w:t>
            </w:r>
          </w:p>
        </w:tc>
      </w:tr>
      <w:tr w:rsidR="00A56190" w:rsidRPr="00A56190" w14:paraId="181A838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791DF3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BCIP</w:t>
            </w:r>
          </w:p>
        </w:tc>
        <w:tc>
          <w:tcPr>
            <w:tcW w:w="850" w:type="dxa"/>
            <w:tcBorders>
              <w:top w:val="nil"/>
              <w:left w:val="nil"/>
              <w:bottom w:val="single" w:sz="4" w:space="0" w:color="auto"/>
              <w:right w:val="single" w:sz="4" w:space="0" w:color="auto"/>
            </w:tcBorders>
            <w:shd w:val="clear" w:color="auto" w:fill="auto"/>
            <w:noWrap/>
            <w:vAlign w:val="center"/>
            <w:hideMark/>
          </w:tcPr>
          <w:p w14:paraId="222CF6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1FB7A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391.674.006.298</w:t>
            </w:r>
          </w:p>
        </w:tc>
        <w:tc>
          <w:tcPr>
            <w:tcW w:w="2279" w:type="dxa"/>
            <w:tcBorders>
              <w:top w:val="nil"/>
              <w:left w:val="nil"/>
              <w:bottom w:val="single" w:sz="4" w:space="0" w:color="auto"/>
              <w:right w:val="single" w:sz="4" w:space="0" w:color="auto"/>
            </w:tcBorders>
            <w:shd w:val="clear" w:color="000000" w:fill="FFFFFF"/>
            <w:noWrap/>
            <w:vAlign w:val="center"/>
            <w:hideMark/>
          </w:tcPr>
          <w:p w14:paraId="179972A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283.080.536.190</w:t>
            </w:r>
          </w:p>
        </w:tc>
        <w:tc>
          <w:tcPr>
            <w:tcW w:w="1732" w:type="dxa"/>
            <w:tcBorders>
              <w:top w:val="nil"/>
              <w:left w:val="nil"/>
              <w:bottom w:val="single" w:sz="4" w:space="0" w:color="auto"/>
              <w:right w:val="single" w:sz="4" w:space="0" w:color="auto"/>
            </w:tcBorders>
            <w:shd w:val="clear" w:color="auto" w:fill="auto"/>
            <w:noWrap/>
            <w:vAlign w:val="center"/>
            <w:hideMark/>
          </w:tcPr>
          <w:p w14:paraId="74D12F8F" w14:textId="66D1E4B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1,38</w:t>
            </w:r>
          </w:p>
        </w:tc>
      </w:tr>
      <w:tr w:rsidR="00A56190" w:rsidRPr="00A56190" w14:paraId="679A9CE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3582C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BCIP</w:t>
            </w:r>
          </w:p>
        </w:tc>
        <w:tc>
          <w:tcPr>
            <w:tcW w:w="850" w:type="dxa"/>
            <w:tcBorders>
              <w:top w:val="nil"/>
              <w:left w:val="nil"/>
              <w:bottom w:val="single" w:sz="4" w:space="0" w:color="auto"/>
              <w:right w:val="single" w:sz="4" w:space="0" w:color="auto"/>
            </w:tcBorders>
            <w:shd w:val="clear" w:color="auto" w:fill="auto"/>
            <w:noWrap/>
            <w:vAlign w:val="center"/>
            <w:hideMark/>
          </w:tcPr>
          <w:p w14:paraId="3BE6DBD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28DA9B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395.767.984.972</w:t>
            </w:r>
          </w:p>
        </w:tc>
        <w:tc>
          <w:tcPr>
            <w:tcW w:w="2279" w:type="dxa"/>
            <w:tcBorders>
              <w:top w:val="nil"/>
              <w:left w:val="nil"/>
              <w:bottom w:val="single" w:sz="4" w:space="0" w:color="auto"/>
              <w:right w:val="single" w:sz="4" w:space="0" w:color="auto"/>
            </w:tcBorders>
            <w:shd w:val="clear" w:color="000000" w:fill="FFFFFF"/>
            <w:noWrap/>
            <w:vAlign w:val="center"/>
            <w:hideMark/>
          </w:tcPr>
          <w:p w14:paraId="2FB5AC8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308.300.895.925</w:t>
            </w:r>
          </w:p>
        </w:tc>
        <w:tc>
          <w:tcPr>
            <w:tcW w:w="1732" w:type="dxa"/>
            <w:tcBorders>
              <w:top w:val="nil"/>
              <w:left w:val="nil"/>
              <w:bottom w:val="single" w:sz="4" w:space="0" w:color="auto"/>
              <w:right w:val="single" w:sz="4" w:space="0" w:color="auto"/>
            </w:tcBorders>
            <w:shd w:val="clear" w:color="auto" w:fill="auto"/>
            <w:noWrap/>
            <w:vAlign w:val="center"/>
            <w:hideMark/>
          </w:tcPr>
          <w:p w14:paraId="67A95E7C" w14:textId="1EBFC3B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1,28</w:t>
            </w:r>
          </w:p>
        </w:tc>
      </w:tr>
      <w:tr w:rsidR="00A56190" w:rsidRPr="00A56190" w14:paraId="127F52F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822C4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BCIP</w:t>
            </w:r>
          </w:p>
        </w:tc>
        <w:tc>
          <w:tcPr>
            <w:tcW w:w="850" w:type="dxa"/>
            <w:tcBorders>
              <w:top w:val="nil"/>
              <w:left w:val="nil"/>
              <w:bottom w:val="single" w:sz="4" w:space="0" w:color="auto"/>
              <w:right w:val="single" w:sz="4" w:space="0" w:color="auto"/>
            </w:tcBorders>
            <w:shd w:val="clear" w:color="auto" w:fill="auto"/>
            <w:noWrap/>
            <w:vAlign w:val="center"/>
            <w:hideMark/>
          </w:tcPr>
          <w:p w14:paraId="69EA4C6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C8201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347.736.855.343</w:t>
            </w:r>
          </w:p>
        </w:tc>
        <w:tc>
          <w:tcPr>
            <w:tcW w:w="2279" w:type="dxa"/>
            <w:tcBorders>
              <w:top w:val="nil"/>
              <w:left w:val="nil"/>
              <w:bottom w:val="single" w:sz="4" w:space="0" w:color="auto"/>
              <w:right w:val="single" w:sz="4" w:space="0" w:color="auto"/>
            </w:tcBorders>
            <w:shd w:val="clear" w:color="000000" w:fill="FFFFFF"/>
            <w:noWrap/>
            <w:vAlign w:val="center"/>
            <w:hideMark/>
          </w:tcPr>
          <w:p w14:paraId="0289358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101.144.035.422</w:t>
            </w:r>
          </w:p>
        </w:tc>
        <w:tc>
          <w:tcPr>
            <w:tcW w:w="1732" w:type="dxa"/>
            <w:tcBorders>
              <w:top w:val="nil"/>
              <w:left w:val="nil"/>
              <w:bottom w:val="single" w:sz="4" w:space="0" w:color="auto"/>
              <w:right w:val="single" w:sz="4" w:space="0" w:color="auto"/>
            </w:tcBorders>
            <w:shd w:val="clear" w:color="auto" w:fill="auto"/>
            <w:noWrap/>
            <w:vAlign w:val="center"/>
            <w:hideMark/>
          </w:tcPr>
          <w:p w14:paraId="64D67625" w14:textId="3DE1246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3,44</w:t>
            </w:r>
          </w:p>
        </w:tc>
      </w:tr>
      <w:tr w:rsidR="00A56190" w:rsidRPr="00A56190" w14:paraId="03E636D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9DCEC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BCIP</w:t>
            </w:r>
          </w:p>
        </w:tc>
        <w:tc>
          <w:tcPr>
            <w:tcW w:w="850" w:type="dxa"/>
            <w:tcBorders>
              <w:top w:val="nil"/>
              <w:left w:val="nil"/>
              <w:bottom w:val="single" w:sz="4" w:space="0" w:color="auto"/>
              <w:right w:val="single" w:sz="4" w:space="0" w:color="auto"/>
            </w:tcBorders>
            <w:shd w:val="clear" w:color="auto" w:fill="auto"/>
            <w:noWrap/>
            <w:vAlign w:val="center"/>
            <w:hideMark/>
          </w:tcPr>
          <w:p w14:paraId="761373D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635042D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366.321.332.034</w:t>
            </w:r>
          </w:p>
        </w:tc>
        <w:tc>
          <w:tcPr>
            <w:tcW w:w="2279" w:type="dxa"/>
            <w:tcBorders>
              <w:top w:val="nil"/>
              <w:left w:val="nil"/>
              <w:bottom w:val="single" w:sz="4" w:space="0" w:color="auto"/>
              <w:right w:val="single" w:sz="4" w:space="0" w:color="auto"/>
            </w:tcBorders>
            <w:shd w:val="clear" w:color="000000" w:fill="FFFFFF"/>
            <w:noWrap/>
            <w:vAlign w:val="center"/>
            <w:hideMark/>
          </w:tcPr>
          <w:p w14:paraId="192036D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81.907.072.930</w:t>
            </w:r>
          </w:p>
        </w:tc>
        <w:tc>
          <w:tcPr>
            <w:tcW w:w="1732" w:type="dxa"/>
            <w:tcBorders>
              <w:top w:val="nil"/>
              <w:left w:val="nil"/>
              <w:bottom w:val="single" w:sz="4" w:space="0" w:color="auto"/>
              <w:right w:val="single" w:sz="4" w:space="0" w:color="auto"/>
            </w:tcBorders>
            <w:shd w:val="clear" w:color="auto" w:fill="auto"/>
            <w:noWrap/>
            <w:vAlign w:val="center"/>
            <w:hideMark/>
          </w:tcPr>
          <w:p w14:paraId="03E50465" w14:textId="46BC2FA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4,47</w:t>
            </w:r>
          </w:p>
        </w:tc>
      </w:tr>
      <w:tr w:rsidR="00A56190" w:rsidRPr="00A56190" w14:paraId="478D626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D286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BEST</w:t>
            </w:r>
          </w:p>
        </w:tc>
        <w:tc>
          <w:tcPr>
            <w:tcW w:w="850" w:type="dxa"/>
            <w:tcBorders>
              <w:top w:val="nil"/>
              <w:left w:val="nil"/>
              <w:bottom w:val="single" w:sz="4" w:space="0" w:color="auto"/>
              <w:right w:val="single" w:sz="4" w:space="0" w:color="auto"/>
            </w:tcBorders>
            <w:shd w:val="clear" w:color="auto" w:fill="auto"/>
            <w:noWrap/>
            <w:vAlign w:val="center"/>
            <w:hideMark/>
          </w:tcPr>
          <w:p w14:paraId="7484CFD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2626722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2.755.020.904.347</w:t>
            </w:r>
          </w:p>
        </w:tc>
        <w:tc>
          <w:tcPr>
            <w:tcW w:w="2279" w:type="dxa"/>
            <w:tcBorders>
              <w:top w:val="nil"/>
              <w:left w:val="nil"/>
              <w:bottom w:val="single" w:sz="4" w:space="0" w:color="auto"/>
              <w:right w:val="single" w:sz="4" w:space="0" w:color="auto"/>
            </w:tcBorders>
            <w:shd w:val="clear" w:color="000000" w:fill="FFFFFF"/>
            <w:noWrap/>
            <w:vAlign w:val="center"/>
            <w:hideMark/>
          </w:tcPr>
          <w:p w14:paraId="2BF51BC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355.040.758.137</w:t>
            </w:r>
          </w:p>
        </w:tc>
        <w:tc>
          <w:tcPr>
            <w:tcW w:w="1732" w:type="dxa"/>
            <w:tcBorders>
              <w:top w:val="nil"/>
              <w:left w:val="nil"/>
              <w:bottom w:val="single" w:sz="4" w:space="0" w:color="auto"/>
              <w:right w:val="single" w:sz="4" w:space="0" w:color="auto"/>
            </w:tcBorders>
            <w:shd w:val="clear" w:color="auto" w:fill="auto"/>
            <w:noWrap/>
            <w:vAlign w:val="center"/>
            <w:hideMark/>
          </w:tcPr>
          <w:p w14:paraId="753684B1" w14:textId="481CD82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7,76</w:t>
            </w:r>
          </w:p>
        </w:tc>
      </w:tr>
      <w:tr w:rsidR="00A56190" w:rsidRPr="00A56190" w14:paraId="057E6005"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03E24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BEST</w:t>
            </w:r>
          </w:p>
        </w:tc>
        <w:tc>
          <w:tcPr>
            <w:tcW w:w="850" w:type="dxa"/>
            <w:tcBorders>
              <w:top w:val="nil"/>
              <w:left w:val="nil"/>
              <w:bottom w:val="single" w:sz="4" w:space="0" w:color="auto"/>
              <w:right w:val="single" w:sz="4" w:space="0" w:color="auto"/>
            </w:tcBorders>
            <w:shd w:val="clear" w:color="auto" w:fill="auto"/>
            <w:noWrap/>
            <w:vAlign w:val="center"/>
            <w:hideMark/>
          </w:tcPr>
          <w:p w14:paraId="2E0BA83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1041F0B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2.600.730.976.855</w:t>
            </w:r>
          </w:p>
        </w:tc>
        <w:tc>
          <w:tcPr>
            <w:tcW w:w="2279" w:type="dxa"/>
            <w:tcBorders>
              <w:top w:val="nil"/>
              <w:left w:val="nil"/>
              <w:bottom w:val="single" w:sz="4" w:space="0" w:color="auto"/>
              <w:right w:val="single" w:sz="4" w:space="0" w:color="auto"/>
            </w:tcBorders>
            <w:shd w:val="clear" w:color="000000" w:fill="FFFFFF"/>
            <w:noWrap/>
            <w:vAlign w:val="center"/>
            <w:hideMark/>
          </w:tcPr>
          <w:p w14:paraId="4CBCA46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228.163.127.983</w:t>
            </w:r>
          </w:p>
        </w:tc>
        <w:tc>
          <w:tcPr>
            <w:tcW w:w="1732" w:type="dxa"/>
            <w:tcBorders>
              <w:top w:val="nil"/>
              <w:left w:val="nil"/>
              <w:bottom w:val="single" w:sz="4" w:space="0" w:color="auto"/>
              <w:right w:val="single" w:sz="4" w:space="0" w:color="auto"/>
            </w:tcBorders>
            <w:shd w:val="clear" w:color="auto" w:fill="auto"/>
            <w:noWrap/>
            <w:vAlign w:val="center"/>
            <w:hideMark/>
          </w:tcPr>
          <w:p w14:paraId="7BFBC9EC" w14:textId="3065A02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11,40</w:t>
            </w:r>
          </w:p>
        </w:tc>
      </w:tr>
      <w:tr w:rsidR="00A56190" w:rsidRPr="00A56190" w14:paraId="4C146BA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3647E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BEST</w:t>
            </w:r>
          </w:p>
        </w:tc>
        <w:tc>
          <w:tcPr>
            <w:tcW w:w="850" w:type="dxa"/>
            <w:tcBorders>
              <w:top w:val="nil"/>
              <w:left w:val="nil"/>
              <w:bottom w:val="single" w:sz="4" w:space="0" w:color="auto"/>
              <w:right w:val="single" w:sz="4" w:space="0" w:color="auto"/>
            </w:tcBorders>
            <w:shd w:val="clear" w:color="auto" w:fill="auto"/>
            <w:noWrap/>
            <w:vAlign w:val="center"/>
            <w:hideMark/>
          </w:tcPr>
          <w:p w14:paraId="2971499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A20726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2.722.872.270.198</w:t>
            </w:r>
          </w:p>
        </w:tc>
        <w:tc>
          <w:tcPr>
            <w:tcW w:w="2279" w:type="dxa"/>
            <w:tcBorders>
              <w:top w:val="nil"/>
              <w:left w:val="nil"/>
              <w:bottom w:val="single" w:sz="4" w:space="0" w:color="auto"/>
              <w:right w:val="single" w:sz="4" w:space="0" w:color="auto"/>
            </w:tcBorders>
            <w:shd w:val="clear" w:color="000000" w:fill="FFFFFF"/>
            <w:noWrap/>
            <w:vAlign w:val="center"/>
            <w:hideMark/>
          </w:tcPr>
          <w:p w14:paraId="49D0D53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258.669.858.995</w:t>
            </w:r>
          </w:p>
        </w:tc>
        <w:tc>
          <w:tcPr>
            <w:tcW w:w="1732" w:type="dxa"/>
            <w:tcBorders>
              <w:top w:val="nil"/>
              <w:left w:val="nil"/>
              <w:bottom w:val="single" w:sz="4" w:space="0" w:color="auto"/>
              <w:right w:val="single" w:sz="4" w:space="0" w:color="auto"/>
            </w:tcBorders>
            <w:shd w:val="clear" w:color="auto" w:fill="auto"/>
            <w:noWrap/>
            <w:vAlign w:val="center"/>
            <w:hideMark/>
          </w:tcPr>
          <w:p w14:paraId="6B919BD7" w14:textId="18718A7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10,53</w:t>
            </w:r>
          </w:p>
        </w:tc>
      </w:tr>
      <w:tr w:rsidR="00A56190" w:rsidRPr="00A56190" w14:paraId="2FB2FBD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73033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BEST</w:t>
            </w:r>
          </w:p>
        </w:tc>
        <w:tc>
          <w:tcPr>
            <w:tcW w:w="850" w:type="dxa"/>
            <w:tcBorders>
              <w:top w:val="nil"/>
              <w:left w:val="nil"/>
              <w:bottom w:val="single" w:sz="4" w:space="0" w:color="auto"/>
              <w:right w:val="single" w:sz="4" w:space="0" w:color="auto"/>
            </w:tcBorders>
            <w:shd w:val="clear" w:color="auto" w:fill="auto"/>
            <w:noWrap/>
            <w:vAlign w:val="center"/>
            <w:hideMark/>
          </w:tcPr>
          <w:p w14:paraId="45503AF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31F3D11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2.512.714.351.541</w:t>
            </w:r>
          </w:p>
        </w:tc>
        <w:tc>
          <w:tcPr>
            <w:tcW w:w="2279" w:type="dxa"/>
            <w:tcBorders>
              <w:top w:val="nil"/>
              <w:left w:val="nil"/>
              <w:bottom w:val="single" w:sz="4" w:space="0" w:color="auto"/>
              <w:right w:val="single" w:sz="4" w:space="0" w:color="auto"/>
            </w:tcBorders>
            <w:shd w:val="clear" w:color="000000" w:fill="FFFFFF"/>
            <w:noWrap/>
            <w:vAlign w:val="center"/>
            <w:hideMark/>
          </w:tcPr>
          <w:p w14:paraId="71A9C07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432.585.170.220</w:t>
            </w:r>
          </w:p>
        </w:tc>
        <w:tc>
          <w:tcPr>
            <w:tcW w:w="1732" w:type="dxa"/>
            <w:tcBorders>
              <w:top w:val="nil"/>
              <w:left w:val="nil"/>
              <w:bottom w:val="single" w:sz="4" w:space="0" w:color="auto"/>
              <w:right w:val="single" w:sz="4" w:space="0" w:color="auto"/>
            </w:tcBorders>
            <w:shd w:val="clear" w:color="auto" w:fill="auto"/>
            <w:noWrap/>
            <w:vAlign w:val="center"/>
            <w:hideMark/>
          </w:tcPr>
          <w:p w14:paraId="18487B68" w14:textId="1945CE0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5,81</w:t>
            </w:r>
          </w:p>
        </w:tc>
      </w:tr>
      <w:tr w:rsidR="00A56190" w:rsidRPr="00A56190" w14:paraId="036DBC2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74C77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BEST</w:t>
            </w:r>
          </w:p>
        </w:tc>
        <w:tc>
          <w:tcPr>
            <w:tcW w:w="850" w:type="dxa"/>
            <w:tcBorders>
              <w:top w:val="nil"/>
              <w:left w:val="nil"/>
              <w:bottom w:val="single" w:sz="4" w:space="0" w:color="auto"/>
              <w:right w:val="single" w:sz="4" w:space="0" w:color="auto"/>
            </w:tcBorders>
            <w:shd w:val="clear" w:color="auto" w:fill="auto"/>
            <w:noWrap/>
            <w:vAlign w:val="center"/>
            <w:hideMark/>
          </w:tcPr>
          <w:p w14:paraId="1B140D7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6B54AE9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2.587.148.796.402</w:t>
            </w:r>
          </w:p>
        </w:tc>
        <w:tc>
          <w:tcPr>
            <w:tcW w:w="2279" w:type="dxa"/>
            <w:tcBorders>
              <w:top w:val="nil"/>
              <w:left w:val="nil"/>
              <w:bottom w:val="single" w:sz="4" w:space="0" w:color="auto"/>
              <w:right w:val="single" w:sz="4" w:space="0" w:color="auto"/>
            </w:tcBorders>
            <w:shd w:val="clear" w:color="000000" w:fill="FFFFFF"/>
            <w:noWrap/>
            <w:vAlign w:val="center"/>
            <w:hideMark/>
          </w:tcPr>
          <w:p w14:paraId="2ABBF7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279.952.124.627</w:t>
            </w:r>
          </w:p>
        </w:tc>
        <w:tc>
          <w:tcPr>
            <w:tcW w:w="1732" w:type="dxa"/>
            <w:tcBorders>
              <w:top w:val="nil"/>
              <w:left w:val="nil"/>
              <w:bottom w:val="single" w:sz="4" w:space="0" w:color="auto"/>
              <w:right w:val="single" w:sz="4" w:space="0" w:color="auto"/>
            </w:tcBorders>
            <w:shd w:val="clear" w:color="auto" w:fill="auto"/>
            <w:noWrap/>
            <w:vAlign w:val="center"/>
            <w:hideMark/>
          </w:tcPr>
          <w:p w14:paraId="081E09E1" w14:textId="0F8D4BA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9,24</w:t>
            </w:r>
          </w:p>
        </w:tc>
      </w:tr>
      <w:tr w:rsidR="00A56190" w:rsidRPr="00A56190" w14:paraId="733205F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D70B1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BIKA</w:t>
            </w:r>
          </w:p>
        </w:tc>
        <w:tc>
          <w:tcPr>
            <w:tcW w:w="850" w:type="dxa"/>
            <w:tcBorders>
              <w:top w:val="nil"/>
              <w:left w:val="nil"/>
              <w:bottom w:val="single" w:sz="4" w:space="0" w:color="auto"/>
              <w:right w:val="single" w:sz="4" w:space="0" w:color="auto"/>
            </w:tcBorders>
            <w:shd w:val="clear" w:color="auto" w:fill="auto"/>
            <w:noWrap/>
            <w:vAlign w:val="center"/>
            <w:hideMark/>
          </w:tcPr>
          <w:p w14:paraId="0BD147A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6B774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1.860.337.087.272</w:t>
            </w:r>
          </w:p>
        </w:tc>
        <w:tc>
          <w:tcPr>
            <w:tcW w:w="2279" w:type="dxa"/>
            <w:tcBorders>
              <w:top w:val="nil"/>
              <w:left w:val="nil"/>
              <w:bottom w:val="single" w:sz="4" w:space="0" w:color="auto"/>
              <w:right w:val="single" w:sz="4" w:space="0" w:color="auto"/>
            </w:tcBorders>
            <w:shd w:val="clear" w:color="000000" w:fill="FFFFFF"/>
            <w:noWrap/>
            <w:vAlign w:val="center"/>
            <w:hideMark/>
          </w:tcPr>
          <w:p w14:paraId="770D104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579.451.267.667</w:t>
            </w:r>
          </w:p>
        </w:tc>
        <w:tc>
          <w:tcPr>
            <w:tcW w:w="1732" w:type="dxa"/>
            <w:tcBorders>
              <w:top w:val="nil"/>
              <w:left w:val="nil"/>
              <w:bottom w:val="single" w:sz="4" w:space="0" w:color="auto"/>
              <w:right w:val="single" w:sz="4" w:space="0" w:color="auto"/>
            </w:tcBorders>
            <w:shd w:val="clear" w:color="auto" w:fill="auto"/>
            <w:noWrap/>
            <w:vAlign w:val="center"/>
            <w:hideMark/>
          </w:tcPr>
          <w:p w14:paraId="4B360A32" w14:textId="2506D9D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3,21</w:t>
            </w:r>
          </w:p>
        </w:tc>
      </w:tr>
      <w:tr w:rsidR="00A56190" w:rsidRPr="00A56190" w14:paraId="2F9409C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11CB55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BIKA</w:t>
            </w:r>
          </w:p>
        </w:tc>
        <w:tc>
          <w:tcPr>
            <w:tcW w:w="850" w:type="dxa"/>
            <w:tcBorders>
              <w:top w:val="nil"/>
              <w:left w:val="nil"/>
              <w:bottom w:val="single" w:sz="4" w:space="0" w:color="auto"/>
              <w:right w:val="single" w:sz="4" w:space="0" w:color="auto"/>
            </w:tcBorders>
            <w:shd w:val="clear" w:color="auto" w:fill="auto"/>
            <w:noWrap/>
            <w:vAlign w:val="center"/>
            <w:hideMark/>
          </w:tcPr>
          <w:p w14:paraId="2565C35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C02C5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1.875.243.362.486</w:t>
            </w:r>
          </w:p>
        </w:tc>
        <w:tc>
          <w:tcPr>
            <w:tcW w:w="2279" w:type="dxa"/>
            <w:tcBorders>
              <w:top w:val="nil"/>
              <w:left w:val="nil"/>
              <w:bottom w:val="single" w:sz="4" w:space="0" w:color="auto"/>
              <w:right w:val="single" w:sz="4" w:space="0" w:color="auto"/>
            </w:tcBorders>
            <w:shd w:val="clear" w:color="000000" w:fill="FFFFFF"/>
            <w:noWrap/>
            <w:vAlign w:val="center"/>
            <w:hideMark/>
          </w:tcPr>
          <w:p w14:paraId="216B3F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643.322.441.129</w:t>
            </w:r>
          </w:p>
        </w:tc>
        <w:tc>
          <w:tcPr>
            <w:tcW w:w="1732" w:type="dxa"/>
            <w:tcBorders>
              <w:top w:val="nil"/>
              <w:left w:val="nil"/>
              <w:bottom w:val="single" w:sz="4" w:space="0" w:color="auto"/>
              <w:right w:val="single" w:sz="4" w:space="0" w:color="auto"/>
            </w:tcBorders>
            <w:shd w:val="clear" w:color="auto" w:fill="auto"/>
            <w:noWrap/>
            <w:vAlign w:val="center"/>
            <w:hideMark/>
          </w:tcPr>
          <w:p w14:paraId="2A69955E" w14:textId="5657E8B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2,91</w:t>
            </w:r>
          </w:p>
        </w:tc>
      </w:tr>
      <w:tr w:rsidR="00A56190" w:rsidRPr="00A56190" w14:paraId="66BF321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4897F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BIKA</w:t>
            </w:r>
          </w:p>
        </w:tc>
        <w:tc>
          <w:tcPr>
            <w:tcW w:w="850" w:type="dxa"/>
            <w:tcBorders>
              <w:top w:val="nil"/>
              <w:left w:val="nil"/>
              <w:bottom w:val="single" w:sz="4" w:space="0" w:color="auto"/>
              <w:right w:val="single" w:sz="4" w:space="0" w:color="auto"/>
            </w:tcBorders>
            <w:shd w:val="clear" w:color="auto" w:fill="auto"/>
            <w:noWrap/>
            <w:vAlign w:val="center"/>
            <w:hideMark/>
          </w:tcPr>
          <w:p w14:paraId="44FBF70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140251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1.838.420.407.560</w:t>
            </w:r>
          </w:p>
        </w:tc>
        <w:tc>
          <w:tcPr>
            <w:tcW w:w="2279" w:type="dxa"/>
            <w:tcBorders>
              <w:top w:val="nil"/>
              <w:left w:val="nil"/>
              <w:bottom w:val="single" w:sz="4" w:space="0" w:color="auto"/>
              <w:right w:val="single" w:sz="4" w:space="0" w:color="auto"/>
            </w:tcBorders>
            <w:shd w:val="clear" w:color="000000" w:fill="FFFFFF"/>
            <w:noWrap/>
            <w:vAlign w:val="center"/>
            <w:hideMark/>
          </w:tcPr>
          <w:p w14:paraId="64DB34D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2.408.288.167.435</w:t>
            </w:r>
          </w:p>
        </w:tc>
        <w:tc>
          <w:tcPr>
            <w:tcW w:w="1732" w:type="dxa"/>
            <w:tcBorders>
              <w:top w:val="nil"/>
              <w:left w:val="nil"/>
              <w:bottom w:val="single" w:sz="4" w:space="0" w:color="auto"/>
              <w:right w:val="single" w:sz="4" w:space="0" w:color="auto"/>
            </w:tcBorders>
            <w:shd w:val="clear" w:color="auto" w:fill="auto"/>
            <w:noWrap/>
            <w:vAlign w:val="center"/>
            <w:hideMark/>
          </w:tcPr>
          <w:p w14:paraId="48866435" w14:textId="407F228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0,76</w:t>
            </w:r>
          </w:p>
        </w:tc>
      </w:tr>
      <w:tr w:rsidR="00A56190" w:rsidRPr="00A56190" w14:paraId="63CF38D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F2CC8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BIKA</w:t>
            </w:r>
          </w:p>
        </w:tc>
        <w:tc>
          <w:tcPr>
            <w:tcW w:w="850" w:type="dxa"/>
            <w:tcBorders>
              <w:top w:val="nil"/>
              <w:left w:val="nil"/>
              <w:bottom w:val="single" w:sz="4" w:space="0" w:color="auto"/>
              <w:right w:val="single" w:sz="4" w:space="0" w:color="auto"/>
            </w:tcBorders>
            <w:shd w:val="clear" w:color="auto" w:fill="auto"/>
            <w:noWrap/>
            <w:vAlign w:val="center"/>
            <w:hideMark/>
          </w:tcPr>
          <w:p w14:paraId="309DBEF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EB32A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2.716.089.583.136</w:t>
            </w:r>
          </w:p>
        </w:tc>
        <w:tc>
          <w:tcPr>
            <w:tcW w:w="2279" w:type="dxa"/>
            <w:tcBorders>
              <w:top w:val="nil"/>
              <w:left w:val="nil"/>
              <w:bottom w:val="single" w:sz="4" w:space="0" w:color="auto"/>
              <w:right w:val="single" w:sz="4" w:space="0" w:color="auto"/>
            </w:tcBorders>
            <w:shd w:val="clear" w:color="000000" w:fill="FFFFFF"/>
            <w:noWrap/>
            <w:vAlign w:val="center"/>
            <w:hideMark/>
          </w:tcPr>
          <w:p w14:paraId="2A75090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2.270.628.279.992</w:t>
            </w:r>
          </w:p>
        </w:tc>
        <w:tc>
          <w:tcPr>
            <w:tcW w:w="1732" w:type="dxa"/>
            <w:tcBorders>
              <w:top w:val="nil"/>
              <w:left w:val="nil"/>
              <w:bottom w:val="single" w:sz="4" w:space="0" w:color="auto"/>
              <w:right w:val="single" w:sz="4" w:space="0" w:color="auto"/>
            </w:tcBorders>
            <w:shd w:val="clear" w:color="auto" w:fill="auto"/>
            <w:noWrap/>
            <w:vAlign w:val="center"/>
            <w:hideMark/>
          </w:tcPr>
          <w:p w14:paraId="66E7C075" w14:textId="2BCECCC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1,20</w:t>
            </w:r>
          </w:p>
        </w:tc>
      </w:tr>
      <w:tr w:rsidR="00A56190" w:rsidRPr="00A56190" w14:paraId="6AFE115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C3B4D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BIKA</w:t>
            </w:r>
          </w:p>
        </w:tc>
        <w:tc>
          <w:tcPr>
            <w:tcW w:w="850" w:type="dxa"/>
            <w:tcBorders>
              <w:top w:val="nil"/>
              <w:left w:val="nil"/>
              <w:bottom w:val="single" w:sz="4" w:space="0" w:color="auto"/>
              <w:right w:val="single" w:sz="4" w:space="0" w:color="auto"/>
            </w:tcBorders>
            <w:shd w:val="clear" w:color="auto" w:fill="auto"/>
            <w:noWrap/>
            <w:vAlign w:val="center"/>
            <w:hideMark/>
          </w:tcPr>
          <w:p w14:paraId="31FD932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6803A42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2.561.159.739.724</w:t>
            </w:r>
          </w:p>
        </w:tc>
        <w:tc>
          <w:tcPr>
            <w:tcW w:w="2279" w:type="dxa"/>
            <w:tcBorders>
              <w:top w:val="nil"/>
              <w:left w:val="nil"/>
              <w:bottom w:val="single" w:sz="4" w:space="0" w:color="auto"/>
              <w:right w:val="single" w:sz="4" w:space="0" w:color="auto"/>
            </w:tcBorders>
            <w:shd w:val="clear" w:color="000000" w:fill="FFFFFF"/>
            <w:noWrap/>
            <w:vAlign w:val="center"/>
            <w:hideMark/>
          </w:tcPr>
          <w:p w14:paraId="6EBD233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2.301.675.244.892</w:t>
            </w:r>
          </w:p>
        </w:tc>
        <w:tc>
          <w:tcPr>
            <w:tcW w:w="1732" w:type="dxa"/>
            <w:tcBorders>
              <w:top w:val="nil"/>
              <w:left w:val="nil"/>
              <w:bottom w:val="single" w:sz="4" w:space="0" w:color="auto"/>
              <w:right w:val="single" w:sz="4" w:space="0" w:color="auto"/>
            </w:tcBorders>
            <w:shd w:val="clear" w:color="auto" w:fill="auto"/>
            <w:noWrap/>
            <w:vAlign w:val="center"/>
            <w:hideMark/>
          </w:tcPr>
          <w:p w14:paraId="68FDC867" w14:textId="3F1BCDF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1,11</w:t>
            </w:r>
          </w:p>
        </w:tc>
      </w:tr>
      <w:tr w:rsidR="00A56190" w:rsidRPr="00A56190" w14:paraId="126EFC5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EB8B4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BIPP</w:t>
            </w:r>
          </w:p>
        </w:tc>
        <w:tc>
          <w:tcPr>
            <w:tcW w:w="850" w:type="dxa"/>
            <w:tcBorders>
              <w:top w:val="nil"/>
              <w:left w:val="nil"/>
              <w:bottom w:val="single" w:sz="4" w:space="0" w:color="auto"/>
              <w:right w:val="single" w:sz="4" w:space="0" w:color="auto"/>
            </w:tcBorders>
            <w:shd w:val="clear" w:color="auto" w:fill="auto"/>
            <w:noWrap/>
            <w:vAlign w:val="center"/>
            <w:hideMark/>
          </w:tcPr>
          <w:p w14:paraId="7A4BBD0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6A058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853.073.361.939</w:t>
            </w:r>
          </w:p>
        </w:tc>
        <w:tc>
          <w:tcPr>
            <w:tcW w:w="2279" w:type="dxa"/>
            <w:tcBorders>
              <w:top w:val="nil"/>
              <w:left w:val="nil"/>
              <w:bottom w:val="single" w:sz="4" w:space="0" w:color="auto"/>
              <w:right w:val="single" w:sz="4" w:space="0" w:color="auto"/>
            </w:tcBorders>
            <w:shd w:val="clear" w:color="000000" w:fill="FFFFFF"/>
            <w:noWrap/>
            <w:vAlign w:val="center"/>
            <w:hideMark/>
          </w:tcPr>
          <w:p w14:paraId="106CB97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537.705.678.421</w:t>
            </w:r>
          </w:p>
        </w:tc>
        <w:tc>
          <w:tcPr>
            <w:tcW w:w="1732" w:type="dxa"/>
            <w:tcBorders>
              <w:top w:val="nil"/>
              <w:left w:val="nil"/>
              <w:bottom w:val="single" w:sz="4" w:space="0" w:color="auto"/>
              <w:right w:val="single" w:sz="4" w:space="0" w:color="auto"/>
            </w:tcBorders>
            <w:shd w:val="clear" w:color="auto" w:fill="auto"/>
            <w:noWrap/>
            <w:vAlign w:val="center"/>
            <w:hideMark/>
          </w:tcPr>
          <w:p w14:paraId="36130336" w14:textId="5D345B3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1,59</w:t>
            </w:r>
          </w:p>
        </w:tc>
      </w:tr>
      <w:tr w:rsidR="00A56190" w:rsidRPr="00A56190" w14:paraId="6D3152A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D2972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BIPP</w:t>
            </w:r>
          </w:p>
        </w:tc>
        <w:tc>
          <w:tcPr>
            <w:tcW w:w="850" w:type="dxa"/>
            <w:tcBorders>
              <w:top w:val="nil"/>
              <w:left w:val="nil"/>
              <w:bottom w:val="single" w:sz="4" w:space="0" w:color="auto"/>
              <w:right w:val="single" w:sz="4" w:space="0" w:color="auto"/>
            </w:tcBorders>
            <w:shd w:val="clear" w:color="auto" w:fill="auto"/>
            <w:noWrap/>
            <w:vAlign w:val="center"/>
            <w:hideMark/>
          </w:tcPr>
          <w:p w14:paraId="17FC8F7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F180D0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984.357.234.659</w:t>
            </w:r>
          </w:p>
        </w:tc>
        <w:tc>
          <w:tcPr>
            <w:tcW w:w="2279" w:type="dxa"/>
            <w:tcBorders>
              <w:top w:val="nil"/>
              <w:left w:val="nil"/>
              <w:bottom w:val="single" w:sz="4" w:space="0" w:color="auto"/>
              <w:right w:val="single" w:sz="4" w:space="0" w:color="auto"/>
            </w:tcBorders>
            <w:shd w:val="clear" w:color="000000" w:fill="FFFFFF"/>
            <w:noWrap/>
            <w:vAlign w:val="center"/>
            <w:hideMark/>
          </w:tcPr>
          <w:p w14:paraId="68B8FF7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544.025.196.110</w:t>
            </w:r>
          </w:p>
        </w:tc>
        <w:tc>
          <w:tcPr>
            <w:tcW w:w="1732" w:type="dxa"/>
            <w:tcBorders>
              <w:top w:val="nil"/>
              <w:left w:val="nil"/>
              <w:bottom w:val="single" w:sz="4" w:space="0" w:color="auto"/>
              <w:right w:val="single" w:sz="4" w:space="0" w:color="auto"/>
            </w:tcBorders>
            <w:shd w:val="clear" w:color="auto" w:fill="auto"/>
            <w:noWrap/>
            <w:vAlign w:val="center"/>
            <w:hideMark/>
          </w:tcPr>
          <w:p w14:paraId="1C2C5E7B" w14:textId="5380734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1,81</w:t>
            </w:r>
          </w:p>
        </w:tc>
      </w:tr>
      <w:tr w:rsidR="00A56190" w:rsidRPr="00A56190" w14:paraId="662C289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3C8C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BIPP</w:t>
            </w:r>
          </w:p>
        </w:tc>
        <w:tc>
          <w:tcPr>
            <w:tcW w:w="850" w:type="dxa"/>
            <w:tcBorders>
              <w:top w:val="nil"/>
              <w:left w:val="nil"/>
              <w:bottom w:val="single" w:sz="4" w:space="0" w:color="auto"/>
              <w:right w:val="single" w:sz="4" w:space="0" w:color="auto"/>
            </w:tcBorders>
            <w:shd w:val="clear" w:color="auto" w:fill="auto"/>
            <w:noWrap/>
            <w:vAlign w:val="center"/>
            <w:hideMark/>
          </w:tcPr>
          <w:p w14:paraId="65E562E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C10488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987.418.770.826</w:t>
            </w:r>
          </w:p>
        </w:tc>
        <w:tc>
          <w:tcPr>
            <w:tcW w:w="2279" w:type="dxa"/>
            <w:tcBorders>
              <w:top w:val="nil"/>
              <w:left w:val="nil"/>
              <w:bottom w:val="single" w:sz="4" w:space="0" w:color="auto"/>
              <w:right w:val="single" w:sz="4" w:space="0" w:color="auto"/>
            </w:tcBorders>
            <w:shd w:val="clear" w:color="000000" w:fill="FFFFFF"/>
            <w:noWrap/>
            <w:vAlign w:val="center"/>
            <w:hideMark/>
          </w:tcPr>
          <w:p w14:paraId="07BB529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378.283.630.033</w:t>
            </w:r>
          </w:p>
        </w:tc>
        <w:tc>
          <w:tcPr>
            <w:tcW w:w="1732" w:type="dxa"/>
            <w:tcBorders>
              <w:top w:val="nil"/>
              <w:left w:val="nil"/>
              <w:bottom w:val="single" w:sz="4" w:space="0" w:color="auto"/>
              <w:right w:val="single" w:sz="4" w:space="0" w:color="auto"/>
            </w:tcBorders>
            <w:shd w:val="clear" w:color="auto" w:fill="auto"/>
            <w:noWrap/>
            <w:vAlign w:val="center"/>
            <w:hideMark/>
          </w:tcPr>
          <w:p w14:paraId="385D1645" w14:textId="31EE695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2,61</w:t>
            </w:r>
          </w:p>
        </w:tc>
      </w:tr>
      <w:tr w:rsidR="00A56190" w:rsidRPr="00A56190" w14:paraId="67F90FE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71ED6D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BIPP</w:t>
            </w:r>
          </w:p>
        </w:tc>
        <w:tc>
          <w:tcPr>
            <w:tcW w:w="850" w:type="dxa"/>
            <w:tcBorders>
              <w:top w:val="nil"/>
              <w:left w:val="nil"/>
              <w:bottom w:val="single" w:sz="4" w:space="0" w:color="auto"/>
              <w:right w:val="single" w:sz="4" w:space="0" w:color="auto"/>
            </w:tcBorders>
            <w:shd w:val="clear" w:color="auto" w:fill="auto"/>
            <w:noWrap/>
            <w:vAlign w:val="center"/>
            <w:hideMark/>
          </w:tcPr>
          <w:p w14:paraId="0523EA3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4DDD151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715.590.607.726</w:t>
            </w:r>
          </w:p>
        </w:tc>
        <w:tc>
          <w:tcPr>
            <w:tcW w:w="2279" w:type="dxa"/>
            <w:tcBorders>
              <w:top w:val="nil"/>
              <w:left w:val="nil"/>
              <w:bottom w:val="single" w:sz="4" w:space="0" w:color="auto"/>
              <w:right w:val="single" w:sz="4" w:space="0" w:color="auto"/>
            </w:tcBorders>
            <w:shd w:val="clear" w:color="000000" w:fill="FFFFFF"/>
            <w:noWrap/>
            <w:vAlign w:val="center"/>
            <w:hideMark/>
          </w:tcPr>
          <w:p w14:paraId="357F471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418.513.498.673</w:t>
            </w:r>
          </w:p>
        </w:tc>
        <w:tc>
          <w:tcPr>
            <w:tcW w:w="1732" w:type="dxa"/>
            <w:tcBorders>
              <w:top w:val="nil"/>
              <w:left w:val="nil"/>
              <w:bottom w:val="single" w:sz="4" w:space="0" w:color="auto"/>
              <w:right w:val="single" w:sz="4" w:space="0" w:color="auto"/>
            </w:tcBorders>
            <w:shd w:val="clear" w:color="auto" w:fill="auto"/>
            <w:noWrap/>
            <w:vAlign w:val="center"/>
            <w:hideMark/>
          </w:tcPr>
          <w:p w14:paraId="6ED7CDA4" w14:textId="0746FBB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1,71</w:t>
            </w:r>
          </w:p>
        </w:tc>
      </w:tr>
      <w:tr w:rsidR="00A56190" w:rsidRPr="00A56190" w14:paraId="2B3D912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E4E0F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BIPP</w:t>
            </w:r>
          </w:p>
        </w:tc>
        <w:tc>
          <w:tcPr>
            <w:tcW w:w="850" w:type="dxa"/>
            <w:tcBorders>
              <w:top w:val="nil"/>
              <w:left w:val="nil"/>
              <w:bottom w:val="single" w:sz="4" w:space="0" w:color="auto"/>
              <w:right w:val="single" w:sz="4" w:space="0" w:color="auto"/>
            </w:tcBorders>
            <w:shd w:val="clear" w:color="auto" w:fill="auto"/>
            <w:noWrap/>
            <w:vAlign w:val="center"/>
            <w:hideMark/>
          </w:tcPr>
          <w:p w14:paraId="5F977D2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51AA4DE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573.208.654.112</w:t>
            </w:r>
          </w:p>
        </w:tc>
        <w:tc>
          <w:tcPr>
            <w:tcW w:w="2279" w:type="dxa"/>
            <w:tcBorders>
              <w:top w:val="nil"/>
              <w:left w:val="nil"/>
              <w:bottom w:val="single" w:sz="4" w:space="0" w:color="auto"/>
              <w:right w:val="single" w:sz="4" w:space="0" w:color="auto"/>
            </w:tcBorders>
            <w:shd w:val="clear" w:color="000000" w:fill="FFFFFF"/>
            <w:noWrap/>
            <w:vAlign w:val="center"/>
            <w:hideMark/>
          </w:tcPr>
          <w:p w14:paraId="0D7BDBA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247.729.876.368</w:t>
            </w:r>
          </w:p>
        </w:tc>
        <w:tc>
          <w:tcPr>
            <w:tcW w:w="1732" w:type="dxa"/>
            <w:tcBorders>
              <w:top w:val="nil"/>
              <w:left w:val="nil"/>
              <w:bottom w:val="single" w:sz="4" w:space="0" w:color="auto"/>
              <w:right w:val="single" w:sz="4" w:space="0" w:color="auto"/>
            </w:tcBorders>
            <w:shd w:val="clear" w:color="auto" w:fill="auto"/>
            <w:noWrap/>
            <w:vAlign w:val="center"/>
            <w:hideMark/>
          </w:tcPr>
          <w:p w14:paraId="63A77B99" w14:textId="7DAED53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2,31</w:t>
            </w:r>
          </w:p>
        </w:tc>
      </w:tr>
      <w:tr w:rsidR="00A56190" w:rsidRPr="00A56190" w14:paraId="15B5B015" w14:textId="77777777" w:rsidTr="00DF4ECB">
        <w:trPr>
          <w:trHeight w:val="288"/>
        </w:trPr>
        <w:tc>
          <w:tcPr>
            <w:tcW w:w="988" w:type="dxa"/>
            <w:tcBorders>
              <w:top w:val="nil"/>
              <w:left w:val="single" w:sz="4" w:space="0" w:color="auto"/>
              <w:bottom w:val="nil"/>
              <w:right w:val="single" w:sz="4" w:space="0" w:color="auto"/>
            </w:tcBorders>
            <w:shd w:val="clear" w:color="auto" w:fill="auto"/>
            <w:noWrap/>
            <w:vAlign w:val="center"/>
            <w:hideMark/>
          </w:tcPr>
          <w:p w14:paraId="73F710B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BKDP</w:t>
            </w:r>
          </w:p>
        </w:tc>
        <w:tc>
          <w:tcPr>
            <w:tcW w:w="850" w:type="dxa"/>
            <w:tcBorders>
              <w:top w:val="nil"/>
              <w:left w:val="nil"/>
              <w:bottom w:val="single" w:sz="4" w:space="0" w:color="auto"/>
              <w:right w:val="single" w:sz="4" w:space="0" w:color="auto"/>
            </w:tcBorders>
            <w:shd w:val="clear" w:color="auto" w:fill="auto"/>
            <w:noWrap/>
            <w:vAlign w:val="center"/>
            <w:hideMark/>
          </w:tcPr>
          <w:p w14:paraId="6849EEA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754C43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51.706.653.889</w:t>
            </w:r>
          </w:p>
        </w:tc>
        <w:tc>
          <w:tcPr>
            <w:tcW w:w="2279" w:type="dxa"/>
            <w:tcBorders>
              <w:top w:val="nil"/>
              <w:left w:val="nil"/>
              <w:bottom w:val="single" w:sz="4" w:space="0" w:color="auto"/>
              <w:right w:val="single" w:sz="4" w:space="0" w:color="auto"/>
            </w:tcBorders>
            <w:shd w:val="clear" w:color="000000" w:fill="FFFFFF"/>
            <w:noWrap/>
            <w:vAlign w:val="center"/>
            <w:hideMark/>
          </w:tcPr>
          <w:p w14:paraId="09F987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156.226.946.297</w:t>
            </w:r>
          </w:p>
        </w:tc>
        <w:tc>
          <w:tcPr>
            <w:tcW w:w="1732" w:type="dxa"/>
            <w:tcBorders>
              <w:top w:val="nil"/>
              <w:left w:val="nil"/>
              <w:bottom w:val="single" w:sz="4" w:space="0" w:color="auto"/>
              <w:right w:val="single" w:sz="4" w:space="0" w:color="auto"/>
            </w:tcBorders>
            <w:shd w:val="clear" w:color="auto" w:fill="auto"/>
            <w:noWrap/>
            <w:vAlign w:val="center"/>
            <w:hideMark/>
          </w:tcPr>
          <w:p w14:paraId="44CA0885" w14:textId="5BBB600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0,33</w:t>
            </w:r>
          </w:p>
        </w:tc>
      </w:tr>
      <w:tr w:rsidR="00A56190" w:rsidRPr="00A56190" w14:paraId="5364FBFF"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7630E05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lastRenderedPageBreak/>
              <w:t>BKDP</w:t>
            </w:r>
          </w:p>
        </w:tc>
        <w:tc>
          <w:tcPr>
            <w:tcW w:w="850" w:type="dxa"/>
            <w:tcBorders>
              <w:top w:val="nil"/>
              <w:left w:val="nil"/>
              <w:bottom w:val="single" w:sz="4" w:space="0" w:color="auto"/>
              <w:right w:val="single" w:sz="4" w:space="0" w:color="auto"/>
            </w:tcBorders>
            <w:shd w:val="clear" w:color="auto" w:fill="auto"/>
            <w:noWrap/>
            <w:vAlign w:val="center"/>
            <w:hideMark/>
          </w:tcPr>
          <w:p w14:paraId="4C1AFA6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2049C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125.127.821.378</w:t>
            </w:r>
          </w:p>
        </w:tc>
        <w:tc>
          <w:tcPr>
            <w:tcW w:w="2279" w:type="dxa"/>
            <w:tcBorders>
              <w:top w:val="nil"/>
              <w:left w:val="nil"/>
              <w:bottom w:val="single" w:sz="4" w:space="0" w:color="auto"/>
              <w:right w:val="single" w:sz="4" w:space="0" w:color="auto"/>
            </w:tcBorders>
            <w:shd w:val="clear" w:color="000000" w:fill="FFFFFF"/>
            <w:noWrap/>
            <w:vAlign w:val="center"/>
            <w:hideMark/>
          </w:tcPr>
          <w:p w14:paraId="45E85FF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177.364.586.686</w:t>
            </w:r>
          </w:p>
        </w:tc>
        <w:tc>
          <w:tcPr>
            <w:tcW w:w="1732" w:type="dxa"/>
            <w:tcBorders>
              <w:top w:val="nil"/>
              <w:left w:val="nil"/>
              <w:bottom w:val="single" w:sz="4" w:space="0" w:color="auto"/>
              <w:right w:val="single" w:sz="4" w:space="0" w:color="auto"/>
            </w:tcBorders>
            <w:shd w:val="clear" w:color="auto" w:fill="auto"/>
            <w:noWrap/>
            <w:vAlign w:val="center"/>
            <w:hideMark/>
          </w:tcPr>
          <w:p w14:paraId="7EB72720" w14:textId="68422A7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0,71</w:t>
            </w:r>
          </w:p>
        </w:tc>
      </w:tr>
      <w:tr w:rsidR="00A56190" w:rsidRPr="00A56190" w14:paraId="31F72D9B"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64244BC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BKDP</w:t>
            </w:r>
          </w:p>
        </w:tc>
        <w:tc>
          <w:tcPr>
            <w:tcW w:w="850" w:type="dxa"/>
            <w:tcBorders>
              <w:top w:val="nil"/>
              <w:left w:val="nil"/>
              <w:bottom w:val="single" w:sz="4" w:space="0" w:color="auto"/>
              <w:right w:val="single" w:sz="4" w:space="0" w:color="auto"/>
            </w:tcBorders>
            <w:shd w:val="clear" w:color="auto" w:fill="auto"/>
            <w:noWrap/>
            <w:vAlign w:val="center"/>
            <w:hideMark/>
          </w:tcPr>
          <w:p w14:paraId="5F7B67C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C494BB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86.926.323.534</w:t>
            </w:r>
          </w:p>
        </w:tc>
        <w:tc>
          <w:tcPr>
            <w:tcW w:w="2279" w:type="dxa"/>
            <w:tcBorders>
              <w:top w:val="nil"/>
              <w:left w:val="nil"/>
              <w:bottom w:val="single" w:sz="4" w:space="0" w:color="auto"/>
              <w:right w:val="single" w:sz="4" w:space="0" w:color="auto"/>
            </w:tcBorders>
            <w:shd w:val="clear" w:color="000000" w:fill="FFFFFF"/>
            <w:noWrap/>
            <w:vAlign w:val="center"/>
            <w:hideMark/>
          </w:tcPr>
          <w:p w14:paraId="42EB2A3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91.978.263.228</w:t>
            </w:r>
          </w:p>
        </w:tc>
        <w:tc>
          <w:tcPr>
            <w:tcW w:w="1732" w:type="dxa"/>
            <w:tcBorders>
              <w:top w:val="nil"/>
              <w:left w:val="nil"/>
              <w:bottom w:val="single" w:sz="4" w:space="0" w:color="auto"/>
              <w:right w:val="single" w:sz="4" w:space="0" w:color="auto"/>
            </w:tcBorders>
            <w:shd w:val="clear" w:color="auto" w:fill="auto"/>
            <w:noWrap/>
            <w:vAlign w:val="center"/>
            <w:hideMark/>
          </w:tcPr>
          <w:p w14:paraId="52C02FD0" w14:textId="2587A3D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0,95</w:t>
            </w:r>
          </w:p>
        </w:tc>
      </w:tr>
      <w:tr w:rsidR="00A56190" w:rsidRPr="00A56190" w14:paraId="224145C2"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729D747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BKDP</w:t>
            </w:r>
          </w:p>
        </w:tc>
        <w:tc>
          <w:tcPr>
            <w:tcW w:w="850" w:type="dxa"/>
            <w:tcBorders>
              <w:top w:val="nil"/>
              <w:left w:val="nil"/>
              <w:bottom w:val="single" w:sz="4" w:space="0" w:color="auto"/>
              <w:right w:val="single" w:sz="4" w:space="0" w:color="auto"/>
            </w:tcBorders>
            <w:shd w:val="clear" w:color="auto" w:fill="auto"/>
            <w:noWrap/>
            <w:vAlign w:val="center"/>
            <w:hideMark/>
          </w:tcPr>
          <w:p w14:paraId="1D8ACF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7152D6F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82.564.049.560</w:t>
            </w:r>
          </w:p>
        </w:tc>
        <w:tc>
          <w:tcPr>
            <w:tcW w:w="2279" w:type="dxa"/>
            <w:tcBorders>
              <w:top w:val="nil"/>
              <w:left w:val="nil"/>
              <w:bottom w:val="single" w:sz="4" w:space="0" w:color="auto"/>
              <w:right w:val="single" w:sz="4" w:space="0" w:color="auto"/>
            </w:tcBorders>
            <w:shd w:val="clear" w:color="000000" w:fill="FFFFFF"/>
            <w:noWrap/>
            <w:vAlign w:val="center"/>
            <w:hideMark/>
          </w:tcPr>
          <w:p w14:paraId="120EC13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108.482.187.823</w:t>
            </w:r>
          </w:p>
        </w:tc>
        <w:tc>
          <w:tcPr>
            <w:tcW w:w="1732" w:type="dxa"/>
            <w:tcBorders>
              <w:top w:val="nil"/>
              <w:left w:val="nil"/>
              <w:bottom w:val="single" w:sz="4" w:space="0" w:color="auto"/>
              <w:right w:val="single" w:sz="4" w:space="0" w:color="auto"/>
            </w:tcBorders>
            <w:shd w:val="clear" w:color="auto" w:fill="auto"/>
            <w:noWrap/>
            <w:vAlign w:val="center"/>
            <w:hideMark/>
          </w:tcPr>
          <w:p w14:paraId="5B172708" w14:textId="4D3D975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0,76</w:t>
            </w:r>
          </w:p>
        </w:tc>
      </w:tr>
      <w:tr w:rsidR="00A56190" w:rsidRPr="00A56190" w14:paraId="13E006DC"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3D1DF3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BKDP</w:t>
            </w:r>
          </w:p>
        </w:tc>
        <w:tc>
          <w:tcPr>
            <w:tcW w:w="850" w:type="dxa"/>
            <w:tcBorders>
              <w:top w:val="nil"/>
              <w:left w:val="nil"/>
              <w:bottom w:val="single" w:sz="4" w:space="0" w:color="auto"/>
              <w:right w:val="single" w:sz="4" w:space="0" w:color="auto"/>
            </w:tcBorders>
            <w:shd w:val="clear" w:color="auto" w:fill="auto"/>
            <w:noWrap/>
            <w:vAlign w:val="center"/>
            <w:hideMark/>
          </w:tcPr>
          <w:p w14:paraId="4121AE6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42C203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67.137.207.858</w:t>
            </w:r>
          </w:p>
        </w:tc>
        <w:tc>
          <w:tcPr>
            <w:tcW w:w="2279" w:type="dxa"/>
            <w:tcBorders>
              <w:top w:val="nil"/>
              <w:left w:val="nil"/>
              <w:bottom w:val="single" w:sz="4" w:space="0" w:color="auto"/>
              <w:right w:val="single" w:sz="4" w:space="0" w:color="auto"/>
            </w:tcBorders>
            <w:shd w:val="clear" w:color="000000" w:fill="FFFFFF"/>
            <w:noWrap/>
            <w:vAlign w:val="center"/>
            <w:hideMark/>
          </w:tcPr>
          <w:p w14:paraId="6BDDFCA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129.540.100.587</w:t>
            </w:r>
          </w:p>
        </w:tc>
        <w:tc>
          <w:tcPr>
            <w:tcW w:w="1732" w:type="dxa"/>
            <w:tcBorders>
              <w:top w:val="nil"/>
              <w:left w:val="nil"/>
              <w:bottom w:val="single" w:sz="4" w:space="0" w:color="auto"/>
              <w:right w:val="single" w:sz="4" w:space="0" w:color="auto"/>
            </w:tcBorders>
            <w:shd w:val="clear" w:color="auto" w:fill="auto"/>
            <w:noWrap/>
            <w:vAlign w:val="center"/>
            <w:hideMark/>
          </w:tcPr>
          <w:p w14:paraId="3E31B455" w14:textId="6C39C0C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0,52</w:t>
            </w:r>
          </w:p>
        </w:tc>
      </w:tr>
      <w:tr w:rsidR="00A56190" w:rsidRPr="00A56190" w14:paraId="5D219D3C"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3E19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BKSL</w:t>
            </w:r>
          </w:p>
        </w:tc>
        <w:tc>
          <w:tcPr>
            <w:tcW w:w="850" w:type="dxa"/>
            <w:tcBorders>
              <w:top w:val="nil"/>
              <w:left w:val="nil"/>
              <w:bottom w:val="single" w:sz="4" w:space="0" w:color="auto"/>
              <w:right w:val="single" w:sz="4" w:space="0" w:color="auto"/>
            </w:tcBorders>
            <w:shd w:val="clear" w:color="auto" w:fill="auto"/>
            <w:noWrap/>
            <w:vAlign w:val="center"/>
            <w:hideMark/>
          </w:tcPr>
          <w:p w14:paraId="3CA141A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115FA20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4.547.349.270.546</w:t>
            </w:r>
          </w:p>
        </w:tc>
        <w:tc>
          <w:tcPr>
            <w:tcW w:w="2279" w:type="dxa"/>
            <w:tcBorders>
              <w:top w:val="nil"/>
              <w:left w:val="nil"/>
              <w:bottom w:val="single" w:sz="4" w:space="0" w:color="auto"/>
              <w:right w:val="single" w:sz="4" w:space="0" w:color="auto"/>
            </w:tcBorders>
            <w:shd w:val="clear" w:color="000000" w:fill="FFFFFF"/>
            <w:noWrap/>
            <w:vAlign w:val="center"/>
            <w:hideMark/>
          </w:tcPr>
          <w:p w14:paraId="1CD850B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3.093.284.238.071</w:t>
            </w:r>
          </w:p>
        </w:tc>
        <w:tc>
          <w:tcPr>
            <w:tcW w:w="1732" w:type="dxa"/>
            <w:tcBorders>
              <w:top w:val="nil"/>
              <w:left w:val="nil"/>
              <w:bottom w:val="single" w:sz="4" w:space="0" w:color="auto"/>
              <w:right w:val="single" w:sz="4" w:space="0" w:color="auto"/>
            </w:tcBorders>
            <w:shd w:val="clear" w:color="auto" w:fill="auto"/>
            <w:noWrap/>
            <w:vAlign w:val="center"/>
            <w:hideMark/>
          </w:tcPr>
          <w:p w14:paraId="319C8831" w14:textId="361388B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1,47</w:t>
            </w:r>
          </w:p>
        </w:tc>
      </w:tr>
      <w:tr w:rsidR="00A56190" w:rsidRPr="00A56190" w14:paraId="2A54A0E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99F40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BKSL</w:t>
            </w:r>
          </w:p>
        </w:tc>
        <w:tc>
          <w:tcPr>
            <w:tcW w:w="850" w:type="dxa"/>
            <w:tcBorders>
              <w:top w:val="nil"/>
              <w:left w:val="nil"/>
              <w:bottom w:val="single" w:sz="4" w:space="0" w:color="auto"/>
              <w:right w:val="single" w:sz="4" w:space="0" w:color="auto"/>
            </w:tcBorders>
            <w:shd w:val="clear" w:color="auto" w:fill="auto"/>
            <w:noWrap/>
            <w:vAlign w:val="center"/>
            <w:hideMark/>
          </w:tcPr>
          <w:p w14:paraId="46341D6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5858659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4.726.295.211.213</w:t>
            </w:r>
          </w:p>
        </w:tc>
        <w:tc>
          <w:tcPr>
            <w:tcW w:w="2279" w:type="dxa"/>
            <w:tcBorders>
              <w:top w:val="nil"/>
              <w:left w:val="nil"/>
              <w:bottom w:val="single" w:sz="4" w:space="0" w:color="auto"/>
              <w:right w:val="single" w:sz="4" w:space="0" w:color="auto"/>
            </w:tcBorders>
            <w:shd w:val="clear" w:color="000000" w:fill="FFFFFF"/>
            <w:noWrap/>
            <w:vAlign w:val="center"/>
            <w:hideMark/>
          </w:tcPr>
          <w:p w14:paraId="523EFB2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3.303.530.868.409</w:t>
            </w:r>
          </w:p>
        </w:tc>
        <w:tc>
          <w:tcPr>
            <w:tcW w:w="1732" w:type="dxa"/>
            <w:tcBorders>
              <w:top w:val="nil"/>
              <w:left w:val="nil"/>
              <w:bottom w:val="single" w:sz="4" w:space="0" w:color="auto"/>
              <w:right w:val="single" w:sz="4" w:space="0" w:color="auto"/>
            </w:tcBorders>
            <w:shd w:val="clear" w:color="auto" w:fill="auto"/>
            <w:noWrap/>
            <w:vAlign w:val="center"/>
            <w:hideMark/>
          </w:tcPr>
          <w:p w14:paraId="5536973B" w14:textId="3FC75C9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1,43</w:t>
            </w:r>
          </w:p>
        </w:tc>
      </w:tr>
      <w:tr w:rsidR="00A56190" w:rsidRPr="00A56190" w14:paraId="4DFC6F7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ACA78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BKSL</w:t>
            </w:r>
          </w:p>
        </w:tc>
        <w:tc>
          <w:tcPr>
            <w:tcW w:w="850" w:type="dxa"/>
            <w:tcBorders>
              <w:top w:val="nil"/>
              <w:left w:val="nil"/>
              <w:bottom w:val="single" w:sz="4" w:space="0" w:color="auto"/>
              <w:right w:val="single" w:sz="4" w:space="0" w:color="auto"/>
            </w:tcBorders>
            <w:shd w:val="clear" w:color="auto" w:fill="auto"/>
            <w:noWrap/>
            <w:vAlign w:val="center"/>
            <w:hideMark/>
          </w:tcPr>
          <w:p w14:paraId="79A41DC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816D0B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4.588.731.043.660</w:t>
            </w:r>
          </w:p>
        </w:tc>
        <w:tc>
          <w:tcPr>
            <w:tcW w:w="2279" w:type="dxa"/>
            <w:tcBorders>
              <w:top w:val="nil"/>
              <w:left w:val="nil"/>
              <w:bottom w:val="single" w:sz="4" w:space="0" w:color="auto"/>
              <w:right w:val="single" w:sz="4" w:space="0" w:color="auto"/>
            </w:tcBorders>
            <w:shd w:val="clear" w:color="000000" w:fill="FFFFFF"/>
            <w:noWrap/>
            <w:vAlign w:val="center"/>
            <w:hideMark/>
          </w:tcPr>
          <w:p w14:paraId="0E52586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3.270.161.549.357</w:t>
            </w:r>
          </w:p>
        </w:tc>
        <w:tc>
          <w:tcPr>
            <w:tcW w:w="1732" w:type="dxa"/>
            <w:tcBorders>
              <w:top w:val="nil"/>
              <w:left w:val="nil"/>
              <w:bottom w:val="single" w:sz="4" w:space="0" w:color="auto"/>
              <w:right w:val="single" w:sz="4" w:space="0" w:color="auto"/>
            </w:tcBorders>
            <w:shd w:val="clear" w:color="auto" w:fill="auto"/>
            <w:noWrap/>
            <w:vAlign w:val="center"/>
            <w:hideMark/>
          </w:tcPr>
          <w:p w14:paraId="0815F8F4" w14:textId="4765990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1,40</w:t>
            </w:r>
          </w:p>
        </w:tc>
      </w:tr>
      <w:tr w:rsidR="00A56190" w:rsidRPr="00A56190" w14:paraId="22D00F0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84C5B3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BKSL</w:t>
            </w:r>
          </w:p>
        </w:tc>
        <w:tc>
          <w:tcPr>
            <w:tcW w:w="850" w:type="dxa"/>
            <w:tcBorders>
              <w:top w:val="nil"/>
              <w:left w:val="nil"/>
              <w:bottom w:val="single" w:sz="4" w:space="0" w:color="auto"/>
              <w:right w:val="single" w:sz="4" w:space="0" w:color="auto"/>
            </w:tcBorders>
            <w:shd w:val="clear" w:color="auto" w:fill="auto"/>
            <w:noWrap/>
            <w:vAlign w:val="center"/>
            <w:hideMark/>
          </w:tcPr>
          <w:p w14:paraId="5453BE3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BB54C8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4.654.627.251.261</w:t>
            </w:r>
          </w:p>
        </w:tc>
        <w:tc>
          <w:tcPr>
            <w:tcW w:w="2279" w:type="dxa"/>
            <w:tcBorders>
              <w:top w:val="nil"/>
              <w:left w:val="nil"/>
              <w:bottom w:val="single" w:sz="4" w:space="0" w:color="auto"/>
              <w:right w:val="single" w:sz="4" w:space="0" w:color="auto"/>
            </w:tcBorders>
            <w:shd w:val="clear" w:color="000000" w:fill="FFFFFF"/>
            <w:noWrap/>
            <w:vAlign w:val="center"/>
            <w:hideMark/>
          </w:tcPr>
          <w:p w14:paraId="6544A26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1.642.561.395.481</w:t>
            </w:r>
          </w:p>
        </w:tc>
        <w:tc>
          <w:tcPr>
            <w:tcW w:w="1732" w:type="dxa"/>
            <w:tcBorders>
              <w:top w:val="nil"/>
              <w:left w:val="nil"/>
              <w:bottom w:val="single" w:sz="4" w:space="0" w:color="auto"/>
              <w:right w:val="single" w:sz="4" w:space="0" w:color="auto"/>
            </w:tcBorders>
            <w:shd w:val="clear" w:color="auto" w:fill="auto"/>
            <w:noWrap/>
            <w:vAlign w:val="center"/>
            <w:hideMark/>
          </w:tcPr>
          <w:p w14:paraId="1516B2A5" w14:textId="339C579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2,83</w:t>
            </w:r>
          </w:p>
        </w:tc>
      </w:tr>
      <w:tr w:rsidR="00A56190" w:rsidRPr="00A56190" w14:paraId="3AB2104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DD440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BKSL</w:t>
            </w:r>
          </w:p>
        </w:tc>
        <w:tc>
          <w:tcPr>
            <w:tcW w:w="850" w:type="dxa"/>
            <w:tcBorders>
              <w:top w:val="nil"/>
              <w:left w:val="nil"/>
              <w:bottom w:val="single" w:sz="4" w:space="0" w:color="auto"/>
              <w:right w:val="single" w:sz="4" w:space="0" w:color="auto"/>
            </w:tcBorders>
            <w:shd w:val="clear" w:color="auto" w:fill="auto"/>
            <w:noWrap/>
            <w:vAlign w:val="center"/>
            <w:hideMark/>
          </w:tcPr>
          <w:p w14:paraId="1D879B2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765731F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4.481.703.360.284</w:t>
            </w:r>
          </w:p>
        </w:tc>
        <w:tc>
          <w:tcPr>
            <w:tcW w:w="2279" w:type="dxa"/>
            <w:tcBorders>
              <w:top w:val="nil"/>
              <w:left w:val="nil"/>
              <w:bottom w:val="single" w:sz="4" w:space="0" w:color="auto"/>
              <w:right w:val="single" w:sz="4" w:space="0" w:color="auto"/>
            </w:tcBorders>
            <w:shd w:val="clear" w:color="000000" w:fill="FFFFFF"/>
            <w:noWrap/>
            <w:vAlign w:val="center"/>
            <w:hideMark/>
          </w:tcPr>
          <w:p w14:paraId="0A2540B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2.216.435.731.961</w:t>
            </w:r>
          </w:p>
        </w:tc>
        <w:tc>
          <w:tcPr>
            <w:tcW w:w="1732" w:type="dxa"/>
            <w:tcBorders>
              <w:top w:val="nil"/>
              <w:left w:val="nil"/>
              <w:bottom w:val="single" w:sz="4" w:space="0" w:color="auto"/>
              <w:right w:val="single" w:sz="4" w:space="0" w:color="auto"/>
            </w:tcBorders>
            <w:shd w:val="clear" w:color="auto" w:fill="auto"/>
            <w:noWrap/>
            <w:vAlign w:val="center"/>
            <w:hideMark/>
          </w:tcPr>
          <w:p w14:paraId="5230F19E" w14:textId="1416F6E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w:t>
            </w:r>
          </w:p>
        </w:tc>
      </w:tr>
      <w:tr w:rsidR="00A56190" w:rsidRPr="00A56190" w14:paraId="3C1389C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26E0A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BSDE</w:t>
            </w:r>
          </w:p>
        </w:tc>
        <w:tc>
          <w:tcPr>
            <w:tcW w:w="850" w:type="dxa"/>
            <w:tcBorders>
              <w:top w:val="nil"/>
              <w:left w:val="nil"/>
              <w:bottom w:val="single" w:sz="4" w:space="0" w:color="auto"/>
              <w:right w:val="single" w:sz="4" w:space="0" w:color="auto"/>
            </w:tcBorders>
            <w:shd w:val="clear" w:color="auto" w:fill="auto"/>
            <w:noWrap/>
            <w:vAlign w:val="center"/>
            <w:hideMark/>
          </w:tcPr>
          <w:p w14:paraId="5A868D9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6F1AE0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20.948.678.473.652</w:t>
            </w:r>
          </w:p>
        </w:tc>
        <w:tc>
          <w:tcPr>
            <w:tcW w:w="2279" w:type="dxa"/>
            <w:tcBorders>
              <w:top w:val="nil"/>
              <w:left w:val="nil"/>
              <w:bottom w:val="single" w:sz="4" w:space="0" w:color="auto"/>
              <w:right w:val="single" w:sz="4" w:space="0" w:color="auto"/>
            </w:tcBorders>
            <w:shd w:val="clear" w:color="000000" w:fill="FFFFFF"/>
            <w:noWrap/>
            <w:vAlign w:val="center"/>
            <w:hideMark/>
          </w:tcPr>
          <w:p w14:paraId="30AEC8F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6.231.233.383.026</w:t>
            </w:r>
          </w:p>
        </w:tc>
        <w:tc>
          <w:tcPr>
            <w:tcW w:w="1732" w:type="dxa"/>
            <w:tcBorders>
              <w:top w:val="nil"/>
              <w:left w:val="nil"/>
              <w:bottom w:val="single" w:sz="4" w:space="0" w:color="auto"/>
              <w:right w:val="single" w:sz="4" w:space="0" w:color="auto"/>
            </w:tcBorders>
            <w:shd w:val="clear" w:color="auto" w:fill="auto"/>
            <w:noWrap/>
            <w:vAlign w:val="center"/>
            <w:hideMark/>
          </w:tcPr>
          <w:p w14:paraId="3C5FA396" w14:textId="1FD2B32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3,36</w:t>
            </w:r>
          </w:p>
        </w:tc>
      </w:tr>
      <w:tr w:rsidR="00A56190" w:rsidRPr="00A56190" w14:paraId="731DBC8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98B04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BSDE</w:t>
            </w:r>
          </w:p>
        </w:tc>
        <w:tc>
          <w:tcPr>
            <w:tcW w:w="850" w:type="dxa"/>
            <w:tcBorders>
              <w:top w:val="nil"/>
              <w:left w:val="nil"/>
              <w:bottom w:val="single" w:sz="4" w:space="0" w:color="auto"/>
              <w:right w:val="single" w:sz="4" w:space="0" w:color="auto"/>
            </w:tcBorders>
            <w:shd w:val="clear" w:color="auto" w:fill="auto"/>
            <w:noWrap/>
            <w:vAlign w:val="center"/>
            <w:hideMark/>
          </w:tcPr>
          <w:p w14:paraId="00AF03E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5535C80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24.263.878.305.808</w:t>
            </w:r>
          </w:p>
        </w:tc>
        <w:tc>
          <w:tcPr>
            <w:tcW w:w="2279" w:type="dxa"/>
            <w:tcBorders>
              <w:top w:val="nil"/>
              <w:left w:val="nil"/>
              <w:bottom w:val="single" w:sz="4" w:space="0" w:color="auto"/>
              <w:right w:val="single" w:sz="4" w:space="0" w:color="auto"/>
            </w:tcBorders>
            <w:shd w:val="clear" w:color="000000" w:fill="FFFFFF"/>
            <w:noWrap/>
            <w:vAlign w:val="center"/>
            <w:hideMark/>
          </w:tcPr>
          <w:p w14:paraId="0B4697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6.177.662.471.577</w:t>
            </w:r>
          </w:p>
        </w:tc>
        <w:tc>
          <w:tcPr>
            <w:tcW w:w="1732" w:type="dxa"/>
            <w:tcBorders>
              <w:top w:val="nil"/>
              <w:left w:val="nil"/>
              <w:bottom w:val="single" w:sz="4" w:space="0" w:color="auto"/>
              <w:right w:val="single" w:sz="4" w:space="0" w:color="auto"/>
            </w:tcBorders>
            <w:shd w:val="clear" w:color="auto" w:fill="auto"/>
            <w:noWrap/>
            <w:vAlign w:val="center"/>
            <w:hideMark/>
          </w:tcPr>
          <w:p w14:paraId="2E28ED20" w14:textId="6D8C31D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3,93</w:t>
            </w:r>
          </w:p>
        </w:tc>
      </w:tr>
      <w:tr w:rsidR="00A56190" w:rsidRPr="00A56190" w14:paraId="5C32CDD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D5F04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BSDE</w:t>
            </w:r>
          </w:p>
        </w:tc>
        <w:tc>
          <w:tcPr>
            <w:tcW w:w="850" w:type="dxa"/>
            <w:tcBorders>
              <w:top w:val="nil"/>
              <w:left w:val="nil"/>
              <w:bottom w:val="single" w:sz="4" w:space="0" w:color="auto"/>
              <w:right w:val="single" w:sz="4" w:space="0" w:color="auto"/>
            </w:tcBorders>
            <w:shd w:val="clear" w:color="auto" w:fill="auto"/>
            <w:noWrap/>
            <w:vAlign w:val="center"/>
            <w:hideMark/>
          </w:tcPr>
          <w:p w14:paraId="686F322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0CE3C6A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28.364.288.311.886</w:t>
            </w:r>
          </w:p>
        </w:tc>
        <w:tc>
          <w:tcPr>
            <w:tcW w:w="2279" w:type="dxa"/>
            <w:tcBorders>
              <w:top w:val="nil"/>
              <w:left w:val="nil"/>
              <w:bottom w:val="single" w:sz="4" w:space="0" w:color="auto"/>
              <w:right w:val="single" w:sz="4" w:space="0" w:color="auto"/>
            </w:tcBorders>
            <w:shd w:val="clear" w:color="000000" w:fill="FFFFFF"/>
            <w:noWrap/>
            <w:vAlign w:val="center"/>
            <w:hideMark/>
          </w:tcPr>
          <w:p w14:paraId="1948CF4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11.832.682.024.655</w:t>
            </w:r>
          </w:p>
        </w:tc>
        <w:tc>
          <w:tcPr>
            <w:tcW w:w="1732" w:type="dxa"/>
            <w:tcBorders>
              <w:top w:val="nil"/>
              <w:left w:val="nil"/>
              <w:bottom w:val="single" w:sz="4" w:space="0" w:color="auto"/>
              <w:right w:val="single" w:sz="4" w:space="0" w:color="auto"/>
            </w:tcBorders>
            <w:shd w:val="clear" w:color="auto" w:fill="auto"/>
            <w:noWrap/>
            <w:vAlign w:val="center"/>
            <w:hideMark/>
          </w:tcPr>
          <w:p w14:paraId="1943E19C" w14:textId="224BF31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2,40</w:t>
            </w:r>
          </w:p>
        </w:tc>
      </w:tr>
      <w:tr w:rsidR="00A56190" w:rsidRPr="00A56190" w14:paraId="3FE82E1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0FF62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BSDE</w:t>
            </w:r>
          </w:p>
        </w:tc>
        <w:tc>
          <w:tcPr>
            <w:tcW w:w="850" w:type="dxa"/>
            <w:tcBorders>
              <w:top w:val="nil"/>
              <w:left w:val="nil"/>
              <w:bottom w:val="single" w:sz="4" w:space="0" w:color="auto"/>
              <w:right w:val="single" w:sz="4" w:space="0" w:color="auto"/>
            </w:tcBorders>
            <w:shd w:val="clear" w:color="auto" w:fill="auto"/>
            <w:noWrap/>
            <w:vAlign w:val="center"/>
            <w:hideMark/>
          </w:tcPr>
          <w:p w14:paraId="13639E8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FC5386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28.397.757.188.620</w:t>
            </w:r>
          </w:p>
        </w:tc>
        <w:tc>
          <w:tcPr>
            <w:tcW w:w="2279" w:type="dxa"/>
            <w:tcBorders>
              <w:top w:val="nil"/>
              <w:left w:val="nil"/>
              <w:bottom w:val="single" w:sz="4" w:space="0" w:color="auto"/>
              <w:right w:val="single" w:sz="4" w:space="0" w:color="auto"/>
            </w:tcBorders>
            <w:shd w:val="clear" w:color="000000" w:fill="FFFFFF"/>
            <w:noWrap/>
            <w:vAlign w:val="center"/>
            <w:hideMark/>
          </w:tcPr>
          <w:p w14:paraId="7C12547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10.967.892.740.436</w:t>
            </w:r>
          </w:p>
        </w:tc>
        <w:tc>
          <w:tcPr>
            <w:tcW w:w="1732" w:type="dxa"/>
            <w:tcBorders>
              <w:top w:val="nil"/>
              <w:left w:val="nil"/>
              <w:bottom w:val="single" w:sz="4" w:space="0" w:color="auto"/>
              <w:right w:val="single" w:sz="4" w:space="0" w:color="auto"/>
            </w:tcBorders>
            <w:shd w:val="clear" w:color="auto" w:fill="auto"/>
            <w:noWrap/>
            <w:vAlign w:val="center"/>
            <w:hideMark/>
          </w:tcPr>
          <w:p w14:paraId="663FFD60" w14:textId="1628A7F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2,59</w:t>
            </w:r>
          </w:p>
        </w:tc>
      </w:tr>
      <w:tr w:rsidR="00A56190" w:rsidRPr="00A56190" w14:paraId="4D4A786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3DA0A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BSDE</w:t>
            </w:r>
          </w:p>
        </w:tc>
        <w:tc>
          <w:tcPr>
            <w:tcW w:w="850" w:type="dxa"/>
            <w:tcBorders>
              <w:top w:val="nil"/>
              <w:left w:val="nil"/>
              <w:bottom w:val="single" w:sz="4" w:space="0" w:color="auto"/>
              <w:right w:val="single" w:sz="4" w:space="0" w:color="auto"/>
            </w:tcBorders>
            <w:shd w:val="clear" w:color="auto" w:fill="auto"/>
            <w:noWrap/>
            <w:vAlign w:val="center"/>
            <w:hideMark/>
          </w:tcPr>
          <w:p w14:paraId="5C49984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E6506E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29.586.676.145.282</w:t>
            </w:r>
          </w:p>
        </w:tc>
        <w:tc>
          <w:tcPr>
            <w:tcW w:w="2279" w:type="dxa"/>
            <w:tcBorders>
              <w:top w:val="nil"/>
              <w:left w:val="nil"/>
              <w:bottom w:val="single" w:sz="4" w:space="0" w:color="auto"/>
              <w:right w:val="single" w:sz="4" w:space="0" w:color="auto"/>
            </w:tcBorders>
            <w:shd w:val="clear" w:color="000000" w:fill="FFFFFF"/>
            <w:noWrap/>
            <w:vAlign w:val="center"/>
            <w:hideMark/>
          </w:tcPr>
          <w:p w14:paraId="54C5F36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11.332.854.264.009</w:t>
            </w:r>
          </w:p>
        </w:tc>
        <w:tc>
          <w:tcPr>
            <w:tcW w:w="1732" w:type="dxa"/>
            <w:tcBorders>
              <w:top w:val="nil"/>
              <w:left w:val="nil"/>
              <w:bottom w:val="single" w:sz="4" w:space="0" w:color="auto"/>
              <w:right w:val="single" w:sz="4" w:space="0" w:color="auto"/>
            </w:tcBorders>
            <w:shd w:val="clear" w:color="auto" w:fill="auto"/>
            <w:noWrap/>
            <w:vAlign w:val="center"/>
            <w:hideMark/>
          </w:tcPr>
          <w:p w14:paraId="491888F2" w14:textId="57FB93B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2,61</w:t>
            </w:r>
          </w:p>
        </w:tc>
      </w:tr>
      <w:tr w:rsidR="00A56190" w:rsidRPr="00A56190" w14:paraId="562B206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FA65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CITY</w:t>
            </w:r>
          </w:p>
        </w:tc>
        <w:tc>
          <w:tcPr>
            <w:tcW w:w="850" w:type="dxa"/>
            <w:tcBorders>
              <w:top w:val="nil"/>
              <w:left w:val="nil"/>
              <w:bottom w:val="single" w:sz="4" w:space="0" w:color="auto"/>
              <w:right w:val="single" w:sz="4" w:space="0" w:color="auto"/>
            </w:tcBorders>
            <w:shd w:val="clear" w:color="auto" w:fill="auto"/>
            <w:noWrap/>
            <w:vAlign w:val="center"/>
            <w:hideMark/>
          </w:tcPr>
          <w:p w14:paraId="6D206DD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1023DC48" w14:textId="5F51569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502.446.393.135</w:t>
            </w:r>
          </w:p>
        </w:tc>
        <w:tc>
          <w:tcPr>
            <w:tcW w:w="2279" w:type="dxa"/>
            <w:tcBorders>
              <w:top w:val="nil"/>
              <w:left w:val="nil"/>
              <w:bottom w:val="single" w:sz="4" w:space="0" w:color="auto"/>
              <w:right w:val="single" w:sz="4" w:space="0" w:color="auto"/>
            </w:tcBorders>
            <w:shd w:val="clear" w:color="000000" w:fill="FFFFFF"/>
            <w:noWrap/>
            <w:vAlign w:val="center"/>
            <w:hideMark/>
          </w:tcPr>
          <w:p w14:paraId="4AC668BC" w14:textId="38926DD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66.611.419.949</w:t>
            </w:r>
          </w:p>
        </w:tc>
        <w:tc>
          <w:tcPr>
            <w:tcW w:w="1732" w:type="dxa"/>
            <w:tcBorders>
              <w:top w:val="nil"/>
              <w:left w:val="nil"/>
              <w:bottom w:val="single" w:sz="4" w:space="0" w:color="auto"/>
              <w:right w:val="single" w:sz="4" w:space="0" w:color="auto"/>
            </w:tcBorders>
            <w:shd w:val="clear" w:color="auto" w:fill="auto"/>
            <w:noWrap/>
            <w:vAlign w:val="center"/>
            <w:hideMark/>
          </w:tcPr>
          <w:p w14:paraId="38ACBF13" w14:textId="1170575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7,54</w:t>
            </w:r>
          </w:p>
        </w:tc>
      </w:tr>
      <w:tr w:rsidR="00A56190" w:rsidRPr="00A56190" w14:paraId="10EB1DB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8619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CITY</w:t>
            </w:r>
          </w:p>
        </w:tc>
        <w:tc>
          <w:tcPr>
            <w:tcW w:w="850" w:type="dxa"/>
            <w:tcBorders>
              <w:top w:val="nil"/>
              <w:left w:val="nil"/>
              <w:bottom w:val="single" w:sz="4" w:space="0" w:color="auto"/>
              <w:right w:val="single" w:sz="4" w:space="0" w:color="auto"/>
            </w:tcBorders>
            <w:shd w:val="clear" w:color="auto" w:fill="auto"/>
            <w:noWrap/>
            <w:vAlign w:val="center"/>
            <w:hideMark/>
          </w:tcPr>
          <w:p w14:paraId="6686A18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55EF951A" w14:textId="6647CD8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506.721.141.220</w:t>
            </w:r>
          </w:p>
        </w:tc>
        <w:tc>
          <w:tcPr>
            <w:tcW w:w="2279" w:type="dxa"/>
            <w:tcBorders>
              <w:top w:val="nil"/>
              <w:left w:val="nil"/>
              <w:bottom w:val="single" w:sz="4" w:space="0" w:color="auto"/>
              <w:right w:val="single" w:sz="4" w:space="0" w:color="auto"/>
            </w:tcBorders>
            <w:shd w:val="clear" w:color="000000" w:fill="FFFFFF"/>
            <w:noWrap/>
            <w:vAlign w:val="center"/>
            <w:hideMark/>
          </w:tcPr>
          <w:p w14:paraId="6337F736" w14:textId="4A89C02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62.122.504.870</w:t>
            </w:r>
          </w:p>
        </w:tc>
        <w:tc>
          <w:tcPr>
            <w:tcW w:w="1732" w:type="dxa"/>
            <w:tcBorders>
              <w:top w:val="nil"/>
              <w:left w:val="nil"/>
              <w:bottom w:val="single" w:sz="4" w:space="0" w:color="auto"/>
              <w:right w:val="single" w:sz="4" w:space="0" w:color="auto"/>
            </w:tcBorders>
            <w:shd w:val="clear" w:color="auto" w:fill="auto"/>
            <w:noWrap/>
            <w:vAlign w:val="center"/>
            <w:hideMark/>
          </w:tcPr>
          <w:p w14:paraId="7513BA9D" w14:textId="061BACD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8,16</w:t>
            </w:r>
          </w:p>
        </w:tc>
      </w:tr>
      <w:tr w:rsidR="00A56190" w:rsidRPr="00A56190" w14:paraId="313E5B6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E0832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CITY</w:t>
            </w:r>
          </w:p>
        </w:tc>
        <w:tc>
          <w:tcPr>
            <w:tcW w:w="850" w:type="dxa"/>
            <w:tcBorders>
              <w:top w:val="nil"/>
              <w:left w:val="nil"/>
              <w:bottom w:val="single" w:sz="4" w:space="0" w:color="auto"/>
              <w:right w:val="single" w:sz="4" w:space="0" w:color="auto"/>
            </w:tcBorders>
            <w:shd w:val="clear" w:color="auto" w:fill="auto"/>
            <w:noWrap/>
            <w:vAlign w:val="center"/>
            <w:hideMark/>
          </w:tcPr>
          <w:p w14:paraId="0E14181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33EC97D9" w14:textId="4C4A6E1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460.447.511.081</w:t>
            </w:r>
          </w:p>
        </w:tc>
        <w:tc>
          <w:tcPr>
            <w:tcW w:w="2279" w:type="dxa"/>
            <w:tcBorders>
              <w:top w:val="nil"/>
              <w:left w:val="nil"/>
              <w:bottom w:val="single" w:sz="4" w:space="0" w:color="auto"/>
              <w:right w:val="single" w:sz="4" w:space="0" w:color="auto"/>
            </w:tcBorders>
            <w:shd w:val="clear" w:color="000000" w:fill="FFFFFF"/>
            <w:noWrap/>
            <w:vAlign w:val="center"/>
            <w:hideMark/>
          </w:tcPr>
          <w:p w14:paraId="168A3ED8" w14:textId="32DAB11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51.703.899.317</w:t>
            </w:r>
          </w:p>
        </w:tc>
        <w:tc>
          <w:tcPr>
            <w:tcW w:w="1732" w:type="dxa"/>
            <w:tcBorders>
              <w:top w:val="nil"/>
              <w:left w:val="nil"/>
              <w:bottom w:val="single" w:sz="4" w:space="0" w:color="auto"/>
              <w:right w:val="single" w:sz="4" w:space="0" w:color="auto"/>
            </w:tcBorders>
            <w:shd w:val="clear" w:color="auto" w:fill="auto"/>
            <w:noWrap/>
            <w:vAlign w:val="center"/>
            <w:hideMark/>
          </w:tcPr>
          <w:p w14:paraId="5099A43B" w14:textId="30416C0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8,91</w:t>
            </w:r>
          </w:p>
        </w:tc>
      </w:tr>
      <w:tr w:rsidR="00A56190" w:rsidRPr="00A56190" w14:paraId="2D7819A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4459F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CITY</w:t>
            </w:r>
          </w:p>
        </w:tc>
        <w:tc>
          <w:tcPr>
            <w:tcW w:w="850" w:type="dxa"/>
            <w:tcBorders>
              <w:top w:val="nil"/>
              <w:left w:val="nil"/>
              <w:bottom w:val="single" w:sz="4" w:space="0" w:color="auto"/>
              <w:right w:val="single" w:sz="4" w:space="0" w:color="auto"/>
            </w:tcBorders>
            <w:shd w:val="clear" w:color="auto" w:fill="auto"/>
            <w:noWrap/>
            <w:vAlign w:val="center"/>
            <w:hideMark/>
          </w:tcPr>
          <w:p w14:paraId="193BA49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025B1C9" w14:textId="47CCA89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454.733.573.420</w:t>
            </w:r>
          </w:p>
        </w:tc>
        <w:tc>
          <w:tcPr>
            <w:tcW w:w="2279" w:type="dxa"/>
            <w:tcBorders>
              <w:top w:val="nil"/>
              <w:left w:val="nil"/>
              <w:bottom w:val="single" w:sz="4" w:space="0" w:color="auto"/>
              <w:right w:val="single" w:sz="4" w:space="0" w:color="auto"/>
            </w:tcBorders>
            <w:shd w:val="clear" w:color="000000" w:fill="FFFFFF"/>
            <w:noWrap/>
            <w:vAlign w:val="center"/>
            <w:hideMark/>
          </w:tcPr>
          <w:p w14:paraId="612234B3" w14:textId="78ED46F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46.601.331.214</w:t>
            </w:r>
          </w:p>
        </w:tc>
        <w:tc>
          <w:tcPr>
            <w:tcW w:w="1732" w:type="dxa"/>
            <w:tcBorders>
              <w:top w:val="nil"/>
              <w:left w:val="nil"/>
              <w:bottom w:val="single" w:sz="4" w:space="0" w:color="auto"/>
              <w:right w:val="single" w:sz="4" w:space="0" w:color="auto"/>
            </w:tcBorders>
            <w:shd w:val="clear" w:color="auto" w:fill="auto"/>
            <w:noWrap/>
            <w:vAlign w:val="center"/>
            <w:hideMark/>
          </w:tcPr>
          <w:p w14:paraId="784C9835" w14:textId="6DC0352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9,76</w:t>
            </w:r>
          </w:p>
        </w:tc>
      </w:tr>
      <w:tr w:rsidR="00A56190" w:rsidRPr="00A56190" w14:paraId="1885647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7CBA7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CITY</w:t>
            </w:r>
          </w:p>
        </w:tc>
        <w:tc>
          <w:tcPr>
            <w:tcW w:w="850" w:type="dxa"/>
            <w:tcBorders>
              <w:top w:val="nil"/>
              <w:left w:val="nil"/>
              <w:bottom w:val="single" w:sz="4" w:space="0" w:color="auto"/>
              <w:right w:val="single" w:sz="4" w:space="0" w:color="auto"/>
            </w:tcBorders>
            <w:shd w:val="clear" w:color="auto" w:fill="auto"/>
            <w:noWrap/>
            <w:vAlign w:val="center"/>
            <w:hideMark/>
          </w:tcPr>
          <w:p w14:paraId="130A33C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9725841" w14:textId="35B8715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429.661.448.012</w:t>
            </w:r>
          </w:p>
        </w:tc>
        <w:tc>
          <w:tcPr>
            <w:tcW w:w="2279" w:type="dxa"/>
            <w:tcBorders>
              <w:top w:val="nil"/>
              <w:left w:val="nil"/>
              <w:bottom w:val="single" w:sz="4" w:space="0" w:color="auto"/>
              <w:right w:val="single" w:sz="4" w:space="0" w:color="auto"/>
            </w:tcBorders>
            <w:shd w:val="clear" w:color="000000" w:fill="FFFFFF"/>
            <w:noWrap/>
            <w:vAlign w:val="center"/>
            <w:hideMark/>
          </w:tcPr>
          <w:p w14:paraId="02B0771B" w14:textId="76802B0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36.617.421.572</w:t>
            </w:r>
          </w:p>
        </w:tc>
        <w:tc>
          <w:tcPr>
            <w:tcW w:w="1732" w:type="dxa"/>
            <w:tcBorders>
              <w:top w:val="nil"/>
              <w:left w:val="nil"/>
              <w:bottom w:val="single" w:sz="4" w:space="0" w:color="auto"/>
              <w:right w:val="single" w:sz="4" w:space="0" w:color="auto"/>
            </w:tcBorders>
            <w:shd w:val="clear" w:color="auto" w:fill="auto"/>
            <w:noWrap/>
            <w:vAlign w:val="center"/>
            <w:hideMark/>
          </w:tcPr>
          <w:p w14:paraId="46D5F0D8" w14:textId="539AE14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11,7</w:t>
            </w:r>
          </w:p>
        </w:tc>
      </w:tr>
      <w:tr w:rsidR="00A56190" w:rsidRPr="00A56190" w14:paraId="68255C5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6CEDF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CSIS</w:t>
            </w:r>
          </w:p>
        </w:tc>
        <w:tc>
          <w:tcPr>
            <w:tcW w:w="850" w:type="dxa"/>
            <w:tcBorders>
              <w:top w:val="nil"/>
              <w:left w:val="nil"/>
              <w:bottom w:val="single" w:sz="4" w:space="0" w:color="auto"/>
              <w:right w:val="single" w:sz="4" w:space="0" w:color="auto"/>
            </w:tcBorders>
            <w:shd w:val="clear" w:color="auto" w:fill="auto"/>
            <w:noWrap/>
            <w:vAlign w:val="center"/>
            <w:hideMark/>
          </w:tcPr>
          <w:p w14:paraId="7DF225C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D9FFF3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82.605.518.571</w:t>
            </w:r>
          </w:p>
        </w:tc>
        <w:tc>
          <w:tcPr>
            <w:tcW w:w="2279" w:type="dxa"/>
            <w:tcBorders>
              <w:top w:val="nil"/>
              <w:left w:val="nil"/>
              <w:bottom w:val="single" w:sz="4" w:space="0" w:color="auto"/>
              <w:right w:val="single" w:sz="4" w:space="0" w:color="auto"/>
            </w:tcBorders>
            <w:shd w:val="clear" w:color="000000" w:fill="FFFFFF"/>
            <w:noWrap/>
            <w:vAlign w:val="center"/>
            <w:hideMark/>
          </w:tcPr>
          <w:p w14:paraId="0E0F86A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184.991.825.151</w:t>
            </w:r>
          </w:p>
        </w:tc>
        <w:tc>
          <w:tcPr>
            <w:tcW w:w="1732" w:type="dxa"/>
            <w:tcBorders>
              <w:top w:val="nil"/>
              <w:left w:val="nil"/>
              <w:bottom w:val="single" w:sz="4" w:space="0" w:color="auto"/>
              <w:right w:val="single" w:sz="4" w:space="0" w:color="auto"/>
            </w:tcBorders>
            <w:shd w:val="clear" w:color="auto" w:fill="auto"/>
            <w:noWrap/>
            <w:vAlign w:val="center"/>
            <w:hideMark/>
          </w:tcPr>
          <w:p w14:paraId="04AC7C33" w14:textId="5613CA5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0,45</w:t>
            </w:r>
          </w:p>
        </w:tc>
      </w:tr>
      <w:tr w:rsidR="00A56190" w:rsidRPr="00A56190" w14:paraId="72475CC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55193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CSIS</w:t>
            </w:r>
          </w:p>
        </w:tc>
        <w:tc>
          <w:tcPr>
            <w:tcW w:w="850" w:type="dxa"/>
            <w:tcBorders>
              <w:top w:val="nil"/>
              <w:left w:val="nil"/>
              <w:bottom w:val="single" w:sz="4" w:space="0" w:color="auto"/>
              <w:right w:val="single" w:sz="4" w:space="0" w:color="auto"/>
            </w:tcBorders>
            <w:shd w:val="clear" w:color="auto" w:fill="auto"/>
            <w:noWrap/>
            <w:vAlign w:val="center"/>
            <w:hideMark/>
          </w:tcPr>
          <w:p w14:paraId="67B59DC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D74030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74.406.733.375</w:t>
            </w:r>
          </w:p>
        </w:tc>
        <w:tc>
          <w:tcPr>
            <w:tcW w:w="2279" w:type="dxa"/>
            <w:tcBorders>
              <w:top w:val="nil"/>
              <w:left w:val="nil"/>
              <w:bottom w:val="single" w:sz="4" w:space="0" w:color="auto"/>
              <w:right w:val="single" w:sz="4" w:space="0" w:color="auto"/>
            </w:tcBorders>
            <w:shd w:val="clear" w:color="000000" w:fill="FFFFFF"/>
            <w:noWrap/>
            <w:vAlign w:val="center"/>
            <w:hideMark/>
          </w:tcPr>
          <w:p w14:paraId="26A46AC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263.682.992.870</w:t>
            </w:r>
          </w:p>
        </w:tc>
        <w:tc>
          <w:tcPr>
            <w:tcW w:w="1732" w:type="dxa"/>
            <w:tcBorders>
              <w:top w:val="nil"/>
              <w:left w:val="nil"/>
              <w:bottom w:val="single" w:sz="4" w:space="0" w:color="auto"/>
              <w:right w:val="single" w:sz="4" w:space="0" w:color="auto"/>
            </w:tcBorders>
            <w:shd w:val="clear" w:color="auto" w:fill="auto"/>
            <w:noWrap/>
            <w:vAlign w:val="center"/>
            <w:hideMark/>
          </w:tcPr>
          <w:p w14:paraId="0CA0075E" w14:textId="52B5499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0,28</w:t>
            </w:r>
          </w:p>
        </w:tc>
      </w:tr>
      <w:tr w:rsidR="00A56190" w:rsidRPr="00A56190" w14:paraId="0BB2A7B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BFA1B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CSIS</w:t>
            </w:r>
          </w:p>
        </w:tc>
        <w:tc>
          <w:tcPr>
            <w:tcW w:w="850" w:type="dxa"/>
            <w:tcBorders>
              <w:top w:val="nil"/>
              <w:left w:val="nil"/>
              <w:bottom w:val="single" w:sz="4" w:space="0" w:color="auto"/>
              <w:right w:val="single" w:sz="4" w:space="0" w:color="auto"/>
            </w:tcBorders>
            <w:shd w:val="clear" w:color="auto" w:fill="auto"/>
            <w:noWrap/>
            <w:vAlign w:val="center"/>
            <w:hideMark/>
          </w:tcPr>
          <w:p w14:paraId="70AB34A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30FE8B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444.941.389.965</w:t>
            </w:r>
          </w:p>
        </w:tc>
        <w:tc>
          <w:tcPr>
            <w:tcW w:w="2279" w:type="dxa"/>
            <w:tcBorders>
              <w:top w:val="nil"/>
              <w:left w:val="nil"/>
              <w:bottom w:val="single" w:sz="4" w:space="0" w:color="auto"/>
              <w:right w:val="single" w:sz="4" w:space="0" w:color="auto"/>
            </w:tcBorders>
            <w:shd w:val="clear" w:color="000000" w:fill="FFFFFF"/>
            <w:noWrap/>
            <w:vAlign w:val="center"/>
            <w:hideMark/>
          </w:tcPr>
          <w:p w14:paraId="445EE29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249.024.359.927</w:t>
            </w:r>
          </w:p>
        </w:tc>
        <w:tc>
          <w:tcPr>
            <w:tcW w:w="1732" w:type="dxa"/>
            <w:tcBorders>
              <w:top w:val="nil"/>
              <w:left w:val="nil"/>
              <w:bottom w:val="single" w:sz="4" w:space="0" w:color="auto"/>
              <w:right w:val="single" w:sz="4" w:space="0" w:color="auto"/>
            </w:tcBorders>
            <w:shd w:val="clear" w:color="auto" w:fill="auto"/>
            <w:noWrap/>
            <w:vAlign w:val="center"/>
            <w:hideMark/>
          </w:tcPr>
          <w:p w14:paraId="072759F4" w14:textId="659385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1,79</w:t>
            </w:r>
          </w:p>
        </w:tc>
      </w:tr>
      <w:tr w:rsidR="00A56190" w:rsidRPr="00A56190" w14:paraId="2210BA4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D96C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CSIS</w:t>
            </w:r>
          </w:p>
        </w:tc>
        <w:tc>
          <w:tcPr>
            <w:tcW w:w="850" w:type="dxa"/>
            <w:tcBorders>
              <w:top w:val="nil"/>
              <w:left w:val="nil"/>
              <w:bottom w:val="single" w:sz="4" w:space="0" w:color="auto"/>
              <w:right w:val="single" w:sz="4" w:space="0" w:color="auto"/>
            </w:tcBorders>
            <w:shd w:val="clear" w:color="auto" w:fill="auto"/>
            <w:noWrap/>
            <w:vAlign w:val="center"/>
            <w:hideMark/>
          </w:tcPr>
          <w:p w14:paraId="331E941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3724C0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430.194.381.586</w:t>
            </w:r>
          </w:p>
        </w:tc>
        <w:tc>
          <w:tcPr>
            <w:tcW w:w="2279" w:type="dxa"/>
            <w:tcBorders>
              <w:top w:val="nil"/>
              <w:left w:val="nil"/>
              <w:bottom w:val="single" w:sz="4" w:space="0" w:color="auto"/>
              <w:right w:val="single" w:sz="4" w:space="0" w:color="auto"/>
            </w:tcBorders>
            <w:shd w:val="clear" w:color="000000" w:fill="FFFFFF"/>
            <w:noWrap/>
            <w:vAlign w:val="center"/>
            <w:hideMark/>
          </w:tcPr>
          <w:p w14:paraId="18026F2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218.419.841.952</w:t>
            </w:r>
          </w:p>
        </w:tc>
        <w:tc>
          <w:tcPr>
            <w:tcW w:w="1732" w:type="dxa"/>
            <w:tcBorders>
              <w:top w:val="nil"/>
              <w:left w:val="nil"/>
              <w:bottom w:val="single" w:sz="4" w:space="0" w:color="auto"/>
              <w:right w:val="single" w:sz="4" w:space="0" w:color="auto"/>
            </w:tcBorders>
            <w:shd w:val="clear" w:color="auto" w:fill="auto"/>
            <w:noWrap/>
            <w:vAlign w:val="center"/>
            <w:hideMark/>
          </w:tcPr>
          <w:p w14:paraId="306EB489" w14:textId="6AF6A46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1,97</w:t>
            </w:r>
          </w:p>
        </w:tc>
      </w:tr>
      <w:tr w:rsidR="00A56190" w:rsidRPr="00A56190" w14:paraId="076C5D9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C7B6D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CSIS</w:t>
            </w:r>
          </w:p>
        </w:tc>
        <w:tc>
          <w:tcPr>
            <w:tcW w:w="850" w:type="dxa"/>
            <w:tcBorders>
              <w:top w:val="nil"/>
              <w:left w:val="nil"/>
              <w:bottom w:val="single" w:sz="4" w:space="0" w:color="auto"/>
              <w:right w:val="single" w:sz="4" w:space="0" w:color="auto"/>
            </w:tcBorders>
            <w:shd w:val="clear" w:color="auto" w:fill="auto"/>
            <w:noWrap/>
            <w:vAlign w:val="center"/>
            <w:hideMark/>
          </w:tcPr>
          <w:p w14:paraId="66BF6AD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5873A9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424.279.976.948</w:t>
            </w:r>
          </w:p>
        </w:tc>
        <w:tc>
          <w:tcPr>
            <w:tcW w:w="2279" w:type="dxa"/>
            <w:tcBorders>
              <w:top w:val="nil"/>
              <w:left w:val="nil"/>
              <w:bottom w:val="single" w:sz="4" w:space="0" w:color="auto"/>
              <w:right w:val="single" w:sz="4" w:space="0" w:color="auto"/>
            </w:tcBorders>
            <w:shd w:val="clear" w:color="000000" w:fill="FFFFFF"/>
            <w:noWrap/>
            <w:vAlign w:val="center"/>
            <w:hideMark/>
          </w:tcPr>
          <w:p w14:paraId="682E1E1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219.190.277.293</w:t>
            </w:r>
          </w:p>
        </w:tc>
        <w:tc>
          <w:tcPr>
            <w:tcW w:w="1732" w:type="dxa"/>
            <w:tcBorders>
              <w:top w:val="nil"/>
              <w:left w:val="nil"/>
              <w:bottom w:val="single" w:sz="4" w:space="0" w:color="auto"/>
              <w:right w:val="single" w:sz="4" w:space="0" w:color="auto"/>
            </w:tcBorders>
            <w:shd w:val="clear" w:color="auto" w:fill="auto"/>
            <w:noWrap/>
            <w:vAlign w:val="center"/>
            <w:hideMark/>
          </w:tcPr>
          <w:p w14:paraId="4C44D356" w14:textId="0DAA5DE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1,94</w:t>
            </w:r>
          </w:p>
        </w:tc>
      </w:tr>
      <w:tr w:rsidR="00A56190" w:rsidRPr="00A56190" w14:paraId="5D9590D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4E368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CTRA</w:t>
            </w:r>
          </w:p>
        </w:tc>
        <w:tc>
          <w:tcPr>
            <w:tcW w:w="850" w:type="dxa"/>
            <w:tcBorders>
              <w:top w:val="nil"/>
              <w:left w:val="nil"/>
              <w:bottom w:val="single" w:sz="4" w:space="0" w:color="auto"/>
              <w:right w:val="single" w:sz="4" w:space="0" w:color="auto"/>
            </w:tcBorders>
            <w:shd w:val="clear" w:color="auto" w:fill="auto"/>
            <w:noWrap/>
            <w:vAlign w:val="center"/>
            <w:hideMark/>
          </w:tcPr>
          <w:p w14:paraId="4A8FA5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3DB566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16.151.959.000.000</w:t>
            </w:r>
          </w:p>
        </w:tc>
        <w:tc>
          <w:tcPr>
            <w:tcW w:w="2279" w:type="dxa"/>
            <w:tcBorders>
              <w:top w:val="nil"/>
              <w:left w:val="nil"/>
              <w:bottom w:val="single" w:sz="4" w:space="0" w:color="auto"/>
              <w:right w:val="single" w:sz="4" w:space="0" w:color="auto"/>
            </w:tcBorders>
            <w:shd w:val="clear" w:color="000000" w:fill="FFFFFF"/>
            <w:noWrap/>
            <w:vAlign w:val="center"/>
            <w:hideMark/>
          </w:tcPr>
          <w:p w14:paraId="108D45B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7.994.843.000.000</w:t>
            </w:r>
          </w:p>
        </w:tc>
        <w:tc>
          <w:tcPr>
            <w:tcW w:w="1732" w:type="dxa"/>
            <w:tcBorders>
              <w:top w:val="nil"/>
              <w:left w:val="nil"/>
              <w:bottom w:val="single" w:sz="4" w:space="0" w:color="auto"/>
              <w:right w:val="single" w:sz="4" w:space="0" w:color="auto"/>
            </w:tcBorders>
            <w:shd w:val="clear" w:color="auto" w:fill="auto"/>
            <w:noWrap/>
            <w:vAlign w:val="center"/>
            <w:hideMark/>
          </w:tcPr>
          <w:p w14:paraId="16B94B97" w14:textId="7293F28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w:t>
            </w:r>
          </w:p>
        </w:tc>
      </w:tr>
      <w:tr w:rsidR="00A56190" w:rsidRPr="00A56190" w14:paraId="409FB67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E319D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CTRA</w:t>
            </w:r>
          </w:p>
        </w:tc>
        <w:tc>
          <w:tcPr>
            <w:tcW w:w="850" w:type="dxa"/>
            <w:tcBorders>
              <w:top w:val="nil"/>
              <w:left w:val="nil"/>
              <w:bottom w:val="single" w:sz="4" w:space="0" w:color="auto"/>
              <w:right w:val="single" w:sz="4" w:space="0" w:color="auto"/>
            </w:tcBorders>
            <w:shd w:val="clear" w:color="auto" w:fill="auto"/>
            <w:noWrap/>
            <w:vAlign w:val="center"/>
            <w:hideMark/>
          </w:tcPr>
          <w:p w14:paraId="1C62553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36C2D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18.195.176.000.000</w:t>
            </w:r>
          </w:p>
        </w:tc>
        <w:tc>
          <w:tcPr>
            <w:tcW w:w="2279" w:type="dxa"/>
            <w:tcBorders>
              <w:top w:val="nil"/>
              <w:left w:val="nil"/>
              <w:bottom w:val="single" w:sz="4" w:space="0" w:color="auto"/>
              <w:right w:val="single" w:sz="4" w:space="0" w:color="auto"/>
            </w:tcBorders>
            <w:shd w:val="clear" w:color="000000" w:fill="FFFFFF"/>
            <w:noWrap/>
            <w:vAlign w:val="center"/>
            <w:hideMark/>
          </w:tcPr>
          <w:p w14:paraId="681D06E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8.368.189.000.000</w:t>
            </w:r>
          </w:p>
        </w:tc>
        <w:tc>
          <w:tcPr>
            <w:tcW w:w="1732" w:type="dxa"/>
            <w:tcBorders>
              <w:top w:val="nil"/>
              <w:left w:val="nil"/>
              <w:bottom w:val="single" w:sz="4" w:space="0" w:color="auto"/>
              <w:right w:val="single" w:sz="4" w:space="0" w:color="auto"/>
            </w:tcBorders>
            <w:shd w:val="clear" w:color="auto" w:fill="auto"/>
            <w:noWrap/>
            <w:vAlign w:val="center"/>
            <w:hideMark/>
          </w:tcPr>
          <w:p w14:paraId="3C9F26C9" w14:textId="352ABF5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2,17</w:t>
            </w:r>
          </w:p>
        </w:tc>
      </w:tr>
      <w:tr w:rsidR="00A56190" w:rsidRPr="00A56190" w14:paraId="228BD1E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2733E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CTRA</w:t>
            </w:r>
          </w:p>
        </w:tc>
        <w:tc>
          <w:tcPr>
            <w:tcW w:w="850" w:type="dxa"/>
            <w:tcBorders>
              <w:top w:val="nil"/>
              <w:left w:val="nil"/>
              <w:bottom w:val="single" w:sz="4" w:space="0" w:color="auto"/>
              <w:right w:val="single" w:sz="4" w:space="0" w:color="auto"/>
            </w:tcBorders>
            <w:shd w:val="clear" w:color="auto" w:fill="auto"/>
            <w:noWrap/>
            <w:vAlign w:val="center"/>
            <w:hideMark/>
          </w:tcPr>
          <w:p w14:paraId="5CFF858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51B3617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20.645.596.000.000</w:t>
            </w:r>
          </w:p>
        </w:tc>
        <w:tc>
          <w:tcPr>
            <w:tcW w:w="2279" w:type="dxa"/>
            <w:tcBorders>
              <w:top w:val="nil"/>
              <w:left w:val="nil"/>
              <w:bottom w:val="single" w:sz="4" w:space="0" w:color="auto"/>
              <w:right w:val="single" w:sz="4" w:space="0" w:color="auto"/>
            </w:tcBorders>
            <w:shd w:val="clear" w:color="000000" w:fill="FFFFFF"/>
            <w:noWrap/>
            <w:vAlign w:val="center"/>
            <w:hideMark/>
          </w:tcPr>
          <w:p w14:paraId="69AFEE7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11.609.414.000.000</w:t>
            </w:r>
          </w:p>
        </w:tc>
        <w:tc>
          <w:tcPr>
            <w:tcW w:w="1732" w:type="dxa"/>
            <w:tcBorders>
              <w:top w:val="nil"/>
              <w:left w:val="nil"/>
              <w:bottom w:val="single" w:sz="4" w:space="0" w:color="auto"/>
              <w:right w:val="single" w:sz="4" w:space="0" w:color="auto"/>
            </w:tcBorders>
            <w:shd w:val="clear" w:color="auto" w:fill="auto"/>
            <w:noWrap/>
            <w:vAlign w:val="center"/>
            <w:hideMark/>
          </w:tcPr>
          <w:p w14:paraId="1D5D622B" w14:textId="125E4A9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1,78</w:t>
            </w:r>
          </w:p>
        </w:tc>
      </w:tr>
      <w:tr w:rsidR="00A56190" w:rsidRPr="00A56190" w14:paraId="7812687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00734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CTRA</w:t>
            </w:r>
          </w:p>
        </w:tc>
        <w:tc>
          <w:tcPr>
            <w:tcW w:w="850" w:type="dxa"/>
            <w:tcBorders>
              <w:top w:val="nil"/>
              <w:left w:val="nil"/>
              <w:bottom w:val="single" w:sz="4" w:space="0" w:color="auto"/>
              <w:right w:val="single" w:sz="4" w:space="0" w:color="auto"/>
            </w:tcBorders>
            <w:shd w:val="clear" w:color="auto" w:fill="auto"/>
            <w:noWrap/>
            <w:vAlign w:val="center"/>
            <w:hideMark/>
          </w:tcPr>
          <w:p w14:paraId="5153DF0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9A121F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21.916.840.000.000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55A18A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10.963.375.000.000</w:t>
            </w:r>
          </w:p>
        </w:tc>
        <w:tc>
          <w:tcPr>
            <w:tcW w:w="1732" w:type="dxa"/>
            <w:tcBorders>
              <w:top w:val="nil"/>
              <w:left w:val="nil"/>
              <w:bottom w:val="single" w:sz="4" w:space="0" w:color="auto"/>
              <w:right w:val="single" w:sz="4" w:space="0" w:color="auto"/>
            </w:tcBorders>
            <w:shd w:val="clear" w:color="auto" w:fill="auto"/>
            <w:noWrap/>
            <w:vAlign w:val="center"/>
            <w:hideMark/>
          </w:tcPr>
          <w:p w14:paraId="3153D4AB" w14:textId="5D0995C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2,00</w:t>
            </w:r>
          </w:p>
        </w:tc>
      </w:tr>
      <w:tr w:rsidR="00A56190" w:rsidRPr="00A56190" w14:paraId="60B75A6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3E1D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CTRA</w:t>
            </w:r>
          </w:p>
        </w:tc>
        <w:tc>
          <w:tcPr>
            <w:tcW w:w="850" w:type="dxa"/>
            <w:tcBorders>
              <w:top w:val="nil"/>
              <w:left w:val="nil"/>
              <w:bottom w:val="single" w:sz="4" w:space="0" w:color="auto"/>
              <w:right w:val="single" w:sz="4" w:space="0" w:color="auto"/>
            </w:tcBorders>
            <w:shd w:val="clear" w:color="auto" w:fill="auto"/>
            <w:noWrap/>
            <w:vAlign w:val="center"/>
            <w:hideMark/>
          </w:tcPr>
          <w:p w14:paraId="6AF15A7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828D72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23.571.974.000.000</w:t>
            </w:r>
          </w:p>
        </w:tc>
        <w:tc>
          <w:tcPr>
            <w:tcW w:w="2279" w:type="dxa"/>
            <w:tcBorders>
              <w:top w:val="nil"/>
              <w:left w:val="nil"/>
              <w:bottom w:val="single" w:sz="4" w:space="0" w:color="auto"/>
              <w:right w:val="single" w:sz="4" w:space="0" w:color="auto"/>
            </w:tcBorders>
            <w:shd w:val="clear" w:color="000000" w:fill="FFFFFF"/>
            <w:noWrap/>
            <w:vAlign w:val="center"/>
            <w:hideMark/>
          </w:tcPr>
          <w:p w14:paraId="61D2F5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10.780.802.000.000</w:t>
            </w:r>
          </w:p>
        </w:tc>
        <w:tc>
          <w:tcPr>
            <w:tcW w:w="1732" w:type="dxa"/>
            <w:tcBorders>
              <w:top w:val="nil"/>
              <w:left w:val="nil"/>
              <w:bottom w:val="single" w:sz="4" w:space="0" w:color="auto"/>
              <w:right w:val="single" w:sz="4" w:space="0" w:color="auto"/>
            </w:tcBorders>
            <w:shd w:val="clear" w:color="auto" w:fill="auto"/>
            <w:noWrap/>
            <w:vAlign w:val="center"/>
            <w:hideMark/>
          </w:tcPr>
          <w:p w14:paraId="751FD18F" w14:textId="3829236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2,19</w:t>
            </w:r>
          </w:p>
        </w:tc>
      </w:tr>
      <w:tr w:rsidR="00A56190" w:rsidRPr="00A56190" w14:paraId="00A4606C" w14:textId="77777777" w:rsidTr="00DF4ECB">
        <w:trPr>
          <w:trHeight w:val="288"/>
        </w:trPr>
        <w:tc>
          <w:tcPr>
            <w:tcW w:w="988" w:type="dxa"/>
            <w:tcBorders>
              <w:top w:val="nil"/>
              <w:left w:val="single" w:sz="4" w:space="0" w:color="auto"/>
              <w:bottom w:val="nil"/>
              <w:right w:val="single" w:sz="4" w:space="0" w:color="auto"/>
            </w:tcBorders>
            <w:shd w:val="clear" w:color="auto" w:fill="auto"/>
            <w:vAlign w:val="center"/>
            <w:hideMark/>
          </w:tcPr>
          <w:p w14:paraId="7513FA3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DART</w:t>
            </w:r>
          </w:p>
        </w:tc>
        <w:tc>
          <w:tcPr>
            <w:tcW w:w="850" w:type="dxa"/>
            <w:tcBorders>
              <w:top w:val="nil"/>
              <w:left w:val="nil"/>
              <w:bottom w:val="single" w:sz="4" w:space="0" w:color="auto"/>
              <w:right w:val="single" w:sz="4" w:space="0" w:color="auto"/>
            </w:tcBorders>
            <w:shd w:val="clear" w:color="auto" w:fill="auto"/>
            <w:noWrap/>
            <w:vAlign w:val="center"/>
            <w:hideMark/>
          </w:tcPr>
          <w:p w14:paraId="1A72A67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3B68C33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320.389.809.000</w:t>
            </w:r>
          </w:p>
        </w:tc>
        <w:tc>
          <w:tcPr>
            <w:tcW w:w="2279" w:type="dxa"/>
            <w:tcBorders>
              <w:top w:val="nil"/>
              <w:left w:val="nil"/>
              <w:bottom w:val="single" w:sz="4" w:space="0" w:color="auto"/>
              <w:right w:val="single" w:sz="4" w:space="0" w:color="auto"/>
            </w:tcBorders>
            <w:shd w:val="clear" w:color="000000" w:fill="FFFFFF"/>
            <w:noWrap/>
            <w:vAlign w:val="center"/>
            <w:hideMark/>
          </w:tcPr>
          <w:p w14:paraId="3D16510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814.186.066.000</w:t>
            </w:r>
          </w:p>
        </w:tc>
        <w:tc>
          <w:tcPr>
            <w:tcW w:w="1732" w:type="dxa"/>
            <w:tcBorders>
              <w:top w:val="nil"/>
              <w:left w:val="nil"/>
              <w:bottom w:val="single" w:sz="4" w:space="0" w:color="auto"/>
              <w:right w:val="single" w:sz="4" w:space="0" w:color="auto"/>
            </w:tcBorders>
            <w:shd w:val="clear" w:color="auto" w:fill="auto"/>
            <w:noWrap/>
            <w:vAlign w:val="center"/>
            <w:hideMark/>
          </w:tcPr>
          <w:p w14:paraId="1C30366B" w14:textId="23D0A49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0,39</w:t>
            </w:r>
          </w:p>
        </w:tc>
      </w:tr>
      <w:tr w:rsidR="00A56190" w:rsidRPr="00A56190" w14:paraId="0BB4C658"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3D13AF8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DART</w:t>
            </w:r>
          </w:p>
        </w:tc>
        <w:tc>
          <w:tcPr>
            <w:tcW w:w="850" w:type="dxa"/>
            <w:tcBorders>
              <w:top w:val="nil"/>
              <w:left w:val="nil"/>
              <w:bottom w:val="single" w:sz="4" w:space="0" w:color="auto"/>
              <w:right w:val="single" w:sz="4" w:space="0" w:color="auto"/>
            </w:tcBorders>
            <w:shd w:val="clear" w:color="auto" w:fill="auto"/>
            <w:noWrap/>
            <w:vAlign w:val="center"/>
            <w:hideMark/>
          </w:tcPr>
          <w:p w14:paraId="3741B2E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E78F33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255.695.907.000</w:t>
            </w:r>
          </w:p>
        </w:tc>
        <w:tc>
          <w:tcPr>
            <w:tcW w:w="2279" w:type="dxa"/>
            <w:tcBorders>
              <w:top w:val="nil"/>
              <w:left w:val="nil"/>
              <w:bottom w:val="single" w:sz="4" w:space="0" w:color="auto"/>
              <w:right w:val="single" w:sz="4" w:space="0" w:color="auto"/>
            </w:tcBorders>
            <w:shd w:val="clear" w:color="000000" w:fill="FFFFFF"/>
            <w:noWrap/>
            <w:vAlign w:val="center"/>
            <w:hideMark/>
          </w:tcPr>
          <w:p w14:paraId="3117D17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1.432.033.724.000</w:t>
            </w:r>
          </w:p>
        </w:tc>
        <w:tc>
          <w:tcPr>
            <w:tcW w:w="1732" w:type="dxa"/>
            <w:tcBorders>
              <w:top w:val="nil"/>
              <w:left w:val="nil"/>
              <w:bottom w:val="single" w:sz="4" w:space="0" w:color="auto"/>
              <w:right w:val="single" w:sz="4" w:space="0" w:color="auto"/>
            </w:tcBorders>
            <w:shd w:val="clear" w:color="auto" w:fill="auto"/>
            <w:noWrap/>
            <w:vAlign w:val="center"/>
            <w:hideMark/>
          </w:tcPr>
          <w:p w14:paraId="79CB6A2A" w14:textId="3982741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0,18</w:t>
            </w:r>
          </w:p>
        </w:tc>
      </w:tr>
      <w:tr w:rsidR="00A56190" w:rsidRPr="00A56190" w14:paraId="5105AA2B"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3129E5D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DART</w:t>
            </w:r>
          </w:p>
        </w:tc>
        <w:tc>
          <w:tcPr>
            <w:tcW w:w="850" w:type="dxa"/>
            <w:tcBorders>
              <w:top w:val="nil"/>
              <w:left w:val="nil"/>
              <w:bottom w:val="single" w:sz="4" w:space="0" w:color="auto"/>
              <w:right w:val="single" w:sz="4" w:space="0" w:color="auto"/>
            </w:tcBorders>
            <w:shd w:val="clear" w:color="auto" w:fill="auto"/>
            <w:noWrap/>
            <w:vAlign w:val="center"/>
            <w:hideMark/>
          </w:tcPr>
          <w:p w14:paraId="2F62B0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829ABA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182.368.717.000</w:t>
            </w:r>
          </w:p>
        </w:tc>
        <w:tc>
          <w:tcPr>
            <w:tcW w:w="2279" w:type="dxa"/>
            <w:tcBorders>
              <w:top w:val="nil"/>
              <w:left w:val="nil"/>
              <w:bottom w:val="single" w:sz="4" w:space="0" w:color="auto"/>
              <w:right w:val="single" w:sz="4" w:space="0" w:color="auto"/>
            </w:tcBorders>
            <w:shd w:val="clear" w:color="000000" w:fill="FFFFFF"/>
            <w:noWrap/>
            <w:vAlign w:val="center"/>
            <w:hideMark/>
          </w:tcPr>
          <w:p w14:paraId="71AA99F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609.340.883.000</w:t>
            </w:r>
          </w:p>
        </w:tc>
        <w:tc>
          <w:tcPr>
            <w:tcW w:w="1732" w:type="dxa"/>
            <w:tcBorders>
              <w:top w:val="nil"/>
              <w:left w:val="nil"/>
              <w:bottom w:val="single" w:sz="4" w:space="0" w:color="auto"/>
              <w:right w:val="single" w:sz="4" w:space="0" w:color="auto"/>
            </w:tcBorders>
            <w:shd w:val="clear" w:color="auto" w:fill="auto"/>
            <w:noWrap/>
            <w:vAlign w:val="center"/>
            <w:hideMark/>
          </w:tcPr>
          <w:p w14:paraId="38E1FF23" w14:textId="63CB211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0,30</w:t>
            </w:r>
          </w:p>
        </w:tc>
      </w:tr>
      <w:tr w:rsidR="00A56190" w:rsidRPr="00A56190" w14:paraId="4BBD9547"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615E264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DART</w:t>
            </w:r>
          </w:p>
        </w:tc>
        <w:tc>
          <w:tcPr>
            <w:tcW w:w="850" w:type="dxa"/>
            <w:tcBorders>
              <w:top w:val="nil"/>
              <w:left w:val="nil"/>
              <w:bottom w:val="single" w:sz="4" w:space="0" w:color="auto"/>
              <w:right w:val="single" w:sz="4" w:space="0" w:color="auto"/>
            </w:tcBorders>
            <w:shd w:val="clear" w:color="auto" w:fill="auto"/>
            <w:noWrap/>
            <w:vAlign w:val="center"/>
            <w:hideMark/>
          </w:tcPr>
          <w:p w14:paraId="73EEAEB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6B226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188.892.861.000</w:t>
            </w:r>
          </w:p>
        </w:tc>
        <w:tc>
          <w:tcPr>
            <w:tcW w:w="2279" w:type="dxa"/>
            <w:tcBorders>
              <w:top w:val="nil"/>
              <w:left w:val="nil"/>
              <w:bottom w:val="single" w:sz="4" w:space="0" w:color="auto"/>
              <w:right w:val="single" w:sz="4" w:space="0" w:color="auto"/>
            </w:tcBorders>
            <w:shd w:val="clear" w:color="000000" w:fill="FFFFFF"/>
            <w:noWrap/>
            <w:vAlign w:val="center"/>
            <w:hideMark/>
          </w:tcPr>
          <w:p w14:paraId="1B75620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1.287.069.124.000</w:t>
            </w:r>
          </w:p>
        </w:tc>
        <w:tc>
          <w:tcPr>
            <w:tcW w:w="1732" w:type="dxa"/>
            <w:tcBorders>
              <w:top w:val="nil"/>
              <w:left w:val="nil"/>
              <w:bottom w:val="single" w:sz="4" w:space="0" w:color="auto"/>
              <w:right w:val="single" w:sz="4" w:space="0" w:color="auto"/>
            </w:tcBorders>
            <w:shd w:val="clear" w:color="auto" w:fill="auto"/>
            <w:noWrap/>
            <w:vAlign w:val="center"/>
            <w:hideMark/>
          </w:tcPr>
          <w:p w14:paraId="013E3D2D" w14:textId="6DFC6EE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0,15</w:t>
            </w:r>
          </w:p>
        </w:tc>
      </w:tr>
      <w:tr w:rsidR="00A56190" w:rsidRPr="00A56190" w14:paraId="14E8829F"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4314ABE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DART</w:t>
            </w:r>
          </w:p>
        </w:tc>
        <w:tc>
          <w:tcPr>
            <w:tcW w:w="850" w:type="dxa"/>
            <w:tcBorders>
              <w:top w:val="nil"/>
              <w:left w:val="nil"/>
              <w:bottom w:val="single" w:sz="4" w:space="0" w:color="auto"/>
              <w:right w:val="single" w:sz="4" w:space="0" w:color="auto"/>
            </w:tcBorders>
            <w:shd w:val="clear" w:color="auto" w:fill="auto"/>
            <w:noWrap/>
            <w:vAlign w:val="center"/>
            <w:hideMark/>
          </w:tcPr>
          <w:p w14:paraId="0B13531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7F67B6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142.287.400.000</w:t>
            </w:r>
          </w:p>
        </w:tc>
        <w:tc>
          <w:tcPr>
            <w:tcW w:w="2279" w:type="dxa"/>
            <w:tcBorders>
              <w:top w:val="nil"/>
              <w:left w:val="nil"/>
              <w:bottom w:val="single" w:sz="4" w:space="0" w:color="auto"/>
              <w:right w:val="single" w:sz="4" w:space="0" w:color="auto"/>
            </w:tcBorders>
            <w:shd w:val="clear" w:color="000000" w:fill="FFFFFF"/>
            <w:noWrap/>
            <w:vAlign w:val="center"/>
            <w:hideMark/>
          </w:tcPr>
          <w:p w14:paraId="48E1A1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995.858.912.000</w:t>
            </w:r>
          </w:p>
        </w:tc>
        <w:tc>
          <w:tcPr>
            <w:tcW w:w="1732" w:type="dxa"/>
            <w:tcBorders>
              <w:top w:val="nil"/>
              <w:left w:val="nil"/>
              <w:bottom w:val="single" w:sz="4" w:space="0" w:color="auto"/>
              <w:right w:val="single" w:sz="4" w:space="0" w:color="auto"/>
            </w:tcBorders>
            <w:shd w:val="clear" w:color="auto" w:fill="auto"/>
            <w:noWrap/>
            <w:vAlign w:val="center"/>
            <w:hideMark/>
          </w:tcPr>
          <w:p w14:paraId="130DD672" w14:textId="691D63F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0,14</w:t>
            </w:r>
          </w:p>
        </w:tc>
      </w:tr>
      <w:tr w:rsidR="00A56190" w:rsidRPr="00A56190" w14:paraId="6F3D15BF"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7D1D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DILD</w:t>
            </w:r>
          </w:p>
        </w:tc>
        <w:tc>
          <w:tcPr>
            <w:tcW w:w="850" w:type="dxa"/>
            <w:tcBorders>
              <w:top w:val="nil"/>
              <w:left w:val="nil"/>
              <w:bottom w:val="single" w:sz="4" w:space="0" w:color="auto"/>
              <w:right w:val="single" w:sz="4" w:space="0" w:color="auto"/>
            </w:tcBorders>
            <w:shd w:val="clear" w:color="auto" w:fill="auto"/>
            <w:noWrap/>
            <w:vAlign w:val="center"/>
            <w:hideMark/>
          </w:tcPr>
          <w:p w14:paraId="766B361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A08228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4.815.971.556.575</w:t>
            </w:r>
          </w:p>
        </w:tc>
        <w:tc>
          <w:tcPr>
            <w:tcW w:w="2279" w:type="dxa"/>
            <w:tcBorders>
              <w:top w:val="nil"/>
              <w:left w:val="nil"/>
              <w:bottom w:val="single" w:sz="4" w:space="0" w:color="auto"/>
              <w:right w:val="single" w:sz="4" w:space="0" w:color="auto"/>
            </w:tcBorders>
            <w:shd w:val="clear" w:color="000000" w:fill="FFFFFF"/>
            <w:noWrap/>
            <w:vAlign w:val="center"/>
            <w:hideMark/>
          </w:tcPr>
          <w:p w14:paraId="752036E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4.767.907.514.355</w:t>
            </w:r>
          </w:p>
        </w:tc>
        <w:tc>
          <w:tcPr>
            <w:tcW w:w="1732" w:type="dxa"/>
            <w:tcBorders>
              <w:top w:val="nil"/>
              <w:left w:val="nil"/>
              <w:bottom w:val="single" w:sz="4" w:space="0" w:color="auto"/>
              <w:right w:val="single" w:sz="4" w:space="0" w:color="auto"/>
            </w:tcBorders>
            <w:shd w:val="clear" w:color="auto" w:fill="auto"/>
            <w:noWrap/>
            <w:vAlign w:val="center"/>
            <w:hideMark/>
          </w:tcPr>
          <w:p w14:paraId="6FE64049" w14:textId="271ED18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1,01</w:t>
            </w:r>
          </w:p>
        </w:tc>
      </w:tr>
      <w:tr w:rsidR="00A56190" w:rsidRPr="00A56190" w14:paraId="365BDCE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78298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DILD</w:t>
            </w:r>
          </w:p>
        </w:tc>
        <w:tc>
          <w:tcPr>
            <w:tcW w:w="850" w:type="dxa"/>
            <w:tcBorders>
              <w:top w:val="nil"/>
              <w:left w:val="nil"/>
              <w:bottom w:val="single" w:sz="4" w:space="0" w:color="auto"/>
              <w:right w:val="single" w:sz="4" w:space="0" w:color="auto"/>
            </w:tcBorders>
            <w:shd w:val="clear" w:color="auto" w:fill="auto"/>
            <w:noWrap/>
            <w:vAlign w:val="center"/>
            <w:hideMark/>
          </w:tcPr>
          <w:p w14:paraId="3DDD5A6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FE337F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4.180.236.974.066</w:t>
            </w:r>
          </w:p>
        </w:tc>
        <w:tc>
          <w:tcPr>
            <w:tcW w:w="2279" w:type="dxa"/>
            <w:tcBorders>
              <w:top w:val="nil"/>
              <w:left w:val="nil"/>
              <w:bottom w:val="single" w:sz="4" w:space="0" w:color="auto"/>
              <w:right w:val="single" w:sz="4" w:space="0" w:color="auto"/>
            </w:tcBorders>
            <w:shd w:val="clear" w:color="000000" w:fill="FFFFFF"/>
            <w:noWrap/>
            <w:vAlign w:val="center"/>
            <w:hideMark/>
          </w:tcPr>
          <w:p w14:paraId="7AE761F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3.550.608.637.032</w:t>
            </w:r>
          </w:p>
        </w:tc>
        <w:tc>
          <w:tcPr>
            <w:tcW w:w="1732" w:type="dxa"/>
            <w:tcBorders>
              <w:top w:val="nil"/>
              <w:left w:val="nil"/>
              <w:bottom w:val="single" w:sz="4" w:space="0" w:color="auto"/>
              <w:right w:val="single" w:sz="4" w:space="0" w:color="auto"/>
            </w:tcBorders>
            <w:shd w:val="clear" w:color="auto" w:fill="auto"/>
            <w:noWrap/>
            <w:vAlign w:val="center"/>
            <w:hideMark/>
          </w:tcPr>
          <w:p w14:paraId="19A6FD9B" w14:textId="53824D5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1,18</w:t>
            </w:r>
          </w:p>
        </w:tc>
      </w:tr>
      <w:tr w:rsidR="00A56190" w:rsidRPr="00A56190" w14:paraId="4BAD2EB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37641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DILD</w:t>
            </w:r>
          </w:p>
        </w:tc>
        <w:tc>
          <w:tcPr>
            <w:tcW w:w="850" w:type="dxa"/>
            <w:tcBorders>
              <w:top w:val="nil"/>
              <w:left w:val="nil"/>
              <w:bottom w:val="single" w:sz="4" w:space="0" w:color="auto"/>
              <w:right w:val="single" w:sz="4" w:space="0" w:color="auto"/>
            </w:tcBorders>
            <w:shd w:val="clear" w:color="auto" w:fill="auto"/>
            <w:noWrap/>
            <w:vAlign w:val="center"/>
            <w:hideMark/>
          </w:tcPr>
          <w:p w14:paraId="510780B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7E2263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4.517.663.051.391</w:t>
            </w:r>
          </w:p>
        </w:tc>
        <w:tc>
          <w:tcPr>
            <w:tcW w:w="2279" w:type="dxa"/>
            <w:tcBorders>
              <w:top w:val="nil"/>
              <w:left w:val="nil"/>
              <w:bottom w:val="single" w:sz="4" w:space="0" w:color="auto"/>
              <w:right w:val="single" w:sz="4" w:space="0" w:color="auto"/>
            </w:tcBorders>
            <w:shd w:val="clear" w:color="000000" w:fill="FFFFFF"/>
            <w:noWrap/>
            <w:vAlign w:val="center"/>
            <w:hideMark/>
          </w:tcPr>
          <w:p w14:paraId="29E163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4.367.599.682.705</w:t>
            </w:r>
          </w:p>
        </w:tc>
        <w:tc>
          <w:tcPr>
            <w:tcW w:w="1732" w:type="dxa"/>
            <w:tcBorders>
              <w:top w:val="nil"/>
              <w:left w:val="nil"/>
              <w:bottom w:val="single" w:sz="4" w:space="0" w:color="auto"/>
              <w:right w:val="single" w:sz="4" w:space="0" w:color="auto"/>
            </w:tcBorders>
            <w:shd w:val="clear" w:color="auto" w:fill="auto"/>
            <w:noWrap/>
            <w:vAlign w:val="center"/>
            <w:hideMark/>
          </w:tcPr>
          <w:p w14:paraId="46C3414E" w14:textId="5D371F0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w:t>
            </w:r>
          </w:p>
        </w:tc>
      </w:tr>
      <w:tr w:rsidR="00A56190" w:rsidRPr="00A56190" w14:paraId="05213B3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E70DF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DILD</w:t>
            </w:r>
          </w:p>
        </w:tc>
        <w:tc>
          <w:tcPr>
            <w:tcW w:w="850" w:type="dxa"/>
            <w:tcBorders>
              <w:top w:val="nil"/>
              <w:left w:val="nil"/>
              <w:bottom w:val="single" w:sz="4" w:space="0" w:color="auto"/>
              <w:right w:val="single" w:sz="4" w:space="0" w:color="auto"/>
            </w:tcBorders>
            <w:shd w:val="clear" w:color="auto" w:fill="auto"/>
            <w:noWrap/>
            <w:vAlign w:val="center"/>
            <w:hideMark/>
          </w:tcPr>
          <w:p w14:paraId="340F4F2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4A5CCBF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6.668.818.368.239</w:t>
            </w:r>
          </w:p>
        </w:tc>
        <w:tc>
          <w:tcPr>
            <w:tcW w:w="2279" w:type="dxa"/>
            <w:tcBorders>
              <w:top w:val="nil"/>
              <w:left w:val="nil"/>
              <w:bottom w:val="single" w:sz="4" w:space="0" w:color="auto"/>
              <w:right w:val="single" w:sz="4" w:space="0" w:color="auto"/>
            </w:tcBorders>
            <w:shd w:val="clear" w:color="000000" w:fill="FFFFFF"/>
            <w:noWrap/>
            <w:vAlign w:val="center"/>
            <w:hideMark/>
          </w:tcPr>
          <w:p w14:paraId="65095DB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6.489.247.592.873</w:t>
            </w:r>
          </w:p>
        </w:tc>
        <w:tc>
          <w:tcPr>
            <w:tcW w:w="1732" w:type="dxa"/>
            <w:tcBorders>
              <w:top w:val="nil"/>
              <w:left w:val="nil"/>
              <w:bottom w:val="single" w:sz="4" w:space="0" w:color="auto"/>
              <w:right w:val="single" w:sz="4" w:space="0" w:color="auto"/>
            </w:tcBorders>
            <w:shd w:val="clear" w:color="auto" w:fill="auto"/>
            <w:noWrap/>
            <w:vAlign w:val="center"/>
            <w:hideMark/>
          </w:tcPr>
          <w:p w14:paraId="335CAB37" w14:textId="7F48EAD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w:t>
            </w:r>
          </w:p>
        </w:tc>
      </w:tr>
      <w:tr w:rsidR="00A56190" w:rsidRPr="00A56190" w14:paraId="597E4BD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EA805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lastRenderedPageBreak/>
              <w:t>DILD</w:t>
            </w:r>
          </w:p>
        </w:tc>
        <w:tc>
          <w:tcPr>
            <w:tcW w:w="850" w:type="dxa"/>
            <w:tcBorders>
              <w:top w:val="nil"/>
              <w:left w:val="nil"/>
              <w:bottom w:val="single" w:sz="4" w:space="0" w:color="auto"/>
              <w:right w:val="single" w:sz="4" w:space="0" w:color="auto"/>
            </w:tcBorders>
            <w:shd w:val="clear" w:color="auto" w:fill="auto"/>
            <w:noWrap/>
            <w:vAlign w:val="center"/>
            <w:hideMark/>
          </w:tcPr>
          <w:p w14:paraId="4D4A094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2C53D9A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6.459.625.889.455</w:t>
            </w:r>
          </w:p>
        </w:tc>
        <w:tc>
          <w:tcPr>
            <w:tcW w:w="2279" w:type="dxa"/>
            <w:tcBorders>
              <w:top w:val="nil"/>
              <w:left w:val="nil"/>
              <w:bottom w:val="single" w:sz="4" w:space="0" w:color="auto"/>
              <w:right w:val="single" w:sz="4" w:space="0" w:color="auto"/>
            </w:tcBorders>
            <w:shd w:val="clear" w:color="000000" w:fill="FFFFFF"/>
            <w:noWrap/>
            <w:vAlign w:val="center"/>
            <w:hideMark/>
          </w:tcPr>
          <w:p w14:paraId="27D230E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6.191.313.428.086</w:t>
            </w:r>
          </w:p>
        </w:tc>
        <w:tc>
          <w:tcPr>
            <w:tcW w:w="1732" w:type="dxa"/>
            <w:tcBorders>
              <w:top w:val="nil"/>
              <w:left w:val="nil"/>
              <w:bottom w:val="single" w:sz="4" w:space="0" w:color="auto"/>
              <w:right w:val="single" w:sz="4" w:space="0" w:color="auto"/>
            </w:tcBorders>
            <w:shd w:val="clear" w:color="auto" w:fill="auto"/>
            <w:noWrap/>
            <w:vAlign w:val="center"/>
            <w:hideMark/>
          </w:tcPr>
          <w:p w14:paraId="45AB58E6" w14:textId="3651F14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1,04</w:t>
            </w:r>
          </w:p>
        </w:tc>
      </w:tr>
      <w:tr w:rsidR="00A56190" w:rsidRPr="00A56190" w14:paraId="7FF0083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31551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DMAS</w:t>
            </w:r>
          </w:p>
        </w:tc>
        <w:tc>
          <w:tcPr>
            <w:tcW w:w="850" w:type="dxa"/>
            <w:tcBorders>
              <w:top w:val="nil"/>
              <w:left w:val="nil"/>
              <w:bottom w:val="single" w:sz="4" w:space="0" w:color="auto"/>
              <w:right w:val="single" w:sz="4" w:space="0" w:color="auto"/>
            </w:tcBorders>
            <w:shd w:val="clear" w:color="auto" w:fill="auto"/>
            <w:noWrap/>
            <w:vAlign w:val="center"/>
            <w:hideMark/>
          </w:tcPr>
          <w:p w14:paraId="489A649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6610E94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3.567.619.991.194</w:t>
            </w:r>
          </w:p>
        </w:tc>
        <w:tc>
          <w:tcPr>
            <w:tcW w:w="2279" w:type="dxa"/>
            <w:tcBorders>
              <w:top w:val="nil"/>
              <w:left w:val="nil"/>
              <w:bottom w:val="single" w:sz="4" w:space="0" w:color="auto"/>
              <w:right w:val="single" w:sz="4" w:space="0" w:color="auto"/>
            </w:tcBorders>
            <w:shd w:val="clear" w:color="000000" w:fill="FFFFFF"/>
            <w:noWrap/>
            <w:vAlign w:val="center"/>
            <w:hideMark/>
          </w:tcPr>
          <w:p w14:paraId="31D1A0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279.406.145.584</w:t>
            </w:r>
          </w:p>
        </w:tc>
        <w:tc>
          <w:tcPr>
            <w:tcW w:w="1732" w:type="dxa"/>
            <w:tcBorders>
              <w:top w:val="nil"/>
              <w:left w:val="nil"/>
              <w:bottom w:val="single" w:sz="4" w:space="0" w:color="auto"/>
              <w:right w:val="single" w:sz="4" w:space="0" w:color="auto"/>
            </w:tcBorders>
            <w:shd w:val="clear" w:color="auto" w:fill="auto"/>
            <w:noWrap/>
            <w:vAlign w:val="center"/>
            <w:hideMark/>
          </w:tcPr>
          <w:p w14:paraId="5200B36C" w14:textId="691919F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12,77</w:t>
            </w:r>
          </w:p>
        </w:tc>
      </w:tr>
      <w:tr w:rsidR="00A56190" w:rsidRPr="00A56190" w14:paraId="4051114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77A82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DMAS</w:t>
            </w:r>
          </w:p>
        </w:tc>
        <w:tc>
          <w:tcPr>
            <w:tcW w:w="850" w:type="dxa"/>
            <w:tcBorders>
              <w:top w:val="nil"/>
              <w:left w:val="nil"/>
              <w:bottom w:val="single" w:sz="4" w:space="0" w:color="auto"/>
              <w:right w:val="single" w:sz="4" w:space="0" w:color="auto"/>
            </w:tcBorders>
            <w:shd w:val="clear" w:color="auto" w:fill="auto"/>
            <w:noWrap/>
            <w:vAlign w:val="center"/>
            <w:hideMark/>
          </w:tcPr>
          <w:p w14:paraId="277AC4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2BCB5E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4.009.185.451.871</w:t>
            </w:r>
          </w:p>
        </w:tc>
        <w:tc>
          <w:tcPr>
            <w:tcW w:w="2279" w:type="dxa"/>
            <w:tcBorders>
              <w:top w:val="nil"/>
              <w:left w:val="nil"/>
              <w:bottom w:val="single" w:sz="4" w:space="0" w:color="auto"/>
              <w:right w:val="single" w:sz="4" w:space="0" w:color="auto"/>
            </w:tcBorders>
            <w:shd w:val="clear" w:color="000000" w:fill="FFFFFF"/>
            <w:noWrap/>
            <w:vAlign w:val="center"/>
            <w:hideMark/>
          </w:tcPr>
          <w:p w14:paraId="33F7275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1.080.280.696.768</w:t>
            </w:r>
          </w:p>
        </w:tc>
        <w:tc>
          <w:tcPr>
            <w:tcW w:w="1732" w:type="dxa"/>
            <w:tcBorders>
              <w:top w:val="nil"/>
              <w:left w:val="nil"/>
              <w:bottom w:val="single" w:sz="4" w:space="0" w:color="auto"/>
              <w:right w:val="single" w:sz="4" w:space="0" w:color="auto"/>
            </w:tcBorders>
            <w:shd w:val="clear" w:color="auto" w:fill="auto"/>
            <w:noWrap/>
            <w:vAlign w:val="center"/>
            <w:hideMark/>
          </w:tcPr>
          <w:p w14:paraId="2BADA99F" w14:textId="3AEC616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3,71</w:t>
            </w:r>
          </w:p>
        </w:tc>
      </w:tr>
      <w:tr w:rsidR="00A56190" w:rsidRPr="00A56190" w14:paraId="757CBFC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0FB1F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DMAS</w:t>
            </w:r>
          </w:p>
        </w:tc>
        <w:tc>
          <w:tcPr>
            <w:tcW w:w="850" w:type="dxa"/>
            <w:tcBorders>
              <w:top w:val="nil"/>
              <w:left w:val="nil"/>
              <w:bottom w:val="single" w:sz="4" w:space="0" w:color="auto"/>
              <w:right w:val="single" w:sz="4" w:space="0" w:color="auto"/>
            </w:tcBorders>
            <w:shd w:val="clear" w:color="auto" w:fill="auto"/>
            <w:noWrap/>
            <w:vAlign w:val="center"/>
            <w:hideMark/>
          </w:tcPr>
          <w:p w14:paraId="522A67C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3FDB44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3.741.930.229.375</w:t>
            </w:r>
          </w:p>
        </w:tc>
        <w:tc>
          <w:tcPr>
            <w:tcW w:w="2279" w:type="dxa"/>
            <w:tcBorders>
              <w:top w:val="nil"/>
              <w:left w:val="nil"/>
              <w:bottom w:val="single" w:sz="4" w:space="0" w:color="auto"/>
              <w:right w:val="single" w:sz="4" w:space="0" w:color="auto"/>
            </w:tcBorders>
            <w:shd w:val="clear" w:color="000000" w:fill="FFFFFF"/>
            <w:noWrap/>
            <w:vAlign w:val="center"/>
            <w:hideMark/>
          </w:tcPr>
          <w:p w14:paraId="59F15B3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1.166.978.278.475</w:t>
            </w:r>
          </w:p>
        </w:tc>
        <w:tc>
          <w:tcPr>
            <w:tcW w:w="1732" w:type="dxa"/>
            <w:tcBorders>
              <w:top w:val="nil"/>
              <w:left w:val="nil"/>
              <w:bottom w:val="single" w:sz="4" w:space="0" w:color="auto"/>
              <w:right w:val="single" w:sz="4" w:space="0" w:color="auto"/>
            </w:tcBorders>
            <w:shd w:val="clear" w:color="auto" w:fill="auto"/>
            <w:noWrap/>
            <w:vAlign w:val="center"/>
            <w:hideMark/>
          </w:tcPr>
          <w:p w14:paraId="1B465D7A" w14:textId="56B48F9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3,21</w:t>
            </w:r>
          </w:p>
        </w:tc>
      </w:tr>
      <w:tr w:rsidR="00A56190" w:rsidRPr="00A56190" w14:paraId="2316A43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D6007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DMAS</w:t>
            </w:r>
          </w:p>
        </w:tc>
        <w:tc>
          <w:tcPr>
            <w:tcW w:w="850" w:type="dxa"/>
            <w:tcBorders>
              <w:top w:val="nil"/>
              <w:left w:val="nil"/>
              <w:bottom w:val="single" w:sz="4" w:space="0" w:color="auto"/>
              <w:right w:val="single" w:sz="4" w:space="0" w:color="auto"/>
            </w:tcBorders>
            <w:shd w:val="clear" w:color="auto" w:fill="auto"/>
            <w:noWrap/>
            <w:vAlign w:val="center"/>
            <w:hideMark/>
          </w:tcPr>
          <w:p w14:paraId="25DBF67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028A55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3.165.390.132.316</w:t>
            </w:r>
          </w:p>
        </w:tc>
        <w:tc>
          <w:tcPr>
            <w:tcW w:w="2279" w:type="dxa"/>
            <w:tcBorders>
              <w:top w:val="nil"/>
              <w:left w:val="nil"/>
              <w:bottom w:val="single" w:sz="4" w:space="0" w:color="auto"/>
              <w:right w:val="single" w:sz="4" w:space="0" w:color="auto"/>
            </w:tcBorders>
            <w:shd w:val="clear" w:color="000000" w:fill="FFFFFF"/>
            <w:noWrap/>
            <w:vAlign w:val="center"/>
            <w:hideMark/>
          </w:tcPr>
          <w:p w14:paraId="100D19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700.412.191.939</w:t>
            </w:r>
          </w:p>
        </w:tc>
        <w:tc>
          <w:tcPr>
            <w:tcW w:w="1732" w:type="dxa"/>
            <w:tcBorders>
              <w:top w:val="nil"/>
              <w:left w:val="nil"/>
              <w:bottom w:val="single" w:sz="4" w:space="0" w:color="auto"/>
              <w:right w:val="single" w:sz="4" w:space="0" w:color="auto"/>
            </w:tcBorders>
            <w:shd w:val="clear" w:color="auto" w:fill="auto"/>
            <w:noWrap/>
            <w:vAlign w:val="center"/>
            <w:hideMark/>
          </w:tcPr>
          <w:p w14:paraId="6194C356" w14:textId="2FA2CF3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4,52</w:t>
            </w:r>
          </w:p>
        </w:tc>
      </w:tr>
      <w:tr w:rsidR="00A56190" w:rsidRPr="00A56190" w14:paraId="7AB4AF5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A5BF7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DMAS</w:t>
            </w:r>
          </w:p>
        </w:tc>
        <w:tc>
          <w:tcPr>
            <w:tcW w:w="850" w:type="dxa"/>
            <w:tcBorders>
              <w:top w:val="nil"/>
              <w:left w:val="nil"/>
              <w:bottom w:val="single" w:sz="4" w:space="0" w:color="auto"/>
              <w:right w:val="single" w:sz="4" w:space="0" w:color="auto"/>
            </w:tcBorders>
            <w:shd w:val="clear" w:color="auto" w:fill="auto"/>
            <w:noWrap/>
            <w:vAlign w:val="center"/>
            <w:hideMark/>
          </w:tcPr>
          <w:p w14:paraId="0FB040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77B4E39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3.797.719.720.016</w:t>
            </w:r>
          </w:p>
        </w:tc>
        <w:tc>
          <w:tcPr>
            <w:tcW w:w="2279" w:type="dxa"/>
            <w:tcBorders>
              <w:top w:val="nil"/>
              <w:left w:val="nil"/>
              <w:bottom w:val="single" w:sz="4" w:space="0" w:color="auto"/>
              <w:right w:val="single" w:sz="4" w:space="0" w:color="auto"/>
            </w:tcBorders>
            <w:shd w:val="clear" w:color="000000" w:fill="FFFFFF"/>
            <w:noWrap/>
            <w:vAlign w:val="center"/>
            <w:hideMark/>
          </w:tcPr>
          <w:p w14:paraId="718C872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788.645.645.533</w:t>
            </w:r>
          </w:p>
        </w:tc>
        <w:tc>
          <w:tcPr>
            <w:tcW w:w="1732" w:type="dxa"/>
            <w:tcBorders>
              <w:top w:val="nil"/>
              <w:left w:val="nil"/>
              <w:bottom w:val="single" w:sz="4" w:space="0" w:color="auto"/>
              <w:right w:val="single" w:sz="4" w:space="0" w:color="auto"/>
            </w:tcBorders>
            <w:shd w:val="clear" w:color="auto" w:fill="auto"/>
            <w:noWrap/>
            <w:vAlign w:val="center"/>
            <w:hideMark/>
          </w:tcPr>
          <w:p w14:paraId="372AA97B" w14:textId="1BBC64E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4,82</w:t>
            </w:r>
          </w:p>
        </w:tc>
      </w:tr>
      <w:tr w:rsidR="00A56190" w:rsidRPr="00A56190" w14:paraId="50A51FE2" w14:textId="77777777" w:rsidTr="00DF4ECB">
        <w:trPr>
          <w:trHeight w:val="288"/>
        </w:trPr>
        <w:tc>
          <w:tcPr>
            <w:tcW w:w="988" w:type="dxa"/>
            <w:tcBorders>
              <w:top w:val="nil"/>
              <w:left w:val="single" w:sz="4" w:space="0" w:color="auto"/>
              <w:bottom w:val="nil"/>
              <w:right w:val="single" w:sz="4" w:space="0" w:color="auto"/>
            </w:tcBorders>
            <w:shd w:val="clear" w:color="auto" w:fill="auto"/>
            <w:noWrap/>
            <w:vAlign w:val="center"/>
            <w:hideMark/>
          </w:tcPr>
          <w:p w14:paraId="00B6BC4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DUTI</w:t>
            </w:r>
          </w:p>
        </w:tc>
        <w:tc>
          <w:tcPr>
            <w:tcW w:w="850" w:type="dxa"/>
            <w:tcBorders>
              <w:top w:val="nil"/>
              <w:left w:val="nil"/>
              <w:bottom w:val="single" w:sz="4" w:space="0" w:color="auto"/>
              <w:right w:val="single" w:sz="4" w:space="0" w:color="auto"/>
            </w:tcBorders>
            <w:shd w:val="clear" w:color="auto" w:fill="auto"/>
            <w:noWrap/>
            <w:vAlign w:val="center"/>
            <w:hideMark/>
          </w:tcPr>
          <w:p w14:paraId="7D60A69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FE493D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5.665.261.049.077</w:t>
            </w:r>
          </w:p>
        </w:tc>
        <w:tc>
          <w:tcPr>
            <w:tcW w:w="2279" w:type="dxa"/>
            <w:tcBorders>
              <w:top w:val="nil"/>
              <w:left w:val="nil"/>
              <w:bottom w:val="single" w:sz="4" w:space="0" w:color="auto"/>
              <w:right w:val="single" w:sz="4" w:space="0" w:color="auto"/>
            </w:tcBorders>
            <w:shd w:val="clear" w:color="000000" w:fill="FFFFFF"/>
            <w:noWrap/>
            <w:vAlign w:val="center"/>
            <w:hideMark/>
          </w:tcPr>
          <w:p w14:paraId="7F07F3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1.571.910.026.185</w:t>
            </w:r>
          </w:p>
        </w:tc>
        <w:tc>
          <w:tcPr>
            <w:tcW w:w="1732" w:type="dxa"/>
            <w:tcBorders>
              <w:top w:val="nil"/>
              <w:left w:val="nil"/>
              <w:bottom w:val="single" w:sz="4" w:space="0" w:color="auto"/>
              <w:right w:val="single" w:sz="4" w:space="0" w:color="auto"/>
            </w:tcBorders>
            <w:shd w:val="clear" w:color="auto" w:fill="auto"/>
            <w:noWrap/>
            <w:vAlign w:val="center"/>
            <w:hideMark/>
          </w:tcPr>
          <w:p w14:paraId="6F0C9460" w14:textId="1AF44A9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3,60</w:t>
            </w:r>
          </w:p>
        </w:tc>
      </w:tr>
      <w:tr w:rsidR="00A56190" w:rsidRPr="00A56190" w14:paraId="19B64D48"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69C5086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DUTI</w:t>
            </w:r>
          </w:p>
        </w:tc>
        <w:tc>
          <w:tcPr>
            <w:tcW w:w="850" w:type="dxa"/>
            <w:tcBorders>
              <w:top w:val="nil"/>
              <w:left w:val="nil"/>
              <w:bottom w:val="single" w:sz="4" w:space="0" w:color="auto"/>
              <w:right w:val="single" w:sz="4" w:space="0" w:color="auto"/>
            </w:tcBorders>
            <w:shd w:val="clear" w:color="auto" w:fill="auto"/>
            <w:noWrap/>
            <w:vAlign w:val="center"/>
            <w:hideMark/>
          </w:tcPr>
          <w:p w14:paraId="46E129F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712F5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6.724.985.445.000</w:t>
            </w:r>
          </w:p>
        </w:tc>
        <w:tc>
          <w:tcPr>
            <w:tcW w:w="2279" w:type="dxa"/>
            <w:tcBorders>
              <w:top w:val="nil"/>
              <w:left w:val="nil"/>
              <w:bottom w:val="single" w:sz="4" w:space="0" w:color="auto"/>
              <w:right w:val="single" w:sz="4" w:space="0" w:color="auto"/>
            </w:tcBorders>
            <w:shd w:val="clear" w:color="000000" w:fill="FFFFFF"/>
            <w:noWrap/>
            <w:vAlign w:val="center"/>
            <w:hideMark/>
          </w:tcPr>
          <w:p w14:paraId="3D5DCE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1.755.044.091.811</w:t>
            </w:r>
          </w:p>
        </w:tc>
        <w:tc>
          <w:tcPr>
            <w:tcW w:w="1732" w:type="dxa"/>
            <w:tcBorders>
              <w:top w:val="nil"/>
              <w:left w:val="nil"/>
              <w:bottom w:val="single" w:sz="4" w:space="0" w:color="auto"/>
              <w:right w:val="single" w:sz="4" w:space="0" w:color="auto"/>
            </w:tcBorders>
            <w:shd w:val="clear" w:color="auto" w:fill="auto"/>
            <w:noWrap/>
            <w:vAlign w:val="center"/>
            <w:hideMark/>
          </w:tcPr>
          <w:p w14:paraId="52D392DF" w14:textId="551B007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3,83</w:t>
            </w:r>
          </w:p>
        </w:tc>
      </w:tr>
      <w:tr w:rsidR="00A56190" w:rsidRPr="00A56190" w14:paraId="23B114BA"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01BF759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DUTI</w:t>
            </w:r>
          </w:p>
        </w:tc>
        <w:tc>
          <w:tcPr>
            <w:tcW w:w="850" w:type="dxa"/>
            <w:tcBorders>
              <w:top w:val="nil"/>
              <w:left w:val="nil"/>
              <w:bottom w:val="single" w:sz="4" w:space="0" w:color="auto"/>
              <w:right w:val="single" w:sz="4" w:space="0" w:color="auto"/>
            </w:tcBorders>
            <w:shd w:val="clear" w:color="auto" w:fill="auto"/>
            <w:noWrap/>
            <w:vAlign w:val="center"/>
            <w:hideMark/>
          </w:tcPr>
          <w:p w14:paraId="290EB8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34C2819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6.073.849.342.913</w:t>
            </w:r>
          </w:p>
        </w:tc>
        <w:tc>
          <w:tcPr>
            <w:tcW w:w="2279" w:type="dxa"/>
            <w:tcBorders>
              <w:top w:val="nil"/>
              <w:left w:val="nil"/>
              <w:bottom w:val="single" w:sz="4" w:space="0" w:color="auto"/>
              <w:right w:val="single" w:sz="4" w:space="0" w:color="auto"/>
            </w:tcBorders>
            <w:shd w:val="clear" w:color="000000" w:fill="FFFFFF"/>
            <w:noWrap/>
            <w:vAlign w:val="center"/>
            <w:hideMark/>
          </w:tcPr>
          <w:p w14:paraId="24F2D0E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1.900.303.058.105</w:t>
            </w:r>
          </w:p>
        </w:tc>
        <w:tc>
          <w:tcPr>
            <w:tcW w:w="1732" w:type="dxa"/>
            <w:tcBorders>
              <w:top w:val="nil"/>
              <w:left w:val="nil"/>
              <w:bottom w:val="single" w:sz="4" w:space="0" w:color="auto"/>
              <w:right w:val="single" w:sz="4" w:space="0" w:color="auto"/>
            </w:tcBorders>
            <w:shd w:val="clear" w:color="auto" w:fill="auto"/>
            <w:noWrap/>
            <w:vAlign w:val="center"/>
            <w:hideMark/>
          </w:tcPr>
          <w:p w14:paraId="12460817" w14:textId="543FC07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3,20</w:t>
            </w:r>
          </w:p>
        </w:tc>
      </w:tr>
      <w:tr w:rsidR="00A56190" w:rsidRPr="00A56190" w14:paraId="2A7B6034"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5B74EA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DUTI</w:t>
            </w:r>
          </w:p>
        </w:tc>
        <w:tc>
          <w:tcPr>
            <w:tcW w:w="850" w:type="dxa"/>
            <w:tcBorders>
              <w:top w:val="nil"/>
              <w:left w:val="nil"/>
              <w:bottom w:val="single" w:sz="4" w:space="0" w:color="auto"/>
              <w:right w:val="single" w:sz="4" w:space="0" w:color="auto"/>
            </w:tcBorders>
            <w:shd w:val="clear" w:color="auto" w:fill="auto"/>
            <w:noWrap/>
            <w:vAlign w:val="center"/>
            <w:hideMark/>
          </w:tcPr>
          <w:p w14:paraId="2F47B80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D6CBB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7.924.474.668.931</w:t>
            </w:r>
          </w:p>
        </w:tc>
        <w:tc>
          <w:tcPr>
            <w:tcW w:w="2279" w:type="dxa"/>
            <w:tcBorders>
              <w:top w:val="nil"/>
              <w:left w:val="nil"/>
              <w:bottom w:val="single" w:sz="4" w:space="0" w:color="auto"/>
              <w:right w:val="single" w:sz="4" w:space="0" w:color="auto"/>
            </w:tcBorders>
            <w:shd w:val="clear" w:color="000000" w:fill="FFFFFF"/>
            <w:noWrap/>
            <w:vAlign w:val="center"/>
            <w:hideMark/>
          </w:tcPr>
          <w:p w14:paraId="7F5EB28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2.425.833.181.007</w:t>
            </w:r>
          </w:p>
        </w:tc>
        <w:tc>
          <w:tcPr>
            <w:tcW w:w="1732" w:type="dxa"/>
            <w:tcBorders>
              <w:top w:val="nil"/>
              <w:left w:val="nil"/>
              <w:bottom w:val="single" w:sz="4" w:space="0" w:color="auto"/>
              <w:right w:val="single" w:sz="4" w:space="0" w:color="auto"/>
            </w:tcBorders>
            <w:shd w:val="clear" w:color="auto" w:fill="auto"/>
            <w:noWrap/>
            <w:vAlign w:val="center"/>
            <w:hideMark/>
          </w:tcPr>
          <w:p w14:paraId="6EF43AA9" w14:textId="06A465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3,27</w:t>
            </w:r>
          </w:p>
        </w:tc>
      </w:tr>
      <w:tr w:rsidR="00A56190" w:rsidRPr="00A56190" w14:paraId="73797C0B"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5A2679A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DUTI</w:t>
            </w:r>
          </w:p>
        </w:tc>
        <w:tc>
          <w:tcPr>
            <w:tcW w:w="850" w:type="dxa"/>
            <w:tcBorders>
              <w:top w:val="nil"/>
              <w:left w:val="nil"/>
              <w:bottom w:val="single" w:sz="4" w:space="0" w:color="auto"/>
              <w:right w:val="single" w:sz="4" w:space="0" w:color="auto"/>
            </w:tcBorders>
            <w:shd w:val="clear" w:color="auto" w:fill="auto"/>
            <w:noWrap/>
            <w:vAlign w:val="center"/>
            <w:hideMark/>
          </w:tcPr>
          <w:p w14:paraId="11155EC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7BE09A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8.165.460.067.447</w:t>
            </w:r>
          </w:p>
        </w:tc>
        <w:tc>
          <w:tcPr>
            <w:tcW w:w="2279" w:type="dxa"/>
            <w:tcBorders>
              <w:top w:val="nil"/>
              <w:left w:val="nil"/>
              <w:bottom w:val="single" w:sz="4" w:space="0" w:color="auto"/>
              <w:right w:val="single" w:sz="4" w:space="0" w:color="auto"/>
            </w:tcBorders>
            <w:shd w:val="clear" w:color="000000" w:fill="FFFFFF"/>
            <w:noWrap/>
            <w:vAlign w:val="center"/>
            <w:hideMark/>
          </w:tcPr>
          <w:p w14:paraId="72A28D3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3.354.912.498.892</w:t>
            </w:r>
          </w:p>
        </w:tc>
        <w:tc>
          <w:tcPr>
            <w:tcW w:w="1732" w:type="dxa"/>
            <w:tcBorders>
              <w:top w:val="nil"/>
              <w:left w:val="nil"/>
              <w:bottom w:val="single" w:sz="4" w:space="0" w:color="auto"/>
              <w:right w:val="single" w:sz="4" w:space="0" w:color="auto"/>
            </w:tcBorders>
            <w:shd w:val="clear" w:color="auto" w:fill="auto"/>
            <w:noWrap/>
            <w:vAlign w:val="center"/>
            <w:hideMark/>
          </w:tcPr>
          <w:p w14:paraId="611165C1" w14:textId="6DA38B7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2,43</w:t>
            </w:r>
          </w:p>
        </w:tc>
      </w:tr>
      <w:tr w:rsidR="00A56190" w:rsidRPr="00A56190" w14:paraId="7B6B7318"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B78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ELTY</w:t>
            </w:r>
          </w:p>
        </w:tc>
        <w:tc>
          <w:tcPr>
            <w:tcW w:w="850" w:type="dxa"/>
            <w:tcBorders>
              <w:top w:val="nil"/>
              <w:left w:val="nil"/>
              <w:bottom w:val="single" w:sz="4" w:space="0" w:color="auto"/>
              <w:right w:val="single" w:sz="4" w:space="0" w:color="auto"/>
            </w:tcBorders>
            <w:shd w:val="clear" w:color="auto" w:fill="auto"/>
            <w:noWrap/>
            <w:vAlign w:val="center"/>
            <w:hideMark/>
          </w:tcPr>
          <w:p w14:paraId="7BC5372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57E23BE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5.073.114.948.675</w:t>
            </w:r>
          </w:p>
        </w:tc>
        <w:tc>
          <w:tcPr>
            <w:tcW w:w="2279" w:type="dxa"/>
            <w:tcBorders>
              <w:top w:val="nil"/>
              <w:left w:val="nil"/>
              <w:bottom w:val="single" w:sz="4" w:space="0" w:color="auto"/>
              <w:right w:val="single" w:sz="4" w:space="0" w:color="auto"/>
            </w:tcBorders>
            <w:shd w:val="clear" w:color="000000" w:fill="FFFFFF"/>
            <w:noWrap/>
            <w:vAlign w:val="center"/>
            <w:hideMark/>
          </w:tcPr>
          <w:p w14:paraId="1D20A0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2.542.487.698.505</w:t>
            </w:r>
          </w:p>
        </w:tc>
        <w:tc>
          <w:tcPr>
            <w:tcW w:w="1732" w:type="dxa"/>
            <w:tcBorders>
              <w:top w:val="nil"/>
              <w:left w:val="nil"/>
              <w:bottom w:val="single" w:sz="4" w:space="0" w:color="auto"/>
              <w:right w:val="single" w:sz="4" w:space="0" w:color="auto"/>
            </w:tcBorders>
            <w:shd w:val="clear" w:color="auto" w:fill="auto"/>
            <w:noWrap/>
            <w:vAlign w:val="center"/>
            <w:hideMark/>
          </w:tcPr>
          <w:p w14:paraId="07CA6AAF" w14:textId="11FE6C2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2,00</w:t>
            </w:r>
          </w:p>
        </w:tc>
      </w:tr>
      <w:tr w:rsidR="00A56190" w:rsidRPr="00A56190" w14:paraId="6439CCA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2B506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ELTY</w:t>
            </w:r>
          </w:p>
        </w:tc>
        <w:tc>
          <w:tcPr>
            <w:tcW w:w="850" w:type="dxa"/>
            <w:tcBorders>
              <w:top w:val="nil"/>
              <w:left w:val="nil"/>
              <w:bottom w:val="single" w:sz="4" w:space="0" w:color="auto"/>
              <w:right w:val="single" w:sz="4" w:space="0" w:color="auto"/>
            </w:tcBorders>
            <w:shd w:val="clear" w:color="auto" w:fill="auto"/>
            <w:noWrap/>
            <w:vAlign w:val="center"/>
            <w:hideMark/>
          </w:tcPr>
          <w:p w14:paraId="6CB8AD2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3D879C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3.178.374.000.000</w:t>
            </w:r>
          </w:p>
        </w:tc>
        <w:tc>
          <w:tcPr>
            <w:tcW w:w="2279" w:type="dxa"/>
            <w:tcBorders>
              <w:top w:val="nil"/>
              <w:left w:val="nil"/>
              <w:bottom w:val="single" w:sz="4" w:space="0" w:color="auto"/>
              <w:right w:val="single" w:sz="4" w:space="0" w:color="auto"/>
            </w:tcBorders>
            <w:shd w:val="clear" w:color="000000" w:fill="FFFFFF"/>
            <w:noWrap/>
            <w:vAlign w:val="center"/>
            <w:hideMark/>
          </w:tcPr>
          <w:p w14:paraId="22C5A16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2.433.527.523.435</w:t>
            </w:r>
          </w:p>
        </w:tc>
        <w:tc>
          <w:tcPr>
            <w:tcW w:w="1732" w:type="dxa"/>
            <w:tcBorders>
              <w:top w:val="nil"/>
              <w:left w:val="nil"/>
              <w:bottom w:val="single" w:sz="4" w:space="0" w:color="auto"/>
              <w:right w:val="single" w:sz="4" w:space="0" w:color="auto"/>
            </w:tcBorders>
            <w:shd w:val="clear" w:color="auto" w:fill="auto"/>
            <w:noWrap/>
            <w:vAlign w:val="center"/>
            <w:hideMark/>
          </w:tcPr>
          <w:p w14:paraId="12CD2CBB" w14:textId="6027D65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1,31</w:t>
            </w:r>
          </w:p>
        </w:tc>
      </w:tr>
      <w:tr w:rsidR="00A56190" w:rsidRPr="00A56190" w14:paraId="4F88BF6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6C66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ELTY</w:t>
            </w:r>
          </w:p>
        </w:tc>
        <w:tc>
          <w:tcPr>
            <w:tcW w:w="850" w:type="dxa"/>
            <w:tcBorders>
              <w:top w:val="nil"/>
              <w:left w:val="nil"/>
              <w:bottom w:val="single" w:sz="4" w:space="0" w:color="auto"/>
              <w:right w:val="single" w:sz="4" w:space="0" w:color="auto"/>
            </w:tcBorders>
            <w:shd w:val="clear" w:color="auto" w:fill="auto"/>
            <w:noWrap/>
            <w:vAlign w:val="center"/>
            <w:hideMark/>
          </w:tcPr>
          <w:p w14:paraId="11ADBB6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50FBED8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2.702.974.000.000</w:t>
            </w:r>
          </w:p>
        </w:tc>
        <w:tc>
          <w:tcPr>
            <w:tcW w:w="2279" w:type="dxa"/>
            <w:tcBorders>
              <w:top w:val="nil"/>
              <w:left w:val="nil"/>
              <w:bottom w:val="single" w:sz="4" w:space="0" w:color="auto"/>
              <w:right w:val="single" w:sz="4" w:space="0" w:color="auto"/>
            </w:tcBorders>
            <w:shd w:val="clear" w:color="000000" w:fill="FFFFFF"/>
            <w:noWrap/>
            <w:vAlign w:val="center"/>
            <w:hideMark/>
          </w:tcPr>
          <w:p w14:paraId="6BD374C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2.481.549.000.000</w:t>
            </w:r>
          </w:p>
        </w:tc>
        <w:tc>
          <w:tcPr>
            <w:tcW w:w="1732" w:type="dxa"/>
            <w:tcBorders>
              <w:top w:val="nil"/>
              <w:left w:val="nil"/>
              <w:bottom w:val="single" w:sz="4" w:space="0" w:color="auto"/>
              <w:right w:val="single" w:sz="4" w:space="0" w:color="auto"/>
            </w:tcBorders>
            <w:shd w:val="clear" w:color="auto" w:fill="auto"/>
            <w:noWrap/>
            <w:vAlign w:val="center"/>
            <w:hideMark/>
          </w:tcPr>
          <w:p w14:paraId="2A350836" w14:textId="3660868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1,09</w:t>
            </w:r>
          </w:p>
        </w:tc>
      </w:tr>
      <w:tr w:rsidR="00A56190" w:rsidRPr="00A56190" w14:paraId="06731F1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22DC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ELTY</w:t>
            </w:r>
          </w:p>
        </w:tc>
        <w:tc>
          <w:tcPr>
            <w:tcW w:w="850" w:type="dxa"/>
            <w:tcBorders>
              <w:top w:val="nil"/>
              <w:left w:val="nil"/>
              <w:bottom w:val="single" w:sz="4" w:space="0" w:color="auto"/>
              <w:right w:val="single" w:sz="4" w:space="0" w:color="auto"/>
            </w:tcBorders>
            <w:shd w:val="clear" w:color="auto" w:fill="auto"/>
            <w:noWrap/>
            <w:vAlign w:val="center"/>
            <w:hideMark/>
          </w:tcPr>
          <w:p w14:paraId="7065B8C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096EDC5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2.742.719.000.000</w:t>
            </w:r>
          </w:p>
        </w:tc>
        <w:tc>
          <w:tcPr>
            <w:tcW w:w="2279" w:type="dxa"/>
            <w:tcBorders>
              <w:top w:val="nil"/>
              <w:left w:val="nil"/>
              <w:bottom w:val="single" w:sz="4" w:space="0" w:color="auto"/>
              <w:right w:val="single" w:sz="4" w:space="0" w:color="auto"/>
            </w:tcBorders>
            <w:shd w:val="clear" w:color="000000" w:fill="FFFFFF"/>
            <w:noWrap/>
            <w:vAlign w:val="center"/>
            <w:hideMark/>
          </w:tcPr>
          <w:p w14:paraId="7D0725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2.666.128.000.000</w:t>
            </w:r>
          </w:p>
        </w:tc>
        <w:tc>
          <w:tcPr>
            <w:tcW w:w="1732" w:type="dxa"/>
            <w:tcBorders>
              <w:top w:val="nil"/>
              <w:left w:val="nil"/>
              <w:bottom w:val="single" w:sz="4" w:space="0" w:color="auto"/>
              <w:right w:val="single" w:sz="4" w:space="0" w:color="auto"/>
            </w:tcBorders>
            <w:shd w:val="clear" w:color="auto" w:fill="auto"/>
            <w:noWrap/>
            <w:vAlign w:val="center"/>
            <w:hideMark/>
          </w:tcPr>
          <w:p w14:paraId="16423EE2" w14:textId="4EB1207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w:t>
            </w:r>
          </w:p>
        </w:tc>
      </w:tr>
      <w:tr w:rsidR="00A56190" w:rsidRPr="00A56190" w14:paraId="1437A52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7BCD8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ELTY</w:t>
            </w:r>
          </w:p>
        </w:tc>
        <w:tc>
          <w:tcPr>
            <w:tcW w:w="850" w:type="dxa"/>
            <w:tcBorders>
              <w:top w:val="nil"/>
              <w:left w:val="nil"/>
              <w:bottom w:val="single" w:sz="4" w:space="0" w:color="auto"/>
              <w:right w:val="single" w:sz="4" w:space="0" w:color="auto"/>
            </w:tcBorders>
            <w:shd w:val="clear" w:color="auto" w:fill="auto"/>
            <w:noWrap/>
            <w:vAlign w:val="center"/>
            <w:hideMark/>
          </w:tcPr>
          <w:p w14:paraId="6D87B1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9A3A5C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2.771.673.000.000</w:t>
            </w:r>
          </w:p>
        </w:tc>
        <w:tc>
          <w:tcPr>
            <w:tcW w:w="2279" w:type="dxa"/>
            <w:tcBorders>
              <w:top w:val="nil"/>
              <w:left w:val="nil"/>
              <w:bottom w:val="single" w:sz="4" w:space="0" w:color="auto"/>
              <w:right w:val="single" w:sz="4" w:space="0" w:color="auto"/>
            </w:tcBorders>
            <w:shd w:val="clear" w:color="000000" w:fill="FFFFFF"/>
            <w:noWrap/>
            <w:vAlign w:val="center"/>
            <w:hideMark/>
          </w:tcPr>
          <w:p w14:paraId="661B3B6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2.743.426.000.000</w:t>
            </w:r>
          </w:p>
        </w:tc>
        <w:tc>
          <w:tcPr>
            <w:tcW w:w="1732" w:type="dxa"/>
            <w:tcBorders>
              <w:top w:val="nil"/>
              <w:left w:val="nil"/>
              <w:bottom w:val="single" w:sz="4" w:space="0" w:color="auto"/>
              <w:right w:val="single" w:sz="4" w:space="0" w:color="auto"/>
            </w:tcBorders>
            <w:shd w:val="clear" w:color="auto" w:fill="auto"/>
            <w:noWrap/>
            <w:vAlign w:val="center"/>
            <w:hideMark/>
          </w:tcPr>
          <w:p w14:paraId="3DC39BAA" w14:textId="6C97289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1,01</w:t>
            </w:r>
          </w:p>
        </w:tc>
      </w:tr>
      <w:tr w:rsidR="00A56190" w:rsidRPr="00A56190" w14:paraId="179CBE7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C754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EMDE</w:t>
            </w:r>
          </w:p>
        </w:tc>
        <w:tc>
          <w:tcPr>
            <w:tcW w:w="850" w:type="dxa"/>
            <w:tcBorders>
              <w:top w:val="nil"/>
              <w:left w:val="nil"/>
              <w:bottom w:val="single" w:sz="4" w:space="0" w:color="auto"/>
              <w:right w:val="single" w:sz="4" w:space="0" w:color="auto"/>
            </w:tcBorders>
            <w:shd w:val="clear" w:color="auto" w:fill="auto"/>
            <w:noWrap/>
            <w:vAlign w:val="center"/>
            <w:hideMark/>
          </w:tcPr>
          <w:p w14:paraId="3B0F3C4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5288977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144.946.388.625</w:t>
            </w:r>
          </w:p>
        </w:tc>
        <w:tc>
          <w:tcPr>
            <w:tcW w:w="2279" w:type="dxa"/>
            <w:tcBorders>
              <w:top w:val="nil"/>
              <w:left w:val="nil"/>
              <w:bottom w:val="single" w:sz="4" w:space="0" w:color="auto"/>
              <w:right w:val="single" w:sz="4" w:space="0" w:color="auto"/>
            </w:tcBorders>
            <w:shd w:val="clear" w:color="000000" w:fill="FFFFFF"/>
            <w:noWrap/>
            <w:vAlign w:val="center"/>
            <w:hideMark/>
          </w:tcPr>
          <w:p w14:paraId="5D2837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484.290.316.125</w:t>
            </w:r>
          </w:p>
        </w:tc>
        <w:tc>
          <w:tcPr>
            <w:tcW w:w="1732" w:type="dxa"/>
            <w:tcBorders>
              <w:top w:val="nil"/>
              <w:left w:val="nil"/>
              <w:bottom w:val="single" w:sz="4" w:space="0" w:color="auto"/>
              <w:right w:val="single" w:sz="4" w:space="0" w:color="auto"/>
            </w:tcBorders>
            <w:shd w:val="clear" w:color="auto" w:fill="auto"/>
            <w:noWrap/>
            <w:vAlign w:val="center"/>
            <w:hideMark/>
          </w:tcPr>
          <w:p w14:paraId="6AD8BB77" w14:textId="10FE299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0,30</w:t>
            </w:r>
          </w:p>
        </w:tc>
      </w:tr>
      <w:tr w:rsidR="00A56190" w:rsidRPr="00A56190" w14:paraId="33EA3E0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42B2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EMDE</w:t>
            </w:r>
          </w:p>
        </w:tc>
        <w:tc>
          <w:tcPr>
            <w:tcW w:w="850" w:type="dxa"/>
            <w:tcBorders>
              <w:top w:val="nil"/>
              <w:left w:val="nil"/>
              <w:bottom w:val="single" w:sz="4" w:space="0" w:color="auto"/>
              <w:right w:val="single" w:sz="4" w:space="0" w:color="auto"/>
            </w:tcBorders>
            <w:shd w:val="clear" w:color="auto" w:fill="auto"/>
            <w:noWrap/>
            <w:vAlign w:val="center"/>
            <w:hideMark/>
          </w:tcPr>
          <w:p w14:paraId="60C383A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79E239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1.513.884.585.928</w:t>
            </w:r>
          </w:p>
        </w:tc>
        <w:tc>
          <w:tcPr>
            <w:tcW w:w="2279" w:type="dxa"/>
            <w:tcBorders>
              <w:top w:val="nil"/>
              <w:left w:val="nil"/>
              <w:bottom w:val="single" w:sz="4" w:space="0" w:color="auto"/>
              <w:right w:val="single" w:sz="4" w:space="0" w:color="auto"/>
            </w:tcBorders>
            <w:shd w:val="clear" w:color="000000" w:fill="FFFFFF"/>
            <w:noWrap/>
            <w:vAlign w:val="center"/>
            <w:hideMark/>
          </w:tcPr>
          <w:p w14:paraId="18C818B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381.032.836.607</w:t>
            </w:r>
          </w:p>
        </w:tc>
        <w:tc>
          <w:tcPr>
            <w:tcW w:w="1732" w:type="dxa"/>
            <w:tcBorders>
              <w:top w:val="nil"/>
              <w:left w:val="nil"/>
              <w:bottom w:val="single" w:sz="4" w:space="0" w:color="auto"/>
              <w:right w:val="single" w:sz="4" w:space="0" w:color="auto"/>
            </w:tcBorders>
            <w:shd w:val="clear" w:color="auto" w:fill="auto"/>
            <w:noWrap/>
            <w:vAlign w:val="center"/>
            <w:hideMark/>
          </w:tcPr>
          <w:p w14:paraId="4F6A1667" w14:textId="308ED42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3,97</w:t>
            </w:r>
          </w:p>
        </w:tc>
      </w:tr>
      <w:tr w:rsidR="00A56190" w:rsidRPr="00A56190" w14:paraId="11EB4AB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5AF0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EMDE</w:t>
            </w:r>
          </w:p>
        </w:tc>
        <w:tc>
          <w:tcPr>
            <w:tcW w:w="850" w:type="dxa"/>
            <w:tcBorders>
              <w:top w:val="nil"/>
              <w:left w:val="nil"/>
              <w:bottom w:val="single" w:sz="4" w:space="0" w:color="auto"/>
              <w:right w:val="single" w:sz="4" w:space="0" w:color="auto"/>
            </w:tcBorders>
            <w:shd w:val="clear" w:color="auto" w:fill="auto"/>
            <w:noWrap/>
            <w:vAlign w:val="center"/>
            <w:hideMark/>
          </w:tcPr>
          <w:p w14:paraId="07CB592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F27A6F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1.851.347.307.718</w:t>
            </w:r>
          </w:p>
        </w:tc>
        <w:tc>
          <w:tcPr>
            <w:tcW w:w="2279" w:type="dxa"/>
            <w:tcBorders>
              <w:top w:val="nil"/>
              <w:left w:val="nil"/>
              <w:bottom w:val="single" w:sz="4" w:space="0" w:color="auto"/>
              <w:right w:val="single" w:sz="4" w:space="0" w:color="auto"/>
            </w:tcBorders>
            <w:shd w:val="clear" w:color="000000" w:fill="FFFFFF"/>
            <w:noWrap/>
            <w:vAlign w:val="center"/>
            <w:hideMark/>
          </w:tcPr>
          <w:p w14:paraId="4F3C8F3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887.763.447.554</w:t>
            </w:r>
          </w:p>
        </w:tc>
        <w:tc>
          <w:tcPr>
            <w:tcW w:w="1732" w:type="dxa"/>
            <w:tcBorders>
              <w:top w:val="nil"/>
              <w:left w:val="nil"/>
              <w:bottom w:val="single" w:sz="4" w:space="0" w:color="auto"/>
              <w:right w:val="single" w:sz="4" w:space="0" w:color="auto"/>
            </w:tcBorders>
            <w:shd w:val="clear" w:color="auto" w:fill="auto"/>
            <w:noWrap/>
            <w:vAlign w:val="center"/>
            <w:hideMark/>
          </w:tcPr>
          <w:p w14:paraId="614E3F9D" w14:textId="0F69625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2,09</w:t>
            </w:r>
          </w:p>
        </w:tc>
      </w:tr>
      <w:tr w:rsidR="00A56190" w:rsidRPr="00A56190" w14:paraId="16B2F72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9D4E4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EMDE</w:t>
            </w:r>
          </w:p>
        </w:tc>
        <w:tc>
          <w:tcPr>
            <w:tcW w:w="850" w:type="dxa"/>
            <w:tcBorders>
              <w:top w:val="nil"/>
              <w:left w:val="nil"/>
              <w:bottom w:val="single" w:sz="4" w:space="0" w:color="auto"/>
              <w:right w:val="single" w:sz="4" w:space="0" w:color="auto"/>
            </w:tcBorders>
            <w:shd w:val="clear" w:color="auto" w:fill="auto"/>
            <w:noWrap/>
            <w:vAlign w:val="center"/>
            <w:hideMark/>
          </w:tcPr>
          <w:p w14:paraId="4FD0DB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A8D116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1.488.507.549.729</w:t>
            </w:r>
          </w:p>
        </w:tc>
        <w:tc>
          <w:tcPr>
            <w:tcW w:w="2279" w:type="dxa"/>
            <w:tcBorders>
              <w:top w:val="nil"/>
              <w:left w:val="nil"/>
              <w:bottom w:val="single" w:sz="4" w:space="0" w:color="auto"/>
              <w:right w:val="single" w:sz="4" w:space="0" w:color="auto"/>
            </w:tcBorders>
            <w:shd w:val="clear" w:color="000000" w:fill="FFFFFF"/>
            <w:noWrap/>
            <w:vAlign w:val="center"/>
            <w:hideMark/>
          </w:tcPr>
          <w:p w14:paraId="30E267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1.001.239.817.402</w:t>
            </w:r>
          </w:p>
        </w:tc>
        <w:tc>
          <w:tcPr>
            <w:tcW w:w="1732" w:type="dxa"/>
            <w:tcBorders>
              <w:top w:val="nil"/>
              <w:left w:val="nil"/>
              <w:bottom w:val="single" w:sz="4" w:space="0" w:color="auto"/>
              <w:right w:val="single" w:sz="4" w:space="0" w:color="auto"/>
            </w:tcBorders>
            <w:shd w:val="clear" w:color="auto" w:fill="auto"/>
            <w:noWrap/>
            <w:vAlign w:val="center"/>
            <w:hideMark/>
          </w:tcPr>
          <w:p w14:paraId="789C13DD" w14:textId="4212741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1,49</w:t>
            </w:r>
          </w:p>
        </w:tc>
      </w:tr>
      <w:tr w:rsidR="00A56190" w:rsidRPr="00A56190" w14:paraId="7939C3F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C156C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EMDE</w:t>
            </w:r>
          </w:p>
        </w:tc>
        <w:tc>
          <w:tcPr>
            <w:tcW w:w="850" w:type="dxa"/>
            <w:tcBorders>
              <w:top w:val="nil"/>
              <w:left w:val="nil"/>
              <w:bottom w:val="single" w:sz="4" w:space="0" w:color="auto"/>
              <w:right w:val="single" w:sz="4" w:space="0" w:color="auto"/>
            </w:tcBorders>
            <w:shd w:val="clear" w:color="auto" w:fill="auto"/>
            <w:noWrap/>
            <w:vAlign w:val="center"/>
            <w:hideMark/>
          </w:tcPr>
          <w:p w14:paraId="162B23E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100D285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1.502.657.683.212</w:t>
            </w:r>
          </w:p>
        </w:tc>
        <w:tc>
          <w:tcPr>
            <w:tcW w:w="2279" w:type="dxa"/>
            <w:tcBorders>
              <w:top w:val="nil"/>
              <w:left w:val="nil"/>
              <w:bottom w:val="single" w:sz="4" w:space="0" w:color="auto"/>
              <w:right w:val="single" w:sz="4" w:space="0" w:color="auto"/>
            </w:tcBorders>
            <w:shd w:val="clear" w:color="000000" w:fill="FFFFFF"/>
            <w:noWrap/>
            <w:vAlign w:val="center"/>
            <w:hideMark/>
          </w:tcPr>
          <w:p w14:paraId="63D065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1.095.251.094.706</w:t>
            </w:r>
          </w:p>
        </w:tc>
        <w:tc>
          <w:tcPr>
            <w:tcW w:w="1732" w:type="dxa"/>
            <w:tcBorders>
              <w:top w:val="nil"/>
              <w:left w:val="nil"/>
              <w:bottom w:val="single" w:sz="4" w:space="0" w:color="auto"/>
              <w:right w:val="single" w:sz="4" w:space="0" w:color="auto"/>
            </w:tcBorders>
            <w:shd w:val="clear" w:color="auto" w:fill="auto"/>
            <w:noWrap/>
            <w:vAlign w:val="center"/>
            <w:hideMark/>
          </w:tcPr>
          <w:p w14:paraId="4CC9EA99" w14:textId="4BCF7DB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1,37</w:t>
            </w:r>
          </w:p>
        </w:tc>
      </w:tr>
      <w:tr w:rsidR="00A56190" w:rsidRPr="00A56190" w14:paraId="18F45FC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1F2F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FMII</w:t>
            </w:r>
          </w:p>
        </w:tc>
        <w:tc>
          <w:tcPr>
            <w:tcW w:w="850" w:type="dxa"/>
            <w:tcBorders>
              <w:top w:val="nil"/>
              <w:left w:val="nil"/>
              <w:bottom w:val="single" w:sz="4" w:space="0" w:color="auto"/>
              <w:right w:val="single" w:sz="4" w:space="0" w:color="auto"/>
            </w:tcBorders>
            <w:shd w:val="clear" w:color="auto" w:fill="auto"/>
            <w:noWrap/>
            <w:vAlign w:val="center"/>
            <w:hideMark/>
          </w:tcPr>
          <w:p w14:paraId="1F683CB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CEE8BC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383.811.502.955</w:t>
            </w:r>
          </w:p>
        </w:tc>
        <w:tc>
          <w:tcPr>
            <w:tcW w:w="2279" w:type="dxa"/>
            <w:tcBorders>
              <w:top w:val="nil"/>
              <w:left w:val="nil"/>
              <w:bottom w:val="single" w:sz="4" w:space="0" w:color="auto"/>
              <w:right w:val="single" w:sz="4" w:space="0" w:color="auto"/>
            </w:tcBorders>
            <w:shd w:val="clear" w:color="000000" w:fill="FFFFFF"/>
            <w:noWrap/>
            <w:vAlign w:val="center"/>
            <w:hideMark/>
          </w:tcPr>
          <w:p w14:paraId="667533D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118.630.021.417</w:t>
            </w:r>
          </w:p>
        </w:tc>
        <w:tc>
          <w:tcPr>
            <w:tcW w:w="1732" w:type="dxa"/>
            <w:tcBorders>
              <w:top w:val="nil"/>
              <w:left w:val="nil"/>
              <w:bottom w:val="single" w:sz="4" w:space="0" w:color="auto"/>
              <w:right w:val="single" w:sz="4" w:space="0" w:color="auto"/>
            </w:tcBorders>
            <w:shd w:val="clear" w:color="auto" w:fill="auto"/>
            <w:noWrap/>
            <w:vAlign w:val="center"/>
            <w:hideMark/>
          </w:tcPr>
          <w:p w14:paraId="3951FA19" w14:textId="713E6A2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3,24</w:t>
            </w:r>
          </w:p>
        </w:tc>
      </w:tr>
      <w:tr w:rsidR="00A56190" w:rsidRPr="00A56190" w14:paraId="2C19625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0A64A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FMII</w:t>
            </w:r>
          </w:p>
        </w:tc>
        <w:tc>
          <w:tcPr>
            <w:tcW w:w="850" w:type="dxa"/>
            <w:tcBorders>
              <w:top w:val="nil"/>
              <w:left w:val="nil"/>
              <w:bottom w:val="single" w:sz="4" w:space="0" w:color="auto"/>
              <w:right w:val="single" w:sz="4" w:space="0" w:color="auto"/>
            </w:tcBorders>
            <w:shd w:val="clear" w:color="auto" w:fill="auto"/>
            <w:noWrap/>
            <w:vAlign w:val="center"/>
            <w:hideMark/>
          </w:tcPr>
          <w:p w14:paraId="13C51A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B95040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274.783.145.871</w:t>
            </w:r>
          </w:p>
        </w:tc>
        <w:tc>
          <w:tcPr>
            <w:tcW w:w="2279" w:type="dxa"/>
            <w:tcBorders>
              <w:top w:val="nil"/>
              <w:left w:val="nil"/>
              <w:bottom w:val="single" w:sz="4" w:space="0" w:color="auto"/>
              <w:right w:val="single" w:sz="4" w:space="0" w:color="auto"/>
            </w:tcBorders>
            <w:shd w:val="clear" w:color="000000" w:fill="FFFFFF"/>
            <w:noWrap/>
            <w:vAlign w:val="center"/>
            <w:hideMark/>
          </w:tcPr>
          <w:p w14:paraId="6EC7336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94.605.074.884</w:t>
            </w:r>
          </w:p>
        </w:tc>
        <w:tc>
          <w:tcPr>
            <w:tcW w:w="1732" w:type="dxa"/>
            <w:tcBorders>
              <w:top w:val="nil"/>
              <w:left w:val="nil"/>
              <w:bottom w:val="single" w:sz="4" w:space="0" w:color="auto"/>
              <w:right w:val="single" w:sz="4" w:space="0" w:color="auto"/>
            </w:tcBorders>
            <w:shd w:val="clear" w:color="auto" w:fill="auto"/>
            <w:noWrap/>
            <w:vAlign w:val="center"/>
            <w:hideMark/>
          </w:tcPr>
          <w:p w14:paraId="6B0B506D" w14:textId="6F97E31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2,90</w:t>
            </w:r>
          </w:p>
        </w:tc>
      </w:tr>
      <w:tr w:rsidR="00A56190" w:rsidRPr="00A56190" w14:paraId="0731451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DF012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FMII</w:t>
            </w:r>
          </w:p>
        </w:tc>
        <w:tc>
          <w:tcPr>
            <w:tcW w:w="850" w:type="dxa"/>
            <w:tcBorders>
              <w:top w:val="nil"/>
              <w:left w:val="nil"/>
              <w:bottom w:val="single" w:sz="4" w:space="0" w:color="auto"/>
              <w:right w:val="single" w:sz="4" w:space="0" w:color="auto"/>
            </w:tcBorders>
            <w:shd w:val="clear" w:color="auto" w:fill="auto"/>
            <w:noWrap/>
            <w:vAlign w:val="center"/>
            <w:hideMark/>
          </w:tcPr>
          <w:p w14:paraId="5A3CACB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4BB612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267.196.924.710</w:t>
            </w:r>
          </w:p>
        </w:tc>
        <w:tc>
          <w:tcPr>
            <w:tcW w:w="2279" w:type="dxa"/>
            <w:tcBorders>
              <w:top w:val="nil"/>
              <w:left w:val="nil"/>
              <w:bottom w:val="single" w:sz="4" w:space="0" w:color="auto"/>
              <w:right w:val="single" w:sz="4" w:space="0" w:color="auto"/>
            </w:tcBorders>
            <w:shd w:val="clear" w:color="000000" w:fill="FFFFFF"/>
            <w:noWrap/>
            <w:vAlign w:val="center"/>
            <w:hideMark/>
          </w:tcPr>
          <w:p w14:paraId="038B834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81.634.525.401</w:t>
            </w:r>
          </w:p>
        </w:tc>
        <w:tc>
          <w:tcPr>
            <w:tcW w:w="1732" w:type="dxa"/>
            <w:tcBorders>
              <w:top w:val="nil"/>
              <w:left w:val="nil"/>
              <w:bottom w:val="single" w:sz="4" w:space="0" w:color="auto"/>
              <w:right w:val="single" w:sz="4" w:space="0" w:color="auto"/>
            </w:tcBorders>
            <w:shd w:val="clear" w:color="auto" w:fill="auto"/>
            <w:noWrap/>
            <w:vAlign w:val="center"/>
            <w:hideMark/>
          </w:tcPr>
          <w:p w14:paraId="1A389177" w14:textId="68A19BE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3,27</w:t>
            </w:r>
          </w:p>
        </w:tc>
      </w:tr>
      <w:tr w:rsidR="00A56190" w:rsidRPr="00A56190" w14:paraId="0DEB369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3377E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FMII</w:t>
            </w:r>
          </w:p>
        </w:tc>
        <w:tc>
          <w:tcPr>
            <w:tcW w:w="850" w:type="dxa"/>
            <w:tcBorders>
              <w:top w:val="nil"/>
              <w:left w:val="nil"/>
              <w:bottom w:val="single" w:sz="4" w:space="0" w:color="auto"/>
              <w:right w:val="single" w:sz="4" w:space="0" w:color="auto"/>
            </w:tcBorders>
            <w:shd w:val="clear" w:color="auto" w:fill="auto"/>
            <w:noWrap/>
            <w:vAlign w:val="center"/>
            <w:hideMark/>
          </w:tcPr>
          <w:p w14:paraId="398C24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063E9B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248.069.247.814</w:t>
            </w:r>
          </w:p>
        </w:tc>
        <w:tc>
          <w:tcPr>
            <w:tcW w:w="2279" w:type="dxa"/>
            <w:tcBorders>
              <w:top w:val="nil"/>
              <w:left w:val="nil"/>
              <w:bottom w:val="single" w:sz="4" w:space="0" w:color="auto"/>
              <w:right w:val="single" w:sz="4" w:space="0" w:color="auto"/>
            </w:tcBorders>
            <w:shd w:val="clear" w:color="000000" w:fill="FFFFFF"/>
            <w:noWrap/>
            <w:vAlign w:val="center"/>
            <w:hideMark/>
          </w:tcPr>
          <w:p w14:paraId="2409711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193.806.868.880</w:t>
            </w:r>
          </w:p>
        </w:tc>
        <w:tc>
          <w:tcPr>
            <w:tcW w:w="1732" w:type="dxa"/>
            <w:tcBorders>
              <w:top w:val="nil"/>
              <w:left w:val="nil"/>
              <w:bottom w:val="single" w:sz="4" w:space="0" w:color="auto"/>
              <w:right w:val="single" w:sz="4" w:space="0" w:color="auto"/>
            </w:tcBorders>
            <w:shd w:val="clear" w:color="auto" w:fill="auto"/>
            <w:noWrap/>
            <w:vAlign w:val="center"/>
            <w:hideMark/>
          </w:tcPr>
          <w:p w14:paraId="19452D65" w14:textId="1560480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1,28</w:t>
            </w:r>
          </w:p>
        </w:tc>
      </w:tr>
      <w:tr w:rsidR="00A56190" w:rsidRPr="00A56190" w14:paraId="7C7AE2B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99E97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FMII</w:t>
            </w:r>
          </w:p>
        </w:tc>
        <w:tc>
          <w:tcPr>
            <w:tcW w:w="850" w:type="dxa"/>
            <w:tcBorders>
              <w:top w:val="nil"/>
              <w:left w:val="nil"/>
              <w:bottom w:val="single" w:sz="4" w:space="0" w:color="auto"/>
              <w:right w:val="single" w:sz="4" w:space="0" w:color="auto"/>
            </w:tcBorders>
            <w:shd w:val="clear" w:color="auto" w:fill="auto"/>
            <w:noWrap/>
            <w:vAlign w:val="center"/>
            <w:hideMark/>
          </w:tcPr>
          <w:p w14:paraId="129F47D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392C38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194.478.486.688</w:t>
            </w:r>
          </w:p>
        </w:tc>
        <w:tc>
          <w:tcPr>
            <w:tcW w:w="2279" w:type="dxa"/>
            <w:tcBorders>
              <w:top w:val="nil"/>
              <w:left w:val="nil"/>
              <w:bottom w:val="single" w:sz="4" w:space="0" w:color="auto"/>
              <w:right w:val="single" w:sz="4" w:space="0" w:color="auto"/>
            </w:tcBorders>
            <w:shd w:val="clear" w:color="000000" w:fill="FFFFFF"/>
            <w:noWrap/>
            <w:vAlign w:val="center"/>
            <w:hideMark/>
          </w:tcPr>
          <w:p w14:paraId="306367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68.336.742.190</w:t>
            </w:r>
          </w:p>
        </w:tc>
        <w:tc>
          <w:tcPr>
            <w:tcW w:w="1732" w:type="dxa"/>
            <w:tcBorders>
              <w:top w:val="nil"/>
              <w:left w:val="nil"/>
              <w:bottom w:val="single" w:sz="4" w:space="0" w:color="auto"/>
              <w:right w:val="single" w:sz="4" w:space="0" w:color="auto"/>
            </w:tcBorders>
            <w:shd w:val="clear" w:color="auto" w:fill="auto"/>
            <w:noWrap/>
            <w:vAlign w:val="center"/>
            <w:hideMark/>
          </w:tcPr>
          <w:p w14:paraId="7080138C" w14:textId="235D926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2,85</w:t>
            </w:r>
          </w:p>
        </w:tc>
      </w:tr>
      <w:tr w:rsidR="00A56190" w:rsidRPr="00A56190" w14:paraId="382E947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59305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GMTD</w:t>
            </w:r>
          </w:p>
        </w:tc>
        <w:tc>
          <w:tcPr>
            <w:tcW w:w="850" w:type="dxa"/>
            <w:tcBorders>
              <w:top w:val="nil"/>
              <w:left w:val="nil"/>
              <w:bottom w:val="single" w:sz="4" w:space="0" w:color="auto"/>
              <w:right w:val="single" w:sz="4" w:space="0" w:color="auto"/>
            </w:tcBorders>
            <w:shd w:val="clear" w:color="auto" w:fill="auto"/>
            <w:noWrap/>
            <w:vAlign w:val="center"/>
            <w:hideMark/>
          </w:tcPr>
          <w:p w14:paraId="259F948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611D79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476.746.263.941</w:t>
            </w:r>
          </w:p>
        </w:tc>
        <w:tc>
          <w:tcPr>
            <w:tcW w:w="2279" w:type="dxa"/>
            <w:tcBorders>
              <w:top w:val="nil"/>
              <w:left w:val="nil"/>
              <w:bottom w:val="single" w:sz="4" w:space="0" w:color="auto"/>
              <w:right w:val="single" w:sz="4" w:space="0" w:color="auto"/>
            </w:tcBorders>
            <w:shd w:val="clear" w:color="000000" w:fill="FFFFFF"/>
            <w:noWrap/>
            <w:vAlign w:val="center"/>
            <w:hideMark/>
          </w:tcPr>
          <w:p w14:paraId="258949F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347.661.140.865</w:t>
            </w:r>
          </w:p>
        </w:tc>
        <w:tc>
          <w:tcPr>
            <w:tcW w:w="1732" w:type="dxa"/>
            <w:tcBorders>
              <w:top w:val="nil"/>
              <w:left w:val="nil"/>
              <w:bottom w:val="single" w:sz="4" w:space="0" w:color="auto"/>
              <w:right w:val="single" w:sz="4" w:space="0" w:color="auto"/>
            </w:tcBorders>
            <w:shd w:val="clear" w:color="auto" w:fill="auto"/>
            <w:noWrap/>
            <w:vAlign w:val="center"/>
            <w:hideMark/>
          </w:tcPr>
          <w:p w14:paraId="1EE7A841" w14:textId="51DB860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1,37</w:t>
            </w:r>
          </w:p>
        </w:tc>
      </w:tr>
      <w:tr w:rsidR="00A56190" w:rsidRPr="00A56190" w14:paraId="2AE1245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0169D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GMTD</w:t>
            </w:r>
          </w:p>
        </w:tc>
        <w:tc>
          <w:tcPr>
            <w:tcW w:w="850" w:type="dxa"/>
            <w:tcBorders>
              <w:top w:val="nil"/>
              <w:left w:val="nil"/>
              <w:bottom w:val="single" w:sz="4" w:space="0" w:color="auto"/>
              <w:right w:val="single" w:sz="4" w:space="0" w:color="auto"/>
            </w:tcBorders>
            <w:shd w:val="clear" w:color="auto" w:fill="auto"/>
            <w:noWrap/>
            <w:vAlign w:val="center"/>
            <w:hideMark/>
          </w:tcPr>
          <w:p w14:paraId="4745950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5372EB3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459.255.257.724</w:t>
            </w:r>
          </w:p>
        </w:tc>
        <w:tc>
          <w:tcPr>
            <w:tcW w:w="2279" w:type="dxa"/>
            <w:tcBorders>
              <w:top w:val="nil"/>
              <w:left w:val="nil"/>
              <w:bottom w:val="single" w:sz="4" w:space="0" w:color="auto"/>
              <w:right w:val="single" w:sz="4" w:space="0" w:color="auto"/>
            </w:tcBorders>
            <w:shd w:val="clear" w:color="000000" w:fill="FFFFFF"/>
            <w:noWrap/>
            <w:vAlign w:val="center"/>
            <w:hideMark/>
          </w:tcPr>
          <w:p w14:paraId="7AB63CE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281.738.984.352</w:t>
            </w:r>
          </w:p>
        </w:tc>
        <w:tc>
          <w:tcPr>
            <w:tcW w:w="1732" w:type="dxa"/>
            <w:tcBorders>
              <w:top w:val="nil"/>
              <w:left w:val="nil"/>
              <w:bottom w:val="single" w:sz="4" w:space="0" w:color="auto"/>
              <w:right w:val="single" w:sz="4" w:space="0" w:color="auto"/>
            </w:tcBorders>
            <w:shd w:val="clear" w:color="auto" w:fill="auto"/>
            <w:noWrap/>
            <w:vAlign w:val="center"/>
            <w:hideMark/>
          </w:tcPr>
          <w:p w14:paraId="3C4B2BEE" w14:textId="653C777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1,63</w:t>
            </w:r>
          </w:p>
        </w:tc>
      </w:tr>
      <w:tr w:rsidR="00A56190" w:rsidRPr="00A56190" w14:paraId="36A46CC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3C50D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GMTD</w:t>
            </w:r>
          </w:p>
        </w:tc>
        <w:tc>
          <w:tcPr>
            <w:tcW w:w="850" w:type="dxa"/>
            <w:tcBorders>
              <w:top w:val="nil"/>
              <w:left w:val="nil"/>
              <w:bottom w:val="single" w:sz="4" w:space="0" w:color="auto"/>
              <w:right w:val="single" w:sz="4" w:space="0" w:color="auto"/>
            </w:tcBorders>
            <w:shd w:val="clear" w:color="auto" w:fill="auto"/>
            <w:noWrap/>
            <w:vAlign w:val="center"/>
            <w:hideMark/>
          </w:tcPr>
          <w:p w14:paraId="16F5E7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2CA76F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466.605.508.681</w:t>
            </w:r>
          </w:p>
        </w:tc>
        <w:tc>
          <w:tcPr>
            <w:tcW w:w="2279" w:type="dxa"/>
            <w:tcBorders>
              <w:top w:val="nil"/>
              <w:left w:val="nil"/>
              <w:bottom w:val="single" w:sz="4" w:space="0" w:color="auto"/>
              <w:right w:val="single" w:sz="4" w:space="0" w:color="auto"/>
            </w:tcBorders>
            <w:shd w:val="clear" w:color="000000" w:fill="FFFFFF"/>
            <w:noWrap/>
            <w:vAlign w:val="center"/>
            <w:hideMark/>
          </w:tcPr>
          <w:p w14:paraId="5C41E2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335.120.216.073</w:t>
            </w:r>
          </w:p>
        </w:tc>
        <w:tc>
          <w:tcPr>
            <w:tcW w:w="1732" w:type="dxa"/>
            <w:tcBorders>
              <w:top w:val="nil"/>
              <w:left w:val="nil"/>
              <w:bottom w:val="single" w:sz="4" w:space="0" w:color="auto"/>
              <w:right w:val="single" w:sz="4" w:space="0" w:color="auto"/>
            </w:tcBorders>
            <w:shd w:val="clear" w:color="auto" w:fill="auto"/>
            <w:noWrap/>
            <w:vAlign w:val="center"/>
            <w:hideMark/>
          </w:tcPr>
          <w:p w14:paraId="66A3D80E" w14:textId="4C8EB64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1,39</w:t>
            </w:r>
          </w:p>
        </w:tc>
      </w:tr>
      <w:tr w:rsidR="00A56190" w:rsidRPr="00A56190" w14:paraId="06E9CD4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EEB48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GMTD</w:t>
            </w:r>
          </w:p>
        </w:tc>
        <w:tc>
          <w:tcPr>
            <w:tcW w:w="850" w:type="dxa"/>
            <w:tcBorders>
              <w:top w:val="nil"/>
              <w:left w:val="nil"/>
              <w:bottom w:val="single" w:sz="4" w:space="0" w:color="auto"/>
              <w:right w:val="single" w:sz="4" w:space="0" w:color="auto"/>
            </w:tcBorders>
            <w:shd w:val="clear" w:color="auto" w:fill="auto"/>
            <w:noWrap/>
            <w:vAlign w:val="center"/>
            <w:hideMark/>
          </w:tcPr>
          <w:p w14:paraId="4C90D13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AB74F4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493.500.638.906</w:t>
            </w:r>
          </w:p>
        </w:tc>
        <w:tc>
          <w:tcPr>
            <w:tcW w:w="2279" w:type="dxa"/>
            <w:tcBorders>
              <w:top w:val="nil"/>
              <w:left w:val="nil"/>
              <w:bottom w:val="single" w:sz="4" w:space="0" w:color="auto"/>
              <w:right w:val="single" w:sz="4" w:space="0" w:color="auto"/>
            </w:tcBorders>
            <w:shd w:val="clear" w:color="000000" w:fill="FFFFFF"/>
            <w:noWrap/>
            <w:vAlign w:val="center"/>
            <w:hideMark/>
          </w:tcPr>
          <w:p w14:paraId="1569FD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290.368.704.875</w:t>
            </w:r>
          </w:p>
        </w:tc>
        <w:tc>
          <w:tcPr>
            <w:tcW w:w="1732" w:type="dxa"/>
            <w:tcBorders>
              <w:top w:val="nil"/>
              <w:left w:val="nil"/>
              <w:bottom w:val="single" w:sz="4" w:space="0" w:color="auto"/>
              <w:right w:val="single" w:sz="4" w:space="0" w:color="auto"/>
            </w:tcBorders>
            <w:shd w:val="clear" w:color="auto" w:fill="auto"/>
            <w:noWrap/>
            <w:vAlign w:val="center"/>
            <w:hideMark/>
          </w:tcPr>
          <w:p w14:paraId="1E2B8714" w14:textId="2A3D3CE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1,70</w:t>
            </w:r>
          </w:p>
        </w:tc>
      </w:tr>
      <w:tr w:rsidR="00A56190" w:rsidRPr="00A56190" w14:paraId="444E4FC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73F8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GMTD</w:t>
            </w:r>
          </w:p>
        </w:tc>
        <w:tc>
          <w:tcPr>
            <w:tcW w:w="850" w:type="dxa"/>
            <w:tcBorders>
              <w:top w:val="nil"/>
              <w:left w:val="nil"/>
              <w:bottom w:val="single" w:sz="4" w:space="0" w:color="auto"/>
              <w:right w:val="single" w:sz="4" w:space="0" w:color="auto"/>
            </w:tcBorders>
            <w:shd w:val="clear" w:color="auto" w:fill="auto"/>
            <w:noWrap/>
            <w:vAlign w:val="center"/>
            <w:hideMark/>
          </w:tcPr>
          <w:p w14:paraId="46216C6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B493A4A" w14:textId="074D0FF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497.830.875.088</w:t>
            </w:r>
          </w:p>
        </w:tc>
        <w:tc>
          <w:tcPr>
            <w:tcW w:w="2279" w:type="dxa"/>
            <w:tcBorders>
              <w:top w:val="nil"/>
              <w:left w:val="nil"/>
              <w:bottom w:val="single" w:sz="4" w:space="0" w:color="auto"/>
              <w:right w:val="single" w:sz="4" w:space="0" w:color="auto"/>
            </w:tcBorders>
            <w:shd w:val="clear" w:color="000000" w:fill="FFFFFF"/>
            <w:noWrap/>
            <w:vAlign w:val="center"/>
            <w:hideMark/>
          </w:tcPr>
          <w:p w14:paraId="134DCE33" w14:textId="0CA583B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366.956.051.467</w:t>
            </w:r>
          </w:p>
        </w:tc>
        <w:tc>
          <w:tcPr>
            <w:tcW w:w="1732" w:type="dxa"/>
            <w:tcBorders>
              <w:top w:val="nil"/>
              <w:left w:val="nil"/>
              <w:bottom w:val="single" w:sz="4" w:space="0" w:color="auto"/>
              <w:right w:val="single" w:sz="4" w:space="0" w:color="auto"/>
            </w:tcBorders>
            <w:shd w:val="clear" w:color="auto" w:fill="auto"/>
            <w:noWrap/>
            <w:vAlign w:val="center"/>
            <w:hideMark/>
          </w:tcPr>
          <w:p w14:paraId="2AEC3F8A" w14:textId="66891E7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1,36</w:t>
            </w:r>
          </w:p>
        </w:tc>
      </w:tr>
      <w:tr w:rsidR="00A56190" w:rsidRPr="00A56190" w14:paraId="0756527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57331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GPRA</w:t>
            </w:r>
          </w:p>
        </w:tc>
        <w:tc>
          <w:tcPr>
            <w:tcW w:w="850" w:type="dxa"/>
            <w:tcBorders>
              <w:top w:val="nil"/>
              <w:left w:val="nil"/>
              <w:bottom w:val="single" w:sz="4" w:space="0" w:color="auto"/>
              <w:right w:val="single" w:sz="4" w:space="0" w:color="auto"/>
            </w:tcBorders>
            <w:shd w:val="clear" w:color="auto" w:fill="auto"/>
            <w:noWrap/>
            <w:vAlign w:val="center"/>
            <w:hideMark/>
          </w:tcPr>
          <w:p w14:paraId="2B4F391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194D20D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1.346.121.491.173</w:t>
            </w:r>
          </w:p>
        </w:tc>
        <w:tc>
          <w:tcPr>
            <w:tcW w:w="2279" w:type="dxa"/>
            <w:tcBorders>
              <w:top w:val="nil"/>
              <w:left w:val="nil"/>
              <w:bottom w:val="single" w:sz="4" w:space="0" w:color="auto"/>
              <w:right w:val="single" w:sz="4" w:space="0" w:color="auto"/>
            </w:tcBorders>
            <w:shd w:val="clear" w:color="000000" w:fill="FFFFFF"/>
            <w:noWrap/>
            <w:vAlign w:val="center"/>
            <w:hideMark/>
          </w:tcPr>
          <w:p w14:paraId="3EF2700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236.047.703.080</w:t>
            </w:r>
          </w:p>
        </w:tc>
        <w:tc>
          <w:tcPr>
            <w:tcW w:w="1732" w:type="dxa"/>
            <w:tcBorders>
              <w:top w:val="nil"/>
              <w:left w:val="nil"/>
              <w:bottom w:val="single" w:sz="4" w:space="0" w:color="auto"/>
              <w:right w:val="single" w:sz="4" w:space="0" w:color="auto"/>
            </w:tcBorders>
            <w:shd w:val="clear" w:color="auto" w:fill="auto"/>
            <w:noWrap/>
            <w:vAlign w:val="center"/>
            <w:hideMark/>
          </w:tcPr>
          <w:p w14:paraId="75C0FA7C" w14:textId="0744590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5,70</w:t>
            </w:r>
          </w:p>
        </w:tc>
      </w:tr>
      <w:tr w:rsidR="00A56190" w:rsidRPr="00A56190" w14:paraId="1EBFB88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A797E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GPRA</w:t>
            </w:r>
          </w:p>
        </w:tc>
        <w:tc>
          <w:tcPr>
            <w:tcW w:w="850" w:type="dxa"/>
            <w:tcBorders>
              <w:top w:val="nil"/>
              <w:left w:val="nil"/>
              <w:bottom w:val="single" w:sz="4" w:space="0" w:color="auto"/>
              <w:right w:val="single" w:sz="4" w:space="0" w:color="auto"/>
            </w:tcBorders>
            <w:shd w:val="clear" w:color="auto" w:fill="auto"/>
            <w:noWrap/>
            <w:vAlign w:val="center"/>
            <w:hideMark/>
          </w:tcPr>
          <w:p w14:paraId="597B0A2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0414B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1.512.917.760.432</w:t>
            </w:r>
          </w:p>
        </w:tc>
        <w:tc>
          <w:tcPr>
            <w:tcW w:w="2279" w:type="dxa"/>
            <w:tcBorders>
              <w:top w:val="nil"/>
              <w:left w:val="nil"/>
              <w:bottom w:val="single" w:sz="4" w:space="0" w:color="auto"/>
              <w:right w:val="single" w:sz="4" w:space="0" w:color="auto"/>
            </w:tcBorders>
            <w:shd w:val="clear" w:color="000000" w:fill="FFFFFF"/>
            <w:noWrap/>
            <w:vAlign w:val="center"/>
            <w:hideMark/>
          </w:tcPr>
          <w:p w14:paraId="43F8F1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328.957.173.572</w:t>
            </w:r>
          </w:p>
        </w:tc>
        <w:tc>
          <w:tcPr>
            <w:tcW w:w="1732" w:type="dxa"/>
            <w:tcBorders>
              <w:top w:val="nil"/>
              <w:left w:val="nil"/>
              <w:bottom w:val="single" w:sz="4" w:space="0" w:color="auto"/>
              <w:right w:val="single" w:sz="4" w:space="0" w:color="auto"/>
            </w:tcBorders>
            <w:shd w:val="clear" w:color="auto" w:fill="auto"/>
            <w:noWrap/>
            <w:vAlign w:val="center"/>
            <w:hideMark/>
          </w:tcPr>
          <w:p w14:paraId="4047D4E9" w14:textId="71EC925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4,60</w:t>
            </w:r>
          </w:p>
        </w:tc>
      </w:tr>
      <w:tr w:rsidR="00A56190" w:rsidRPr="00A56190" w14:paraId="0F9A7B75"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16CA4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GPRA</w:t>
            </w:r>
          </w:p>
        </w:tc>
        <w:tc>
          <w:tcPr>
            <w:tcW w:w="850" w:type="dxa"/>
            <w:tcBorders>
              <w:top w:val="nil"/>
              <w:left w:val="nil"/>
              <w:bottom w:val="single" w:sz="4" w:space="0" w:color="auto"/>
              <w:right w:val="single" w:sz="4" w:space="0" w:color="auto"/>
            </w:tcBorders>
            <w:shd w:val="clear" w:color="auto" w:fill="auto"/>
            <w:noWrap/>
            <w:vAlign w:val="center"/>
            <w:hideMark/>
          </w:tcPr>
          <w:p w14:paraId="515A678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4424AD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1.453.805.827.200</w:t>
            </w:r>
          </w:p>
        </w:tc>
        <w:tc>
          <w:tcPr>
            <w:tcW w:w="2279" w:type="dxa"/>
            <w:tcBorders>
              <w:top w:val="nil"/>
              <w:left w:val="nil"/>
              <w:bottom w:val="single" w:sz="4" w:space="0" w:color="auto"/>
              <w:right w:val="single" w:sz="4" w:space="0" w:color="auto"/>
            </w:tcBorders>
            <w:shd w:val="clear" w:color="000000" w:fill="FFFFFF"/>
            <w:noWrap/>
            <w:vAlign w:val="center"/>
            <w:hideMark/>
          </w:tcPr>
          <w:p w14:paraId="4E3DAE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409.260.780.295</w:t>
            </w:r>
          </w:p>
        </w:tc>
        <w:tc>
          <w:tcPr>
            <w:tcW w:w="1732" w:type="dxa"/>
            <w:tcBorders>
              <w:top w:val="nil"/>
              <w:left w:val="nil"/>
              <w:bottom w:val="single" w:sz="4" w:space="0" w:color="auto"/>
              <w:right w:val="single" w:sz="4" w:space="0" w:color="auto"/>
            </w:tcBorders>
            <w:shd w:val="clear" w:color="auto" w:fill="auto"/>
            <w:noWrap/>
            <w:vAlign w:val="center"/>
            <w:hideMark/>
          </w:tcPr>
          <w:p w14:paraId="2F55F4BB" w14:textId="7C9F296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3,55</w:t>
            </w:r>
          </w:p>
        </w:tc>
      </w:tr>
      <w:tr w:rsidR="00A56190" w:rsidRPr="00A56190" w14:paraId="1CD9757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7F02F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GPRA</w:t>
            </w:r>
          </w:p>
        </w:tc>
        <w:tc>
          <w:tcPr>
            <w:tcW w:w="850" w:type="dxa"/>
            <w:tcBorders>
              <w:top w:val="nil"/>
              <w:left w:val="nil"/>
              <w:bottom w:val="single" w:sz="4" w:space="0" w:color="auto"/>
              <w:right w:val="single" w:sz="4" w:space="0" w:color="auto"/>
            </w:tcBorders>
            <w:shd w:val="clear" w:color="auto" w:fill="auto"/>
            <w:noWrap/>
            <w:vAlign w:val="center"/>
            <w:hideMark/>
          </w:tcPr>
          <w:p w14:paraId="07A1477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13FB7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1.379.043.374.866</w:t>
            </w:r>
          </w:p>
        </w:tc>
        <w:tc>
          <w:tcPr>
            <w:tcW w:w="2279" w:type="dxa"/>
            <w:tcBorders>
              <w:top w:val="nil"/>
              <w:left w:val="nil"/>
              <w:bottom w:val="single" w:sz="4" w:space="0" w:color="auto"/>
              <w:right w:val="single" w:sz="4" w:space="0" w:color="auto"/>
            </w:tcBorders>
            <w:shd w:val="clear" w:color="000000" w:fill="FFFFFF"/>
            <w:noWrap/>
            <w:vAlign w:val="center"/>
            <w:hideMark/>
          </w:tcPr>
          <w:p w14:paraId="14812B6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464.080.854.956</w:t>
            </w:r>
          </w:p>
        </w:tc>
        <w:tc>
          <w:tcPr>
            <w:tcW w:w="1732" w:type="dxa"/>
            <w:tcBorders>
              <w:top w:val="nil"/>
              <w:left w:val="nil"/>
              <w:bottom w:val="single" w:sz="4" w:space="0" w:color="auto"/>
              <w:right w:val="single" w:sz="4" w:space="0" w:color="auto"/>
            </w:tcBorders>
            <w:shd w:val="clear" w:color="auto" w:fill="auto"/>
            <w:noWrap/>
            <w:vAlign w:val="center"/>
            <w:hideMark/>
          </w:tcPr>
          <w:p w14:paraId="3A6A58B2" w14:textId="2A91BAF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2,97</w:t>
            </w:r>
          </w:p>
        </w:tc>
      </w:tr>
      <w:tr w:rsidR="00A56190" w:rsidRPr="00A56190" w14:paraId="0C0F602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7B1C2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GPRA</w:t>
            </w:r>
          </w:p>
        </w:tc>
        <w:tc>
          <w:tcPr>
            <w:tcW w:w="850" w:type="dxa"/>
            <w:tcBorders>
              <w:top w:val="nil"/>
              <w:left w:val="nil"/>
              <w:bottom w:val="single" w:sz="4" w:space="0" w:color="auto"/>
              <w:right w:val="single" w:sz="4" w:space="0" w:color="auto"/>
            </w:tcBorders>
            <w:shd w:val="clear" w:color="auto" w:fill="auto"/>
            <w:noWrap/>
            <w:vAlign w:val="center"/>
            <w:hideMark/>
          </w:tcPr>
          <w:p w14:paraId="56F5106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1282939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1.414.460.893.136</w:t>
            </w:r>
          </w:p>
        </w:tc>
        <w:tc>
          <w:tcPr>
            <w:tcW w:w="2279" w:type="dxa"/>
            <w:tcBorders>
              <w:top w:val="nil"/>
              <w:left w:val="nil"/>
              <w:bottom w:val="single" w:sz="4" w:space="0" w:color="auto"/>
              <w:right w:val="single" w:sz="4" w:space="0" w:color="auto"/>
            </w:tcBorders>
            <w:shd w:val="clear" w:color="000000" w:fill="FFFFFF"/>
            <w:noWrap/>
            <w:vAlign w:val="center"/>
            <w:hideMark/>
          </w:tcPr>
          <w:p w14:paraId="3664B15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478.523.126.157</w:t>
            </w:r>
          </w:p>
        </w:tc>
        <w:tc>
          <w:tcPr>
            <w:tcW w:w="1732" w:type="dxa"/>
            <w:tcBorders>
              <w:top w:val="nil"/>
              <w:left w:val="nil"/>
              <w:bottom w:val="single" w:sz="4" w:space="0" w:color="auto"/>
              <w:right w:val="single" w:sz="4" w:space="0" w:color="auto"/>
            </w:tcBorders>
            <w:shd w:val="clear" w:color="auto" w:fill="auto"/>
            <w:noWrap/>
            <w:vAlign w:val="center"/>
            <w:hideMark/>
          </w:tcPr>
          <w:p w14:paraId="4FF52EC0" w14:textId="02C689A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2,96</w:t>
            </w:r>
          </w:p>
        </w:tc>
      </w:tr>
      <w:tr w:rsidR="00A56190" w:rsidRPr="00A56190" w14:paraId="64BDE9D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E8A14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GWSA</w:t>
            </w:r>
          </w:p>
        </w:tc>
        <w:tc>
          <w:tcPr>
            <w:tcW w:w="850" w:type="dxa"/>
            <w:tcBorders>
              <w:top w:val="nil"/>
              <w:left w:val="nil"/>
              <w:bottom w:val="single" w:sz="4" w:space="0" w:color="auto"/>
              <w:right w:val="single" w:sz="4" w:space="0" w:color="auto"/>
            </w:tcBorders>
            <w:shd w:val="clear" w:color="auto" w:fill="auto"/>
            <w:noWrap/>
            <w:vAlign w:val="center"/>
            <w:hideMark/>
          </w:tcPr>
          <w:p w14:paraId="2B808E0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DD50C2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1.174.187.644.192</w:t>
            </w:r>
          </w:p>
        </w:tc>
        <w:tc>
          <w:tcPr>
            <w:tcW w:w="2279" w:type="dxa"/>
            <w:tcBorders>
              <w:top w:val="nil"/>
              <w:left w:val="nil"/>
              <w:bottom w:val="single" w:sz="4" w:space="0" w:color="auto"/>
              <w:right w:val="single" w:sz="4" w:space="0" w:color="auto"/>
            </w:tcBorders>
            <w:shd w:val="clear" w:color="000000" w:fill="FFFFFF"/>
            <w:noWrap/>
            <w:vAlign w:val="center"/>
            <w:hideMark/>
          </w:tcPr>
          <w:p w14:paraId="713F8F0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150.466.366.721</w:t>
            </w:r>
          </w:p>
        </w:tc>
        <w:tc>
          <w:tcPr>
            <w:tcW w:w="1732" w:type="dxa"/>
            <w:tcBorders>
              <w:top w:val="nil"/>
              <w:left w:val="nil"/>
              <w:bottom w:val="single" w:sz="4" w:space="0" w:color="auto"/>
              <w:right w:val="single" w:sz="4" w:space="0" w:color="auto"/>
            </w:tcBorders>
            <w:shd w:val="clear" w:color="auto" w:fill="auto"/>
            <w:noWrap/>
            <w:vAlign w:val="center"/>
            <w:hideMark/>
          </w:tcPr>
          <w:p w14:paraId="2E5DEF9B" w14:textId="7CA982F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7,80</w:t>
            </w:r>
          </w:p>
        </w:tc>
      </w:tr>
      <w:tr w:rsidR="00A56190" w:rsidRPr="00A56190" w14:paraId="7BD9606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C0E9D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GWSA</w:t>
            </w:r>
          </w:p>
        </w:tc>
        <w:tc>
          <w:tcPr>
            <w:tcW w:w="850" w:type="dxa"/>
            <w:tcBorders>
              <w:top w:val="nil"/>
              <w:left w:val="nil"/>
              <w:bottom w:val="single" w:sz="4" w:space="0" w:color="auto"/>
              <w:right w:val="single" w:sz="4" w:space="0" w:color="auto"/>
            </w:tcBorders>
            <w:shd w:val="clear" w:color="auto" w:fill="auto"/>
            <w:noWrap/>
            <w:vAlign w:val="center"/>
            <w:hideMark/>
          </w:tcPr>
          <w:p w14:paraId="57D6FBC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D85B6A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1.322.304.509.863</w:t>
            </w:r>
          </w:p>
        </w:tc>
        <w:tc>
          <w:tcPr>
            <w:tcW w:w="2279" w:type="dxa"/>
            <w:tcBorders>
              <w:top w:val="nil"/>
              <w:left w:val="nil"/>
              <w:bottom w:val="single" w:sz="4" w:space="0" w:color="auto"/>
              <w:right w:val="single" w:sz="4" w:space="0" w:color="auto"/>
            </w:tcBorders>
            <w:shd w:val="clear" w:color="000000" w:fill="FFFFFF"/>
            <w:noWrap/>
            <w:vAlign w:val="center"/>
            <w:hideMark/>
          </w:tcPr>
          <w:p w14:paraId="3DBC980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430.963.598.546</w:t>
            </w:r>
          </w:p>
        </w:tc>
        <w:tc>
          <w:tcPr>
            <w:tcW w:w="1732" w:type="dxa"/>
            <w:tcBorders>
              <w:top w:val="nil"/>
              <w:left w:val="nil"/>
              <w:bottom w:val="single" w:sz="4" w:space="0" w:color="auto"/>
              <w:right w:val="single" w:sz="4" w:space="0" w:color="auto"/>
            </w:tcBorders>
            <w:shd w:val="clear" w:color="auto" w:fill="auto"/>
            <w:noWrap/>
            <w:vAlign w:val="center"/>
            <w:hideMark/>
          </w:tcPr>
          <w:p w14:paraId="072043E5" w14:textId="677F597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3,07</w:t>
            </w:r>
          </w:p>
        </w:tc>
      </w:tr>
      <w:tr w:rsidR="00A56190" w:rsidRPr="00A56190" w14:paraId="131DECE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5398A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lastRenderedPageBreak/>
              <w:t>GWSA</w:t>
            </w:r>
          </w:p>
        </w:tc>
        <w:tc>
          <w:tcPr>
            <w:tcW w:w="850" w:type="dxa"/>
            <w:tcBorders>
              <w:top w:val="nil"/>
              <w:left w:val="nil"/>
              <w:bottom w:val="single" w:sz="4" w:space="0" w:color="auto"/>
              <w:right w:val="single" w:sz="4" w:space="0" w:color="auto"/>
            </w:tcBorders>
            <w:shd w:val="clear" w:color="auto" w:fill="auto"/>
            <w:noWrap/>
            <w:vAlign w:val="center"/>
            <w:hideMark/>
          </w:tcPr>
          <w:p w14:paraId="6B13D45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2C53A9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1.267.248.705.818</w:t>
            </w:r>
          </w:p>
        </w:tc>
        <w:tc>
          <w:tcPr>
            <w:tcW w:w="2279" w:type="dxa"/>
            <w:tcBorders>
              <w:top w:val="nil"/>
              <w:left w:val="nil"/>
              <w:bottom w:val="single" w:sz="4" w:space="0" w:color="auto"/>
              <w:right w:val="single" w:sz="4" w:space="0" w:color="auto"/>
            </w:tcBorders>
            <w:shd w:val="clear" w:color="000000" w:fill="FFFFFF"/>
            <w:noWrap/>
            <w:vAlign w:val="center"/>
            <w:hideMark/>
          </w:tcPr>
          <w:p w14:paraId="13655C7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78.876.768.041</w:t>
            </w:r>
          </w:p>
        </w:tc>
        <w:tc>
          <w:tcPr>
            <w:tcW w:w="1732" w:type="dxa"/>
            <w:tcBorders>
              <w:top w:val="nil"/>
              <w:left w:val="nil"/>
              <w:bottom w:val="single" w:sz="4" w:space="0" w:color="auto"/>
              <w:right w:val="single" w:sz="4" w:space="0" w:color="auto"/>
            </w:tcBorders>
            <w:shd w:val="clear" w:color="auto" w:fill="auto"/>
            <w:noWrap/>
            <w:vAlign w:val="center"/>
            <w:hideMark/>
          </w:tcPr>
          <w:p w14:paraId="32982DB3" w14:textId="582DDF1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16,07</w:t>
            </w:r>
          </w:p>
        </w:tc>
      </w:tr>
      <w:tr w:rsidR="00A56190" w:rsidRPr="00A56190" w14:paraId="48DE077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16B26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GWSA</w:t>
            </w:r>
          </w:p>
        </w:tc>
        <w:tc>
          <w:tcPr>
            <w:tcW w:w="850" w:type="dxa"/>
            <w:tcBorders>
              <w:top w:val="nil"/>
              <w:left w:val="nil"/>
              <w:bottom w:val="single" w:sz="4" w:space="0" w:color="auto"/>
              <w:right w:val="single" w:sz="4" w:space="0" w:color="auto"/>
            </w:tcBorders>
            <w:shd w:val="clear" w:color="auto" w:fill="auto"/>
            <w:noWrap/>
            <w:vAlign w:val="center"/>
            <w:hideMark/>
          </w:tcPr>
          <w:p w14:paraId="47C6509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E0E756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1.255.254.659.364</w:t>
            </w:r>
          </w:p>
        </w:tc>
        <w:tc>
          <w:tcPr>
            <w:tcW w:w="2279" w:type="dxa"/>
            <w:tcBorders>
              <w:top w:val="nil"/>
              <w:left w:val="nil"/>
              <w:bottom w:val="single" w:sz="4" w:space="0" w:color="auto"/>
              <w:right w:val="single" w:sz="4" w:space="0" w:color="auto"/>
            </w:tcBorders>
            <w:shd w:val="clear" w:color="000000" w:fill="FFFFFF"/>
            <w:noWrap/>
            <w:vAlign w:val="center"/>
            <w:hideMark/>
          </w:tcPr>
          <w:p w14:paraId="2BBB451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50.437.597.750</w:t>
            </w:r>
          </w:p>
        </w:tc>
        <w:tc>
          <w:tcPr>
            <w:tcW w:w="1732" w:type="dxa"/>
            <w:tcBorders>
              <w:top w:val="nil"/>
              <w:left w:val="nil"/>
              <w:bottom w:val="single" w:sz="4" w:space="0" w:color="auto"/>
              <w:right w:val="single" w:sz="4" w:space="0" w:color="auto"/>
            </w:tcBorders>
            <w:shd w:val="clear" w:color="auto" w:fill="auto"/>
            <w:noWrap/>
            <w:vAlign w:val="center"/>
            <w:hideMark/>
          </w:tcPr>
          <w:p w14:paraId="4A5563AF" w14:textId="47FA039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24,89</w:t>
            </w:r>
          </w:p>
        </w:tc>
      </w:tr>
      <w:tr w:rsidR="00A56190" w:rsidRPr="00A56190" w14:paraId="52E0E69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D23B3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GWSA</w:t>
            </w:r>
          </w:p>
        </w:tc>
        <w:tc>
          <w:tcPr>
            <w:tcW w:w="850" w:type="dxa"/>
            <w:tcBorders>
              <w:top w:val="nil"/>
              <w:left w:val="nil"/>
              <w:bottom w:val="single" w:sz="4" w:space="0" w:color="auto"/>
              <w:right w:val="single" w:sz="4" w:space="0" w:color="auto"/>
            </w:tcBorders>
            <w:shd w:val="clear" w:color="auto" w:fill="auto"/>
            <w:noWrap/>
            <w:vAlign w:val="center"/>
            <w:hideMark/>
          </w:tcPr>
          <w:p w14:paraId="0436DA5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76407C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1.452.318.606.574</w:t>
            </w:r>
          </w:p>
        </w:tc>
        <w:tc>
          <w:tcPr>
            <w:tcW w:w="2279" w:type="dxa"/>
            <w:tcBorders>
              <w:top w:val="nil"/>
              <w:left w:val="nil"/>
              <w:bottom w:val="single" w:sz="4" w:space="0" w:color="auto"/>
              <w:right w:val="single" w:sz="4" w:space="0" w:color="auto"/>
            </w:tcBorders>
            <w:shd w:val="clear" w:color="000000" w:fill="FFFFFF"/>
            <w:noWrap/>
            <w:vAlign w:val="center"/>
            <w:hideMark/>
          </w:tcPr>
          <w:p w14:paraId="638AA5D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94.849.017.382</w:t>
            </w:r>
          </w:p>
        </w:tc>
        <w:tc>
          <w:tcPr>
            <w:tcW w:w="1732" w:type="dxa"/>
            <w:tcBorders>
              <w:top w:val="nil"/>
              <w:left w:val="nil"/>
              <w:bottom w:val="single" w:sz="4" w:space="0" w:color="auto"/>
              <w:right w:val="single" w:sz="4" w:space="0" w:color="auto"/>
            </w:tcBorders>
            <w:shd w:val="clear" w:color="auto" w:fill="auto"/>
            <w:noWrap/>
            <w:vAlign w:val="center"/>
            <w:hideMark/>
          </w:tcPr>
          <w:p w14:paraId="59093FC9" w14:textId="0CE14B6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15,31</w:t>
            </w:r>
          </w:p>
        </w:tc>
      </w:tr>
      <w:tr w:rsidR="00A56190" w:rsidRPr="00A56190" w14:paraId="405456A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FA661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INPP</w:t>
            </w:r>
          </w:p>
        </w:tc>
        <w:tc>
          <w:tcPr>
            <w:tcW w:w="850" w:type="dxa"/>
            <w:tcBorders>
              <w:top w:val="nil"/>
              <w:left w:val="nil"/>
              <w:bottom w:val="single" w:sz="4" w:space="0" w:color="auto"/>
              <w:right w:val="single" w:sz="4" w:space="0" w:color="auto"/>
            </w:tcBorders>
            <w:shd w:val="clear" w:color="auto" w:fill="auto"/>
            <w:noWrap/>
            <w:vAlign w:val="center"/>
            <w:hideMark/>
          </w:tcPr>
          <w:p w14:paraId="592BBEF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E4A33E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755.359.080.833</w:t>
            </w:r>
          </w:p>
        </w:tc>
        <w:tc>
          <w:tcPr>
            <w:tcW w:w="2279" w:type="dxa"/>
            <w:tcBorders>
              <w:top w:val="nil"/>
              <w:left w:val="nil"/>
              <w:bottom w:val="single" w:sz="4" w:space="0" w:color="auto"/>
              <w:right w:val="single" w:sz="4" w:space="0" w:color="auto"/>
            </w:tcBorders>
            <w:shd w:val="clear" w:color="000000" w:fill="FFFFFF"/>
            <w:noWrap/>
            <w:vAlign w:val="center"/>
            <w:hideMark/>
          </w:tcPr>
          <w:p w14:paraId="7FB59F1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732.693.107.709</w:t>
            </w:r>
          </w:p>
        </w:tc>
        <w:tc>
          <w:tcPr>
            <w:tcW w:w="1732" w:type="dxa"/>
            <w:tcBorders>
              <w:top w:val="nil"/>
              <w:left w:val="nil"/>
              <w:bottom w:val="single" w:sz="4" w:space="0" w:color="auto"/>
              <w:right w:val="single" w:sz="4" w:space="0" w:color="auto"/>
            </w:tcBorders>
            <w:shd w:val="clear" w:color="auto" w:fill="auto"/>
            <w:noWrap/>
            <w:vAlign w:val="center"/>
            <w:hideMark/>
          </w:tcPr>
          <w:p w14:paraId="75A46F72" w14:textId="16D371C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w:t>
            </w:r>
          </w:p>
        </w:tc>
      </w:tr>
      <w:tr w:rsidR="00A56190" w:rsidRPr="00A56190" w14:paraId="24F8DED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8C66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INPP</w:t>
            </w:r>
          </w:p>
        </w:tc>
        <w:tc>
          <w:tcPr>
            <w:tcW w:w="850" w:type="dxa"/>
            <w:tcBorders>
              <w:top w:val="nil"/>
              <w:left w:val="nil"/>
              <w:bottom w:val="single" w:sz="4" w:space="0" w:color="auto"/>
              <w:right w:val="single" w:sz="4" w:space="0" w:color="auto"/>
            </w:tcBorders>
            <w:shd w:val="clear" w:color="auto" w:fill="auto"/>
            <w:noWrap/>
            <w:vAlign w:val="center"/>
            <w:hideMark/>
          </w:tcPr>
          <w:p w14:paraId="6B38F10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283F01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863.338.618.425</w:t>
            </w:r>
          </w:p>
        </w:tc>
        <w:tc>
          <w:tcPr>
            <w:tcW w:w="2279" w:type="dxa"/>
            <w:tcBorders>
              <w:top w:val="nil"/>
              <w:left w:val="nil"/>
              <w:bottom w:val="single" w:sz="4" w:space="0" w:color="auto"/>
              <w:right w:val="single" w:sz="4" w:space="0" w:color="auto"/>
            </w:tcBorders>
            <w:shd w:val="clear" w:color="000000" w:fill="FFFFFF"/>
            <w:noWrap/>
            <w:vAlign w:val="center"/>
            <w:hideMark/>
          </w:tcPr>
          <w:p w14:paraId="1A9D71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355.689.886.062</w:t>
            </w:r>
          </w:p>
        </w:tc>
        <w:tc>
          <w:tcPr>
            <w:tcW w:w="1732" w:type="dxa"/>
            <w:tcBorders>
              <w:top w:val="nil"/>
              <w:left w:val="nil"/>
              <w:bottom w:val="single" w:sz="4" w:space="0" w:color="auto"/>
              <w:right w:val="single" w:sz="4" w:space="0" w:color="auto"/>
            </w:tcBorders>
            <w:shd w:val="clear" w:color="auto" w:fill="auto"/>
            <w:noWrap/>
            <w:vAlign w:val="center"/>
            <w:hideMark/>
          </w:tcPr>
          <w:p w14:paraId="250AA8C2" w14:textId="3814BDF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2,43</w:t>
            </w:r>
          </w:p>
        </w:tc>
      </w:tr>
      <w:tr w:rsidR="00A56190" w:rsidRPr="00A56190" w14:paraId="130EE83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889E3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INPP</w:t>
            </w:r>
          </w:p>
        </w:tc>
        <w:tc>
          <w:tcPr>
            <w:tcW w:w="850" w:type="dxa"/>
            <w:tcBorders>
              <w:top w:val="nil"/>
              <w:left w:val="nil"/>
              <w:bottom w:val="single" w:sz="4" w:space="0" w:color="auto"/>
              <w:right w:val="single" w:sz="4" w:space="0" w:color="auto"/>
            </w:tcBorders>
            <w:shd w:val="clear" w:color="auto" w:fill="auto"/>
            <w:noWrap/>
            <w:vAlign w:val="center"/>
            <w:hideMark/>
          </w:tcPr>
          <w:p w14:paraId="662A76D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061E5F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755.878.224.090</w:t>
            </w:r>
          </w:p>
        </w:tc>
        <w:tc>
          <w:tcPr>
            <w:tcW w:w="2279" w:type="dxa"/>
            <w:tcBorders>
              <w:top w:val="nil"/>
              <w:left w:val="nil"/>
              <w:bottom w:val="single" w:sz="4" w:space="0" w:color="auto"/>
              <w:right w:val="single" w:sz="4" w:space="0" w:color="auto"/>
            </w:tcBorders>
            <w:shd w:val="clear" w:color="000000" w:fill="FFFFFF"/>
            <w:noWrap/>
            <w:vAlign w:val="center"/>
            <w:hideMark/>
          </w:tcPr>
          <w:p w14:paraId="5634A8A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203.665.590.134</w:t>
            </w:r>
          </w:p>
        </w:tc>
        <w:tc>
          <w:tcPr>
            <w:tcW w:w="1732" w:type="dxa"/>
            <w:tcBorders>
              <w:top w:val="nil"/>
              <w:left w:val="nil"/>
              <w:bottom w:val="single" w:sz="4" w:space="0" w:color="auto"/>
              <w:right w:val="single" w:sz="4" w:space="0" w:color="auto"/>
            </w:tcBorders>
            <w:shd w:val="clear" w:color="auto" w:fill="auto"/>
            <w:noWrap/>
            <w:vAlign w:val="center"/>
            <w:hideMark/>
          </w:tcPr>
          <w:p w14:paraId="3D3771A0" w14:textId="6C4A8A1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3,71</w:t>
            </w:r>
          </w:p>
        </w:tc>
      </w:tr>
      <w:tr w:rsidR="00A56190" w:rsidRPr="00A56190" w14:paraId="763F7F6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F008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INPP</w:t>
            </w:r>
          </w:p>
        </w:tc>
        <w:tc>
          <w:tcPr>
            <w:tcW w:w="850" w:type="dxa"/>
            <w:tcBorders>
              <w:top w:val="nil"/>
              <w:left w:val="nil"/>
              <w:bottom w:val="single" w:sz="4" w:space="0" w:color="auto"/>
              <w:right w:val="single" w:sz="4" w:space="0" w:color="auto"/>
            </w:tcBorders>
            <w:shd w:val="clear" w:color="auto" w:fill="auto"/>
            <w:noWrap/>
            <w:vAlign w:val="center"/>
            <w:hideMark/>
          </w:tcPr>
          <w:p w14:paraId="3C90A93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4B7FC1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1.849.220.249.359</w:t>
            </w:r>
          </w:p>
        </w:tc>
        <w:tc>
          <w:tcPr>
            <w:tcW w:w="2279" w:type="dxa"/>
            <w:tcBorders>
              <w:top w:val="nil"/>
              <w:left w:val="nil"/>
              <w:bottom w:val="single" w:sz="4" w:space="0" w:color="auto"/>
              <w:right w:val="single" w:sz="4" w:space="0" w:color="auto"/>
            </w:tcBorders>
            <w:shd w:val="clear" w:color="000000" w:fill="FFFFFF"/>
            <w:noWrap/>
            <w:vAlign w:val="center"/>
            <w:hideMark/>
          </w:tcPr>
          <w:p w14:paraId="714EF4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751.378.943.714</w:t>
            </w:r>
          </w:p>
        </w:tc>
        <w:tc>
          <w:tcPr>
            <w:tcW w:w="1732" w:type="dxa"/>
            <w:tcBorders>
              <w:top w:val="nil"/>
              <w:left w:val="nil"/>
              <w:bottom w:val="single" w:sz="4" w:space="0" w:color="auto"/>
              <w:right w:val="single" w:sz="4" w:space="0" w:color="auto"/>
            </w:tcBorders>
            <w:shd w:val="clear" w:color="auto" w:fill="auto"/>
            <w:noWrap/>
            <w:vAlign w:val="center"/>
            <w:hideMark/>
          </w:tcPr>
          <w:p w14:paraId="7CF8F798" w14:textId="4DE712C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2,46</w:t>
            </w:r>
          </w:p>
        </w:tc>
      </w:tr>
      <w:tr w:rsidR="00A56190" w:rsidRPr="00A56190" w14:paraId="3B2FE91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0840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INPP</w:t>
            </w:r>
          </w:p>
        </w:tc>
        <w:tc>
          <w:tcPr>
            <w:tcW w:w="850" w:type="dxa"/>
            <w:tcBorders>
              <w:top w:val="nil"/>
              <w:left w:val="nil"/>
              <w:bottom w:val="single" w:sz="4" w:space="0" w:color="auto"/>
              <w:right w:val="single" w:sz="4" w:space="0" w:color="auto"/>
            </w:tcBorders>
            <w:shd w:val="clear" w:color="auto" w:fill="auto"/>
            <w:noWrap/>
            <w:vAlign w:val="center"/>
            <w:hideMark/>
          </w:tcPr>
          <w:p w14:paraId="409203F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3CAFE970" w14:textId="6AB2B24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2.077.355.068.561</w:t>
            </w:r>
          </w:p>
        </w:tc>
        <w:tc>
          <w:tcPr>
            <w:tcW w:w="2279" w:type="dxa"/>
            <w:tcBorders>
              <w:top w:val="nil"/>
              <w:left w:val="nil"/>
              <w:bottom w:val="single" w:sz="4" w:space="0" w:color="auto"/>
              <w:right w:val="single" w:sz="4" w:space="0" w:color="auto"/>
            </w:tcBorders>
            <w:shd w:val="clear" w:color="000000" w:fill="FFFFFF"/>
            <w:noWrap/>
            <w:vAlign w:val="center"/>
            <w:hideMark/>
          </w:tcPr>
          <w:p w14:paraId="439B3013" w14:textId="011E894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663.049.526.355</w:t>
            </w:r>
          </w:p>
        </w:tc>
        <w:tc>
          <w:tcPr>
            <w:tcW w:w="1732" w:type="dxa"/>
            <w:tcBorders>
              <w:top w:val="nil"/>
              <w:left w:val="nil"/>
              <w:bottom w:val="single" w:sz="4" w:space="0" w:color="auto"/>
              <w:right w:val="single" w:sz="4" w:space="0" w:color="auto"/>
            </w:tcBorders>
            <w:shd w:val="clear" w:color="auto" w:fill="auto"/>
            <w:noWrap/>
            <w:vAlign w:val="center"/>
            <w:hideMark/>
          </w:tcPr>
          <w:p w14:paraId="33902032" w14:textId="2B13B5C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3,13</w:t>
            </w:r>
          </w:p>
        </w:tc>
      </w:tr>
      <w:tr w:rsidR="00A56190" w:rsidRPr="00A56190" w14:paraId="6466B19B" w14:textId="77777777" w:rsidTr="00DF4ECB">
        <w:trPr>
          <w:trHeight w:val="288"/>
        </w:trPr>
        <w:tc>
          <w:tcPr>
            <w:tcW w:w="988" w:type="dxa"/>
            <w:tcBorders>
              <w:top w:val="nil"/>
              <w:left w:val="single" w:sz="4" w:space="0" w:color="auto"/>
              <w:bottom w:val="nil"/>
              <w:right w:val="single" w:sz="4" w:space="0" w:color="auto"/>
            </w:tcBorders>
            <w:shd w:val="clear" w:color="auto" w:fill="auto"/>
            <w:noWrap/>
            <w:vAlign w:val="center"/>
            <w:hideMark/>
          </w:tcPr>
          <w:p w14:paraId="380E09C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JRPT</w:t>
            </w:r>
          </w:p>
        </w:tc>
        <w:tc>
          <w:tcPr>
            <w:tcW w:w="850" w:type="dxa"/>
            <w:tcBorders>
              <w:top w:val="nil"/>
              <w:left w:val="nil"/>
              <w:bottom w:val="single" w:sz="4" w:space="0" w:color="auto"/>
              <w:right w:val="single" w:sz="4" w:space="0" w:color="auto"/>
            </w:tcBorders>
            <w:shd w:val="clear" w:color="auto" w:fill="auto"/>
            <w:noWrap/>
            <w:vAlign w:val="center"/>
            <w:hideMark/>
          </w:tcPr>
          <w:p w14:paraId="0D99B26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5C5E83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3.923.648.209.000</w:t>
            </w:r>
          </w:p>
        </w:tc>
        <w:tc>
          <w:tcPr>
            <w:tcW w:w="2279" w:type="dxa"/>
            <w:tcBorders>
              <w:top w:val="nil"/>
              <w:left w:val="nil"/>
              <w:bottom w:val="single" w:sz="4" w:space="0" w:color="auto"/>
              <w:right w:val="single" w:sz="4" w:space="0" w:color="auto"/>
            </w:tcBorders>
            <w:shd w:val="clear" w:color="000000" w:fill="FFFFFF"/>
            <w:noWrap/>
            <w:vAlign w:val="center"/>
            <w:hideMark/>
          </w:tcPr>
          <w:p w14:paraId="30DEC41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3.480.039.223.000</w:t>
            </w:r>
          </w:p>
        </w:tc>
        <w:tc>
          <w:tcPr>
            <w:tcW w:w="1732" w:type="dxa"/>
            <w:tcBorders>
              <w:top w:val="nil"/>
              <w:left w:val="nil"/>
              <w:bottom w:val="single" w:sz="4" w:space="0" w:color="auto"/>
              <w:right w:val="single" w:sz="4" w:space="0" w:color="auto"/>
            </w:tcBorders>
            <w:shd w:val="clear" w:color="auto" w:fill="auto"/>
            <w:noWrap/>
            <w:vAlign w:val="center"/>
            <w:hideMark/>
          </w:tcPr>
          <w:p w14:paraId="6D15478C" w14:textId="0F7F336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1,13</w:t>
            </w:r>
          </w:p>
        </w:tc>
      </w:tr>
      <w:tr w:rsidR="00A56190" w:rsidRPr="00A56190" w14:paraId="70C4FB74"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52B868F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JRPT</w:t>
            </w:r>
          </w:p>
        </w:tc>
        <w:tc>
          <w:tcPr>
            <w:tcW w:w="850" w:type="dxa"/>
            <w:tcBorders>
              <w:top w:val="nil"/>
              <w:left w:val="nil"/>
              <w:bottom w:val="single" w:sz="4" w:space="0" w:color="auto"/>
              <w:right w:val="single" w:sz="4" w:space="0" w:color="auto"/>
            </w:tcBorders>
            <w:shd w:val="clear" w:color="auto" w:fill="auto"/>
            <w:noWrap/>
            <w:vAlign w:val="center"/>
            <w:hideMark/>
          </w:tcPr>
          <w:p w14:paraId="079EB30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E46E6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3.882.837.365.000</w:t>
            </w:r>
          </w:p>
        </w:tc>
        <w:tc>
          <w:tcPr>
            <w:tcW w:w="2279" w:type="dxa"/>
            <w:tcBorders>
              <w:top w:val="nil"/>
              <w:left w:val="nil"/>
              <w:bottom w:val="single" w:sz="4" w:space="0" w:color="auto"/>
              <w:right w:val="single" w:sz="4" w:space="0" w:color="auto"/>
            </w:tcBorders>
            <w:shd w:val="clear" w:color="000000" w:fill="FFFFFF"/>
            <w:noWrap/>
            <w:vAlign w:val="center"/>
            <w:hideMark/>
          </w:tcPr>
          <w:p w14:paraId="30FF666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3.385.768.357.000</w:t>
            </w:r>
          </w:p>
        </w:tc>
        <w:tc>
          <w:tcPr>
            <w:tcW w:w="1732" w:type="dxa"/>
            <w:tcBorders>
              <w:top w:val="nil"/>
              <w:left w:val="nil"/>
              <w:bottom w:val="single" w:sz="4" w:space="0" w:color="auto"/>
              <w:right w:val="single" w:sz="4" w:space="0" w:color="auto"/>
            </w:tcBorders>
            <w:shd w:val="clear" w:color="auto" w:fill="auto"/>
            <w:noWrap/>
            <w:vAlign w:val="center"/>
            <w:hideMark/>
          </w:tcPr>
          <w:p w14:paraId="51096719" w14:textId="4AA3341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1,15</w:t>
            </w:r>
          </w:p>
        </w:tc>
      </w:tr>
      <w:tr w:rsidR="00A56190" w:rsidRPr="00A56190" w14:paraId="0E543036"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4FEF750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JRPT</w:t>
            </w:r>
          </w:p>
        </w:tc>
        <w:tc>
          <w:tcPr>
            <w:tcW w:w="850" w:type="dxa"/>
            <w:tcBorders>
              <w:top w:val="nil"/>
              <w:left w:val="nil"/>
              <w:bottom w:val="single" w:sz="4" w:space="0" w:color="auto"/>
              <w:right w:val="single" w:sz="4" w:space="0" w:color="auto"/>
            </w:tcBorders>
            <w:shd w:val="clear" w:color="auto" w:fill="auto"/>
            <w:noWrap/>
            <w:vAlign w:val="center"/>
            <w:hideMark/>
          </w:tcPr>
          <w:p w14:paraId="30691F9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4BEE282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4.034.439.346.000</w:t>
            </w:r>
          </w:p>
        </w:tc>
        <w:tc>
          <w:tcPr>
            <w:tcW w:w="2279" w:type="dxa"/>
            <w:tcBorders>
              <w:top w:val="nil"/>
              <w:left w:val="nil"/>
              <w:bottom w:val="single" w:sz="4" w:space="0" w:color="auto"/>
              <w:right w:val="single" w:sz="4" w:space="0" w:color="auto"/>
            </w:tcBorders>
            <w:shd w:val="clear" w:color="000000" w:fill="FFFFFF"/>
            <w:noWrap/>
            <w:vAlign w:val="center"/>
            <w:hideMark/>
          </w:tcPr>
          <w:p w14:paraId="0A87CF9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3.244.809.938.000</w:t>
            </w:r>
          </w:p>
        </w:tc>
        <w:tc>
          <w:tcPr>
            <w:tcW w:w="1732" w:type="dxa"/>
            <w:tcBorders>
              <w:top w:val="nil"/>
              <w:left w:val="nil"/>
              <w:bottom w:val="single" w:sz="4" w:space="0" w:color="auto"/>
              <w:right w:val="single" w:sz="4" w:space="0" w:color="auto"/>
            </w:tcBorders>
            <w:shd w:val="clear" w:color="auto" w:fill="auto"/>
            <w:noWrap/>
            <w:vAlign w:val="center"/>
            <w:hideMark/>
          </w:tcPr>
          <w:p w14:paraId="1732AE44" w14:textId="3C95298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1,24</w:t>
            </w:r>
          </w:p>
        </w:tc>
      </w:tr>
      <w:tr w:rsidR="00A56190" w:rsidRPr="00A56190" w14:paraId="0309A427"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4ECA425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JRPT</w:t>
            </w:r>
          </w:p>
        </w:tc>
        <w:tc>
          <w:tcPr>
            <w:tcW w:w="850" w:type="dxa"/>
            <w:tcBorders>
              <w:top w:val="nil"/>
              <w:left w:val="nil"/>
              <w:bottom w:val="single" w:sz="4" w:space="0" w:color="auto"/>
              <w:right w:val="single" w:sz="4" w:space="0" w:color="auto"/>
            </w:tcBorders>
            <w:shd w:val="clear" w:color="auto" w:fill="auto"/>
            <w:noWrap/>
            <w:vAlign w:val="center"/>
            <w:hideMark/>
          </w:tcPr>
          <w:p w14:paraId="4060ACD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7D3CA1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3.372.963.980.000</w:t>
            </w:r>
          </w:p>
        </w:tc>
        <w:tc>
          <w:tcPr>
            <w:tcW w:w="2279" w:type="dxa"/>
            <w:tcBorders>
              <w:top w:val="nil"/>
              <w:left w:val="nil"/>
              <w:bottom w:val="single" w:sz="4" w:space="0" w:color="auto"/>
              <w:right w:val="single" w:sz="4" w:space="0" w:color="auto"/>
            </w:tcBorders>
            <w:shd w:val="clear" w:color="000000" w:fill="FFFFFF"/>
            <w:noWrap/>
            <w:vAlign w:val="center"/>
            <w:hideMark/>
          </w:tcPr>
          <w:p w14:paraId="72FD86B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3.283.208.945.000</w:t>
            </w:r>
          </w:p>
        </w:tc>
        <w:tc>
          <w:tcPr>
            <w:tcW w:w="1732" w:type="dxa"/>
            <w:tcBorders>
              <w:top w:val="nil"/>
              <w:left w:val="nil"/>
              <w:bottom w:val="single" w:sz="4" w:space="0" w:color="auto"/>
              <w:right w:val="single" w:sz="4" w:space="0" w:color="auto"/>
            </w:tcBorders>
            <w:shd w:val="clear" w:color="auto" w:fill="auto"/>
            <w:noWrap/>
            <w:vAlign w:val="center"/>
            <w:hideMark/>
          </w:tcPr>
          <w:p w14:paraId="0326D017" w14:textId="3FE2010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w:t>
            </w:r>
          </w:p>
        </w:tc>
      </w:tr>
      <w:tr w:rsidR="00A56190" w:rsidRPr="00A56190" w14:paraId="21E49F61"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noWrap/>
            <w:vAlign w:val="center"/>
            <w:hideMark/>
          </w:tcPr>
          <w:p w14:paraId="23EB1C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JRPT</w:t>
            </w:r>
          </w:p>
        </w:tc>
        <w:tc>
          <w:tcPr>
            <w:tcW w:w="850" w:type="dxa"/>
            <w:tcBorders>
              <w:top w:val="nil"/>
              <w:left w:val="nil"/>
              <w:bottom w:val="single" w:sz="4" w:space="0" w:color="auto"/>
              <w:right w:val="single" w:sz="4" w:space="0" w:color="auto"/>
            </w:tcBorders>
            <w:shd w:val="clear" w:color="auto" w:fill="auto"/>
            <w:noWrap/>
            <w:vAlign w:val="center"/>
            <w:hideMark/>
          </w:tcPr>
          <w:p w14:paraId="0DB40AE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F138B33" w14:textId="2E31767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3.420.467.433.000</w:t>
            </w:r>
          </w:p>
        </w:tc>
        <w:tc>
          <w:tcPr>
            <w:tcW w:w="2279" w:type="dxa"/>
            <w:tcBorders>
              <w:top w:val="nil"/>
              <w:left w:val="nil"/>
              <w:bottom w:val="single" w:sz="4" w:space="0" w:color="auto"/>
              <w:right w:val="single" w:sz="4" w:space="0" w:color="auto"/>
            </w:tcBorders>
            <w:shd w:val="clear" w:color="000000" w:fill="FFFFFF"/>
            <w:noWrap/>
            <w:vAlign w:val="center"/>
            <w:hideMark/>
          </w:tcPr>
          <w:p w14:paraId="3BCFF55A" w14:textId="47FCE02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3.390.150.461.000</w:t>
            </w:r>
          </w:p>
        </w:tc>
        <w:tc>
          <w:tcPr>
            <w:tcW w:w="1732" w:type="dxa"/>
            <w:tcBorders>
              <w:top w:val="nil"/>
              <w:left w:val="nil"/>
              <w:bottom w:val="single" w:sz="4" w:space="0" w:color="auto"/>
              <w:right w:val="single" w:sz="4" w:space="0" w:color="auto"/>
            </w:tcBorders>
            <w:shd w:val="clear" w:color="auto" w:fill="auto"/>
            <w:noWrap/>
            <w:vAlign w:val="center"/>
            <w:hideMark/>
          </w:tcPr>
          <w:p w14:paraId="34043EA9" w14:textId="1BA34D7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1,01</w:t>
            </w:r>
          </w:p>
        </w:tc>
      </w:tr>
      <w:tr w:rsidR="00A56190" w:rsidRPr="00A56190" w14:paraId="527A602C"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18B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KIJA</w:t>
            </w:r>
          </w:p>
        </w:tc>
        <w:tc>
          <w:tcPr>
            <w:tcW w:w="850" w:type="dxa"/>
            <w:tcBorders>
              <w:top w:val="nil"/>
              <w:left w:val="nil"/>
              <w:bottom w:val="single" w:sz="4" w:space="0" w:color="auto"/>
              <w:right w:val="single" w:sz="4" w:space="0" w:color="auto"/>
            </w:tcBorders>
            <w:shd w:val="clear" w:color="auto" w:fill="auto"/>
            <w:noWrap/>
            <w:vAlign w:val="center"/>
            <w:hideMark/>
          </w:tcPr>
          <w:p w14:paraId="0998F5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C20960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8.182.825.873.086</w:t>
            </w:r>
          </w:p>
        </w:tc>
        <w:tc>
          <w:tcPr>
            <w:tcW w:w="2279" w:type="dxa"/>
            <w:tcBorders>
              <w:top w:val="nil"/>
              <w:left w:val="nil"/>
              <w:bottom w:val="single" w:sz="4" w:space="0" w:color="auto"/>
              <w:right w:val="single" w:sz="4" w:space="0" w:color="auto"/>
            </w:tcBorders>
            <w:shd w:val="clear" w:color="000000" w:fill="FFFFFF"/>
            <w:noWrap/>
            <w:vAlign w:val="center"/>
            <w:hideMark/>
          </w:tcPr>
          <w:p w14:paraId="1928D5E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1.144.917.357.852</w:t>
            </w:r>
          </w:p>
        </w:tc>
        <w:tc>
          <w:tcPr>
            <w:tcW w:w="1732" w:type="dxa"/>
            <w:tcBorders>
              <w:top w:val="nil"/>
              <w:left w:val="nil"/>
              <w:bottom w:val="single" w:sz="4" w:space="0" w:color="auto"/>
              <w:right w:val="single" w:sz="4" w:space="0" w:color="auto"/>
            </w:tcBorders>
            <w:shd w:val="clear" w:color="auto" w:fill="auto"/>
            <w:noWrap/>
            <w:vAlign w:val="center"/>
            <w:hideMark/>
          </w:tcPr>
          <w:p w14:paraId="4EA2B158" w14:textId="3AF4788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7,15</w:t>
            </w:r>
          </w:p>
        </w:tc>
      </w:tr>
      <w:tr w:rsidR="00A56190" w:rsidRPr="00A56190" w14:paraId="46FA85C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C864B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KIJA</w:t>
            </w:r>
          </w:p>
        </w:tc>
        <w:tc>
          <w:tcPr>
            <w:tcW w:w="850" w:type="dxa"/>
            <w:tcBorders>
              <w:top w:val="nil"/>
              <w:left w:val="nil"/>
              <w:bottom w:val="single" w:sz="4" w:space="0" w:color="auto"/>
              <w:right w:val="single" w:sz="4" w:space="0" w:color="auto"/>
            </w:tcBorders>
            <w:shd w:val="clear" w:color="auto" w:fill="auto"/>
            <w:noWrap/>
            <w:vAlign w:val="center"/>
            <w:hideMark/>
          </w:tcPr>
          <w:p w14:paraId="11CC3CB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342CEF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8.540.885.742.465</w:t>
            </w:r>
          </w:p>
        </w:tc>
        <w:tc>
          <w:tcPr>
            <w:tcW w:w="2279" w:type="dxa"/>
            <w:tcBorders>
              <w:top w:val="nil"/>
              <w:left w:val="nil"/>
              <w:bottom w:val="single" w:sz="4" w:space="0" w:color="auto"/>
              <w:right w:val="single" w:sz="4" w:space="0" w:color="auto"/>
            </w:tcBorders>
            <w:shd w:val="clear" w:color="000000" w:fill="FFFFFF"/>
            <w:noWrap/>
            <w:vAlign w:val="center"/>
            <w:hideMark/>
          </w:tcPr>
          <w:p w14:paraId="150B9FD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1.395.923.707.329</w:t>
            </w:r>
          </w:p>
        </w:tc>
        <w:tc>
          <w:tcPr>
            <w:tcW w:w="1732" w:type="dxa"/>
            <w:tcBorders>
              <w:top w:val="nil"/>
              <w:left w:val="nil"/>
              <w:bottom w:val="single" w:sz="4" w:space="0" w:color="auto"/>
              <w:right w:val="single" w:sz="4" w:space="0" w:color="auto"/>
            </w:tcBorders>
            <w:shd w:val="clear" w:color="auto" w:fill="auto"/>
            <w:noWrap/>
            <w:vAlign w:val="center"/>
            <w:hideMark/>
          </w:tcPr>
          <w:p w14:paraId="79FF01F1" w14:textId="53FF32C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6,12</w:t>
            </w:r>
          </w:p>
        </w:tc>
      </w:tr>
      <w:tr w:rsidR="00A56190" w:rsidRPr="00A56190" w14:paraId="6E01B1A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EA9C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KIJA</w:t>
            </w:r>
          </w:p>
        </w:tc>
        <w:tc>
          <w:tcPr>
            <w:tcW w:w="850" w:type="dxa"/>
            <w:tcBorders>
              <w:top w:val="nil"/>
              <w:left w:val="nil"/>
              <w:bottom w:val="single" w:sz="4" w:space="0" w:color="auto"/>
              <w:right w:val="single" w:sz="4" w:space="0" w:color="auto"/>
            </w:tcBorders>
            <w:shd w:val="clear" w:color="auto" w:fill="auto"/>
            <w:noWrap/>
            <w:vAlign w:val="center"/>
            <w:hideMark/>
          </w:tcPr>
          <w:p w14:paraId="2A92F91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36A4AF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8.519.726.344.155</w:t>
            </w:r>
          </w:p>
        </w:tc>
        <w:tc>
          <w:tcPr>
            <w:tcW w:w="2279" w:type="dxa"/>
            <w:tcBorders>
              <w:top w:val="nil"/>
              <w:left w:val="nil"/>
              <w:bottom w:val="single" w:sz="4" w:space="0" w:color="auto"/>
              <w:right w:val="single" w:sz="4" w:space="0" w:color="auto"/>
            </w:tcBorders>
            <w:shd w:val="clear" w:color="000000" w:fill="FFFFFF"/>
            <w:noWrap/>
            <w:vAlign w:val="center"/>
            <w:hideMark/>
          </w:tcPr>
          <w:p w14:paraId="7FCA78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1.378.761.274.765</w:t>
            </w:r>
          </w:p>
        </w:tc>
        <w:tc>
          <w:tcPr>
            <w:tcW w:w="1732" w:type="dxa"/>
            <w:tcBorders>
              <w:top w:val="nil"/>
              <w:left w:val="nil"/>
              <w:bottom w:val="single" w:sz="4" w:space="0" w:color="auto"/>
              <w:right w:val="single" w:sz="4" w:space="0" w:color="auto"/>
            </w:tcBorders>
            <w:shd w:val="clear" w:color="auto" w:fill="auto"/>
            <w:noWrap/>
            <w:vAlign w:val="center"/>
            <w:hideMark/>
          </w:tcPr>
          <w:p w14:paraId="158D6FAB" w14:textId="70CB7F7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6,18</w:t>
            </w:r>
          </w:p>
        </w:tc>
      </w:tr>
      <w:tr w:rsidR="00A56190" w:rsidRPr="00A56190" w14:paraId="4CA3369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0A7A1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KIJA</w:t>
            </w:r>
          </w:p>
        </w:tc>
        <w:tc>
          <w:tcPr>
            <w:tcW w:w="850" w:type="dxa"/>
            <w:tcBorders>
              <w:top w:val="nil"/>
              <w:left w:val="nil"/>
              <w:bottom w:val="single" w:sz="4" w:space="0" w:color="auto"/>
              <w:right w:val="single" w:sz="4" w:space="0" w:color="auto"/>
            </w:tcBorders>
            <w:shd w:val="clear" w:color="auto" w:fill="auto"/>
            <w:noWrap/>
            <w:vAlign w:val="center"/>
            <w:hideMark/>
          </w:tcPr>
          <w:p w14:paraId="76FB87F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A9C225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8.638.908.717.781</w:t>
            </w:r>
          </w:p>
        </w:tc>
        <w:tc>
          <w:tcPr>
            <w:tcW w:w="2279" w:type="dxa"/>
            <w:tcBorders>
              <w:top w:val="nil"/>
              <w:left w:val="nil"/>
              <w:bottom w:val="single" w:sz="4" w:space="0" w:color="auto"/>
              <w:right w:val="single" w:sz="4" w:space="0" w:color="auto"/>
            </w:tcBorders>
            <w:shd w:val="clear" w:color="000000" w:fill="FFFFFF"/>
            <w:noWrap/>
            <w:vAlign w:val="center"/>
            <w:hideMark/>
          </w:tcPr>
          <w:p w14:paraId="42DE372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1.320.149.276.793</w:t>
            </w:r>
          </w:p>
        </w:tc>
        <w:tc>
          <w:tcPr>
            <w:tcW w:w="1732" w:type="dxa"/>
            <w:tcBorders>
              <w:top w:val="nil"/>
              <w:left w:val="nil"/>
              <w:bottom w:val="single" w:sz="4" w:space="0" w:color="auto"/>
              <w:right w:val="single" w:sz="4" w:space="0" w:color="auto"/>
            </w:tcBorders>
            <w:shd w:val="clear" w:color="auto" w:fill="auto"/>
            <w:noWrap/>
            <w:vAlign w:val="center"/>
            <w:hideMark/>
          </w:tcPr>
          <w:p w14:paraId="61F69AF3" w14:textId="77753FA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6,54</w:t>
            </w:r>
          </w:p>
        </w:tc>
      </w:tr>
      <w:tr w:rsidR="00A56190" w:rsidRPr="00A56190" w14:paraId="2BD111F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712D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KIJA</w:t>
            </w:r>
          </w:p>
        </w:tc>
        <w:tc>
          <w:tcPr>
            <w:tcW w:w="850" w:type="dxa"/>
            <w:tcBorders>
              <w:top w:val="nil"/>
              <w:left w:val="nil"/>
              <w:bottom w:val="single" w:sz="4" w:space="0" w:color="auto"/>
              <w:right w:val="single" w:sz="4" w:space="0" w:color="auto"/>
            </w:tcBorders>
            <w:shd w:val="clear" w:color="auto" w:fill="auto"/>
            <w:noWrap/>
            <w:vAlign w:val="center"/>
            <w:hideMark/>
          </w:tcPr>
          <w:p w14:paraId="0CF6ABC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6E289B66" w14:textId="76FB529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8.964.904.133.457</w:t>
            </w:r>
          </w:p>
        </w:tc>
        <w:tc>
          <w:tcPr>
            <w:tcW w:w="2279" w:type="dxa"/>
            <w:tcBorders>
              <w:top w:val="nil"/>
              <w:left w:val="nil"/>
              <w:bottom w:val="single" w:sz="4" w:space="0" w:color="auto"/>
              <w:right w:val="single" w:sz="4" w:space="0" w:color="auto"/>
            </w:tcBorders>
            <w:shd w:val="clear" w:color="000000" w:fill="FFFFFF"/>
            <w:noWrap/>
            <w:vAlign w:val="center"/>
            <w:hideMark/>
          </w:tcPr>
          <w:p w14:paraId="26DE9B68" w14:textId="141AFA8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1.985.458.651.793</w:t>
            </w:r>
          </w:p>
        </w:tc>
        <w:tc>
          <w:tcPr>
            <w:tcW w:w="1732" w:type="dxa"/>
            <w:tcBorders>
              <w:top w:val="nil"/>
              <w:left w:val="nil"/>
              <w:bottom w:val="single" w:sz="4" w:space="0" w:color="auto"/>
              <w:right w:val="single" w:sz="4" w:space="0" w:color="auto"/>
            </w:tcBorders>
            <w:shd w:val="clear" w:color="auto" w:fill="auto"/>
            <w:noWrap/>
            <w:vAlign w:val="center"/>
            <w:hideMark/>
          </w:tcPr>
          <w:p w14:paraId="44FCA84B" w14:textId="3009D37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4,52</w:t>
            </w:r>
          </w:p>
        </w:tc>
      </w:tr>
      <w:tr w:rsidR="00A56190" w:rsidRPr="00A56190" w14:paraId="67BF967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EAB574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LAND</w:t>
            </w:r>
          </w:p>
        </w:tc>
        <w:tc>
          <w:tcPr>
            <w:tcW w:w="850" w:type="dxa"/>
            <w:tcBorders>
              <w:top w:val="nil"/>
              <w:left w:val="nil"/>
              <w:bottom w:val="single" w:sz="4" w:space="0" w:color="auto"/>
              <w:right w:val="single" w:sz="4" w:space="0" w:color="auto"/>
            </w:tcBorders>
            <w:shd w:val="clear" w:color="auto" w:fill="auto"/>
            <w:noWrap/>
            <w:vAlign w:val="center"/>
            <w:hideMark/>
          </w:tcPr>
          <w:p w14:paraId="5E40D04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783338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270.825.058.325</w:t>
            </w:r>
          </w:p>
        </w:tc>
        <w:tc>
          <w:tcPr>
            <w:tcW w:w="2279" w:type="dxa"/>
            <w:tcBorders>
              <w:top w:val="nil"/>
              <w:left w:val="nil"/>
              <w:bottom w:val="single" w:sz="4" w:space="0" w:color="auto"/>
              <w:right w:val="single" w:sz="4" w:space="0" w:color="auto"/>
            </w:tcBorders>
            <w:shd w:val="clear" w:color="000000" w:fill="FFFFFF"/>
            <w:noWrap/>
            <w:vAlign w:val="center"/>
            <w:hideMark/>
          </w:tcPr>
          <w:p w14:paraId="7F5D501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54.111.245.794</w:t>
            </w:r>
          </w:p>
        </w:tc>
        <w:tc>
          <w:tcPr>
            <w:tcW w:w="1732" w:type="dxa"/>
            <w:tcBorders>
              <w:top w:val="nil"/>
              <w:left w:val="nil"/>
              <w:bottom w:val="single" w:sz="4" w:space="0" w:color="auto"/>
              <w:right w:val="single" w:sz="4" w:space="0" w:color="auto"/>
            </w:tcBorders>
            <w:shd w:val="clear" w:color="auto" w:fill="auto"/>
            <w:noWrap/>
            <w:vAlign w:val="center"/>
            <w:hideMark/>
          </w:tcPr>
          <w:p w14:paraId="39D627BF" w14:textId="0FCE5F8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5,00</w:t>
            </w:r>
          </w:p>
        </w:tc>
      </w:tr>
      <w:tr w:rsidR="00A56190" w:rsidRPr="00A56190" w14:paraId="1631157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FB2E8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LAND</w:t>
            </w:r>
          </w:p>
        </w:tc>
        <w:tc>
          <w:tcPr>
            <w:tcW w:w="850" w:type="dxa"/>
            <w:tcBorders>
              <w:top w:val="nil"/>
              <w:left w:val="nil"/>
              <w:bottom w:val="single" w:sz="4" w:space="0" w:color="auto"/>
              <w:right w:val="single" w:sz="4" w:space="0" w:color="auto"/>
            </w:tcBorders>
            <w:shd w:val="clear" w:color="auto" w:fill="auto"/>
            <w:noWrap/>
            <w:vAlign w:val="center"/>
            <w:hideMark/>
          </w:tcPr>
          <w:p w14:paraId="2E35348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A2D1B6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199.940.095.948</w:t>
            </w:r>
          </w:p>
        </w:tc>
        <w:tc>
          <w:tcPr>
            <w:tcW w:w="2279" w:type="dxa"/>
            <w:tcBorders>
              <w:top w:val="nil"/>
              <w:left w:val="nil"/>
              <w:bottom w:val="single" w:sz="4" w:space="0" w:color="auto"/>
              <w:right w:val="single" w:sz="4" w:space="0" w:color="auto"/>
            </w:tcBorders>
            <w:shd w:val="clear" w:color="000000" w:fill="FFFFFF"/>
            <w:noWrap/>
            <w:vAlign w:val="center"/>
            <w:hideMark/>
          </w:tcPr>
          <w:p w14:paraId="3F81EC2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195.512.599.642</w:t>
            </w:r>
          </w:p>
        </w:tc>
        <w:tc>
          <w:tcPr>
            <w:tcW w:w="1732" w:type="dxa"/>
            <w:tcBorders>
              <w:top w:val="nil"/>
              <w:left w:val="nil"/>
              <w:bottom w:val="single" w:sz="4" w:space="0" w:color="auto"/>
              <w:right w:val="single" w:sz="4" w:space="0" w:color="auto"/>
            </w:tcBorders>
            <w:shd w:val="clear" w:color="auto" w:fill="auto"/>
            <w:noWrap/>
            <w:vAlign w:val="center"/>
            <w:hideMark/>
          </w:tcPr>
          <w:p w14:paraId="764D7FE9" w14:textId="6C2CCC9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1,02</w:t>
            </w:r>
          </w:p>
        </w:tc>
      </w:tr>
      <w:tr w:rsidR="00A56190" w:rsidRPr="00A56190" w14:paraId="108ECED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12426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LAND</w:t>
            </w:r>
          </w:p>
        </w:tc>
        <w:tc>
          <w:tcPr>
            <w:tcW w:w="850" w:type="dxa"/>
            <w:tcBorders>
              <w:top w:val="nil"/>
              <w:left w:val="nil"/>
              <w:bottom w:val="single" w:sz="4" w:space="0" w:color="auto"/>
              <w:right w:val="single" w:sz="4" w:space="0" w:color="auto"/>
            </w:tcBorders>
            <w:shd w:val="clear" w:color="auto" w:fill="auto"/>
            <w:noWrap/>
            <w:vAlign w:val="center"/>
            <w:hideMark/>
          </w:tcPr>
          <w:p w14:paraId="7B89B1F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C7D676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270.202.985.828</w:t>
            </w:r>
          </w:p>
        </w:tc>
        <w:tc>
          <w:tcPr>
            <w:tcW w:w="2279" w:type="dxa"/>
            <w:tcBorders>
              <w:top w:val="nil"/>
              <w:left w:val="nil"/>
              <w:bottom w:val="single" w:sz="4" w:space="0" w:color="auto"/>
              <w:right w:val="single" w:sz="4" w:space="0" w:color="auto"/>
            </w:tcBorders>
            <w:shd w:val="clear" w:color="000000" w:fill="FFFFFF"/>
            <w:noWrap/>
            <w:vAlign w:val="center"/>
            <w:hideMark/>
          </w:tcPr>
          <w:p w14:paraId="21F50BC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210.082.396.543</w:t>
            </w:r>
          </w:p>
        </w:tc>
        <w:tc>
          <w:tcPr>
            <w:tcW w:w="1732" w:type="dxa"/>
            <w:tcBorders>
              <w:top w:val="nil"/>
              <w:left w:val="nil"/>
              <w:bottom w:val="single" w:sz="4" w:space="0" w:color="auto"/>
              <w:right w:val="single" w:sz="4" w:space="0" w:color="auto"/>
            </w:tcBorders>
            <w:shd w:val="clear" w:color="auto" w:fill="auto"/>
            <w:noWrap/>
            <w:vAlign w:val="center"/>
            <w:hideMark/>
          </w:tcPr>
          <w:p w14:paraId="50D182AC" w14:textId="75168C8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1,29</w:t>
            </w:r>
          </w:p>
        </w:tc>
      </w:tr>
      <w:tr w:rsidR="00A56190" w:rsidRPr="00A56190" w14:paraId="5CE1F2B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A2A79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LAND</w:t>
            </w:r>
          </w:p>
        </w:tc>
        <w:tc>
          <w:tcPr>
            <w:tcW w:w="850" w:type="dxa"/>
            <w:tcBorders>
              <w:top w:val="nil"/>
              <w:left w:val="nil"/>
              <w:bottom w:val="single" w:sz="4" w:space="0" w:color="auto"/>
              <w:right w:val="single" w:sz="4" w:space="0" w:color="auto"/>
            </w:tcBorders>
            <w:shd w:val="clear" w:color="auto" w:fill="auto"/>
            <w:noWrap/>
            <w:vAlign w:val="center"/>
            <w:hideMark/>
          </w:tcPr>
          <w:p w14:paraId="6804F5C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155683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258.653.508.032</w:t>
            </w:r>
          </w:p>
        </w:tc>
        <w:tc>
          <w:tcPr>
            <w:tcW w:w="2279" w:type="dxa"/>
            <w:tcBorders>
              <w:top w:val="nil"/>
              <w:left w:val="nil"/>
              <w:bottom w:val="single" w:sz="4" w:space="0" w:color="auto"/>
              <w:right w:val="single" w:sz="4" w:space="0" w:color="auto"/>
            </w:tcBorders>
            <w:shd w:val="clear" w:color="000000" w:fill="FFFFFF"/>
            <w:noWrap/>
            <w:vAlign w:val="center"/>
            <w:hideMark/>
          </w:tcPr>
          <w:p w14:paraId="648B3A0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224.362.275.432</w:t>
            </w:r>
          </w:p>
        </w:tc>
        <w:tc>
          <w:tcPr>
            <w:tcW w:w="1732" w:type="dxa"/>
            <w:tcBorders>
              <w:top w:val="nil"/>
              <w:left w:val="nil"/>
              <w:bottom w:val="single" w:sz="4" w:space="0" w:color="auto"/>
              <w:right w:val="single" w:sz="4" w:space="0" w:color="auto"/>
            </w:tcBorders>
            <w:shd w:val="clear" w:color="auto" w:fill="auto"/>
            <w:noWrap/>
            <w:vAlign w:val="center"/>
            <w:hideMark/>
          </w:tcPr>
          <w:p w14:paraId="4C3D0B29" w14:textId="17A891F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1,15</w:t>
            </w:r>
          </w:p>
        </w:tc>
      </w:tr>
      <w:tr w:rsidR="00A56190" w:rsidRPr="00A56190" w14:paraId="51CF38E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2959F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LAND</w:t>
            </w:r>
          </w:p>
        </w:tc>
        <w:tc>
          <w:tcPr>
            <w:tcW w:w="850" w:type="dxa"/>
            <w:tcBorders>
              <w:top w:val="nil"/>
              <w:left w:val="nil"/>
              <w:bottom w:val="single" w:sz="4" w:space="0" w:color="auto"/>
              <w:right w:val="single" w:sz="4" w:space="0" w:color="auto"/>
            </w:tcBorders>
            <w:shd w:val="clear" w:color="auto" w:fill="auto"/>
            <w:noWrap/>
            <w:vAlign w:val="center"/>
            <w:hideMark/>
          </w:tcPr>
          <w:p w14:paraId="446DC3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1F402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212.791.397.382</w:t>
            </w:r>
          </w:p>
        </w:tc>
        <w:tc>
          <w:tcPr>
            <w:tcW w:w="2279" w:type="dxa"/>
            <w:tcBorders>
              <w:top w:val="nil"/>
              <w:left w:val="nil"/>
              <w:bottom w:val="single" w:sz="4" w:space="0" w:color="auto"/>
              <w:right w:val="single" w:sz="4" w:space="0" w:color="auto"/>
            </w:tcBorders>
            <w:shd w:val="clear" w:color="000000" w:fill="FFFFFF"/>
            <w:noWrap/>
            <w:vAlign w:val="center"/>
            <w:hideMark/>
          </w:tcPr>
          <w:p w14:paraId="490F6DF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221.474.334.369</w:t>
            </w:r>
          </w:p>
        </w:tc>
        <w:tc>
          <w:tcPr>
            <w:tcW w:w="1732" w:type="dxa"/>
            <w:tcBorders>
              <w:top w:val="nil"/>
              <w:left w:val="nil"/>
              <w:bottom w:val="single" w:sz="4" w:space="0" w:color="auto"/>
              <w:right w:val="single" w:sz="4" w:space="0" w:color="auto"/>
            </w:tcBorders>
            <w:shd w:val="clear" w:color="auto" w:fill="auto"/>
            <w:noWrap/>
            <w:vAlign w:val="center"/>
            <w:hideMark/>
          </w:tcPr>
          <w:p w14:paraId="6FF980CD" w14:textId="3EDB9A6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0,96</w:t>
            </w:r>
          </w:p>
        </w:tc>
      </w:tr>
      <w:tr w:rsidR="00A56190" w:rsidRPr="00A56190" w14:paraId="5A7A03B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C6B64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LPCK</w:t>
            </w:r>
          </w:p>
        </w:tc>
        <w:tc>
          <w:tcPr>
            <w:tcW w:w="850" w:type="dxa"/>
            <w:tcBorders>
              <w:top w:val="nil"/>
              <w:left w:val="nil"/>
              <w:bottom w:val="single" w:sz="4" w:space="0" w:color="auto"/>
              <w:right w:val="single" w:sz="4" w:space="0" w:color="auto"/>
            </w:tcBorders>
            <w:shd w:val="clear" w:color="auto" w:fill="auto"/>
            <w:noWrap/>
            <w:vAlign w:val="center"/>
            <w:hideMark/>
          </w:tcPr>
          <w:p w14:paraId="034BC32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C89435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5.852.962.000.000</w:t>
            </w:r>
          </w:p>
        </w:tc>
        <w:tc>
          <w:tcPr>
            <w:tcW w:w="2279" w:type="dxa"/>
            <w:tcBorders>
              <w:top w:val="nil"/>
              <w:left w:val="nil"/>
              <w:bottom w:val="single" w:sz="4" w:space="0" w:color="auto"/>
              <w:right w:val="single" w:sz="4" w:space="0" w:color="auto"/>
            </w:tcBorders>
            <w:shd w:val="clear" w:color="000000" w:fill="FFFFFF"/>
            <w:noWrap/>
            <w:vAlign w:val="center"/>
            <w:hideMark/>
          </w:tcPr>
          <w:p w14:paraId="08EA557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982.490.000.000</w:t>
            </w:r>
          </w:p>
        </w:tc>
        <w:tc>
          <w:tcPr>
            <w:tcW w:w="1732" w:type="dxa"/>
            <w:tcBorders>
              <w:top w:val="nil"/>
              <w:left w:val="nil"/>
              <w:bottom w:val="single" w:sz="4" w:space="0" w:color="auto"/>
              <w:right w:val="single" w:sz="4" w:space="0" w:color="auto"/>
            </w:tcBorders>
            <w:shd w:val="clear" w:color="auto" w:fill="auto"/>
            <w:noWrap/>
            <w:vAlign w:val="center"/>
            <w:hideMark/>
          </w:tcPr>
          <w:p w14:paraId="20DD079E" w14:textId="1D0B75E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5,96</w:t>
            </w:r>
          </w:p>
        </w:tc>
      </w:tr>
      <w:tr w:rsidR="00A56190" w:rsidRPr="00A56190" w14:paraId="17BC52A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EDECE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LPCK</w:t>
            </w:r>
          </w:p>
        </w:tc>
        <w:tc>
          <w:tcPr>
            <w:tcW w:w="850" w:type="dxa"/>
            <w:tcBorders>
              <w:top w:val="nil"/>
              <w:left w:val="nil"/>
              <w:bottom w:val="single" w:sz="4" w:space="0" w:color="auto"/>
              <w:right w:val="single" w:sz="4" w:space="0" w:color="auto"/>
            </w:tcBorders>
            <w:shd w:val="clear" w:color="auto" w:fill="auto"/>
            <w:noWrap/>
            <w:vAlign w:val="center"/>
            <w:hideMark/>
          </w:tcPr>
          <w:p w14:paraId="63A56CA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5C46E2C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6.298.071.000.000</w:t>
            </w:r>
          </w:p>
        </w:tc>
        <w:tc>
          <w:tcPr>
            <w:tcW w:w="2279" w:type="dxa"/>
            <w:tcBorders>
              <w:top w:val="nil"/>
              <w:left w:val="nil"/>
              <w:bottom w:val="single" w:sz="4" w:space="0" w:color="auto"/>
              <w:right w:val="single" w:sz="4" w:space="0" w:color="auto"/>
            </w:tcBorders>
            <w:shd w:val="clear" w:color="000000" w:fill="FFFFFF"/>
            <w:noWrap/>
            <w:vAlign w:val="center"/>
            <w:hideMark/>
          </w:tcPr>
          <w:p w14:paraId="267662B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950.785.000.000</w:t>
            </w:r>
          </w:p>
        </w:tc>
        <w:tc>
          <w:tcPr>
            <w:tcW w:w="1732" w:type="dxa"/>
            <w:tcBorders>
              <w:top w:val="nil"/>
              <w:left w:val="nil"/>
              <w:bottom w:val="single" w:sz="4" w:space="0" w:color="auto"/>
              <w:right w:val="single" w:sz="4" w:space="0" w:color="auto"/>
            </w:tcBorders>
            <w:shd w:val="clear" w:color="auto" w:fill="auto"/>
            <w:noWrap/>
            <w:vAlign w:val="center"/>
            <w:hideMark/>
          </w:tcPr>
          <w:p w14:paraId="26B563A4" w14:textId="24E54A3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6,62</w:t>
            </w:r>
          </w:p>
        </w:tc>
      </w:tr>
      <w:tr w:rsidR="00A56190" w:rsidRPr="00A56190" w14:paraId="7A774C2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BBED3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LPCK</w:t>
            </w:r>
          </w:p>
        </w:tc>
        <w:tc>
          <w:tcPr>
            <w:tcW w:w="850" w:type="dxa"/>
            <w:tcBorders>
              <w:top w:val="nil"/>
              <w:left w:val="nil"/>
              <w:bottom w:val="single" w:sz="4" w:space="0" w:color="auto"/>
              <w:right w:val="single" w:sz="4" w:space="0" w:color="auto"/>
            </w:tcBorders>
            <w:shd w:val="clear" w:color="auto" w:fill="auto"/>
            <w:noWrap/>
            <w:vAlign w:val="center"/>
            <w:hideMark/>
          </w:tcPr>
          <w:p w14:paraId="7A875B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35D989A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6.755.890.000.000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7581F4A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2.158.098.000.000</w:t>
            </w:r>
          </w:p>
        </w:tc>
        <w:tc>
          <w:tcPr>
            <w:tcW w:w="1732" w:type="dxa"/>
            <w:tcBorders>
              <w:top w:val="nil"/>
              <w:left w:val="nil"/>
              <w:bottom w:val="single" w:sz="4" w:space="0" w:color="auto"/>
              <w:right w:val="single" w:sz="4" w:space="0" w:color="auto"/>
            </w:tcBorders>
            <w:shd w:val="clear" w:color="auto" w:fill="auto"/>
            <w:noWrap/>
            <w:vAlign w:val="center"/>
            <w:hideMark/>
          </w:tcPr>
          <w:p w14:paraId="15946F1C" w14:textId="6D2CBE6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3,13</w:t>
            </w:r>
          </w:p>
        </w:tc>
      </w:tr>
      <w:tr w:rsidR="00A56190" w:rsidRPr="00A56190" w14:paraId="4411475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B068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LPCK</w:t>
            </w:r>
          </w:p>
        </w:tc>
        <w:tc>
          <w:tcPr>
            <w:tcW w:w="850" w:type="dxa"/>
            <w:tcBorders>
              <w:top w:val="nil"/>
              <w:left w:val="nil"/>
              <w:bottom w:val="single" w:sz="4" w:space="0" w:color="auto"/>
              <w:right w:val="single" w:sz="4" w:space="0" w:color="auto"/>
            </w:tcBorders>
            <w:shd w:val="clear" w:color="auto" w:fill="auto"/>
            <w:noWrap/>
            <w:vAlign w:val="center"/>
            <w:hideMark/>
          </w:tcPr>
          <w:p w14:paraId="03A020F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311C3B4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6.226.638.000.000</w:t>
            </w:r>
          </w:p>
        </w:tc>
        <w:tc>
          <w:tcPr>
            <w:tcW w:w="2279" w:type="dxa"/>
            <w:tcBorders>
              <w:top w:val="nil"/>
              <w:left w:val="nil"/>
              <w:bottom w:val="single" w:sz="4" w:space="0" w:color="auto"/>
              <w:right w:val="single" w:sz="4" w:space="0" w:color="auto"/>
            </w:tcBorders>
            <w:shd w:val="clear" w:color="000000" w:fill="FFFFFF"/>
            <w:noWrap/>
            <w:vAlign w:val="center"/>
            <w:hideMark/>
          </w:tcPr>
          <w:p w14:paraId="231BE7F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1.966.681.000.000</w:t>
            </w:r>
          </w:p>
        </w:tc>
        <w:tc>
          <w:tcPr>
            <w:tcW w:w="1732" w:type="dxa"/>
            <w:tcBorders>
              <w:top w:val="nil"/>
              <w:left w:val="nil"/>
              <w:bottom w:val="single" w:sz="4" w:space="0" w:color="auto"/>
              <w:right w:val="single" w:sz="4" w:space="0" w:color="auto"/>
            </w:tcBorders>
            <w:shd w:val="clear" w:color="auto" w:fill="auto"/>
            <w:noWrap/>
            <w:vAlign w:val="center"/>
            <w:hideMark/>
          </w:tcPr>
          <w:p w14:paraId="009DE2C5" w14:textId="1FF257F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3,17</w:t>
            </w:r>
          </w:p>
        </w:tc>
      </w:tr>
      <w:tr w:rsidR="00A56190" w:rsidRPr="00A56190" w14:paraId="432FB3C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EB32D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LPCK</w:t>
            </w:r>
          </w:p>
        </w:tc>
        <w:tc>
          <w:tcPr>
            <w:tcW w:w="850" w:type="dxa"/>
            <w:tcBorders>
              <w:top w:val="nil"/>
              <w:left w:val="nil"/>
              <w:bottom w:val="single" w:sz="4" w:space="0" w:color="auto"/>
              <w:right w:val="single" w:sz="4" w:space="0" w:color="auto"/>
            </w:tcBorders>
            <w:shd w:val="clear" w:color="auto" w:fill="auto"/>
            <w:noWrap/>
            <w:vAlign w:val="center"/>
            <w:hideMark/>
          </w:tcPr>
          <w:p w14:paraId="0B0A640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28AC5F6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6.341.540.000.000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77D4936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1.878.838.000.000</w:t>
            </w:r>
          </w:p>
        </w:tc>
        <w:tc>
          <w:tcPr>
            <w:tcW w:w="1732" w:type="dxa"/>
            <w:tcBorders>
              <w:top w:val="nil"/>
              <w:left w:val="nil"/>
              <w:bottom w:val="single" w:sz="4" w:space="0" w:color="auto"/>
              <w:right w:val="single" w:sz="4" w:space="0" w:color="auto"/>
            </w:tcBorders>
            <w:shd w:val="clear" w:color="auto" w:fill="auto"/>
            <w:noWrap/>
            <w:vAlign w:val="center"/>
            <w:hideMark/>
          </w:tcPr>
          <w:p w14:paraId="312713CF" w14:textId="2C3E536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3,38</w:t>
            </w:r>
          </w:p>
        </w:tc>
      </w:tr>
      <w:tr w:rsidR="00A56190" w:rsidRPr="00A56190" w14:paraId="17D0598A" w14:textId="77777777" w:rsidTr="00DF4ECB">
        <w:trPr>
          <w:trHeight w:val="288"/>
        </w:trPr>
        <w:tc>
          <w:tcPr>
            <w:tcW w:w="988" w:type="dxa"/>
            <w:tcBorders>
              <w:top w:val="nil"/>
              <w:left w:val="single" w:sz="4" w:space="0" w:color="auto"/>
              <w:bottom w:val="nil"/>
              <w:right w:val="single" w:sz="4" w:space="0" w:color="auto"/>
            </w:tcBorders>
            <w:shd w:val="clear" w:color="auto" w:fill="auto"/>
            <w:vAlign w:val="center"/>
            <w:hideMark/>
          </w:tcPr>
          <w:p w14:paraId="180FDED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LPKR</w:t>
            </w:r>
          </w:p>
        </w:tc>
        <w:tc>
          <w:tcPr>
            <w:tcW w:w="850" w:type="dxa"/>
            <w:tcBorders>
              <w:top w:val="nil"/>
              <w:left w:val="nil"/>
              <w:bottom w:val="single" w:sz="4" w:space="0" w:color="auto"/>
              <w:right w:val="single" w:sz="4" w:space="0" w:color="auto"/>
            </w:tcBorders>
            <w:shd w:val="clear" w:color="auto" w:fill="auto"/>
            <w:noWrap/>
            <w:vAlign w:val="center"/>
            <w:hideMark/>
          </w:tcPr>
          <w:p w14:paraId="33E57F6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655785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33.046.506.000.000</w:t>
            </w:r>
          </w:p>
        </w:tc>
        <w:tc>
          <w:tcPr>
            <w:tcW w:w="2279" w:type="dxa"/>
            <w:tcBorders>
              <w:top w:val="nil"/>
              <w:left w:val="nil"/>
              <w:bottom w:val="single" w:sz="4" w:space="0" w:color="auto"/>
              <w:right w:val="single" w:sz="4" w:space="0" w:color="auto"/>
            </w:tcBorders>
            <w:shd w:val="clear" w:color="000000" w:fill="FFFFFF"/>
            <w:noWrap/>
            <w:vAlign w:val="center"/>
            <w:hideMark/>
          </w:tcPr>
          <w:p w14:paraId="17F5BCD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8.204.921.000.000</w:t>
            </w:r>
          </w:p>
        </w:tc>
        <w:tc>
          <w:tcPr>
            <w:tcW w:w="1732" w:type="dxa"/>
            <w:tcBorders>
              <w:top w:val="nil"/>
              <w:left w:val="nil"/>
              <w:bottom w:val="single" w:sz="4" w:space="0" w:color="auto"/>
              <w:right w:val="single" w:sz="4" w:space="0" w:color="auto"/>
            </w:tcBorders>
            <w:shd w:val="clear" w:color="auto" w:fill="auto"/>
            <w:noWrap/>
            <w:vAlign w:val="center"/>
            <w:hideMark/>
          </w:tcPr>
          <w:p w14:paraId="4959DF17" w14:textId="520AE0E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4,03</w:t>
            </w:r>
          </w:p>
        </w:tc>
      </w:tr>
      <w:tr w:rsidR="00A56190" w:rsidRPr="00A56190" w14:paraId="15AFD951"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2F07B0F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LPKR</w:t>
            </w:r>
          </w:p>
        </w:tc>
        <w:tc>
          <w:tcPr>
            <w:tcW w:w="850" w:type="dxa"/>
            <w:tcBorders>
              <w:top w:val="nil"/>
              <w:left w:val="nil"/>
              <w:bottom w:val="single" w:sz="4" w:space="0" w:color="auto"/>
              <w:right w:val="single" w:sz="4" w:space="0" w:color="auto"/>
            </w:tcBorders>
            <w:shd w:val="clear" w:color="auto" w:fill="auto"/>
            <w:noWrap/>
            <w:vAlign w:val="center"/>
            <w:hideMark/>
          </w:tcPr>
          <w:p w14:paraId="551DBA0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707713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37.197.250.000.000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23362D7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6.881.251.000.000</w:t>
            </w:r>
          </w:p>
        </w:tc>
        <w:tc>
          <w:tcPr>
            <w:tcW w:w="1732" w:type="dxa"/>
            <w:tcBorders>
              <w:top w:val="nil"/>
              <w:left w:val="nil"/>
              <w:bottom w:val="single" w:sz="4" w:space="0" w:color="auto"/>
              <w:right w:val="single" w:sz="4" w:space="0" w:color="auto"/>
            </w:tcBorders>
            <w:shd w:val="clear" w:color="auto" w:fill="auto"/>
            <w:noWrap/>
            <w:vAlign w:val="center"/>
            <w:hideMark/>
          </w:tcPr>
          <w:p w14:paraId="707A0F74" w14:textId="4ABFC1F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5,41</w:t>
            </w:r>
          </w:p>
        </w:tc>
      </w:tr>
      <w:tr w:rsidR="00A56190" w:rsidRPr="00A56190" w14:paraId="195A2607"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1630BBC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LPKR</w:t>
            </w:r>
          </w:p>
        </w:tc>
        <w:tc>
          <w:tcPr>
            <w:tcW w:w="850" w:type="dxa"/>
            <w:tcBorders>
              <w:top w:val="nil"/>
              <w:left w:val="nil"/>
              <w:bottom w:val="single" w:sz="4" w:space="0" w:color="auto"/>
              <w:right w:val="single" w:sz="4" w:space="0" w:color="auto"/>
            </w:tcBorders>
            <w:shd w:val="clear" w:color="auto" w:fill="auto"/>
            <w:noWrap/>
            <w:vAlign w:val="center"/>
            <w:hideMark/>
          </w:tcPr>
          <w:p w14:paraId="66A0F32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479DC11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33.078.230.000.000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0A047A1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10.573.858.000.000</w:t>
            </w:r>
          </w:p>
        </w:tc>
        <w:tc>
          <w:tcPr>
            <w:tcW w:w="1732" w:type="dxa"/>
            <w:tcBorders>
              <w:top w:val="nil"/>
              <w:left w:val="nil"/>
              <w:bottom w:val="single" w:sz="4" w:space="0" w:color="auto"/>
              <w:right w:val="single" w:sz="4" w:space="0" w:color="auto"/>
            </w:tcBorders>
            <w:shd w:val="clear" w:color="auto" w:fill="auto"/>
            <w:noWrap/>
            <w:vAlign w:val="center"/>
            <w:hideMark/>
          </w:tcPr>
          <w:p w14:paraId="68CCF183" w14:textId="34BD850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3,13</w:t>
            </w:r>
          </w:p>
        </w:tc>
      </w:tr>
      <w:tr w:rsidR="00A56190" w:rsidRPr="00A56190" w14:paraId="3EA1B800"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3271A28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LPKR</w:t>
            </w:r>
          </w:p>
        </w:tc>
        <w:tc>
          <w:tcPr>
            <w:tcW w:w="850" w:type="dxa"/>
            <w:tcBorders>
              <w:top w:val="nil"/>
              <w:left w:val="nil"/>
              <w:bottom w:val="single" w:sz="4" w:space="0" w:color="auto"/>
              <w:right w:val="single" w:sz="4" w:space="0" w:color="auto"/>
            </w:tcBorders>
            <w:shd w:val="clear" w:color="auto" w:fill="auto"/>
            <w:noWrap/>
            <w:vAlign w:val="center"/>
            <w:hideMark/>
          </w:tcPr>
          <w:p w14:paraId="4C75C40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CEF15D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31.374.902.000.000</w:t>
            </w:r>
          </w:p>
        </w:tc>
        <w:tc>
          <w:tcPr>
            <w:tcW w:w="2279" w:type="dxa"/>
            <w:tcBorders>
              <w:top w:val="nil"/>
              <w:left w:val="nil"/>
              <w:bottom w:val="single" w:sz="4" w:space="0" w:color="auto"/>
              <w:right w:val="single" w:sz="4" w:space="0" w:color="auto"/>
            </w:tcBorders>
            <w:shd w:val="clear" w:color="000000" w:fill="FFFFFF"/>
            <w:noWrap/>
            <w:vAlign w:val="center"/>
            <w:hideMark/>
          </w:tcPr>
          <w:p w14:paraId="5B25C14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9.605.967.000.000</w:t>
            </w:r>
          </w:p>
        </w:tc>
        <w:tc>
          <w:tcPr>
            <w:tcW w:w="1732" w:type="dxa"/>
            <w:tcBorders>
              <w:top w:val="nil"/>
              <w:left w:val="nil"/>
              <w:bottom w:val="single" w:sz="4" w:space="0" w:color="auto"/>
              <w:right w:val="single" w:sz="4" w:space="0" w:color="auto"/>
            </w:tcBorders>
            <w:shd w:val="clear" w:color="auto" w:fill="auto"/>
            <w:noWrap/>
            <w:vAlign w:val="center"/>
            <w:hideMark/>
          </w:tcPr>
          <w:p w14:paraId="5273C6E2" w14:textId="2F927CF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3,27</w:t>
            </w:r>
          </w:p>
        </w:tc>
      </w:tr>
      <w:tr w:rsidR="00A56190" w:rsidRPr="00A56190" w14:paraId="412DF201"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5D1CA10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LPKR</w:t>
            </w:r>
          </w:p>
        </w:tc>
        <w:tc>
          <w:tcPr>
            <w:tcW w:w="850" w:type="dxa"/>
            <w:tcBorders>
              <w:top w:val="nil"/>
              <w:left w:val="nil"/>
              <w:bottom w:val="single" w:sz="4" w:space="0" w:color="auto"/>
              <w:right w:val="single" w:sz="4" w:space="0" w:color="auto"/>
            </w:tcBorders>
            <w:shd w:val="clear" w:color="auto" w:fill="auto"/>
            <w:noWrap/>
            <w:vAlign w:val="center"/>
            <w:hideMark/>
          </w:tcPr>
          <w:p w14:paraId="2E5B73B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57442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29.144.101.000.000</w:t>
            </w:r>
          </w:p>
        </w:tc>
        <w:tc>
          <w:tcPr>
            <w:tcW w:w="2279" w:type="dxa"/>
            <w:tcBorders>
              <w:top w:val="nil"/>
              <w:left w:val="nil"/>
              <w:bottom w:val="single" w:sz="4" w:space="0" w:color="auto"/>
              <w:right w:val="single" w:sz="4" w:space="0" w:color="auto"/>
            </w:tcBorders>
            <w:shd w:val="clear" w:color="000000" w:fill="FFFFFF"/>
            <w:noWrap/>
            <w:vAlign w:val="center"/>
            <w:hideMark/>
          </w:tcPr>
          <w:p w14:paraId="581B7F6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9.325.960.000.000</w:t>
            </w:r>
          </w:p>
        </w:tc>
        <w:tc>
          <w:tcPr>
            <w:tcW w:w="1732" w:type="dxa"/>
            <w:tcBorders>
              <w:top w:val="nil"/>
              <w:left w:val="nil"/>
              <w:bottom w:val="single" w:sz="4" w:space="0" w:color="auto"/>
              <w:right w:val="single" w:sz="4" w:space="0" w:color="auto"/>
            </w:tcBorders>
            <w:shd w:val="clear" w:color="auto" w:fill="auto"/>
            <w:noWrap/>
            <w:vAlign w:val="center"/>
            <w:hideMark/>
          </w:tcPr>
          <w:p w14:paraId="31F28D92" w14:textId="5302798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3,13</w:t>
            </w:r>
          </w:p>
        </w:tc>
      </w:tr>
      <w:tr w:rsidR="00A56190" w:rsidRPr="00A56190" w14:paraId="5A54E55B"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9F3A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LPLI</w:t>
            </w:r>
          </w:p>
        </w:tc>
        <w:tc>
          <w:tcPr>
            <w:tcW w:w="850" w:type="dxa"/>
            <w:tcBorders>
              <w:top w:val="nil"/>
              <w:left w:val="nil"/>
              <w:bottom w:val="single" w:sz="4" w:space="0" w:color="auto"/>
              <w:right w:val="single" w:sz="4" w:space="0" w:color="auto"/>
            </w:tcBorders>
            <w:shd w:val="clear" w:color="auto" w:fill="auto"/>
            <w:noWrap/>
            <w:vAlign w:val="center"/>
            <w:hideMark/>
          </w:tcPr>
          <w:p w14:paraId="04F4CE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3E99F1E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725.542.000.000</w:t>
            </w:r>
          </w:p>
        </w:tc>
        <w:tc>
          <w:tcPr>
            <w:tcW w:w="2279" w:type="dxa"/>
            <w:tcBorders>
              <w:top w:val="nil"/>
              <w:left w:val="nil"/>
              <w:bottom w:val="single" w:sz="4" w:space="0" w:color="auto"/>
              <w:right w:val="single" w:sz="4" w:space="0" w:color="auto"/>
            </w:tcBorders>
            <w:shd w:val="clear" w:color="000000" w:fill="FFFFFF"/>
            <w:noWrap/>
            <w:vAlign w:val="center"/>
            <w:hideMark/>
          </w:tcPr>
          <w:p w14:paraId="32E2E82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191.650.000.000</w:t>
            </w:r>
          </w:p>
        </w:tc>
        <w:tc>
          <w:tcPr>
            <w:tcW w:w="1732" w:type="dxa"/>
            <w:tcBorders>
              <w:top w:val="nil"/>
              <w:left w:val="nil"/>
              <w:bottom w:val="single" w:sz="4" w:space="0" w:color="auto"/>
              <w:right w:val="single" w:sz="4" w:space="0" w:color="auto"/>
            </w:tcBorders>
            <w:shd w:val="clear" w:color="auto" w:fill="auto"/>
            <w:noWrap/>
            <w:vAlign w:val="center"/>
            <w:hideMark/>
          </w:tcPr>
          <w:p w14:paraId="45F16FA5" w14:textId="1296D96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3,79</w:t>
            </w:r>
          </w:p>
        </w:tc>
      </w:tr>
      <w:tr w:rsidR="00A56190" w:rsidRPr="00A56190" w14:paraId="1CFDCED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EFBAC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LPLI</w:t>
            </w:r>
          </w:p>
        </w:tc>
        <w:tc>
          <w:tcPr>
            <w:tcW w:w="850" w:type="dxa"/>
            <w:tcBorders>
              <w:top w:val="nil"/>
              <w:left w:val="nil"/>
              <w:bottom w:val="single" w:sz="4" w:space="0" w:color="auto"/>
              <w:right w:val="single" w:sz="4" w:space="0" w:color="auto"/>
            </w:tcBorders>
            <w:shd w:val="clear" w:color="auto" w:fill="auto"/>
            <w:noWrap/>
            <w:vAlign w:val="center"/>
            <w:hideMark/>
          </w:tcPr>
          <w:p w14:paraId="58DD8BF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65009A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634.053.000.000</w:t>
            </w:r>
          </w:p>
        </w:tc>
        <w:tc>
          <w:tcPr>
            <w:tcW w:w="2279" w:type="dxa"/>
            <w:tcBorders>
              <w:top w:val="nil"/>
              <w:left w:val="nil"/>
              <w:bottom w:val="single" w:sz="4" w:space="0" w:color="auto"/>
              <w:right w:val="single" w:sz="4" w:space="0" w:color="auto"/>
            </w:tcBorders>
            <w:shd w:val="clear" w:color="000000" w:fill="FFFFFF"/>
            <w:noWrap/>
            <w:vAlign w:val="center"/>
            <w:hideMark/>
          </w:tcPr>
          <w:p w14:paraId="078F33F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141.193.000.000</w:t>
            </w:r>
          </w:p>
        </w:tc>
        <w:tc>
          <w:tcPr>
            <w:tcW w:w="1732" w:type="dxa"/>
            <w:tcBorders>
              <w:top w:val="nil"/>
              <w:left w:val="nil"/>
              <w:bottom w:val="single" w:sz="4" w:space="0" w:color="auto"/>
              <w:right w:val="single" w:sz="4" w:space="0" w:color="auto"/>
            </w:tcBorders>
            <w:shd w:val="clear" w:color="auto" w:fill="auto"/>
            <w:noWrap/>
            <w:vAlign w:val="center"/>
            <w:hideMark/>
          </w:tcPr>
          <w:p w14:paraId="1BC984F1" w14:textId="2113168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4,49</w:t>
            </w:r>
          </w:p>
        </w:tc>
      </w:tr>
      <w:tr w:rsidR="00A56190" w:rsidRPr="00A56190" w14:paraId="1CF24A2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F4FE4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LPLI</w:t>
            </w:r>
          </w:p>
        </w:tc>
        <w:tc>
          <w:tcPr>
            <w:tcW w:w="850" w:type="dxa"/>
            <w:tcBorders>
              <w:top w:val="nil"/>
              <w:left w:val="nil"/>
              <w:bottom w:val="single" w:sz="4" w:space="0" w:color="auto"/>
              <w:right w:val="single" w:sz="4" w:space="0" w:color="auto"/>
            </w:tcBorders>
            <w:shd w:val="clear" w:color="auto" w:fill="auto"/>
            <w:noWrap/>
            <w:vAlign w:val="center"/>
            <w:hideMark/>
          </w:tcPr>
          <w:p w14:paraId="04CB9A0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1E1974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558.890.000.000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16762FC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129.099.000.000</w:t>
            </w:r>
          </w:p>
        </w:tc>
        <w:tc>
          <w:tcPr>
            <w:tcW w:w="1732" w:type="dxa"/>
            <w:tcBorders>
              <w:top w:val="nil"/>
              <w:left w:val="nil"/>
              <w:bottom w:val="single" w:sz="4" w:space="0" w:color="auto"/>
              <w:right w:val="single" w:sz="4" w:space="0" w:color="auto"/>
            </w:tcBorders>
            <w:shd w:val="clear" w:color="auto" w:fill="auto"/>
            <w:noWrap/>
            <w:vAlign w:val="center"/>
            <w:hideMark/>
          </w:tcPr>
          <w:p w14:paraId="4F12BD3A" w14:textId="523E00A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4,33</w:t>
            </w:r>
          </w:p>
        </w:tc>
      </w:tr>
      <w:tr w:rsidR="00A56190" w:rsidRPr="00A56190" w14:paraId="38C757E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13FC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LPLI</w:t>
            </w:r>
          </w:p>
        </w:tc>
        <w:tc>
          <w:tcPr>
            <w:tcW w:w="850" w:type="dxa"/>
            <w:tcBorders>
              <w:top w:val="nil"/>
              <w:left w:val="nil"/>
              <w:bottom w:val="single" w:sz="4" w:space="0" w:color="auto"/>
              <w:right w:val="single" w:sz="4" w:space="0" w:color="auto"/>
            </w:tcBorders>
            <w:shd w:val="clear" w:color="auto" w:fill="auto"/>
            <w:noWrap/>
            <w:vAlign w:val="center"/>
            <w:hideMark/>
          </w:tcPr>
          <w:p w14:paraId="17DA2D5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80A536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679.725.000.000</w:t>
            </w:r>
          </w:p>
        </w:tc>
        <w:tc>
          <w:tcPr>
            <w:tcW w:w="2279" w:type="dxa"/>
            <w:tcBorders>
              <w:top w:val="nil"/>
              <w:left w:val="nil"/>
              <w:bottom w:val="single" w:sz="4" w:space="0" w:color="auto"/>
              <w:right w:val="single" w:sz="4" w:space="0" w:color="auto"/>
            </w:tcBorders>
            <w:shd w:val="clear" w:color="000000" w:fill="FFFFFF"/>
            <w:noWrap/>
            <w:vAlign w:val="center"/>
            <w:hideMark/>
          </w:tcPr>
          <w:p w14:paraId="2F2D4B8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10.417.000.000</w:t>
            </w:r>
          </w:p>
        </w:tc>
        <w:tc>
          <w:tcPr>
            <w:tcW w:w="1732" w:type="dxa"/>
            <w:tcBorders>
              <w:top w:val="nil"/>
              <w:left w:val="nil"/>
              <w:bottom w:val="single" w:sz="4" w:space="0" w:color="auto"/>
              <w:right w:val="single" w:sz="4" w:space="0" w:color="auto"/>
            </w:tcBorders>
            <w:shd w:val="clear" w:color="auto" w:fill="auto"/>
            <w:noWrap/>
            <w:vAlign w:val="center"/>
            <w:hideMark/>
          </w:tcPr>
          <w:p w14:paraId="77B6BEEC" w14:textId="63823AA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65,25</w:t>
            </w:r>
          </w:p>
        </w:tc>
      </w:tr>
      <w:tr w:rsidR="00A56190" w:rsidRPr="00A56190" w14:paraId="0CEE77A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82F4D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LPLI</w:t>
            </w:r>
          </w:p>
        </w:tc>
        <w:tc>
          <w:tcPr>
            <w:tcW w:w="850" w:type="dxa"/>
            <w:tcBorders>
              <w:top w:val="nil"/>
              <w:left w:val="nil"/>
              <w:bottom w:val="single" w:sz="4" w:space="0" w:color="auto"/>
              <w:right w:val="single" w:sz="4" w:space="0" w:color="auto"/>
            </w:tcBorders>
            <w:shd w:val="clear" w:color="auto" w:fill="auto"/>
            <w:noWrap/>
            <w:vAlign w:val="center"/>
            <w:hideMark/>
          </w:tcPr>
          <w:p w14:paraId="04F75B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2084126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818.235.000.000</w:t>
            </w:r>
          </w:p>
        </w:tc>
        <w:tc>
          <w:tcPr>
            <w:tcW w:w="2279" w:type="dxa"/>
            <w:tcBorders>
              <w:top w:val="nil"/>
              <w:left w:val="nil"/>
              <w:bottom w:val="single" w:sz="4" w:space="0" w:color="auto"/>
              <w:right w:val="single" w:sz="4" w:space="0" w:color="auto"/>
            </w:tcBorders>
            <w:shd w:val="clear" w:color="000000" w:fill="FFFFFF"/>
            <w:noWrap/>
            <w:vAlign w:val="center"/>
            <w:hideMark/>
          </w:tcPr>
          <w:p w14:paraId="05C3A3A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12.473.000.000</w:t>
            </w:r>
          </w:p>
        </w:tc>
        <w:tc>
          <w:tcPr>
            <w:tcW w:w="1732" w:type="dxa"/>
            <w:tcBorders>
              <w:top w:val="nil"/>
              <w:left w:val="nil"/>
              <w:bottom w:val="single" w:sz="4" w:space="0" w:color="auto"/>
              <w:right w:val="single" w:sz="4" w:space="0" w:color="auto"/>
            </w:tcBorders>
            <w:shd w:val="clear" w:color="auto" w:fill="auto"/>
            <w:noWrap/>
            <w:vAlign w:val="center"/>
            <w:hideMark/>
          </w:tcPr>
          <w:p w14:paraId="3D6954FE" w14:textId="105CCFE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65,60</w:t>
            </w:r>
          </w:p>
        </w:tc>
      </w:tr>
      <w:tr w:rsidR="00A56190" w:rsidRPr="00A56190" w14:paraId="773616B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702FC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lastRenderedPageBreak/>
              <w:t>MDLN</w:t>
            </w:r>
          </w:p>
        </w:tc>
        <w:tc>
          <w:tcPr>
            <w:tcW w:w="850" w:type="dxa"/>
            <w:tcBorders>
              <w:top w:val="nil"/>
              <w:left w:val="nil"/>
              <w:bottom w:val="single" w:sz="4" w:space="0" w:color="auto"/>
              <w:right w:val="single" w:sz="4" w:space="0" w:color="auto"/>
            </w:tcBorders>
            <w:shd w:val="clear" w:color="auto" w:fill="auto"/>
            <w:noWrap/>
            <w:vAlign w:val="center"/>
            <w:hideMark/>
          </w:tcPr>
          <w:p w14:paraId="71E5F2C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1D9ED3E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3.379.233.815.963</w:t>
            </w:r>
          </w:p>
        </w:tc>
        <w:tc>
          <w:tcPr>
            <w:tcW w:w="2279" w:type="dxa"/>
            <w:tcBorders>
              <w:top w:val="nil"/>
              <w:left w:val="nil"/>
              <w:bottom w:val="single" w:sz="4" w:space="0" w:color="auto"/>
              <w:right w:val="single" w:sz="4" w:space="0" w:color="auto"/>
            </w:tcBorders>
            <w:shd w:val="clear" w:color="000000" w:fill="FFFFFF"/>
            <w:noWrap/>
            <w:vAlign w:val="center"/>
            <w:hideMark/>
          </w:tcPr>
          <w:p w14:paraId="7134B74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1.539.785.994.579</w:t>
            </w:r>
          </w:p>
        </w:tc>
        <w:tc>
          <w:tcPr>
            <w:tcW w:w="1732" w:type="dxa"/>
            <w:tcBorders>
              <w:top w:val="nil"/>
              <w:left w:val="nil"/>
              <w:bottom w:val="single" w:sz="4" w:space="0" w:color="auto"/>
              <w:right w:val="single" w:sz="4" w:space="0" w:color="auto"/>
            </w:tcBorders>
            <w:shd w:val="clear" w:color="auto" w:fill="auto"/>
            <w:noWrap/>
            <w:vAlign w:val="center"/>
            <w:hideMark/>
          </w:tcPr>
          <w:p w14:paraId="0E6942D8" w14:textId="5CE7D3E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2,19</w:t>
            </w:r>
          </w:p>
        </w:tc>
      </w:tr>
      <w:tr w:rsidR="00A56190" w:rsidRPr="00A56190" w14:paraId="147D943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1301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MDLN</w:t>
            </w:r>
          </w:p>
        </w:tc>
        <w:tc>
          <w:tcPr>
            <w:tcW w:w="850" w:type="dxa"/>
            <w:tcBorders>
              <w:top w:val="nil"/>
              <w:left w:val="nil"/>
              <w:bottom w:val="single" w:sz="4" w:space="0" w:color="auto"/>
              <w:right w:val="single" w:sz="4" w:space="0" w:color="auto"/>
            </w:tcBorders>
            <w:shd w:val="clear" w:color="auto" w:fill="auto"/>
            <w:noWrap/>
            <w:vAlign w:val="center"/>
            <w:hideMark/>
          </w:tcPr>
          <w:p w14:paraId="013F284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EF9645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2.838.755.702.187</w:t>
            </w:r>
          </w:p>
        </w:tc>
        <w:tc>
          <w:tcPr>
            <w:tcW w:w="2279" w:type="dxa"/>
            <w:tcBorders>
              <w:top w:val="nil"/>
              <w:left w:val="nil"/>
              <w:bottom w:val="single" w:sz="4" w:space="0" w:color="auto"/>
              <w:right w:val="single" w:sz="4" w:space="0" w:color="auto"/>
            </w:tcBorders>
            <w:shd w:val="clear" w:color="000000" w:fill="FFFFFF"/>
            <w:noWrap/>
            <w:vAlign w:val="center"/>
            <w:hideMark/>
          </w:tcPr>
          <w:p w14:paraId="708B460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3.129.354.918.924</w:t>
            </w:r>
          </w:p>
        </w:tc>
        <w:tc>
          <w:tcPr>
            <w:tcW w:w="1732" w:type="dxa"/>
            <w:tcBorders>
              <w:top w:val="nil"/>
              <w:left w:val="nil"/>
              <w:bottom w:val="single" w:sz="4" w:space="0" w:color="auto"/>
              <w:right w:val="single" w:sz="4" w:space="0" w:color="auto"/>
            </w:tcBorders>
            <w:shd w:val="clear" w:color="auto" w:fill="auto"/>
            <w:noWrap/>
            <w:vAlign w:val="center"/>
            <w:hideMark/>
          </w:tcPr>
          <w:p w14:paraId="2A0B7468" w14:textId="0535625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0,91</w:t>
            </w:r>
          </w:p>
        </w:tc>
      </w:tr>
      <w:tr w:rsidR="00A56190" w:rsidRPr="00A56190" w14:paraId="7248A40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AC0B6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MDLN</w:t>
            </w:r>
          </w:p>
        </w:tc>
        <w:tc>
          <w:tcPr>
            <w:tcW w:w="850" w:type="dxa"/>
            <w:tcBorders>
              <w:top w:val="nil"/>
              <w:left w:val="nil"/>
              <w:bottom w:val="single" w:sz="4" w:space="0" w:color="auto"/>
              <w:right w:val="single" w:sz="4" w:space="0" w:color="auto"/>
            </w:tcBorders>
            <w:shd w:val="clear" w:color="auto" w:fill="auto"/>
            <w:noWrap/>
            <w:vAlign w:val="center"/>
            <w:hideMark/>
          </w:tcPr>
          <w:p w14:paraId="533E26D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264D7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2.388.191.472.756</w:t>
            </w:r>
          </w:p>
        </w:tc>
        <w:tc>
          <w:tcPr>
            <w:tcW w:w="2279" w:type="dxa"/>
            <w:tcBorders>
              <w:top w:val="nil"/>
              <w:left w:val="nil"/>
              <w:bottom w:val="single" w:sz="4" w:space="0" w:color="auto"/>
              <w:right w:val="single" w:sz="4" w:space="0" w:color="auto"/>
            </w:tcBorders>
            <w:shd w:val="clear" w:color="000000" w:fill="FFFFFF"/>
            <w:noWrap/>
            <w:vAlign w:val="center"/>
            <w:hideMark/>
          </w:tcPr>
          <w:p w14:paraId="41A5877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9.295.120.926.887</w:t>
            </w:r>
          </w:p>
        </w:tc>
        <w:tc>
          <w:tcPr>
            <w:tcW w:w="1732" w:type="dxa"/>
            <w:tcBorders>
              <w:top w:val="nil"/>
              <w:left w:val="nil"/>
              <w:bottom w:val="single" w:sz="4" w:space="0" w:color="auto"/>
              <w:right w:val="single" w:sz="4" w:space="0" w:color="auto"/>
            </w:tcBorders>
            <w:shd w:val="clear" w:color="auto" w:fill="auto"/>
            <w:noWrap/>
            <w:vAlign w:val="center"/>
            <w:hideMark/>
          </w:tcPr>
          <w:p w14:paraId="064A7A76" w14:textId="766ABB1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0,26</w:t>
            </w:r>
          </w:p>
        </w:tc>
      </w:tr>
      <w:tr w:rsidR="00A56190" w:rsidRPr="00A56190" w14:paraId="6980832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C8C1D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MDLN</w:t>
            </w:r>
          </w:p>
        </w:tc>
        <w:tc>
          <w:tcPr>
            <w:tcW w:w="850" w:type="dxa"/>
            <w:tcBorders>
              <w:top w:val="nil"/>
              <w:left w:val="nil"/>
              <w:bottom w:val="single" w:sz="4" w:space="0" w:color="auto"/>
              <w:right w:val="single" w:sz="4" w:space="0" w:color="auto"/>
            </w:tcBorders>
            <w:shd w:val="clear" w:color="auto" w:fill="auto"/>
            <w:noWrap/>
            <w:vAlign w:val="center"/>
            <w:hideMark/>
          </w:tcPr>
          <w:p w14:paraId="1BC0F1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409351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3.395.447.292.615</w:t>
            </w:r>
          </w:p>
        </w:tc>
        <w:tc>
          <w:tcPr>
            <w:tcW w:w="2279" w:type="dxa"/>
            <w:tcBorders>
              <w:top w:val="nil"/>
              <w:left w:val="nil"/>
              <w:bottom w:val="single" w:sz="4" w:space="0" w:color="auto"/>
              <w:right w:val="single" w:sz="4" w:space="0" w:color="auto"/>
            </w:tcBorders>
            <w:shd w:val="clear" w:color="000000" w:fill="FFFFFF"/>
            <w:noWrap/>
            <w:vAlign w:val="center"/>
            <w:hideMark/>
          </w:tcPr>
          <w:p w14:paraId="00478C1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3.469.212.455.512</w:t>
            </w:r>
          </w:p>
        </w:tc>
        <w:tc>
          <w:tcPr>
            <w:tcW w:w="1732" w:type="dxa"/>
            <w:tcBorders>
              <w:top w:val="nil"/>
              <w:left w:val="nil"/>
              <w:bottom w:val="single" w:sz="4" w:space="0" w:color="auto"/>
              <w:right w:val="single" w:sz="4" w:space="0" w:color="auto"/>
            </w:tcBorders>
            <w:shd w:val="clear" w:color="auto" w:fill="auto"/>
            <w:noWrap/>
            <w:vAlign w:val="center"/>
            <w:hideMark/>
          </w:tcPr>
          <w:p w14:paraId="53D690DE" w14:textId="38C7683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0,98</w:t>
            </w:r>
          </w:p>
        </w:tc>
      </w:tr>
      <w:tr w:rsidR="00A56190" w:rsidRPr="00A56190" w14:paraId="139C774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34EDC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MDLN</w:t>
            </w:r>
          </w:p>
        </w:tc>
        <w:tc>
          <w:tcPr>
            <w:tcW w:w="850" w:type="dxa"/>
            <w:tcBorders>
              <w:top w:val="nil"/>
              <w:left w:val="nil"/>
              <w:bottom w:val="single" w:sz="4" w:space="0" w:color="auto"/>
              <w:right w:val="single" w:sz="4" w:space="0" w:color="auto"/>
            </w:tcBorders>
            <w:shd w:val="clear" w:color="auto" w:fill="auto"/>
            <w:noWrap/>
            <w:vAlign w:val="center"/>
            <w:hideMark/>
          </w:tcPr>
          <w:p w14:paraId="4392A70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6C1DEF0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2.455.645.610.545</w:t>
            </w:r>
          </w:p>
        </w:tc>
        <w:tc>
          <w:tcPr>
            <w:tcW w:w="2279" w:type="dxa"/>
            <w:tcBorders>
              <w:top w:val="nil"/>
              <w:left w:val="nil"/>
              <w:bottom w:val="single" w:sz="4" w:space="0" w:color="auto"/>
              <w:right w:val="single" w:sz="4" w:space="0" w:color="auto"/>
            </w:tcBorders>
            <w:shd w:val="clear" w:color="000000" w:fill="FFFFFF"/>
            <w:noWrap/>
            <w:vAlign w:val="center"/>
            <w:hideMark/>
          </w:tcPr>
          <w:p w14:paraId="53673D8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3.054.936.013.849</w:t>
            </w:r>
          </w:p>
        </w:tc>
        <w:tc>
          <w:tcPr>
            <w:tcW w:w="1732" w:type="dxa"/>
            <w:tcBorders>
              <w:top w:val="nil"/>
              <w:left w:val="nil"/>
              <w:bottom w:val="single" w:sz="4" w:space="0" w:color="auto"/>
              <w:right w:val="single" w:sz="4" w:space="0" w:color="auto"/>
            </w:tcBorders>
            <w:shd w:val="clear" w:color="auto" w:fill="auto"/>
            <w:noWrap/>
            <w:vAlign w:val="center"/>
            <w:hideMark/>
          </w:tcPr>
          <w:p w14:paraId="3AB02C33" w14:textId="0DBCCDE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0,80</w:t>
            </w:r>
          </w:p>
        </w:tc>
      </w:tr>
      <w:tr w:rsidR="00A56190" w:rsidRPr="00A56190" w14:paraId="7E0A951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995F1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MKPI</w:t>
            </w:r>
          </w:p>
        </w:tc>
        <w:tc>
          <w:tcPr>
            <w:tcW w:w="850" w:type="dxa"/>
            <w:tcBorders>
              <w:top w:val="nil"/>
              <w:left w:val="nil"/>
              <w:bottom w:val="single" w:sz="4" w:space="0" w:color="auto"/>
              <w:right w:val="single" w:sz="4" w:space="0" w:color="auto"/>
            </w:tcBorders>
            <w:shd w:val="clear" w:color="auto" w:fill="auto"/>
            <w:noWrap/>
            <w:vAlign w:val="center"/>
            <w:hideMark/>
          </w:tcPr>
          <w:p w14:paraId="3AE3112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3416372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1.622.783.914.689</w:t>
            </w:r>
          </w:p>
        </w:tc>
        <w:tc>
          <w:tcPr>
            <w:tcW w:w="2279" w:type="dxa"/>
            <w:tcBorders>
              <w:top w:val="nil"/>
              <w:left w:val="nil"/>
              <w:bottom w:val="single" w:sz="4" w:space="0" w:color="auto"/>
              <w:right w:val="single" w:sz="4" w:space="0" w:color="auto"/>
            </w:tcBorders>
            <w:shd w:val="clear" w:color="000000" w:fill="FFFFFF"/>
            <w:noWrap/>
            <w:vAlign w:val="center"/>
            <w:hideMark/>
          </w:tcPr>
          <w:p w14:paraId="534D894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864.766.415.319</w:t>
            </w:r>
          </w:p>
        </w:tc>
        <w:tc>
          <w:tcPr>
            <w:tcW w:w="1732" w:type="dxa"/>
            <w:tcBorders>
              <w:top w:val="nil"/>
              <w:left w:val="nil"/>
              <w:bottom w:val="single" w:sz="4" w:space="0" w:color="auto"/>
              <w:right w:val="single" w:sz="4" w:space="0" w:color="auto"/>
            </w:tcBorders>
            <w:shd w:val="clear" w:color="auto" w:fill="auto"/>
            <w:noWrap/>
            <w:vAlign w:val="center"/>
            <w:hideMark/>
          </w:tcPr>
          <w:p w14:paraId="60998EDD" w14:textId="4FC67A8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1,88</w:t>
            </w:r>
          </w:p>
        </w:tc>
      </w:tr>
      <w:tr w:rsidR="00A56190" w:rsidRPr="00A56190" w14:paraId="256BDF6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06874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MKPI</w:t>
            </w:r>
          </w:p>
        </w:tc>
        <w:tc>
          <w:tcPr>
            <w:tcW w:w="850" w:type="dxa"/>
            <w:tcBorders>
              <w:top w:val="nil"/>
              <w:left w:val="nil"/>
              <w:bottom w:val="single" w:sz="4" w:space="0" w:color="auto"/>
              <w:right w:val="single" w:sz="4" w:space="0" w:color="auto"/>
            </w:tcBorders>
            <w:shd w:val="clear" w:color="auto" w:fill="auto"/>
            <w:noWrap/>
            <w:vAlign w:val="center"/>
            <w:hideMark/>
          </w:tcPr>
          <w:p w14:paraId="50803BE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287050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1.141.219.410.744</w:t>
            </w:r>
          </w:p>
        </w:tc>
        <w:tc>
          <w:tcPr>
            <w:tcW w:w="2279" w:type="dxa"/>
            <w:tcBorders>
              <w:top w:val="nil"/>
              <w:left w:val="nil"/>
              <w:bottom w:val="single" w:sz="4" w:space="0" w:color="auto"/>
              <w:right w:val="single" w:sz="4" w:space="0" w:color="auto"/>
            </w:tcBorders>
            <w:shd w:val="clear" w:color="000000" w:fill="FFFFFF"/>
            <w:noWrap/>
            <w:vAlign w:val="center"/>
            <w:hideMark/>
          </w:tcPr>
          <w:p w14:paraId="70D8BDE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945.950.522.245</w:t>
            </w:r>
          </w:p>
        </w:tc>
        <w:tc>
          <w:tcPr>
            <w:tcW w:w="1732" w:type="dxa"/>
            <w:tcBorders>
              <w:top w:val="nil"/>
              <w:left w:val="nil"/>
              <w:bottom w:val="single" w:sz="4" w:space="0" w:color="auto"/>
              <w:right w:val="single" w:sz="4" w:space="0" w:color="auto"/>
            </w:tcBorders>
            <w:shd w:val="clear" w:color="auto" w:fill="auto"/>
            <w:noWrap/>
            <w:vAlign w:val="center"/>
            <w:hideMark/>
          </w:tcPr>
          <w:p w14:paraId="45FA1106" w14:textId="3BD1C5E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1,21</w:t>
            </w:r>
          </w:p>
        </w:tc>
      </w:tr>
      <w:tr w:rsidR="00A56190" w:rsidRPr="00A56190" w14:paraId="7F56758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65820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MKPI</w:t>
            </w:r>
          </w:p>
        </w:tc>
        <w:tc>
          <w:tcPr>
            <w:tcW w:w="850" w:type="dxa"/>
            <w:tcBorders>
              <w:top w:val="nil"/>
              <w:left w:val="nil"/>
              <w:bottom w:val="single" w:sz="4" w:space="0" w:color="auto"/>
              <w:right w:val="single" w:sz="4" w:space="0" w:color="auto"/>
            </w:tcBorders>
            <w:shd w:val="clear" w:color="auto" w:fill="auto"/>
            <w:noWrap/>
            <w:vAlign w:val="center"/>
            <w:hideMark/>
          </w:tcPr>
          <w:p w14:paraId="6F3A0EB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152BF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879.975.478.975</w:t>
            </w:r>
          </w:p>
        </w:tc>
        <w:tc>
          <w:tcPr>
            <w:tcW w:w="2279" w:type="dxa"/>
            <w:tcBorders>
              <w:top w:val="nil"/>
              <w:left w:val="nil"/>
              <w:bottom w:val="single" w:sz="4" w:space="0" w:color="auto"/>
              <w:right w:val="single" w:sz="4" w:space="0" w:color="auto"/>
            </w:tcBorders>
            <w:shd w:val="clear" w:color="000000" w:fill="FFFFFF"/>
            <w:noWrap/>
            <w:vAlign w:val="center"/>
            <w:hideMark/>
          </w:tcPr>
          <w:p w14:paraId="7E94B5C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939.808.397.416</w:t>
            </w:r>
          </w:p>
        </w:tc>
        <w:tc>
          <w:tcPr>
            <w:tcW w:w="1732" w:type="dxa"/>
            <w:tcBorders>
              <w:top w:val="nil"/>
              <w:left w:val="nil"/>
              <w:bottom w:val="single" w:sz="4" w:space="0" w:color="auto"/>
              <w:right w:val="single" w:sz="4" w:space="0" w:color="auto"/>
            </w:tcBorders>
            <w:shd w:val="clear" w:color="auto" w:fill="auto"/>
            <w:noWrap/>
            <w:vAlign w:val="center"/>
            <w:hideMark/>
          </w:tcPr>
          <w:p w14:paraId="2A0E3D68" w14:textId="71ED63F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0,94</w:t>
            </w:r>
          </w:p>
        </w:tc>
      </w:tr>
      <w:tr w:rsidR="00A56190" w:rsidRPr="00A56190" w14:paraId="0136863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E899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MKPI</w:t>
            </w:r>
          </w:p>
        </w:tc>
        <w:tc>
          <w:tcPr>
            <w:tcW w:w="850" w:type="dxa"/>
            <w:tcBorders>
              <w:top w:val="nil"/>
              <w:left w:val="nil"/>
              <w:bottom w:val="single" w:sz="4" w:space="0" w:color="auto"/>
              <w:right w:val="single" w:sz="4" w:space="0" w:color="auto"/>
            </w:tcBorders>
            <w:shd w:val="clear" w:color="auto" w:fill="auto"/>
            <w:noWrap/>
            <w:vAlign w:val="center"/>
            <w:hideMark/>
          </w:tcPr>
          <w:p w14:paraId="2067300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31AA8F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1.032.021.454.100</w:t>
            </w:r>
          </w:p>
        </w:tc>
        <w:tc>
          <w:tcPr>
            <w:tcW w:w="2279" w:type="dxa"/>
            <w:tcBorders>
              <w:top w:val="nil"/>
              <w:left w:val="nil"/>
              <w:bottom w:val="single" w:sz="4" w:space="0" w:color="auto"/>
              <w:right w:val="single" w:sz="4" w:space="0" w:color="auto"/>
            </w:tcBorders>
            <w:shd w:val="clear" w:color="000000" w:fill="FFFFFF"/>
            <w:noWrap/>
            <w:vAlign w:val="center"/>
            <w:hideMark/>
          </w:tcPr>
          <w:p w14:paraId="7751FC9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1.059.762.104.835</w:t>
            </w:r>
          </w:p>
        </w:tc>
        <w:tc>
          <w:tcPr>
            <w:tcW w:w="1732" w:type="dxa"/>
            <w:tcBorders>
              <w:top w:val="nil"/>
              <w:left w:val="nil"/>
              <w:bottom w:val="single" w:sz="4" w:space="0" w:color="auto"/>
              <w:right w:val="single" w:sz="4" w:space="0" w:color="auto"/>
            </w:tcBorders>
            <w:shd w:val="clear" w:color="auto" w:fill="auto"/>
            <w:noWrap/>
            <w:vAlign w:val="center"/>
            <w:hideMark/>
          </w:tcPr>
          <w:p w14:paraId="1F545466" w14:textId="1DBA67C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0,97</w:t>
            </w:r>
          </w:p>
        </w:tc>
      </w:tr>
      <w:tr w:rsidR="00A56190" w:rsidRPr="00A56190" w14:paraId="4684037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C8294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MKPI</w:t>
            </w:r>
          </w:p>
        </w:tc>
        <w:tc>
          <w:tcPr>
            <w:tcW w:w="850" w:type="dxa"/>
            <w:tcBorders>
              <w:top w:val="nil"/>
              <w:left w:val="nil"/>
              <w:bottom w:val="single" w:sz="4" w:space="0" w:color="auto"/>
              <w:right w:val="single" w:sz="4" w:space="0" w:color="auto"/>
            </w:tcBorders>
            <w:shd w:val="clear" w:color="auto" w:fill="auto"/>
            <w:noWrap/>
            <w:vAlign w:val="center"/>
            <w:hideMark/>
          </w:tcPr>
          <w:p w14:paraId="50E34F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3B67D92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1.324.273.038.925</w:t>
            </w:r>
          </w:p>
        </w:tc>
        <w:tc>
          <w:tcPr>
            <w:tcW w:w="2279" w:type="dxa"/>
            <w:tcBorders>
              <w:top w:val="nil"/>
              <w:left w:val="nil"/>
              <w:bottom w:val="single" w:sz="4" w:space="0" w:color="auto"/>
              <w:right w:val="single" w:sz="4" w:space="0" w:color="auto"/>
            </w:tcBorders>
            <w:shd w:val="clear" w:color="000000" w:fill="FFFFFF"/>
            <w:noWrap/>
            <w:vAlign w:val="center"/>
            <w:hideMark/>
          </w:tcPr>
          <w:p w14:paraId="1A0321E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1.129.484.734.354</w:t>
            </w:r>
          </w:p>
        </w:tc>
        <w:tc>
          <w:tcPr>
            <w:tcW w:w="1732" w:type="dxa"/>
            <w:tcBorders>
              <w:top w:val="nil"/>
              <w:left w:val="nil"/>
              <w:bottom w:val="single" w:sz="4" w:space="0" w:color="auto"/>
              <w:right w:val="single" w:sz="4" w:space="0" w:color="auto"/>
            </w:tcBorders>
            <w:shd w:val="clear" w:color="auto" w:fill="auto"/>
            <w:noWrap/>
            <w:vAlign w:val="center"/>
            <w:hideMark/>
          </w:tcPr>
          <w:p w14:paraId="0537BE16" w14:textId="3DB1723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1,17</w:t>
            </w:r>
          </w:p>
        </w:tc>
      </w:tr>
      <w:tr w:rsidR="00A56190" w:rsidRPr="00A56190" w14:paraId="3D9736A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8501C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MPRO</w:t>
            </w:r>
          </w:p>
        </w:tc>
        <w:tc>
          <w:tcPr>
            <w:tcW w:w="850" w:type="dxa"/>
            <w:tcBorders>
              <w:top w:val="nil"/>
              <w:left w:val="nil"/>
              <w:bottom w:val="single" w:sz="4" w:space="0" w:color="auto"/>
              <w:right w:val="single" w:sz="4" w:space="0" w:color="auto"/>
            </w:tcBorders>
            <w:shd w:val="clear" w:color="auto" w:fill="auto"/>
            <w:noWrap/>
            <w:vAlign w:val="center"/>
            <w:hideMark/>
          </w:tcPr>
          <w:p w14:paraId="76A1450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23E2A17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354.379.988.000</w:t>
            </w:r>
          </w:p>
        </w:tc>
        <w:tc>
          <w:tcPr>
            <w:tcW w:w="2279" w:type="dxa"/>
            <w:tcBorders>
              <w:top w:val="nil"/>
              <w:left w:val="nil"/>
              <w:bottom w:val="single" w:sz="4" w:space="0" w:color="auto"/>
              <w:right w:val="single" w:sz="4" w:space="0" w:color="auto"/>
            </w:tcBorders>
            <w:shd w:val="clear" w:color="000000" w:fill="FFFFFF"/>
            <w:noWrap/>
            <w:vAlign w:val="center"/>
            <w:hideMark/>
          </w:tcPr>
          <w:p w14:paraId="485956C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720.364.120.000</w:t>
            </w:r>
          </w:p>
        </w:tc>
        <w:tc>
          <w:tcPr>
            <w:tcW w:w="1732" w:type="dxa"/>
            <w:tcBorders>
              <w:top w:val="nil"/>
              <w:left w:val="nil"/>
              <w:bottom w:val="single" w:sz="4" w:space="0" w:color="auto"/>
              <w:right w:val="single" w:sz="4" w:space="0" w:color="auto"/>
            </w:tcBorders>
            <w:shd w:val="clear" w:color="auto" w:fill="auto"/>
            <w:noWrap/>
            <w:vAlign w:val="center"/>
            <w:hideMark/>
          </w:tcPr>
          <w:p w14:paraId="2662F67F" w14:textId="40C8749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0,49</w:t>
            </w:r>
          </w:p>
        </w:tc>
      </w:tr>
      <w:tr w:rsidR="00A56190" w:rsidRPr="00A56190" w14:paraId="6DB4A4C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19BB8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MPRO</w:t>
            </w:r>
          </w:p>
        </w:tc>
        <w:tc>
          <w:tcPr>
            <w:tcW w:w="850" w:type="dxa"/>
            <w:tcBorders>
              <w:top w:val="nil"/>
              <w:left w:val="nil"/>
              <w:bottom w:val="single" w:sz="4" w:space="0" w:color="auto"/>
              <w:right w:val="single" w:sz="4" w:space="0" w:color="auto"/>
            </w:tcBorders>
            <w:shd w:val="clear" w:color="auto" w:fill="auto"/>
            <w:noWrap/>
            <w:vAlign w:val="center"/>
            <w:hideMark/>
          </w:tcPr>
          <w:p w14:paraId="0F3C0FB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E33F26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128.271.747.000</w:t>
            </w:r>
          </w:p>
        </w:tc>
        <w:tc>
          <w:tcPr>
            <w:tcW w:w="2279" w:type="dxa"/>
            <w:tcBorders>
              <w:top w:val="nil"/>
              <w:left w:val="nil"/>
              <w:bottom w:val="single" w:sz="4" w:space="0" w:color="auto"/>
              <w:right w:val="single" w:sz="4" w:space="0" w:color="auto"/>
            </w:tcBorders>
            <w:shd w:val="clear" w:color="000000" w:fill="FFFFFF"/>
            <w:noWrap/>
            <w:vAlign w:val="center"/>
            <w:hideMark/>
          </w:tcPr>
          <w:p w14:paraId="79E7AD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409.419.184.000</w:t>
            </w:r>
          </w:p>
        </w:tc>
        <w:tc>
          <w:tcPr>
            <w:tcW w:w="1732" w:type="dxa"/>
            <w:tcBorders>
              <w:top w:val="nil"/>
              <w:left w:val="nil"/>
              <w:bottom w:val="single" w:sz="4" w:space="0" w:color="auto"/>
              <w:right w:val="single" w:sz="4" w:space="0" w:color="auto"/>
            </w:tcBorders>
            <w:shd w:val="clear" w:color="auto" w:fill="auto"/>
            <w:noWrap/>
            <w:vAlign w:val="center"/>
            <w:hideMark/>
          </w:tcPr>
          <w:p w14:paraId="4807C8F1" w14:textId="2A85A44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0,31</w:t>
            </w:r>
          </w:p>
        </w:tc>
      </w:tr>
      <w:tr w:rsidR="00A56190" w:rsidRPr="00A56190" w14:paraId="4E0392D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2287B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MPRO</w:t>
            </w:r>
          </w:p>
        </w:tc>
        <w:tc>
          <w:tcPr>
            <w:tcW w:w="850" w:type="dxa"/>
            <w:tcBorders>
              <w:top w:val="nil"/>
              <w:left w:val="nil"/>
              <w:bottom w:val="single" w:sz="4" w:space="0" w:color="auto"/>
              <w:right w:val="single" w:sz="4" w:space="0" w:color="auto"/>
            </w:tcBorders>
            <w:shd w:val="clear" w:color="auto" w:fill="auto"/>
            <w:noWrap/>
            <w:vAlign w:val="center"/>
            <w:hideMark/>
          </w:tcPr>
          <w:p w14:paraId="35BC4EA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422C6E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115.933.574.000</w:t>
            </w:r>
          </w:p>
        </w:tc>
        <w:tc>
          <w:tcPr>
            <w:tcW w:w="2279" w:type="dxa"/>
            <w:tcBorders>
              <w:top w:val="nil"/>
              <w:left w:val="nil"/>
              <w:bottom w:val="single" w:sz="4" w:space="0" w:color="auto"/>
              <w:right w:val="single" w:sz="4" w:space="0" w:color="auto"/>
            </w:tcBorders>
            <w:shd w:val="clear" w:color="000000" w:fill="FFFFFF"/>
            <w:noWrap/>
            <w:vAlign w:val="center"/>
            <w:hideMark/>
          </w:tcPr>
          <w:p w14:paraId="153511B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399.812.682.000</w:t>
            </w:r>
          </w:p>
        </w:tc>
        <w:tc>
          <w:tcPr>
            <w:tcW w:w="1732" w:type="dxa"/>
            <w:tcBorders>
              <w:top w:val="nil"/>
              <w:left w:val="nil"/>
              <w:bottom w:val="single" w:sz="4" w:space="0" w:color="auto"/>
              <w:right w:val="single" w:sz="4" w:space="0" w:color="auto"/>
            </w:tcBorders>
            <w:shd w:val="clear" w:color="auto" w:fill="auto"/>
            <w:noWrap/>
            <w:vAlign w:val="center"/>
            <w:hideMark/>
          </w:tcPr>
          <w:p w14:paraId="2FF46641" w14:textId="2B3F2BB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0,29</w:t>
            </w:r>
          </w:p>
        </w:tc>
      </w:tr>
      <w:tr w:rsidR="00A56190" w:rsidRPr="00A56190" w14:paraId="6D129A7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2644E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MPRO</w:t>
            </w:r>
          </w:p>
        </w:tc>
        <w:tc>
          <w:tcPr>
            <w:tcW w:w="850" w:type="dxa"/>
            <w:tcBorders>
              <w:top w:val="nil"/>
              <w:left w:val="nil"/>
              <w:bottom w:val="single" w:sz="4" w:space="0" w:color="auto"/>
              <w:right w:val="single" w:sz="4" w:space="0" w:color="auto"/>
            </w:tcBorders>
            <w:shd w:val="clear" w:color="auto" w:fill="auto"/>
            <w:noWrap/>
            <w:vAlign w:val="center"/>
            <w:hideMark/>
          </w:tcPr>
          <w:p w14:paraId="292D841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23064A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79.507.307.000</w:t>
            </w:r>
          </w:p>
        </w:tc>
        <w:tc>
          <w:tcPr>
            <w:tcW w:w="2279" w:type="dxa"/>
            <w:tcBorders>
              <w:top w:val="nil"/>
              <w:left w:val="nil"/>
              <w:bottom w:val="single" w:sz="4" w:space="0" w:color="auto"/>
              <w:right w:val="single" w:sz="4" w:space="0" w:color="auto"/>
            </w:tcBorders>
            <w:shd w:val="clear" w:color="000000" w:fill="FFFFFF"/>
            <w:noWrap/>
            <w:vAlign w:val="center"/>
            <w:hideMark/>
          </w:tcPr>
          <w:p w14:paraId="25924AC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405.814.930.000</w:t>
            </w:r>
          </w:p>
        </w:tc>
        <w:tc>
          <w:tcPr>
            <w:tcW w:w="1732" w:type="dxa"/>
            <w:tcBorders>
              <w:top w:val="nil"/>
              <w:left w:val="nil"/>
              <w:bottom w:val="single" w:sz="4" w:space="0" w:color="auto"/>
              <w:right w:val="single" w:sz="4" w:space="0" w:color="auto"/>
            </w:tcBorders>
            <w:shd w:val="clear" w:color="auto" w:fill="auto"/>
            <w:noWrap/>
            <w:vAlign w:val="center"/>
            <w:hideMark/>
          </w:tcPr>
          <w:p w14:paraId="784AEA7C" w14:textId="38EAC74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0,20</w:t>
            </w:r>
          </w:p>
        </w:tc>
      </w:tr>
      <w:tr w:rsidR="00A56190" w:rsidRPr="00A56190" w14:paraId="48FDC18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BCDE8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MPRO</w:t>
            </w:r>
          </w:p>
        </w:tc>
        <w:tc>
          <w:tcPr>
            <w:tcW w:w="850" w:type="dxa"/>
            <w:tcBorders>
              <w:top w:val="nil"/>
              <w:left w:val="nil"/>
              <w:bottom w:val="single" w:sz="4" w:space="0" w:color="auto"/>
              <w:right w:val="single" w:sz="4" w:space="0" w:color="auto"/>
            </w:tcBorders>
            <w:shd w:val="clear" w:color="auto" w:fill="auto"/>
            <w:noWrap/>
            <w:vAlign w:val="center"/>
            <w:hideMark/>
          </w:tcPr>
          <w:p w14:paraId="51B1173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11D55C4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40.100.267.000</w:t>
            </w:r>
          </w:p>
        </w:tc>
        <w:tc>
          <w:tcPr>
            <w:tcW w:w="2279" w:type="dxa"/>
            <w:tcBorders>
              <w:top w:val="nil"/>
              <w:left w:val="nil"/>
              <w:bottom w:val="single" w:sz="4" w:space="0" w:color="auto"/>
              <w:right w:val="single" w:sz="4" w:space="0" w:color="auto"/>
            </w:tcBorders>
            <w:shd w:val="clear" w:color="000000" w:fill="FFFFFF"/>
            <w:noWrap/>
            <w:vAlign w:val="center"/>
            <w:hideMark/>
          </w:tcPr>
          <w:p w14:paraId="4142A0F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398.068.216.000</w:t>
            </w:r>
          </w:p>
        </w:tc>
        <w:tc>
          <w:tcPr>
            <w:tcW w:w="1732" w:type="dxa"/>
            <w:tcBorders>
              <w:top w:val="nil"/>
              <w:left w:val="nil"/>
              <w:bottom w:val="single" w:sz="4" w:space="0" w:color="auto"/>
              <w:right w:val="single" w:sz="4" w:space="0" w:color="auto"/>
            </w:tcBorders>
            <w:shd w:val="clear" w:color="auto" w:fill="auto"/>
            <w:noWrap/>
            <w:vAlign w:val="center"/>
            <w:hideMark/>
          </w:tcPr>
          <w:p w14:paraId="3426A110" w14:textId="702601D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0,10</w:t>
            </w:r>
          </w:p>
        </w:tc>
      </w:tr>
      <w:tr w:rsidR="00A56190" w:rsidRPr="00A56190" w14:paraId="3B30587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F5FBE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MTLA</w:t>
            </w:r>
          </w:p>
        </w:tc>
        <w:tc>
          <w:tcPr>
            <w:tcW w:w="850" w:type="dxa"/>
            <w:tcBorders>
              <w:top w:val="nil"/>
              <w:left w:val="nil"/>
              <w:bottom w:val="single" w:sz="4" w:space="0" w:color="auto"/>
              <w:right w:val="single" w:sz="4" w:space="0" w:color="auto"/>
            </w:tcBorders>
            <w:shd w:val="clear" w:color="auto" w:fill="auto"/>
            <w:noWrap/>
            <w:vAlign w:val="center"/>
            <w:hideMark/>
          </w:tcPr>
          <w:p w14:paraId="7CCED9E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2689C00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2.775.577.932.000</w:t>
            </w:r>
          </w:p>
        </w:tc>
        <w:tc>
          <w:tcPr>
            <w:tcW w:w="2279" w:type="dxa"/>
            <w:tcBorders>
              <w:top w:val="nil"/>
              <w:left w:val="nil"/>
              <w:bottom w:val="single" w:sz="4" w:space="0" w:color="auto"/>
              <w:right w:val="single" w:sz="4" w:space="0" w:color="auto"/>
            </w:tcBorders>
            <w:shd w:val="clear" w:color="000000" w:fill="FFFFFF"/>
            <w:noWrap/>
            <w:vAlign w:val="center"/>
            <w:hideMark/>
          </w:tcPr>
          <w:p w14:paraId="0D99331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901.881.810.000</w:t>
            </w:r>
          </w:p>
        </w:tc>
        <w:tc>
          <w:tcPr>
            <w:tcW w:w="1732" w:type="dxa"/>
            <w:tcBorders>
              <w:top w:val="nil"/>
              <w:left w:val="nil"/>
              <w:bottom w:val="single" w:sz="4" w:space="0" w:color="auto"/>
              <w:right w:val="single" w:sz="4" w:space="0" w:color="auto"/>
            </w:tcBorders>
            <w:shd w:val="clear" w:color="auto" w:fill="auto"/>
            <w:noWrap/>
            <w:vAlign w:val="center"/>
            <w:hideMark/>
          </w:tcPr>
          <w:p w14:paraId="494A1C66" w14:textId="37B2F6F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3,08</w:t>
            </w:r>
          </w:p>
        </w:tc>
      </w:tr>
      <w:tr w:rsidR="00A56190" w:rsidRPr="00A56190" w14:paraId="36FDE08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BF684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MTLA</w:t>
            </w:r>
          </w:p>
        </w:tc>
        <w:tc>
          <w:tcPr>
            <w:tcW w:w="850" w:type="dxa"/>
            <w:tcBorders>
              <w:top w:val="nil"/>
              <w:left w:val="nil"/>
              <w:bottom w:val="single" w:sz="4" w:space="0" w:color="auto"/>
              <w:right w:val="single" w:sz="4" w:space="0" w:color="auto"/>
            </w:tcBorders>
            <w:shd w:val="clear" w:color="auto" w:fill="auto"/>
            <w:noWrap/>
            <w:vAlign w:val="center"/>
            <w:hideMark/>
          </w:tcPr>
          <w:p w14:paraId="721181A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24A8C80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3.490.754.000.000</w:t>
            </w:r>
          </w:p>
        </w:tc>
        <w:tc>
          <w:tcPr>
            <w:tcW w:w="2279" w:type="dxa"/>
            <w:tcBorders>
              <w:top w:val="nil"/>
              <w:left w:val="nil"/>
              <w:bottom w:val="single" w:sz="4" w:space="0" w:color="auto"/>
              <w:right w:val="single" w:sz="4" w:space="0" w:color="auto"/>
            </w:tcBorders>
            <w:shd w:val="clear" w:color="000000" w:fill="FFFFFF"/>
            <w:noWrap/>
            <w:vAlign w:val="center"/>
            <w:hideMark/>
          </w:tcPr>
          <w:p w14:paraId="7A0E89E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1.307.895.000.000</w:t>
            </w:r>
          </w:p>
        </w:tc>
        <w:tc>
          <w:tcPr>
            <w:tcW w:w="1732" w:type="dxa"/>
            <w:tcBorders>
              <w:top w:val="nil"/>
              <w:left w:val="nil"/>
              <w:bottom w:val="single" w:sz="4" w:space="0" w:color="auto"/>
              <w:right w:val="single" w:sz="4" w:space="0" w:color="auto"/>
            </w:tcBorders>
            <w:shd w:val="clear" w:color="auto" w:fill="auto"/>
            <w:noWrap/>
            <w:vAlign w:val="center"/>
            <w:hideMark/>
          </w:tcPr>
          <w:p w14:paraId="1ACC9F09" w14:textId="4F534F7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2,67</w:t>
            </w:r>
          </w:p>
        </w:tc>
      </w:tr>
      <w:tr w:rsidR="00A56190" w:rsidRPr="00A56190" w14:paraId="17CAA48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9B871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MTLA</w:t>
            </w:r>
          </w:p>
        </w:tc>
        <w:tc>
          <w:tcPr>
            <w:tcW w:w="850" w:type="dxa"/>
            <w:tcBorders>
              <w:top w:val="nil"/>
              <w:left w:val="nil"/>
              <w:bottom w:val="single" w:sz="4" w:space="0" w:color="auto"/>
              <w:right w:val="single" w:sz="4" w:space="0" w:color="auto"/>
            </w:tcBorders>
            <w:shd w:val="clear" w:color="auto" w:fill="auto"/>
            <w:noWrap/>
            <w:vAlign w:val="center"/>
            <w:hideMark/>
          </w:tcPr>
          <w:p w14:paraId="1D9A54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44A2AFC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3.228.851.000.000</w:t>
            </w:r>
          </w:p>
        </w:tc>
        <w:tc>
          <w:tcPr>
            <w:tcW w:w="2279" w:type="dxa"/>
            <w:tcBorders>
              <w:top w:val="nil"/>
              <w:left w:val="nil"/>
              <w:bottom w:val="single" w:sz="4" w:space="0" w:color="auto"/>
              <w:right w:val="single" w:sz="4" w:space="0" w:color="auto"/>
            </w:tcBorders>
            <w:shd w:val="clear" w:color="000000" w:fill="FFFFFF"/>
            <w:noWrap/>
            <w:vAlign w:val="center"/>
            <w:hideMark/>
          </w:tcPr>
          <w:p w14:paraId="303D354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1.225.524.000.000</w:t>
            </w:r>
          </w:p>
        </w:tc>
        <w:tc>
          <w:tcPr>
            <w:tcW w:w="1732" w:type="dxa"/>
            <w:tcBorders>
              <w:top w:val="nil"/>
              <w:left w:val="nil"/>
              <w:bottom w:val="single" w:sz="4" w:space="0" w:color="auto"/>
              <w:right w:val="single" w:sz="4" w:space="0" w:color="auto"/>
            </w:tcBorders>
            <w:shd w:val="clear" w:color="auto" w:fill="auto"/>
            <w:noWrap/>
            <w:vAlign w:val="center"/>
            <w:hideMark/>
          </w:tcPr>
          <w:p w14:paraId="373217DF" w14:textId="3642B66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2,63</w:t>
            </w:r>
          </w:p>
        </w:tc>
      </w:tr>
      <w:tr w:rsidR="00A56190" w:rsidRPr="00A56190" w14:paraId="33C64E1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1577D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MTLA</w:t>
            </w:r>
          </w:p>
        </w:tc>
        <w:tc>
          <w:tcPr>
            <w:tcW w:w="850" w:type="dxa"/>
            <w:tcBorders>
              <w:top w:val="nil"/>
              <w:left w:val="nil"/>
              <w:bottom w:val="single" w:sz="4" w:space="0" w:color="auto"/>
              <w:right w:val="single" w:sz="4" w:space="0" w:color="auto"/>
            </w:tcBorders>
            <w:shd w:val="clear" w:color="auto" w:fill="auto"/>
            <w:noWrap/>
            <w:vAlign w:val="center"/>
            <w:hideMark/>
          </w:tcPr>
          <w:p w14:paraId="56A3A64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F2E176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3.386.270.000.000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0645AE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1.391.162.000.000</w:t>
            </w:r>
          </w:p>
        </w:tc>
        <w:tc>
          <w:tcPr>
            <w:tcW w:w="1732" w:type="dxa"/>
            <w:tcBorders>
              <w:top w:val="nil"/>
              <w:left w:val="nil"/>
              <w:bottom w:val="single" w:sz="4" w:space="0" w:color="auto"/>
              <w:right w:val="single" w:sz="4" w:space="0" w:color="auto"/>
            </w:tcBorders>
            <w:shd w:val="clear" w:color="auto" w:fill="auto"/>
            <w:noWrap/>
            <w:vAlign w:val="center"/>
            <w:hideMark/>
          </w:tcPr>
          <w:p w14:paraId="3A463E06" w14:textId="58E18BA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2,43</w:t>
            </w:r>
          </w:p>
        </w:tc>
      </w:tr>
      <w:tr w:rsidR="00A56190" w:rsidRPr="00A56190" w14:paraId="1C6DFF6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AF718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MTLA</w:t>
            </w:r>
          </w:p>
        </w:tc>
        <w:tc>
          <w:tcPr>
            <w:tcW w:w="850" w:type="dxa"/>
            <w:tcBorders>
              <w:top w:val="nil"/>
              <w:left w:val="nil"/>
              <w:bottom w:val="single" w:sz="4" w:space="0" w:color="auto"/>
              <w:right w:val="single" w:sz="4" w:space="0" w:color="auto"/>
            </w:tcBorders>
            <w:shd w:val="clear" w:color="auto" w:fill="auto"/>
            <w:noWrap/>
            <w:vAlign w:val="center"/>
            <w:hideMark/>
          </w:tcPr>
          <w:p w14:paraId="3AA2E3F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1611579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3.806.290.000.000</w:t>
            </w:r>
          </w:p>
        </w:tc>
        <w:tc>
          <w:tcPr>
            <w:tcW w:w="2279" w:type="dxa"/>
            <w:tcBorders>
              <w:top w:val="nil"/>
              <w:left w:val="nil"/>
              <w:bottom w:val="single" w:sz="4" w:space="0" w:color="auto"/>
              <w:right w:val="single" w:sz="4" w:space="0" w:color="auto"/>
            </w:tcBorders>
            <w:shd w:val="clear" w:color="000000" w:fill="FFFFFF"/>
            <w:noWrap/>
            <w:vAlign w:val="center"/>
            <w:hideMark/>
          </w:tcPr>
          <w:p w14:paraId="325A57A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1.437.529.000.000</w:t>
            </w:r>
          </w:p>
        </w:tc>
        <w:tc>
          <w:tcPr>
            <w:tcW w:w="1732" w:type="dxa"/>
            <w:tcBorders>
              <w:top w:val="nil"/>
              <w:left w:val="nil"/>
              <w:bottom w:val="single" w:sz="4" w:space="0" w:color="auto"/>
              <w:right w:val="single" w:sz="4" w:space="0" w:color="auto"/>
            </w:tcBorders>
            <w:shd w:val="clear" w:color="auto" w:fill="auto"/>
            <w:noWrap/>
            <w:vAlign w:val="center"/>
            <w:hideMark/>
          </w:tcPr>
          <w:p w14:paraId="4EE0AD87" w14:textId="2B75B97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2,65</w:t>
            </w:r>
          </w:p>
        </w:tc>
      </w:tr>
      <w:tr w:rsidR="00A56190" w:rsidRPr="00A56190" w14:paraId="76AAFFD4" w14:textId="77777777" w:rsidTr="00DF4ECB">
        <w:trPr>
          <w:trHeight w:val="288"/>
        </w:trPr>
        <w:tc>
          <w:tcPr>
            <w:tcW w:w="988" w:type="dxa"/>
            <w:tcBorders>
              <w:top w:val="nil"/>
              <w:left w:val="single" w:sz="4" w:space="0" w:color="auto"/>
              <w:bottom w:val="nil"/>
              <w:right w:val="single" w:sz="4" w:space="0" w:color="auto"/>
            </w:tcBorders>
            <w:shd w:val="clear" w:color="auto" w:fill="auto"/>
            <w:vAlign w:val="center"/>
            <w:hideMark/>
          </w:tcPr>
          <w:p w14:paraId="42EC6A8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MTSM</w:t>
            </w:r>
          </w:p>
        </w:tc>
        <w:tc>
          <w:tcPr>
            <w:tcW w:w="850" w:type="dxa"/>
            <w:tcBorders>
              <w:top w:val="nil"/>
              <w:left w:val="nil"/>
              <w:bottom w:val="single" w:sz="4" w:space="0" w:color="auto"/>
              <w:right w:val="single" w:sz="4" w:space="0" w:color="auto"/>
            </w:tcBorders>
            <w:shd w:val="clear" w:color="auto" w:fill="auto"/>
            <w:noWrap/>
            <w:vAlign w:val="center"/>
            <w:hideMark/>
          </w:tcPr>
          <w:p w14:paraId="02BEF7B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332C07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40.431.068.145</w:t>
            </w:r>
          </w:p>
        </w:tc>
        <w:tc>
          <w:tcPr>
            <w:tcW w:w="2279" w:type="dxa"/>
            <w:tcBorders>
              <w:top w:val="nil"/>
              <w:left w:val="nil"/>
              <w:bottom w:val="single" w:sz="4" w:space="0" w:color="auto"/>
              <w:right w:val="single" w:sz="4" w:space="0" w:color="auto"/>
            </w:tcBorders>
            <w:shd w:val="clear" w:color="000000" w:fill="FFFFFF"/>
            <w:noWrap/>
            <w:vAlign w:val="center"/>
            <w:hideMark/>
          </w:tcPr>
          <w:p w14:paraId="7D0E4E8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4.801.266.631</w:t>
            </w:r>
          </w:p>
        </w:tc>
        <w:tc>
          <w:tcPr>
            <w:tcW w:w="1732" w:type="dxa"/>
            <w:tcBorders>
              <w:top w:val="nil"/>
              <w:left w:val="nil"/>
              <w:bottom w:val="single" w:sz="4" w:space="0" w:color="auto"/>
              <w:right w:val="single" w:sz="4" w:space="0" w:color="auto"/>
            </w:tcBorders>
            <w:shd w:val="clear" w:color="auto" w:fill="auto"/>
            <w:noWrap/>
            <w:vAlign w:val="center"/>
            <w:hideMark/>
          </w:tcPr>
          <w:p w14:paraId="28E86658" w14:textId="23C5195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8,42</w:t>
            </w:r>
          </w:p>
        </w:tc>
      </w:tr>
      <w:tr w:rsidR="00A56190" w:rsidRPr="00A56190" w14:paraId="4BBD08C6"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19255B4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MTSM</w:t>
            </w:r>
          </w:p>
        </w:tc>
        <w:tc>
          <w:tcPr>
            <w:tcW w:w="850" w:type="dxa"/>
            <w:tcBorders>
              <w:top w:val="nil"/>
              <w:left w:val="nil"/>
              <w:bottom w:val="single" w:sz="4" w:space="0" w:color="auto"/>
              <w:right w:val="single" w:sz="4" w:space="0" w:color="auto"/>
            </w:tcBorders>
            <w:shd w:val="clear" w:color="auto" w:fill="auto"/>
            <w:noWrap/>
            <w:vAlign w:val="center"/>
            <w:hideMark/>
          </w:tcPr>
          <w:p w14:paraId="492AB48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065CE98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43.880.804.355</w:t>
            </w:r>
          </w:p>
        </w:tc>
        <w:tc>
          <w:tcPr>
            <w:tcW w:w="2279" w:type="dxa"/>
            <w:tcBorders>
              <w:top w:val="nil"/>
              <w:left w:val="nil"/>
              <w:bottom w:val="single" w:sz="4" w:space="0" w:color="auto"/>
              <w:right w:val="single" w:sz="4" w:space="0" w:color="auto"/>
            </w:tcBorders>
            <w:shd w:val="clear" w:color="000000" w:fill="FFFFFF"/>
            <w:noWrap/>
            <w:vAlign w:val="center"/>
            <w:hideMark/>
          </w:tcPr>
          <w:p w14:paraId="3576A56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12.186.971.999</w:t>
            </w:r>
          </w:p>
        </w:tc>
        <w:tc>
          <w:tcPr>
            <w:tcW w:w="1732" w:type="dxa"/>
            <w:tcBorders>
              <w:top w:val="nil"/>
              <w:left w:val="nil"/>
              <w:bottom w:val="single" w:sz="4" w:space="0" w:color="auto"/>
              <w:right w:val="single" w:sz="4" w:space="0" w:color="auto"/>
            </w:tcBorders>
            <w:shd w:val="clear" w:color="auto" w:fill="auto"/>
            <w:noWrap/>
            <w:vAlign w:val="center"/>
            <w:hideMark/>
          </w:tcPr>
          <w:p w14:paraId="23B401FD" w14:textId="76EC2B3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3,60</w:t>
            </w:r>
          </w:p>
        </w:tc>
      </w:tr>
      <w:tr w:rsidR="00A56190" w:rsidRPr="00A56190" w14:paraId="65B9E970"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2E0660C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MTSM</w:t>
            </w:r>
          </w:p>
        </w:tc>
        <w:tc>
          <w:tcPr>
            <w:tcW w:w="850" w:type="dxa"/>
            <w:tcBorders>
              <w:top w:val="nil"/>
              <w:left w:val="nil"/>
              <w:bottom w:val="single" w:sz="4" w:space="0" w:color="auto"/>
              <w:right w:val="single" w:sz="4" w:space="0" w:color="auto"/>
            </w:tcBorders>
            <w:shd w:val="clear" w:color="auto" w:fill="auto"/>
            <w:noWrap/>
            <w:vAlign w:val="center"/>
            <w:hideMark/>
          </w:tcPr>
          <w:p w14:paraId="45BCA69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1509E7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22.399.616.199</w:t>
            </w:r>
          </w:p>
        </w:tc>
        <w:tc>
          <w:tcPr>
            <w:tcW w:w="2279" w:type="dxa"/>
            <w:tcBorders>
              <w:top w:val="nil"/>
              <w:left w:val="nil"/>
              <w:bottom w:val="single" w:sz="4" w:space="0" w:color="auto"/>
              <w:right w:val="single" w:sz="4" w:space="0" w:color="auto"/>
            </w:tcBorders>
            <w:shd w:val="clear" w:color="000000" w:fill="FFFFFF"/>
            <w:noWrap/>
            <w:vAlign w:val="center"/>
            <w:hideMark/>
          </w:tcPr>
          <w:p w14:paraId="3CDC155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14.484.565.017</w:t>
            </w:r>
          </w:p>
        </w:tc>
        <w:tc>
          <w:tcPr>
            <w:tcW w:w="1732" w:type="dxa"/>
            <w:tcBorders>
              <w:top w:val="nil"/>
              <w:left w:val="nil"/>
              <w:bottom w:val="single" w:sz="4" w:space="0" w:color="auto"/>
              <w:right w:val="single" w:sz="4" w:space="0" w:color="auto"/>
            </w:tcBorders>
            <w:shd w:val="clear" w:color="auto" w:fill="auto"/>
            <w:noWrap/>
            <w:vAlign w:val="center"/>
            <w:hideMark/>
          </w:tcPr>
          <w:p w14:paraId="622CA4C4" w14:textId="00FA13A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1,55</w:t>
            </w:r>
          </w:p>
        </w:tc>
      </w:tr>
      <w:tr w:rsidR="00A56190" w:rsidRPr="00A56190" w14:paraId="140078F0"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283D5FA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MTSM</w:t>
            </w:r>
          </w:p>
        </w:tc>
        <w:tc>
          <w:tcPr>
            <w:tcW w:w="850" w:type="dxa"/>
            <w:tcBorders>
              <w:top w:val="nil"/>
              <w:left w:val="nil"/>
              <w:bottom w:val="single" w:sz="4" w:space="0" w:color="auto"/>
              <w:right w:val="single" w:sz="4" w:space="0" w:color="auto"/>
            </w:tcBorders>
            <w:shd w:val="clear" w:color="auto" w:fill="auto"/>
            <w:noWrap/>
            <w:vAlign w:val="center"/>
            <w:hideMark/>
          </w:tcPr>
          <w:p w14:paraId="558B6E1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10A91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35.841.993.100</w:t>
            </w:r>
          </w:p>
        </w:tc>
        <w:tc>
          <w:tcPr>
            <w:tcW w:w="2279" w:type="dxa"/>
            <w:tcBorders>
              <w:top w:val="nil"/>
              <w:left w:val="nil"/>
              <w:bottom w:val="single" w:sz="4" w:space="0" w:color="auto"/>
              <w:right w:val="single" w:sz="4" w:space="0" w:color="auto"/>
            </w:tcBorders>
            <w:shd w:val="clear" w:color="000000" w:fill="FFFFFF"/>
            <w:noWrap/>
            <w:vAlign w:val="center"/>
            <w:hideMark/>
          </w:tcPr>
          <w:p w14:paraId="6D82FA8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15.589.100.213</w:t>
            </w:r>
          </w:p>
        </w:tc>
        <w:tc>
          <w:tcPr>
            <w:tcW w:w="1732" w:type="dxa"/>
            <w:tcBorders>
              <w:top w:val="nil"/>
              <w:left w:val="nil"/>
              <w:bottom w:val="single" w:sz="4" w:space="0" w:color="auto"/>
              <w:right w:val="single" w:sz="4" w:space="0" w:color="auto"/>
            </w:tcBorders>
            <w:shd w:val="clear" w:color="auto" w:fill="auto"/>
            <w:noWrap/>
            <w:vAlign w:val="center"/>
            <w:hideMark/>
          </w:tcPr>
          <w:p w14:paraId="54D1E9BA" w14:textId="2543DD4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2,30</w:t>
            </w:r>
          </w:p>
        </w:tc>
      </w:tr>
      <w:tr w:rsidR="00A56190" w:rsidRPr="00A56190" w14:paraId="5B1C9761"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712C460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MTSM</w:t>
            </w:r>
          </w:p>
        </w:tc>
        <w:tc>
          <w:tcPr>
            <w:tcW w:w="850" w:type="dxa"/>
            <w:tcBorders>
              <w:top w:val="nil"/>
              <w:left w:val="nil"/>
              <w:bottom w:val="single" w:sz="4" w:space="0" w:color="auto"/>
              <w:right w:val="single" w:sz="4" w:space="0" w:color="auto"/>
            </w:tcBorders>
            <w:shd w:val="clear" w:color="auto" w:fill="auto"/>
            <w:noWrap/>
            <w:vAlign w:val="center"/>
            <w:hideMark/>
          </w:tcPr>
          <w:p w14:paraId="4A879F9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5003038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38.582.221.793</w:t>
            </w:r>
          </w:p>
        </w:tc>
        <w:tc>
          <w:tcPr>
            <w:tcW w:w="2279" w:type="dxa"/>
            <w:tcBorders>
              <w:top w:val="nil"/>
              <w:left w:val="nil"/>
              <w:bottom w:val="single" w:sz="4" w:space="0" w:color="auto"/>
              <w:right w:val="single" w:sz="4" w:space="0" w:color="auto"/>
            </w:tcBorders>
            <w:shd w:val="clear" w:color="000000" w:fill="FFFFFF"/>
            <w:noWrap/>
            <w:vAlign w:val="center"/>
            <w:hideMark/>
          </w:tcPr>
          <w:p w14:paraId="1EAA51E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14.264.596.471</w:t>
            </w:r>
          </w:p>
        </w:tc>
        <w:tc>
          <w:tcPr>
            <w:tcW w:w="1732" w:type="dxa"/>
            <w:tcBorders>
              <w:top w:val="nil"/>
              <w:left w:val="nil"/>
              <w:bottom w:val="single" w:sz="4" w:space="0" w:color="auto"/>
              <w:right w:val="single" w:sz="4" w:space="0" w:color="auto"/>
            </w:tcBorders>
            <w:shd w:val="clear" w:color="auto" w:fill="auto"/>
            <w:noWrap/>
            <w:vAlign w:val="center"/>
            <w:hideMark/>
          </w:tcPr>
          <w:p w14:paraId="071566FC" w14:textId="2AD762B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2,70</w:t>
            </w:r>
          </w:p>
        </w:tc>
      </w:tr>
      <w:tr w:rsidR="00A56190" w:rsidRPr="00A56190" w14:paraId="73492BD1"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8492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NIRO</w:t>
            </w:r>
          </w:p>
        </w:tc>
        <w:tc>
          <w:tcPr>
            <w:tcW w:w="850" w:type="dxa"/>
            <w:tcBorders>
              <w:top w:val="nil"/>
              <w:left w:val="nil"/>
              <w:bottom w:val="single" w:sz="4" w:space="0" w:color="auto"/>
              <w:right w:val="single" w:sz="4" w:space="0" w:color="auto"/>
            </w:tcBorders>
            <w:shd w:val="clear" w:color="auto" w:fill="auto"/>
            <w:noWrap/>
            <w:vAlign w:val="center"/>
            <w:hideMark/>
          </w:tcPr>
          <w:p w14:paraId="544BC3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79A3468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3.685.189.023.746</w:t>
            </w:r>
          </w:p>
        </w:tc>
        <w:tc>
          <w:tcPr>
            <w:tcW w:w="2279" w:type="dxa"/>
            <w:tcBorders>
              <w:top w:val="nil"/>
              <w:left w:val="nil"/>
              <w:bottom w:val="single" w:sz="4" w:space="0" w:color="auto"/>
              <w:right w:val="single" w:sz="4" w:space="0" w:color="auto"/>
            </w:tcBorders>
            <w:shd w:val="clear" w:color="000000" w:fill="FFFFFF"/>
            <w:noWrap/>
            <w:vAlign w:val="center"/>
            <w:hideMark/>
          </w:tcPr>
          <w:p w14:paraId="07D62FB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553.154.256.443</w:t>
            </w:r>
          </w:p>
        </w:tc>
        <w:tc>
          <w:tcPr>
            <w:tcW w:w="1732" w:type="dxa"/>
            <w:tcBorders>
              <w:top w:val="nil"/>
              <w:left w:val="nil"/>
              <w:bottom w:val="single" w:sz="4" w:space="0" w:color="auto"/>
              <w:right w:val="single" w:sz="4" w:space="0" w:color="auto"/>
            </w:tcBorders>
            <w:shd w:val="clear" w:color="auto" w:fill="auto"/>
            <w:noWrap/>
            <w:vAlign w:val="center"/>
            <w:hideMark/>
          </w:tcPr>
          <w:p w14:paraId="3EF25F92" w14:textId="10561F7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6,66</w:t>
            </w:r>
          </w:p>
        </w:tc>
      </w:tr>
      <w:tr w:rsidR="00A56190" w:rsidRPr="00A56190" w14:paraId="0A3DD55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22F19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NIRO</w:t>
            </w:r>
          </w:p>
        </w:tc>
        <w:tc>
          <w:tcPr>
            <w:tcW w:w="850" w:type="dxa"/>
            <w:tcBorders>
              <w:top w:val="nil"/>
              <w:left w:val="nil"/>
              <w:bottom w:val="single" w:sz="4" w:space="0" w:color="auto"/>
              <w:right w:val="single" w:sz="4" w:space="0" w:color="auto"/>
            </w:tcBorders>
            <w:shd w:val="clear" w:color="auto" w:fill="auto"/>
            <w:noWrap/>
            <w:vAlign w:val="center"/>
            <w:hideMark/>
          </w:tcPr>
          <w:p w14:paraId="2C9A8F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091980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3.016.312.001.622</w:t>
            </w:r>
          </w:p>
        </w:tc>
        <w:tc>
          <w:tcPr>
            <w:tcW w:w="2279" w:type="dxa"/>
            <w:tcBorders>
              <w:top w:val="nil"/>
              <w:left w:val="nil"/>
              <w:bottom w:val="single" w:sz="4" w:space="0" w:color="auto"/>
              <w:right w:val="single" w:sz="4" w:space="0" w:color="auto"/>
            </w:tcBorders>
            <w:shd w:val="clear" w:color="000000" w:fill="FFFFFF"/>
            <w:noWrap/>
            <w:vAlign w:val="center"/>
            <w:hideMark/>
          </w:tcPr>
          <w:p w14:paraId="2C8104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561.228.670.238</w:t>
            </w:r>
          </w:p>
        </w:tc>
        <w:tc>
          <w:tcPr>
            <w:tcW w:w="1732" w:type="dxa"/>
            <w:tcBorders>
              <w:top w:val="nil"/>
              <w:left w:val="nil"/>
              <w:bottom w:val="single" w:sz="4" w:space="0" w:color="auto"/>
              <w:right w:val="single" w:sz="4" w:space="0" w:color="auto"/>
            </w:tcBorders>
            <w:shd w:val="clear" w:color="auto" w:fill="auto"/>
            <w:noWrap/>
            <w:vAlign w:val="center"/>
            <w:hideMark/>
          </w:tcPr>
          <w:p w14:paraId="6C90CE0E" w14:textId="7DE6B88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5,37</w:t>
            </w:r>
          </w:p>
        </w:tc>
      </w:tr>
      <w:tr w:rsidR="00A56190" w:rsidRPr="00A56190" w14:paraId="5550924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2F286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NIRO</w:t>
            </w:r>
          </w:p>
        </w:tc>
        <w:tc>
          <w:tcPr>
            <w:tcW w:w="850" w:type="dxa"/>
            <w:tcBorders>
              <w:top w:val="nil"/>
              <w:left w:val="nil"/>
              <w:bottom w:val="single" w:sz="4" w:space="0" w:color="auto"/>
              <w:right w:val="single" w:sz="4" w:space="0" w:color="auto"/>
            </w:tcBorders>
            <w:shd w:val="clear" w:color="auto" w:fill="auto"/>
            <w:noWrap/>
            <w:vAlign w:val="center"/>
            <w:hideMark/>
          </w:tcPr>
          <w:p w14:paraId="092CD1A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1774BBC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2.614.304.555.067</w:t>
            </w:r>
          </w:p>
        </w:tc>
        <w:tc>
          <w:tcPr>
            <w:tcW w:w="2279" w:type="dxa"/>
            <w:tcBorders>
              <w:top w:val="nil"/>
              <w:left w:val="nil"/>
              <w:bottom w:val="single" w:sz="4" w:space="0" w:color="auto"/>
              <w:right w:val="single" w:sz="4" w:space="0" w:color="auto"/>
            </w:tcBorders>
            <w:shd w:val="clear" w:color="000000" w:fill="FFFFFF"/>
            <w:noWrap/>
            <w:vAlign w:val="center"/>
            <w:hideMark/>
          </w:tcPr>
          <w:p w14:paraId="7454B6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1.236.406.020.273</w:t>
            </w:r>
          </w:p>
        </w:tc>
        <w:tc>
          <w:tcPr>
            <w:tcW w:w="1732" w:type="dxa"/>
            <w:tcBorders>
              <w:top w:val="nil"/>
              <w:left w:val="nil"/>
              <w:bottom w:val="single" w:sz="4" w:space="0" w:color="auto"/>
              <w:right w:val="single" w:sz="4" w:space="0" w:color="auto"/>
            </w:tcBorders>
            <w:shd w:val="clear" w:color="auto" w:fill="auto"/>
            <w:noWrap/>
            <w:vAlign w:val="center"/>
            <w:hideMark/>
          </w:tcPr>
          <w:p w14:paraId="70DC7A66" w14:textId="5F926AE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2,11</w:t>
            </w:r>
          </w:p>
        </w:tc>
      </w:tr>
      <w:tr w:rsidR="00A56190" w:rsidRPr="00A56190" w14:paraId="56CE021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08143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NIRO</w:t>
            </w:r>
          </w:p>
        </w:tc>
        <w:tc>
          <w:tcPr>
            <w:tcW w:w="850" w:type="dxa"/>
            <w:tcBorders>
              <w:top w:val="nil"/>
              <w:left w:val="nil"/>
              <w:bottom w:val="single" w:sz="4" w:space="0" w:color="auto"/>
              <w:right w:val="single" w:sz="4" w:space="0" w:color="auto"/>
            </w:tcBorders>
            <w:shd w:val="clear" w:color="auto" w:fill="auto"/>
            <w:noWrap/>
            <w:vAlign w:val="center"/>
            <w:hideMark/>
          </w:tcPr>
          <w:p w14:paraId="43FD6AA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BF2A57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2.665.187.274.859</w:t>
            </w:r>
          </w:p>
        </w:tc>
        <w:tc>
          <w:tcPr>
            <w:tcW w:w="2279" w:type="dxa"/>
            <w:tcBorders>
              <w:top w:val="nil"/>
              <w:left w:val="nil"/>
              <w:bottom w:val="single" w:sz="4" w:space="0" w:color="auto"/>
              <w:right w:val="single" w:sz="4" w:space="0" w:color="auto"/>
            </w:tcBorders>
            <w:shd w:val="clear" w:color="000000" w:fill="FFFFFF"/>
            <w:noWrap/>
            <w:vAlign w:val="center"/>
            <w:hideMark/>
          </w:tcPr>
          <w:p w14:paraId="56C1F98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895.623.500.687</w:t>
            </w:r>
          </w:p>
        </w:tc>
        <w:tc>
          <w:tcPr>
            <w:tcW w:w="1732" w:type="dxa"/>
            <w:tcBorders>
              <w:top w:val="nil"/>
              <w:left w:val="nil"/>
              <w:bottom w:val="single" w:sz="4" w:space="0" w:color="auto"/>
              <w:right w:val="single" w:sz="4" w:space="0" w:color="auto"/>
            </w:tcBorders>
            <w:shd w:val="clear" w:color="auto" w:fill="auto"/>
            <w:noWrap/>
            <w:vAlign w:val="center"/>
            <w:hideMark/>
          </w:tcPr>
          <w:p w14:paraId="6A8DA3B3" w14:textId="481413E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2,98</w:t>
            </w:r>
          </w:p>
        </w:tc>
      </w:tr>
      <w:tr w:rsidR="00A56190" w:rsidRPr="00A56190" w14:paraId="6959913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31F93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NIRO</w:t>
            </w:r>
          </w:p>
        </w:tc>
        <w:tc>
          <w:tcPr>
            <w:tcW w:w="850" w:type="dxa"/>
            <w:tcBorders>
              <w:top w:val="nil"/>
              <w:left w:val="nil"/>
              <w:bottom w:val="single" w:sz="4" w:space="0" w:color="auto"/>
              <w:right w:val="single" w:sz="4" w:space="0" w:color="auto"/>
            </w:tcBorders>
            <w:shd w:val="clear" w:color="auto" w:fill="auto"/>
            <w:noWrap/>
            <w:vAlign w:val="center"/>
            <w:hideMark/>
          </w:tcPr>
          <w:p w14:paraId="70320E1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B5460A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2.782.747.556.795</w:t>
            </w:r>
          </w:p>
        </w:tc>
        <w:tc>
          <w:tcPr>
            <w:tcW w:w="2279" w:type="dxa"/>
            <w:tcBorders>
              <w:top w:val="nil"/>
              <w:left w:val="nil"/>
              <w:bottom w:val="single" w:sz="4" w:space="0" w:color="auto"/>
              <w:right w:val="single" w:sz="4" w:space="0" w:color="auto"/>
            </w:tcBorders>
            <w:shd w:val="clear" w:color="000000" w:fill="FFFFFF"/>
            <w:noWrap/>
            <w:vAlign w:val="center"/>
            <w:hideMark/>
          </w:tcPr>
          <w:p w14:paraId="7F0CB2B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2.047.123.049.969</w:t>
            </w:r>
          </w:p>
        </w:tc>
        <w:tc>
          <w:tcPr>
            <w:tcW w:w="1732" w:type="dxa"/>
            <w:tcBorders>
              <w:top w:val="nil"/>
              <w:left w:val="nil"/>
              <w:bottom w:val="single" w:sz="4" w:space="0" w:color="auto"/>
              <w:right w:val="single" w:sz="4" w:space="0" w:color="auto"/>
            </w:tcBorders>
            <w:shd w:val="clear" w:color="auto" w:fill="auto"/>
            <w:noWrap/>
            <w:vAlign w:val="center"/>
            <w:hideMark/>
          </w:tcPr>
          <w:p w14:paraId="253124B2" w14:textId="0627FB2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1,36</w:t>
            </w:r>
          </w:p>
        </w:tc>
      </w:tr>
      <w:tr w:rsidR="00A56190" w:rsidRPr="00A56190" w14:paraId="3613DBB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24A8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OMRE</w:t>
            </w:r>
          </w:p>
        </w:tc>
        <w:tc>
          <w:tcPr>
            <w:tcW w:w="850" w:type="dxa"/>
            <w:tcBorders>
              <w:top w:val="nil"/>
              <w:left w:val="nil"/>
              <w:bottom w:val="single" w:sz="4" w:space="0" w:color="auto"/>
              <w:right w:val="single" w:sz="4" w:space="0" w:color="auto"/>
            </w:tcBorders>
            <w:shd w:val="clear" w:color="auto" w:fill="auto"/>
            <w:noWrap/>
            <w:vAlign w:val="center"/>
            <w:hideMark/>
          </w:tcPr>
          <w:p w14:paraId="1563CEB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30FE2EF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240.665.448.020</w:t>
            </w:r>
          </w:p>
        </w:tc>
        <w:tc>
          <w:tcPr>
            <w:tcW w:w="2279" w:type="dxa"/>
            <w:tcBorders>
              <w:top w:val="nil"/>
              <w:left w:val="nil"/>
              <w:bottom w:val="single" w:sz="4" w:space="0" w:color="auto"/>
              <w:right w:val="single" w:sz="4" w:space="0" w:color="auto"/>
            </w:tcBorders>
            <w:shd w:val="clear" w:color="000000" w:fill="FFFFFF"/>
            <w:noWrap/>
            <w:vAlign w:val="center"/>
            <w:hideMark/>
          </w:tcPr>
          <w:p w14:paraId="225D074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232.873.604.443</w:t>
            </w:r>
          </w:p>
        </w:tc>
        <w:tc>
          <w:tcPr>
            <w:tcW w:w="1732" w:type="dxa"/>
            <w:tcBorders>
              <w:top w:val="nil"/>
              <w:left w:val="nil"/>
              <w:bottom w:val="single" w:sz="4" w:space="0" w:color="auto"/>
              <w:right w:val="single" w:sz="4" w:space="0" w:color="auto"/>
            </w:tcBorders>
            <w:shd w:val="clear" w:color="auto" w:fill="auto"/>
            <w:noWrap/>
            <w:vAlign w:val="center"/>
            <w:hideMark/>
          </w:tcPr>
          <w:p w14:paraId="65EC5208" w14:textId="5A4F495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w:t>
            </w:r>
          </w:p>
        </w:tc>
      </w:tr>
      <w:tr w:rsidR="00A56190" w:rsidRPr="00A56190" w14:paraId="12D2BB1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DFE68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OMRE</w:t>
            </w:r>
          </w:p>
        </w:tc>
        <w:tc>
          <w:tcPr>
            <w:tcW w:w="850" w:type="dxa"/>
            <w:tcBorders>
              <w:top w:val="nil"/>
              <w:left w:val="nil"/>
              <w:bottom w:val="single" w:sz="4" w:space="0" w:color="auto"/>
              <w:right w:val="single" w:sz="4" w:space="0" w:color="auto"/>
            </w:tcBorders>
            <w:shd w:val="clear" w:color="auto" w:fill="auto"/>
            <w:noWrap/>
            <w:vAlign w:val="center"/>
            <w:hideMark/>
          </w:tcPr>
          <w:p w14:paraId="529B789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16F52B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244.854.782.509</w:t>
            </w:r>
          </w:p>
        </w:tc>
        <w:tc>
          <w:tcPr>
            <w:tcW w:w="2279" w:type="dxa"/>
            <w:tcBorders>
              <w:top w:val="nil"/>
              <w:left w:val="nil"/>
              <w:bottom w:val="single" w:sz="4" w:space="0" w:color="auto"/>
              <w:right w:val="single" w:sz="4" w:space="0" w:color="auto"/>
            </w:tcBorders>
            <w:shd w:val="clear" w:color="000000" w:fill="FFFFFF"/>
            <w:noWrap/>
            <w:vAlign w:val="center"/>
            <w:hideMark/>
          </w:tcPr>
          <w:p w14:paraId="16C4FFF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146.824.864.607</w:t>
            </w:r>
          </w:p>
        </w:tc>
        <w:tc>
          <w:tcPr>
            <w:tcW w:w="1732" w:type="dxa"/>
            <w:tcBorders>
              <w:top w:val="nil"/>
              <w:left w:val="nil"/>
              <w:bottom w:val="single" w:sz="4" w:space="0" w:color="auto"/>
              <w:right w:val="single" w:sz="4" w:space="0" w:color="auto"/>
            </w:tcBorders>
            <w:shd w:val="clear" w:color="auto" w:fill="auto"/>
            <w:noWrap/>
            <w:vAlign w:val="center"/>
            <w:hideMark/>
          </w:tcPr>
          <w:p w14:paraId="1E9D47A8" w14:textId="41406F1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1,67</w:t>
            </w:r>
          </w:p>
        </w:tc>
      </w:tr>
      <w:tr w:rsidR="00A56190" w:rsidRPr="00A56190" w14:paraId="612867F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60510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OMRE</w:t>
            </w:r>
          </w:p>
        </w:tc>
        <w:tc>
          <w:tcPr>
            <w:tcW w:w="850" w:type="dxa"/>
            <w:tcBorders>
              <w:top w:val="nil"/>
              <w:left w:val="nil"/>
              <w:bottom w:val="single" w:sz="4" w:space="0" w:color="auto"/>
              <w:right w:val="single" w:sz="4" w:space="0" w:color="auto"/>
            </w:tcBorders>
            <w:shd w:val="clear" w:color="auto" w:fill="auto"/>
            <w:noWrap/>
            <w:vAlign w:val="center"/>
            <w:hideMark/>
          </w:tcPr>
          <w:p w14:paraId="3F10393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C6F4F5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243.280.519.661</w:t>
            </w:r>
          </w:p>
        </w:tc>
        <w:tc>
          <w:tcPr>
            <w:tcW w:w="2279" w:type="dxa"/>
            <w:tcBorders>
              <w:top w:val="nil"/>
              <w:left w:val="nil"/>
              <w:bottom w:val="single" w:sz="4" w:space="0" w:color="auto"/>
              <w:right w:val="single" w:sz="4" w:space="0" w:color="auto"/>
            </w:tcBorders>
            <w:shd w:val="clear" w:color="000000" w:fill="FFFFFF"/>
            <w:noWrap/>
            <w:vAlign w:val="center"/>
            <w:hideMark/>
          </w:tcPr>
          <w:p w14:paraId="05429E9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279.267.714.078</w:t>
            </w:r>
          </w:p>
        </w:tc>
        <w:tc>
          <w:tcPr>
            <w:tcW w:w="1732" w:type="dxa"/>
            <w:tcBorders>
              <w:top w:val="nil"/>
              <w:left w:val="nil"/>
              <w:bottom w:val="single" w:sz="4" w:space="0" w:color="auto"/>
              <w:right w:val="single" w:sz="4" w:space="0" w:color="auto"/>
            </w:tcBorders>
            <w:shd w:val="clear" w:color="auto" w:fill="auto"/>
            <w:noWrap/>
            <w:vAlign w:val="center"/>
            <w:hideMark/>
          </w:tcPr>
          <w:p w14:paraId="67CA90F8" w14:textId="172EE0A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0,87</w:t>
            </w:r>
          </w:p>
        </w:tc>
      </w:tr>
      <w:tr w:rsidR="00A56190" w:rsidRPr="00A56190" w14:paraId="5AC4D3E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2846F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OMRE</w:t>
            </w:r>
          </w:p>
        </w:tc>
        <w:tc>
          <w:tcPr>
            <w:tcW w:w="850" w:type="dxa"/>
            <w:tcBorders>
              <w:top w:val="nil"/>
              <w:left w:val="nil"/>
              <w:bottom w:val="single" w:sz="4" w:space="0" w:color="auto"/>
              <w:right w:val="single" w:sz="4" w:space="0" w:color="auto"/>
            </w:tcBorders>
            <w:shd w:val="clear" w:color="auto" w:fill="auto"/>
            <w:noWrap/>
            <w:vAlign w:val="center"/>
            <w:hideMark/>
          </w:tcPr>
          <w:p w14:paraId="3237575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01E3D6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279.230.950.856</w:t>
            </w:r>
          </w:p>
        </w:tc>
        <w:tc>
          <w:tcPr>
            <w:tcW w:w="2279" w:type="dxa"/>
            <w:tcBorders>
              <w:top w:val="nil"/>
              <w:left w:val="nil"/>
              <w:bottom w:val="single" w:sz="4" w:space="0" w:color="auto"/>
              <w:right w:val="single" w:sz="4" w:space="0" w:color="auto"/>
            </w:tcBorders>
            <w:shd w:val="clear" w:color="000000" w:fill="FFFFFF"/>
            <w:noWrap/>
            <w:vAlign w:val="center"/>
            <w:hideMark/>
          </w:tcPr>
          <w:p w14:paraId="73269D5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571.929.180.062</w:t>
            </w:r>
          </w:p>
        </w:tc>
        <w:tc>
          <w:tcPr>
            <w:tcW w:w="1732" w:type="dxa"/>
            <w:tcBorders>
              <w:top w:val="nil"/>
              <w:left w:val="nil"/>
              <w:bottom w:val="single" w:sz="4" w:space="0" w:color="auto"/>
              <w:right w:val="single" w:sz="4" w:space="0" w:color="auto"/>
            </w:tcBorders>
            <w:shd w:val="clear" w:color="auto" w:fill="auto"/>
            <w:noWrap/>
            <w:vAlign w:val="center"/>
            <w:hideMark/>
          </w:tcPr>
          <w:p w14:paraId="2B6EF54A" w14:textId="0106A9D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0,49</w:t>
            </w:r>
          </w:p>
        </w:tc>
      </w:tr>
      <w:tr w:rsidR="00A56190" w:rsidRPr="00A56190" w14:paraId="344F35D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020B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OMRE</w:t>
            </w:r>
          </w:p>
        </w:tc>
        <w:tc>
          <w:tcPr>
            <w:tcW w:w="850" w:type="dxa"/>
            <w:tcBorders>
              <w:top w:val="nil"/>
              <w:left w:val="nil"/>
              <w:bottom w:val="single" w:sz="4" w:space="0" w:color="auto"/>
              <w:right w:val="single" w:sz="4" w:space="0" w:color="auto"/>
            </w:tcBorders>
            <w:shd w:val="clear" w:color="auto" w:fill="auto"/>
            <w:noWrap/>
            <w:vAlign w:val="center"/>
            <w:hideMark/>
          </w:tcPr>
          <w:p w14:paraId="057A4BA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3FB4CB8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321.382.846.875</w:t>
            </w:r>
          </w:p>
        </w:tc>
        <w:tc>
          <w:tcPr>
            <w:tcW w:w="2279" w:type="dxa"/>
            <w:tcBorders>
              <w:top w:val="nil"/>
              <w:left w:val="nil"/>
              <w:bottom w:val="single" w:sz="4" w:space="0" w:color="auto"/>
              <w:right w:val="single" w:sz="4" w:space="0" w:color="auto"/>
            </w:tcBorders>
            <w:shd w:val="clear" w:color="000000" w:fill="FFFFFF"/>
            <w:noWrap/>
            <w:vAlign w:val="center"/>
            <w:hideMark/>
          </w:tcPr>
          <w:p w14:paraId="15F040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710.135.539.228</w:t>
            </w:r>
          </w:p>
        </w:tc>
        <w:tc>
          <w:tcPr>
            <w:tcW w:w="1732" w:type="dxa"/>
            <w:tcBorders>
              <w:top w:val="nil"/>
              <w:left w:val="nil"/>
              <w:bottom w:val="single" w:sz="4" w:space="0" w:color="auto"/>
              <w:right w:val="single" w:sz="4" w:space="0" w:color="auto"/>
            </w:tcBorders>
            <w:shd w:val="clear" w:color="auto" w:fill="auto"/>
            <w:noWrap/>
            <w:vAlign w:val="center"/>
            <w:hideMark/>
          </w:tcPr>
          <w:p w14:paraId="3CF59483" w14:textId="50765E8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0,45</w:t>
            </w:r>
          </w:p>
        </w:tc>
      </w:tr>
      <w:tr w:rsidR="00A56190" w:rsidRPr="00A56190" w14:paraId="3CDF863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D1412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PLIN</w:t>
            </w:r>
          </w:p>
        </w:tc>
        <w:tc>
          <w:tcPr>
            <w:tcW w:w="850" w:type="dxa"/>
            <w:tcBorders>
              <w:top w:val="nil"/>
              <w:left w:val="nil"/>
              <w:bottom w:val="single" w:sz="4" w:space="0" w:color="auto"/>
              <w:right w:val="single" w:sz="4" w:space="0" w:color="auto"/>
            </w:tcBorders>
            <w:shd w:val="clear" w:color="auto" w:fill="auto"/>
            <w:noWrap/>
            <w:vAlign w:val="center"/>
            <w:hideMark/>
          </w:tcPr>
          <w:p w14:paraId="3FBE9E3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EC94EC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1.412.275.572.000</w:t>
            </w:r>
          </w:p>
        </w:tc>
        <w:tc>
          <w:tcPr>
            <w:tcW w:w="2279" w:type="dxa"/>
            <w:tcBorders>
              <w:top w:val="nil"/>
              <w:left w:val="nil"/>
              <w:bottom w:val="single" w:sz="4" w:space="0" w:color="auto"/>
              <w:right w:val="single" w:sz="4" w:space="0" w:color="auto"/>
            </w:tcBorders>
            <w:shd w:val="clear" w:color="000000" w:fill="FFFFFF"/>
            <w:noWrap/>
            <w:vAlign w:val="center"/>
            <w:hideMark/>
          </w:tcPr>
          <w:p w14:paraId="5BE0AA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1.135.313.268.000</w:t>
            </w:r>
          </w:p>
        </w:tc>
        <w:tc>
          <w:tcPr>
            <w:tcW w:w="1732" w:type="dxa"/>
            <w:tcBorders>
              <w:top w:val="nil"/>
              <w:left w:val="nil"/>
              <w:bottom w:val="single" w:sz="4" w:space="0" w:color="auto"/>
              <w:right w:val="single" w:sz="4" w:space="0" w:color="auto"/>
            </w:tcBorders>
            <w:shd w:val="clear" w:color="auto" w:fill="auto"/>
            <w:noWrap/>
            <w:vAlign w:val="center"/>
            <w:hideMark/>
          </w:tcPr>
          <w:p w14:paraId="54F101D1" w14:textId="751E08B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1,24</w:t>
            </w:r>
          </w:p>
        </w:tc>
      </w:tr>
      <w:tr w:rsidR="00A56190" w:rsidRPr="00A56190" w14:paraId="21D91E2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2CDD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PLIN</w:t>
            </w:r>
          </w:p>
        </w:tc>
        <w:tc>
          <w:tcPr>
            <w:tcW w:w="850" w:type="dxa"/>
            <w:tcBorders>
              <w:top w:val="nil"/>
              <w:left w:val="nil"/>
              <w:bottom w:val="single" w:sz="4" w:space="0" w:color="auto"/>
              <w:right w:val="single" w:sz="4" w:space="0" w:color="auto"/>
            </w:tcBorders>
            <w:shd w:val="clear" w:color="auto" w:fill="auto"/>
            <w:noWrap/>
            <w:vAlign w:val="center"/>
            <w:hideMark/>
          </w:tcPr>
          <w:p w14:paraId="6231927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22CD608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956.474.290.000</w:t>
            </w:r>
          </w:p>
        </w:tc>
        <w:tc>
          <w:tcPr>
            <w:tcW w:w="2279" w:type="dxa"/>
            <w:tcBorders>
              <w:top w:val="nil"/>
              <w:left w:val="nil"/>
              <w:bottom w:val="single" w:sz="4" w:space="0" w:color="auto"/>
              <w:right w:val="single" w:sz="4" w:space="0" w:color="auto"/>
            </w:tcBorders>
            <w:shd w:val="clear" w:color="000000" w:fill="FFFFFF"/>
            <w:noWrap/>
            <w:vAlign w:val="center"/>
            <w:hideMark/>
          </w:tcPr>
          <w:p w14:paraId="3BFD382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582.233.582.000</w:t>
            </w:r>
          </w:p>
        </w:tc>
        <w:tc>
          <w:tcPr>
            <w:tcW w:w="1732" w:type="dxa"/>
            <w:tcBorders>
              <w:top w:val="nil"/>
              <w:left w:val="nil"/>
              <w:bottom w:val="single" w:sz="4" w:space="0" w:color="auto"/>
              <w:right w:val="single" w:sz="4" w:space="0" w:color="auto"/>
            </w:tcBorders>
            <w:shd w:val="clear" w:color="auto" w:fill="auto"/>
            <w:noWrap/>
            <w:vAlign w:val="center"/>
            <w:hideMark/>
          </w:tcPr>
          <w:p w14:paraId="7C609FA3" w14:textId="0345F18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1,64</w:t>
            </w:r>
          </w:p>
        </w:tc>
      </w:tr>
      <w:tr w:rsidR="00A56190" w:rsidRPr="00A56190" w14:paraId="5595CFE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165EA2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PLIN</w:t>
            </w:r>
          </w:p>
        </w:tc>
        <w:tc>
          <w:tcPr>
            <w:tcW w:w="850" w:type="dxa"/>
            <w:tcBorders>
              <w:top w:val="nil"/>
              <w:left w:val="nil"/>
              <w:bottom w:val="single" w:sz="4" w:space="0" w:color="auto"/>
              <w:right w:val="single" w:sz="4" w:space="0" w:color="auto"/>
            </w:tcBorders>
            <w:shd w:val="clear" w:color="auto" w:fill="auto"/>
            <w:noWrap/>
            <w:vAlign w:val="center"/>
            <w:hideMark/>
          </w:tcPr>
          <w:p w14:paraId="5DD5826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2F9BE1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1.234.393.319.000</w:t>
            </w:r>
          </w:p>
        </w:tc>
        <w:tc>
          <w:tcPr>
            <w:tcW w:w="2279" w:type="dxa"/>
            <w:tcBorders>
              <w:top w:val="nil"/>
              <w:left w:val="nil"/>
              <w:bottom w:val="single" w:sz="4" w:space="0" w:color="auto"/>
              <w:right w:val="single" w:sz="4" w:space="0" w:color="auto"/>
            </w:tcBorders>
            <w:shd w:val="clear" w:color="000000" w:fill="FFFFFF"/>
            <w:noWrap/>
            <w:vAlign w:val="center"/>
            <w:hideMark/>
          </w:tcPr>
          <w:p w14:paraId="21FEED3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418.601.976.000</w:t>
            </w:r>
          </w:p>
        </w:tc>
        <w:tc>
          <w:tcPr>
            <w:tcW w:w="1732" w:type="dxa"/>
            <w:tcBorders>
              <w:top w:val="nil"/>
              <w:left w:val="nil"/>
              <w:bottom w:val="single" w:sz="4" w:space="0" w:color="auto"/>
              <w:right w:val="single" w:sz="4" w:space="0" w:color="auto"/>
            </w:tcBorders>
            <w:shd w:val="clear" w:color="auto" w:fill="auto"/>
            <w:noWrap/>
            <w:vAlign w:val="center"/>
            <w:hideMark/>
          </w:tcPr>
          <w:p w14:paraId="4BDF6E43" w14:textId="344F26A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2,95</w:t>
            </w:r>
          </w:p>
        </w:tc>
      </w:tr>
      <w:tr w:rsidR="00A56190" w:rsidRPr="00A56190" w14:paraId="6C85E1A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F561A1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lastRenderedPageBreak/>
              <w:t>PLIN</w:t>
            </w:r>
          </w:p>
        </w:tc>
        <w:tc>
          <w:tcPr>
            <w:tcW w:w="850" w:type="dxa"/>
            <w:tcBorders>
              <w:top w:val="nil"/>
              <w:left w:val="nil"/>
              <w:bottom w:val="single" w:sz="4" w:space="0" w:color="auto"/>
              <w:right w:val="single" w:sz="4" w:space="0" w:color="auto"/>
            </w:tcBorders>
            <w:shd w:val="clear" w:color="auto" w:fill="auto"/>
            <w:noWrap/>
            <w:vAlign w:val="center"/>
            <w:hideMark/>
          </w:tcPr>
          <w:p w14:paraId="553425F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4CA182B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1.180.759.128.000</w:t>
            </w:r>
          </w:p>
        </w:tc>
        <w:tc>
          <w:tcPr>
            <w:tcW w:w="2279" w:type="dxa"/>
            <w:tcBorders>
              <w:top w:val="nil"/>
              <w:left w:val="nil"/>
              <w:bottom w:val="single" w:sz="4" w:space="0" w:color="auto"/>
              <w:right w:val="single" w:sz="4" w:space="0" w:color="auto"/>
            </w:tcBorders>
            <w:shd w:val="clear" w:color="000000" w:fill="FFFFFF"/>
            <w:noWrap/>
            <w:vAlign w:val="center"/>
            <w:hideMark/>
          </w:tcPr>
          <w:p w14:paraId="6B20AEB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457.680.363.000</w:t>
            </w:r>
          </w:p>
        </w:tc>
        <w:tc>
          <w:tcPr>
            <w:tcW w:w="1732" w:type="dxa"/>
            <w:tcBorders>
              <w:top w:val="nil"/>
              <w:left w:val="nil"/>
              <w:bottom w:val="single" w:sz="4" w:space="0" w:color="auto"/>
              <w:right w:val="single" w:sz="4" w:space="0" w:color="auto"/>
            </w:tcBorders>
            <w:shd w:val="clear" w:color="auto" w:fill="auto"/>
            <w:noWrap/>
            <w:vAlign w:val="center"/>
            <w:hideMark/>
          </w:tcPr>
          <w:p w14:paraId="5FDAEB68" w14:textId="6321720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2,58</w:t>
            </w:r>
          </w:p>
        </w:tc>
      </w:tr>
      <w:tr w:rsidR="00A56190" w:rsidRPr="00A56190" w14:paraId="2B69295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2E9A9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PLIN</w:t>
            </w:r>
          </w:p>
        </w:tc>
        <w:tc>
          <w:tcPr>
            <w:tcW w:w="850" w:type="dxa"/>
            <w:tcBorders>
              <w:top w:val="nil"/>
              <w:left w:val="nil"/>
              <w:bottom w:val="single" w:sz="4" w:space="0" w:color="auto"/>
              <w:right w:val="single" w:sz="4" w:space="0" w:color="auto"/>
            </w:tcBorders>
            <w:shd w:val="clear" w:color="auto" w:fill="auto"/>
            <w:noWrap/>
            <w:vAlign w:val="center"/>
            <w:hideMark/>
          </w:tcPr>
          <w:p w14:paraId="01ED3AF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4FB103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1.285.035.046.000</w:t>
            </w:r>
          </w:p>
        </w:tc>
        <w:tc>
          <w:tcPr>
            <w:tcW w:w="2279" w:type="dxa"/>
            <w:tcBorders>
              <w:top w:val="nil"/>
              <w:left w:val="nil"/>
              <w:bottom w:val="single" w:sz="4" w:space="0" w:color="auto"/>
              <w:right w:val="single" w:sz="4" w:space="0" w:color="auto"/>
            </w:tcBorders>
            <w:shd w:val="clear" w:color="000000" w:fill="FFFFFF"/>
            <w:noWrap/>
            <w:vAlign w:val="center"/>
            <w:hideMark/>
          </w:tcPr>
          <w:p w14:paraId="2EA9A73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580.745.662.000</w:t>
            </w:r>
          </w:p>
        </w:tc>
        <w:tc>
          <w:tcPr>
            <w:tcW w:w="1732" w:type="dxa"/>
            <w:tcBorders>
              <w:top w:val="nil"/>
              <w:left w:val="nil"/>
              <w:bottom w:val="single" w:sz="4" w:space="0" w:color="auto"/>
              <w:right w:val="single" w:sz="4" w:space="0" w:color="auto"/>
            </w:tcBorders>
            <w:shd w:val="clear" w:color="auto" w:fill="auto"/>
            <w:noWrap/>
            <w:vAlign w:val="center"/>
            <w:hideMark/>
          </w:tcPr>
          <w:p w14:paraId="3D817B6F" w14:textId="73BE019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2,21</w:t>
            </w:r>
          </w:p>
        </w:tc>
      </w:tr>
      <w:tr w:rsidR="00A56190" w:rsidRPr="00A56190" w14:paraId="20FF6D4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634F2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POLI</w:t>
            </w:r>
          </w:p>
        </w:tc>
        <w:tc>
          <w:tcPr>
            <w:tcW w:w="850" w:type="dxa"/>
            <w:tcBorders>
              <w:top w:val="nil"/>
              <w:left w:val="nil"/>
              <w:bottom w:val="single" w:sz="4" w:space="0" w:color="auto"/>
              <w:right w:val="single" w:sz="4" w:space="0" w:color="auto"/>
            </w:tcBorders>
            <w:shd w:val="clear" w:color="auto" w:fill="auto"/>
            <w:noWrap/>
            <w:vAlign w:val="center"/>
            <w:hideMark/>
          </w:tcPr>
          <w:p w14:paraId="08DFC07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AE76B7A" w14:textId="26651C1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414.475.625.589</w:t>
            </w:r>
          </w:p>
        </w:tc>
        <w:tc>
          <w:tcPr>
            <w:tcW w:w="2279" w:type="dxa"/>
            <w:tcBorders>
              <w:top w:val="nil"/>
              <w:left w:val="nil"/>
              <w:bottom w:val="single" w:sz="4" w:space="0" w:color="auto"/>
              <w:right w:val="single" w:sz="4" w:space="0" w:color="auto"/>
            </w:tcBorders>
            <w:shd w:val="clear" w:color="000000" w:fill="FFFFFF"/>
            <w:noWrap/>
            <w:vAlign w:val="center"/>
            <w:hideMark/>
          </w:tcPr>
          <w:p w14:paraId="6B12DD6B" w14:textId="28886C1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462.564.590.846</w:t>
            </w:r>
          </w:p>
        </w:tc>
        <w:tc>
          <w:tcPr>
            <w:tcW w:w="1732" w:type="dxa"/>
            <w:tcBorders>
              <w:top w:val="nil"/>
              <w:left w:val="nil"/>
              <w:bottom w:val="single" w:sz="4" w:space="0" w:color="auto"/>
              <w:right w:val="single" w:sz="4" w:space="0" w:color="auto"/>
            </w:tcBorders>
            <w:shd w:val="clear" w:color="auto" w:fill="auto"/>
            <w:noWrap/>
            <w:vAlign w:val="center"/>
            <w:hideMark/>
          </w:tcPr>
          <w:p w14:paraId="4DC53141" w14:textId="69A215D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0,90</w:t>
            </w:r>
          </w:p>
        </w:tc>
      </w:tr>
      <w:tr w:rsidR="00A56190" w:rsidRPr="00A56190" w14:paraId="00A7A63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10B8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POLI</w:t>
            </w:r>
          </w:p>
        </w:tc>
        <w:tc>
          <w:tcPr>
            <w:tcW w:w="850" w:type="dxa"/>
            <w:tcBorders>
              <w:top w:val="nil"/>
              <w:left w:val="nil"/>
              <w:bottom w:val="single" w:sz="4" w:space="0" w:color="auto"/>
              <w:right w:val="single" w:sz="4" w:space="0" w:color="auto"/>
            </w:tcBorders>
            <w:shd w:val="clear" w:color="auto" w:fill="auto"/>
            <w:noWrap/>
            <w:vAlign w:val="center"/>
            <w:hideMark/>
          </w:tcPr>
          <w:p w14:paraId="5684DF0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426DC9CB" w14:textId="4C27BAB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400.362.195.097</w:t>
            </w:r>
          </w:p>
        </w:tc>
        <w:tc>
          <w:tcPr>
            <w:tcW w:w="2279" w:type="dxa"/>
            <w:tcBorders>
              <w:top w:val="nil"/>
              <w:left w:val="nil"/>
              <w:bottom w:val="single" w:sz="4" w:space="0" w:color="auto"/>
              <w:right w:val="single" w:sz="4" w:space="0" w:color="auto"/>
            </w:tcBorders>
            <w:shd w:val="clear" w:color="000000" w:fill="FFFFFF"/>
            <w:noWrap/>
            <w:vAlign w:val="center"/>
            <w:hideMark/>
          </w:tcPr>
          <w:p w14:paraId="08E359F3" w14:textId="55A7D5B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327.204.702.975</w:t>
            </w:r>
          </w:p>
        </w:tc>
        <w:tc>
          <w:tcPr>
            <w:tcW w:w="1732" w:type="dxa"/>
            <w:tcBorders>
              <w:top w:val="nil"/>
              <w:left w:val="nil"/>
              <w:bottom w:val="single" w:sz="4" w:space="0" w:color="auto"/>
              <w:right w:val="single" w:sz="4" w:space="0" w:color="auto"/>
            </w:tcBorders>
            <w:shd w:val="clear" w:color="auto" w:fill="auto"/>
            <w:noWrap/>
            <w:vAlign w:val="center"/>
            <w:hideMark/>
          </w:tcPr>
          <w:p w14:paraId="14FE73A8" w14:textId="20C27F7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1,22</w:t>
            </w:r>
          </w:p>
        </w:tc>
      </w:tr>
      <w:tr w:rsidR="00A56190" w:rsidRPr="00A56190" w14:paraId="5F11305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A11A1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POLI</w:t>
            </w:r>
          </w:p>
        </w:tc>
        <w:tc>
          <w:tcPr>
            <w:tcW w:w="850" w:type="dxa"/>
            <w:tcBorders>
              <w:top w:val="nil"/>
              <w:left w:val="nil"/>
              <w:bottom w:val="single" w:sz="4" w:space="0" w:color="auto"/>
              <w:right w:val="single" w:sz="4" w:space="0" w:color="auto"/>
            </w:tcBorders>
            <w:shd w:val="clear" w:color="auto" w:fill="auto"/>
            <w:noWrap/>
            <w:vAlign w:val="center"/>
            <w:hideMark/>
          </w:tcPr>
          <w:p w14:paraId="517303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4465C928" w14:textId="1A2B2EB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425.381.987.279</w:t>
            </w:r>
          </w:p>
        </w:tc>
        <w:tc>
          <w:tcPr>
            <w:tcW w:w="2279" w:type="dxa"/>
            <w:tcBorders>
              <w:top w:val="nil"/>
              <w:left w:val="nil"/>
              <w:bottom w:val="single" w:sz="4" w:space="0" w:color="auto"/>
              <w:right w:val="single" w:sz="4" w:space="0" w:color="auto"/>
            </w:tcBorders>
            <w:shd w:val="clear" w:color="000000" w:fill="FFFFFF"/>
            <w:noWrap/>
            <w:vAlign w:val="center"/>
            <w:hideMark/>
          </w:tcPr>
          <w:p w14:paraId="0FE2DCC6" w14:textId="2DA3398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336.323.158.224</w:t>
            </w:r>
          </w:p>
        </w:tc>
        <w:tc>
          <w:tcPr>
            <w:tcW w:w="1732" w:type="dxa"/>
            <w:tcBorders>
              <w:top w:val="nil"/>
              <w:left w:val="nil"/>
              <w:bottom w:val="single" w:sz="4" w:space="0" w:color="auto"/>
              <w:right w:val="single" w:sz="4" w:space="0" w:color="auto"/>
            </w:tcBorders>
            <w:shd w:val="clear" w:color="auto" w:fill="auto"/>
            <w:noWrap/>
            <w:vAlign w:val="center"/>
            <w:hideMark/>
          </w:tcPr>
          <w:p w14:paraId="0D3C5839" w14:textId="22E1FAB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1,26</w:t>
            </w:r>
          </w:p>
        </w:tc>
      </w:tr>
      <w:tr w:rsidR="00A56190" w:rsidRPr="00A56190" w14:paraId="672FAA70"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7844D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POLI</w:t>
            </w:r>
          </w:p>
        </w:tc>
        <w:tc>
          <w:tcPr>
            <w:tcW w:w="850" w:type="dxa"/>
            <w:tcBorders>
              <w:top w:val="nil"/>
              <w:left w:val="nil"/>
              <w:bottom w:val="single" w:sz="4" w:space="0" w:color="auto"/>
              <w:right w:val="single" w:sz="4" w:space="0" w:color="auto"/>
            </w:tcBorders>
            <w:shd w:val="clear" w:color="auto" w:fill="auto"/>
            <w:noWrap/>
            <w:vAlign w:val="center"/>
            <w:hideMark/>
          </w:tcPr>
          <w:p w14:paraId="6DF5874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7F5492B3" w14:textId="4A05A02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437.838.813.457</w:t>
            </w:r>
          </w:p>
        </w:tc>
        <w:tc>
          <w:tcPr>
            <w:tcW w:w="2279" w:type="dxa"/>
            <w:tcBorders>
              <w:top w:val="nil"/>
              <w:left w:val="nil"/>
              <w:bottom w:val="single" w:sz="4" w:space="0" w:color="auto"/>
              <w:right w:val="single" w:sz="4" w:space="0" w:color="auto"/>
            </w:tcBorders>
            <w:shd w:val="clear" w:color="000000" w:fill="FFFFFF"/>
            <w:noWrap/>
            <w:vAlign w:val="center"/>
            <w:hideMark/>
          </w:tcPr>
          <w:p w14:paraId="6A8CD56F" w14:textId="3636C4E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303.707.083.647</w:t>
            </w:r>
          </w:p>
        </w:tc>
        <w:tc>
          <w:tcPr>
            <w:tcW w:w="1732" w:type="dxa"/>
            <w:tcBorders>
              <w:top w:val="nil"/>
              <w:left w:val="nil"/>
              <w:bottom w:val="single" w:sz="4" w:space="0" w:color="auto"/>
              <w:right w:val="single" w:sz="4" w:space="0" w:color="auto"/>
            </w:tcBorders>
            <w:shd w:val="clear" w:color="auto" w:fill="auto"/>
            <w:noWrap/>
            <w:vAlign w:val="center"/>
            <w:hideMark/>
          </w:tcPr>
          <w:p w14:paraId="37E4FFA2" w14:textId="32A91CB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1,44</w:t>
            </w:r>
          </w:p>
        </w:tc>
      </w:tr>
      <w:tr w:rsidR="00A56190" w:rsidRPr="00A56190" w14:paraId="3F21007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AA7A8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POLI</w:t>
            </w:r>
          </w:p>
        </w:tc>
        <w:tc>
          <w:tcPr>
            <w:tcW w:w="850" w:type="dxa"/>
            <w:tcBorders>
              <w:top w:val="nil"/>
              <w:left w:val="nil"/>
              <w:bottom w:val="single" w:sz="4" w:space="0" w:color="auto"/>
              <w:right w:val="single" w:sz="4" w:space="0" w:color="auto"/>
            </w:tcBorders>
            <w:shd w:val="clear" w:color="auto" w:fill="auto"/>
            <w:noWrap/>
            <w:vAlign w:val="center"/>
            <w:hideMark/>
          </w:tcPr>
          <w:p w14:paraId="692C7AB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6A6BC1B9" w14:textId="0F5F734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375.952.526.579</w:t>
            </w:r>
          </w:p>
        </w:tc>
        <w:tc>
          <w:tcPr>
            <w:tcW w:w="2279" w:type="dxa"/>
            <w:tcBorders>
              <w:top w:val="nil"/>
              <w:left w:val="nil"/>
              <w:bottom w:val="single" w:sz="4" w:space="0" w:color="auto"/>
              <w:right w:val="single" w:sz="4" w:space="0" w:color="auto"/>
            </w:tcBorders>
            <w:shd w:val="clear" w:color="000000" w:fill="FFFFFF"/>
            <w:noWrap/>
            <w:vAlign w:val="center"/>
            <w:hideMark/>
          </w:tcPr>
          <w:p w14:paraId="42F3C5DA" w14:textId="58C8B51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254.137.534.883</w:t>
            </w:r>
          </w:p>
        </w:tc>
        <w:tc>
          <w:tcPr>
            <w:tcW w:w="1732" w:type="dxa"/>
            <w:tcBorders>
              <w:top w:val="nil"/>
              <w:left w:val="nil"/>
              <w:bottom w:val="single" w:sz="4" w:space="0" w:color="auto"/>
              <w:right w:val="single" w:sz="4" w:space="0" w:color="auto"/>
            </w:tcBorders>
            <w:shd w:val="clear" w:color="auto" w:fill="auto"/>
            <w:noWrap/>
            <w:vAlign w:val="center"/>
            <w:hideMark/>
          </w:tcPr>
          <w:p w14:paraId="1CFA0866" w14:textId="2723149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1,48</w:t>
            </w:r>
          </w:p>
        </w:tc>
      </w:tr>
      <w:tr w:rsidR="00A56190" w:rsidRPr="00A56190" w14:paraId="0634738C" w14:textId="77777777" w:rsidTr="00DF4ECB">
        <w:trPr>
          <w:trHeight w:val="288"/>
        </w:trPr>
        <w:tc>
          <w:tcPr>
            <w:tcW w:w="988" w:type="dxa"/>
            <w:tcBorders>
              <w:top w:val="nil"/>
              <w:left w:val="single" w:sz="4" w:space="0" w:color="auto"/>
              <w:bottom w:val="nil"/>
              <w:right w:val="single" w:sz="4" w:space="0" w:color="auto"/>
            </w:tcBorders>
            <w:shd w:val="clear" w:color="auto" w:fill="auto"/>
            <w:vAlign w:val="center"/>
            <w:hideMark/>
          </w:tcPr>
          <w:p w14:paraId="701C36D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POLL</w:t>
            </w:r>
          </w:p>
        </w:tc>
        <w:tc>
          <w:tcPr>
            <w:tcW w:w="850" w:type="dxa"/>
            <w:tcBorders>
              <w:top w:val="nil"/>
              <w:left w:val="nil"/>
              <w:bottom w:val="single" w:sz="4" w:space="0" w:color="auto"/>
              <w:right w:val="single" w:sz="4" w:space="0" w:color="auto"/>
            </w:tcBorders>
            <w:shd w:val="clear" w:color="auto" w:fill="auto"/>
            <w:noWrap/>
            <w:vAlign w:val="center"/>
            <w:hideMark/>
          </w:tcPr>
          <w:p w14:paraId="0570AC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EA4CE0A" w14:textId="2EBBE11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1.232.563.861.527</w:t>
            </w:r>
          </w:p>
        </w:tc>
        <w:tc>
          <w:tcPr>
            <w:tcW w:w="2279" w:type="dxa"/>
            <w:tcBorders>
              <w:top w:val="nil"/>
              <w:left w:val="nil"/>
              <w:bottom w:val="single" w:sz="4" w:space="0" w:color="auto"/>
              <w:right w:val="single" w:sz="4" w:space="0" w:color="auto"/>
            </w:tcBorders>
            <w:shd w:val="clear" w:color="000000" w:fill="FFFFFF"/>
            <w:noWrap/>
            <w:vAlign w:val="center"/>
            <w:hideMark/>
          </w:tcPr>
          <w:p w14:paraId="2381261C" w14:textId="40B5269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1.528.199.678.043</w:t>
            </w:r>
          </w:p>
        </w:tc>
        <w:tc>
          <w:tcPr>
            <w:tcW w:w="1732" w:type="dxa"/>
            <w:tcBorders>
              <w:top w:val="nil"/>
              <w:left w:val="nil"/>
              <w:bottom w:val="single" w:sz="4" w:space="0" w:color="auto"/>
              <w:right w:val="single" w:sz="4" w:space="0" w:color="auto"/>
            </w:tcBorders>
            <w:shd w:val="clear" w:color="auto" w:fill="auto"/>
            <w:noWrap/>
            <w:vAlign w:val="center"/>
            <w:hideMark/>
          </w:tcPr>
          <w:p w14:paraId="2C9FB6CC" w14:textId="1962778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0,81</w:t>
            </w:r>
          </w:p>
        </w:tc>
      </w:tr>
      <w:tr w:rsidR="00A56190" w:rsidRPr="00A56190" w14:paraId="050C82CC"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2541879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POLL</w:t>
            </w:r>
          </w:p>
        </w:tc>
        <w:tc>
          <w:tcPr>
            <w:tcW w:w="850" w:type="dxa"/>
            <w:tcBorders>
              <w:top w:val="nil"/>
              <w:left w:val="nil"/>
              <w:bottom w:val="single" w:sz="4" w:space="0" w:color="auto"/>
              <w:right w:val="single" w:sz="4" w:space="0" w:color="auto"/>
            </w:tcBorders>
            <w:shd w:val="clear" w:color="auto" w:fill="auto"/>
            <w:noWrap/>
            <w:vAlign w:val="center"/>
            <w:hideMark/>
          </w:tcPr>
          <w:p w14:paraId="5DFC965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E2118B8" w14:textId="6D69033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1.469.475.480.707</w:t>
            </w:r>
          </w:p>
        </w:tc>
        <w:tc>
          <w:tcPr>
            <w:tcW w:w="2279" w:type="dxa"/>
            <w:tcBorders>
              <w:top w:val="nil"/>
              <w:left w:val="nil"/>
              <w:bottom w:val="single" w:sz="4" w:space="0" w:color="auto"/>
              <w:right w:val="single" w:sz="4" w:space="0" w:color="auto"/>
            </w:tcBorders>
            <w:shd w:val="clear" w:color="000000" w:fill="FFFFFF"/>
            <w:noWrap/>
            <w:vAlign w:val="center"/>
            <w:hideMark/>
          </w:tcPr>
          <w:p w14:paraId="16BE27C2" w14:textId="6539C6C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1.898.833.001.342</w:t>
            </w:r>
          </w:p>
        </w:tc>
        <w:tc>
          <w:tcPr>
            <w:tcW w:w="1732" w:type="dxa"/>
            <w:tcBorders>
              <w:top w:val="nil"/>
              <w:left w:val="nil"/>
              <w:bottom w:val="single" w:sz="4" w:space="0" w:color="auto"/>
              <w:right w:val="single" w:sz="4" w:space="0" w:color="auto"/>
            </w:tcBorders>
            <w:shd w:val="clear" w:color="auto" w:fill="auto"/>
            <w:noWrap/>
            <w:vAlign w:val="center"/>
            <w:hideMark/>
          </w:tcPr>
          <w:p w14:paraId="1807F9F2" w14:textId="289F734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0,77</w:t>
            </w:r>
          </w:p>
        </w:tc>
      </w:tr>
      <w:tr w:rsidR="00A56190" w:rsidRPr="00A56190" w14:paraId="034B4C33"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4C0283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POLL</w:t>
            </w:r>
          </w:p>
        </w:tc>
        <w:tc>
          <w:tcPr>
            <w:tcW w:w="850" w:type="dxa"/>
            <w:tcBorders>
              <w:top w:val="nil"/>
              <w:left w:val="nil"/>
              <w:bottom w:val="single" w:sz="4" w:space="0" w:color="auto"/>
              <w:right w:val="single" w:sz="4" w:space="0" w:color="auto"/>
            </w:tcBorders>
            <w:shd w:val="clear" w:color="auto" w:fill="auto"/>
            <w:noWrap/>
            <w:vAlign w:val="center"/>
            <w:hideMark/>
          </w:tcPr>
          <w:p w14:paraId="177528B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04A7262F" w14:textId="7DB5298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2.870.125.437.786</w:t>
            </w:r>
          </w:p>
        </w:tc>
        <w:tc>
          <w:tcPr>
            <w:tcW w:w="2279" w:type="dxa"/>
            <w:tcBorders>
              <w:top w:val="nil"/>
              <w:left w:val="nil"/>
              <w:bottom w:val="single" w:sz="4" w:space="0" w:color="auto"/>
              <w:right w:val="single" w:sz="4" w:space="0" w:color="auto"/>
            </w:tcBorders>
            <w:shd w:val="clear" w:color="000000" w:fill="FFFFFF"/>
            <w:noWrap/>
            <w:vAlign w:val="center"/>
            <w:hideMark/>
          </w:tcPr>
          <w:p w14:paraId="1B7093AC" w14:textId="4B9833C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3.660.227.816.119</w:t>
            </w:r>
          </w:p>
        </w:tc>
        <w:tc>
          <w:tcPr>
            <w:tcW w:w="1732" w:type="dxa"/>
            <w:tcBorders>
              <w:top w:val="nil"/>
              <w:left w:val="nil"/>
              <w:bottom w:val="single" w:sz="4" w:space="0" w:color="auto"/>
              <w:right w:val="single" w:sz="4" w:space="0" w:color="auto"/>
            </w:tcBorders>
            <w:shd w:val="clear" w:color="auto" w:fill="auto"/>
            <w:noWrap/>
            <w:vAlign w:val="center"/>
            <w:hideMark/>
          </w:tcPr>
          <w:p w14:paraId="48DDE29C" w14:textId="3901A9B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0,78</w:t>
            </w:r>
          </w:p>
        </w:tc>
      </w:tr>
      <w:tr w:rsidR="00A56190" w:rsidRPr="00A56190" w14:paraId="18B8E659"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7AB6E59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POLL</w:t>
            </w:r>
          </w:p>
        </w:tc>
        <w:tc>
          <w:tcPr>
            <w:tcW w:w="850" w:type="dxa"/>
            <w:tcBorders>
              <w:top w:val="nil"/>
              <w:left w:val="nil"/>
              <w:bottom w:val="single" w:sz="4" w:space="0" w:color="auto"/>
              <w:right w:val="single" w:sz="4" w:space="0" w:color="auto"/>
            </w:tcBorders>
            <w:shd w:val="clear" w:color="auto" w:fill="auto"/>
            <w:noWrap/>
            <w:vAlign w:val="center"/>
            <w:hideMark/>
          </w:tcPr>
          <w:p w14:paraId="5593B4D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E8E8ABB" w14:textId="2AF732E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2.820.344.281.713</w:t>
            </w:r>
          </w:p>
        </w:tc>
        <w:tc>
          <w:tcPr>
            <w:tcW w:w="2279" w:type="dxa"/>
            <w:tcBorders>
              <w:top w:val="nil"/>
              <w:left w:val="nil"/>
              <w:bottom w:val="single" w:sz="4" w:space="0" w:color="auto"/>
              <w:right w:val="single" w:sz="4" w:space="0" w:color="auto"/>
            </w:tcBorders>
            <w:shd w:val="clear" w:color="000000" w:fill="FFFFFF"/>
            <w:noWrap/>
            <w:vAlign w:val="center"/>
            <w:hideMark/>
          </w:tcPr>
          <w:p w14:paraId="5D6CF8DB" w14:textId="291CAC4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3.596.592.279.805</w:t>
            </w:r>
          </w:p>
        </w:tc>
        <w:tc>
          <w:tcPr>
            <w:tcW w:w="1732" w:type="dxa"/>
            <w:tcBorders>
              <w:top w:val="nil"/>
              <w:left w:val="nil"/>
              <w:bottom w:val="single" w:sz="4" w:space="0" w:color="auto"/>
              <w:right w:val="single" w:sz="4" w:space="0" w:color="auto"/>
            </w:tcBorders>
            <w:shd w:val="clear" w:color="auto" w:fill="auto"/>
            <w:noWrap/>
            <w:vAlign w:val="center"/>
            <w:hideMark/>
          </w:tcPr>
          <w:p w14:paraId="3893C9FE" w14:textId="1EB8B68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0,78</w:t>
            </w:r>
          </w:p>
        </w:tc>
      </w:tr>
      <w:tr w:rsidR="00A56190" w:rsidRPr="00A56190" w14:paraId="6DBF2001"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0869AC5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POLL</w:t>
            </w:r>
          </w:p>
        </w:tc>
        <w:tc>
          <w:tcPr>
            <w:tcW w:w="850" w:type="dxa"/>
            <w:tcBorders>
              <w:top w:val="nil"/>
              <w:left w:val="nil"/>
              <w:bottom w:val="single" w:sz="4" w:space="0" w:color="auto"/>
              <w:right w:val="single" w:sz="4" w:space="0" w:color="auto"/>
            </w:tcBorders>
            <w:shd w:val="clear" w:color="auto" w:fill="auto"/>
            <w:noWrap/>
            <w:vAlign w:val="center"/>
            <w:hideMark/>
          </w:tcPr>
          <w:p w14:paraId="59054E6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3B9EE772" w14:textId="101DBC4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1.657.111.296.364</w:t>
            </w:r>
          </w:p>
        </w:tc>
        <w:tc>
          <w:tcPr>
            <w:tcW w:w="2279" w:type="dxa"/>
            <w:tcBorders>
              <w:top w:val="nil"/>
              <w:left w:val="nil"/>
              <w:bottom w:val="single" w:sz="4" w:space="0" w:color="auto"/>
              <w:right w:val="single" w:sz="4" w:space="0" w:color="auto"/>
            </w:tcBorders>
            <w:shd w:val="clear" w:color="000000" w:fill="FFFFFF"/>
            <w:noWrap/>
            <w:vAlign w:val="center"/>
            <w:hideMark/>
          </w:tcPr>
          <w:p w14:paraId="5A21C233" w14:textId="698984A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2.044.810.336.951</w:t>
            </w:r>
          </w:p>
        </w:tc>
        <w:tc>
          <w:tcPr>
            <w:tcW w:w="1732" w:type="dxa"/>
            <w:tcBorders>
              <w:top w:val="nil"/>
              <w:left w:val="nil"/>
              <w:bottom w:val="single" w:sz="4" w:space="0" w:color="auto"/>
              <w:right w:val="single" w:sz="4" w:space="0" w:color="auto"/>
            </w:tcBorders>
            <w:shd w:val="clear" w:color="auto" w:fill="auto"/>
            <w:noWrap/>
            <w:vAlign w:val="center"/>
            <w:hideMark/>
          </w:tcPr>
          <w:p w14:paraId="5C240ACC" w14:textId="2553964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0,81</w:t>
            </w:r>
          </w:p>
        </w:tc>
      </w:tr>
      <w:tr w:rsidR="00A56190" w:rsidRPr="00A56190" w14:paraId="67399191"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B5C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PPRO</w:t>
            </w:r>
          </w:p>
        </w:tc>
        <w:tc>
          <w:tcPr>
            <w:tcW w:w="850" w:type="dxa"/>
            <w:tcBorders>
              <w:top w:val="nil"/>
              <w:left w:val="nil"/>
              <w:bottom w:val="single" w:sz="4" w:space="0" w:color="auto"/>
              <w:right w:val="single" w:sz="4" w:space="0" w:color="auto"/>
            </w:tcBorders>
            <w:shd w:val="clear" w:color="auto" w:fill="auto"/>
            <w:noWrap/>
            <w:vAlign w:val="center"/>
            <w:hideMark/>
          </w:tcPr>
          <w:p w14:paraId="05B9976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3BF1BA1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10.413.442.231.663</w:t>
            </w:r>
          </w:p>
        </w:tc>
        <w:tc>
          <w:tcPr>
            <w:tcW w:w="2279" w:type="dxa"/>
            <w:tcBorders>
              <w:top w:val="nil"/>
              <w:left w:val="nil"/>
              <w:bottom w:val="single" w:sz="4" w:space="0" w:color="auto"/>
              <w:right w:val="single" w:sz="4" w:space="0" w:color="auto"/>
            </w:tcBorders>
            <w:shd w:val="clear" w:color="000000" w:fill="FFFFFF"/>
            <w:noWrap/>
            <w:vAlign w:val="center"/>
            <w:hideMark/>
          </w:tcPr>
          <w:p w14:paraId="437CA0E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5.685.378.489.565</w:t>
            </w:r>
          </w:p>
        </w:tc>
        <w:tc>
          <w:tcPr>
            <w:tcW w:w="1732" w:type="dxa"/>
            <w:tcBorders>
              <w:top w:val="nil"/>
              <w:left w:val="nil"/>
              <w:bottom w:val="single" w:sz="4" w:space="0" w:color="auto"/>
              <w:right w:val="single" w:sz="4" w:space="0" w:color="auto"/>
            </w:tcBorders>
            <w:shd w:val="clear" w:color="auto" w:fill="auto"/>
            <w:noWrap/>
            <w:vAlign w:val="center"/>
            <w:hideMark/>
          </w:tcPr>
          <w:p w14:paraId="1F359FA0" w14:textId="3E6BCEA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1,83</w:t>
            </w:r>
          </w:p>
        </w:tc>
      </w:tr>
      <w:tr w:rsidR="00A56190" w:rsidRPr="00A56190" w14:paraId="2F9B4B1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925CB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PPRO</w:t>
            </w:r>
          </w:p>
        </w:tc>
        <w:tc>
          <w:tcPr>
            <w:tcW w:w="850" w:type="dxa"/>
            <w:tcBorders>
              <w:top w:val="nil"/>
              <w:left w:val="nil"/>
              <w:bottom w:val="single" w:sz="4" w:space="0" w:color="auto"/>
              <w:right w:val="single" w:sz="4" w:space="0" w:color="auto"/>
            </w:tcBorders>
            <w:shd w:val="clear" w:color="auto" w:fill="auto"/>
            <w:noWrap/>
            <w:vAlign w:val="center"/>
            <w:hideMark/>
          </w:tcPr>
          <w:p w14:paraId="57FBA7A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C5C97D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11.126.748.490.830</w:t>
            </w:r>
          </w:p>
        </w:tc>
        <w:tc>
          <w:tcPr>
            <w:tcW w:w="2279" w:type="dxa"/>
            <w:tcBorders>
              <w:top w:val="nil"/>
              <w:left w:val="nil"/>
              <w:bottom w:val="single" w:sz="4" w:space="0" w:color="auto"/>
              <w:right w:val="single" w:sz="4" w:space="0" w:color="auto"/>
            </w:tcBorders>
            <w:shd w:val="clear" w:color="000000" w:fill="FFFFFF"/>
            <w:noWrap/>
            <w:vAlign w:val="center"/>
            <w:hideMark/>
          </w:tcPr>
          <w:p w14:paraId="37395CC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7.172.872.963.250</w:t>
            </w:r>
          </w:p>
        </w:tc>
        <w:tc>
          <w:tcPr>
            <w:tcW w:w="1732" w:type="dxa"/>
            <w:tcBorders>
              <w:top w:val="nil"/>
              <w:left w:val="nil"/>
              <w:bottom w:val="single" w:sz="4" w:space="0" w:color="auto"/>
              <w:right w:val="single" w:sz="4" w:space="0" w:color="auto"/>
            </w:tcBorders>
            <w:shd w:val="clear" w:color="auto" w:fill="auto"/>
            <w:noWrap/>
            <w:vAlign w:val="center"/>
            <w:hideMark/>
          </w:tcPr>
          <w:p w14:paraId="2EA94A7C" w14:textId="7014B2A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1,55</w:t>
            </w:r>
          </w:p>
        </w:tc>
      </w:tr>
      <w:tr w:rsidR="00A56190" w:rsidRPr="00A56190" w14:paraId="56B0DC4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9D901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PPRO</w:t>
            </w:r>
          </w:p>
        </w:tc>
        <w:tc>
          <w:tcPr>
            <w:tcW w:w="850" w:type="dxa"/>
            <w:tcBorders>
              <w:top w:val="nil"/>
              <w:left w:val="nil"/>
              <w:bottom w:val="single" w:sz="4" w:space="0" w:color="auto"/>
              <w:right w:val="single" w:sz="4" w:space="0" w:color="auto"/>
            </w:tcBorders>
            <w:shd w:val="clear" w:color="auto" w:fill="auto"/>
            <w:noWrap/>
            <w:vAlign w:val="center"/>
            <w:hideMark/>
          </w:tcPr>
          <w:p w14:paraId="7EADCC8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C8C086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8.434.403.104.119</w:t>
            </w:r>
          </w:p>
        </w:tc>
        <w:tc>
          <w:tcPr>
            <w:tcW w:w="2279" w:type="dxa"/>
            <w:tcBorders>
              <w:top w:val="nil"/>
              <w:left w:val="nil"/>
              <w:bottom w:val="single" w:sz="4" w:space="0" w:color="auto"/>
              <w:right w:val="single" w:sz="4" w:space="0" w:color="auto"/>
            </w:tcBorders>
            <w:shd w:val="clear" w:color="000000" w:fill="FFFFFF"/>
            <w:noWrap/>
            <w:vAlign w:val="center"/>
            <w:hideMark/>
          </w:tcPr>
          <w:p w14:paraId="532BE5A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6.056.997.852.049</w:t>
            </w:r>
          </w:p>
        </w:tc>
        <w:tc>
          <w:tcPr>
            <w:tcW w:w="1732" w:type="dxa"/>
            <w:tcBorders>
              <w:top w:val="nil"/>
              <w:left w:val="nil"/>
              <w:bottom w:val="single" w:sz="4" w:space="0" w:color="auto"/>
              <w:right w:val="single" w:sz="4" w:space="0" w:color="auto"/>
            </w:tcBorders>
            <w:shd w:val="clear" w:color="auto" w:fill="auto"/>
            <w:noWrap/>
            <w:vAlign w:val="center"/>
            <w:hideMark/>
          </w:tcPr>
          <w:p w14:paraId="56174B4E" w14:textId="58381AF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1,39</w:t>
            </w:r>
          </w:p>
        </w:tc>
      </w:tr>
      <w:tr w:rsidR="00A56190" w:rsidRPr="00A56190" w14:paraId="4097A50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FF940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PPRO</w:t>
            </w:r>
          </w:p>
        </w:tc>
        <w:tc>
          <w:tcPr>
            <w:tcW w:w="850" w:type="dxa"/>
            <w:tcBorders>
              <w:top w:val="nil"/>
              <w:left w:val="nil"/>
              <w:bottom w:val="single" w:sz="4" w:space="0" w:color="auto"/>
              <w:right w:val="single" w:sz="4" w:space="0" w:color="auto"/>
            </w:tcBorders>
            <w:shd w:val="clear" w:color="auto" w:fill="auto"/>
            <w:noWrap/>
            <w:vAlign w:val="center"/>
            <w:hideMark/>
          </w:tcPr>
          <w:p w14:paraId="3CDF345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59E7352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13.368.116.150.617</w:t>
            </w:r>
          </w:p>
        </w:tc>
        <w:tc>
          <w:tcPr>
            <w:tcW w:w="2279" w:type="dxa"/>
            <w:tcBorders>
              <w:top w:val="nil"/>
              <w:left w:val="nil"/>
              <w:bottom w:val="single" w:sz="4" w:space="0" w:color="auto"/>
              <w:right w:val="single" w:sz="4" w:space="0" w:color="auto"/>
            </w:tcBorders>
            <w:shd w:val="clear" w:color="000000" w:fill="FFFFFF"/>
            <w:noWrap/>
            <w:vAlign w:val="center"/>
            <w:hideMark/>
          </w:tcPr>
          <w:p w14:paraId="15F02E8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7.562.356.662.423</w:t>
            </w:r>
          </w:p>
        </w:tc>
        <w:tc>
          <w:tcPr>
            <w:tcW w:w="1732" w:type="dxa"/>
            <w:tcBorders>
              <w:top w:val="nil"/>
              <w:left w:val="nil"/>
              <w:bottom w:val="single" w:sz="4" w:space="0" w:color="auto"/>
              <w:right w:val="single" w:sz="4" w:space="0" w:color="auto"/>
            </w:tcBorders>
            <w:shd w:val="clear" w:color="auto" w:fill="auto"/>
            <w:noWrap/>
            <w:vAlign w:val="center"/>
            <w:hideMark/>
          </w:tcPr>
          <w:p w14:paraId="3A35E4CF" w14:textId="5B45D40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1,77</w:t>
            </w:r>
          </w:p>
        </w:tc>
      </w:tr>
      <w:tr w:rsidR="00A56190" w:rsidRPr="00A56190" w14:paraId="5025475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A2D07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PPRO</w:t>
            </w:r>
          </w:p>
        </w:tc>
        <w:tc>
          <w:tcPr>
            <w:tcW w:w="850" w:type="dxa"/>
            <w:tcBorders>
              <w:top w:val="nil"/>
              <w:left w:val="nil"/>
              <w:bottom w:val="single" w:sz="4" w:space="0" w:color="auto"/>
              <w:right w:val="single" w:sz="4" w:space="0" w:color="auto"/>
            </w:tcBorders>
            <w:shd w:val="clear" w:color="auto" w:fill="auto"/>
            <w:noWrap/>
            <w:vAlign w:val="center"/>
            <w:hideMark/>
          </w:tcPr>
          <w:p w14:paraId="4525282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3D82F4E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13.226.798.633.937</w:t>
            </w:r>
          </w:p>
        </w:tc>
        <w:tc>
          <w:tcPr>
            <w:tcW w:w="2279" w:type="dxa"/>
            <w:tcBorders>
              <w:top w:val="nil"/>
              <w:left w:val="nil"/>
              <w:bottom w:val="single" w:sz="4" w:space="0" w:color="auto"/>
              <w:right w:val="single" w:sz="4" w:space="0" w:color="auto"/>
            </w:tcBorders>
            <w:shd w:val="clear" w:color="000000" w:fill="FFFFFF"/>
            <w:noWrap/>
            <w:vAlign w:val="center"/>
            <w:hideMark/>
          </w:tcPr>
          <w:p w14:paraId="63F92D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7.637.304.658.687</w:t>
            </w:r>
          </w:p>
        </w:tc>
        <w:tc>
          <w:tcPr>
            <w:tcW w:w="1732" w:type="dxa"/>
            <w:tcBorders>
              <w:top w:val="nil"/>
              <w:left w:val="nil"/>
              <w:bottom w:val="single" w:sz="4" w:space="0" w:color="auto"/>
              <w:right w:val="single" w:sz="4" w:space="0" w:color="auto"/>
            </w:tcBorders>
            <w:shd w:val="clear" w:color="auto" w:fill="auto"/>
            <w:noWrap/>
            <w:vAlign w:val="center"/>
            <w:hideMark/>
          </w:tcPr>
          <w:p w14:paraId="69612DC1" w14:textId="5546DD2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1,73</w:t>
            </w:r>
          </w:p>
        </w:tc>
      </w:tr>
      <w:tr w:rsidR="00A56190" w:rsidRPr="00A56190" w14:paraId="520DE15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2EA29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PUDP</w:t>
            </w:r>
          </w:p>
        </w:tc>
        <w:tc>
          <w:tcPr>
            <w:tcW w:w="850" w:type="dxa"/>
            <w:tcBorders>
              <w:top w:val="nil"/>
              <w:left w:val="nil"/>
              <w:bottom w:val="single" w:sz="4" w:space="0" w:color="auto"/>
              <w:right w:val="single" w:sz="4" w:space="0" w:color="auto"/>
            </w:tcBorders>
            <w:shd w:val="clear" w:color="auto" w:fill="auto"/>
            <w:noWrap/>
            <w:vAlign w:val="center"/>
            <w:hideMark/>
          </w:tcPr>
          <w:p w14:paraId="3520F18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BDE53A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153.016.153.299</w:t>
            </w:r>
          </w:p>
        </w:tc>
        <w:tc>
          <w:tcPr>
            <w:tcW w:w="2279" w:type="dxa"/>
            <w:tcBorders>
              <w:top w:val="nil"/>
              <w:left w:val="nil"/>
              <w:bottom w:val="single" w:sz="4" w:space="0" w:color="auto"/>
              <w:right w:val="single" w:sz="4" w:space="0" w:color="auto"/>
            </w:tcBorders>
            <w:shd w:val="clear" w:color="000000" w:fill="FFFFFF"/>
            <w:noWrap/>
            <w:vAlign w:val="center"/>
            <w:hideMark/>
          </w:tcPr>
          <w:p w14:paraId="2B3C33C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38.656.037.898</w:t>
            </w:r>
          </w:p>
        </w:tc>
        <w:tc>
          <w:tcPr>
            <w:tcW w:w="1732" w:type="dxa"/>
            <w:tcBorders>
              <w:top w:val="nil"/>
              <w:left w:val="nil"/>
              <w:bottom w:val="single" w:sz="4" w:space="0" w:color="auto"/>
              <w:right w:val="single" w:sz="4" w:space="0" w:color="auto"/>
            </w:tcBorders>
            <w:shd w:val="clear" w:color="auto" w:fill="auto"/>
            <w:noWrap/>
            <w:vAlign w:val="center"/>
            <w:hideMark/>
          </w:tcPr>
          <w:p w14:paraId="3F9BAB78" w14:textId="7BC68E3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3,96</w:t>
            </w:r>
          </w:p>
        </w:tc>
      </w:tr>
      <w:tr w:rsidR="00A56190" w:rsidRPr="00A56190" w14:paraId="6462501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8A18F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PUDP</w:t>
            </w:r>
          </w:p>
        </w:tc>
        <w:tc>
          <w:tcPr>
            <w:tcW w:w="850" w:type="dxa"/>
            <w:tcBorders>
              <w:top w:val="nil"/>
              <w:left w:val="nil"/>
              <w:bottom w:val="single" w:sz="4" w:space="0" w:color="auto"/>
              <w:right w:val="single" w:sz="4" w:space="0" w:color="auto"/>
            </w:tcBorders>
            <w:shd w:val="clear" w:color="auto" w:fill="auto"/>
            <w:noWrap/>
            <w:vAlign w:val="center"/>
            <w:hideMark/>
          </w:tcPr>
          <w:p w14:paraId="41ECF0E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9E2D63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257.929.799.231</w:t>
            </w:r>
          </w:p>
        </w:tc>
        <w:tc>
          <w:tcPr>
            <w:tcW w:w="2279" w:type="dxa"/>
            <w:tcBorders>
              <w:top w:val="nil"/>
              <w:left w:val="nil"/>
              <w:bottom w:val="single" w:sz="4" w:space="0" w:color="auto"/>
              <w:right w:val="single" w:sz="4" w:space="0" w:color="auto"/>
            </w:tcBorders>
            <w:shd w:val="clear" w:color="000000" w:fill="FFFFFF"/>
            <w:noWrap/>
            <w:vAlign w:val="center"/>
            <w:hideMark/>
          </w:tcPr>
          <w:p w14:paraId="4E40BEF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63.865.260.652</w:t>
            </w:r>
          </w:p>
        </w:tc>
        <w:tc>
          <w:tcPr>
            <w:tcW w:w="1732" w:type="dxa"/>
            <w:tcBorders>
              <w:top w:val="nil"/>
              <w:left w:val="nil"/>
              <w:bottom w:val="single" w:sz="4" w:space="0" w:color="auto"/>
              <w:right w:val="single" w:sz="4" w:space="0" w:color="auto"/>
            </w:tcBorders>
            <w:shd w:val="clear" w:color="auto" w:fill="auto"/>
            <w:noWrap/>
            <w:vAlign w:val="center"/>
            <w:hideMark/>
          </w:tcPr>
          <w:p w14:paraId="24EAF268" w14:textId="55BCE72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4,04</w:t>
            </w:r>
          </w:p>
        </w:tc>
      </w:tr>
      <w:tr w:rsidR="00A56190" w:rsidRPr="00A56190" w14:paraId="168EA52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A7EA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PUDP</w:t>
            </w:r>
          </w:p>
        </w:tc>
        <w:tc>
          <w:tcPr>
            <w:tcW w:w="850" w:type="dxa"/>
            <w:tcBorders>
              <w:top w:val="nil"/>
              <w:left w:val="nil"/>
              <w:bottom w:val="single" w:sz="4" w:space="0" w:color="auto"/>
              <w:right w:val="single" w:sz="4" w:space="0" w:color="auto"/>
            </w:tcBorders>
            <w:shd w:val="clear" w:color="auto" w:fill="auto"/>
            <w:noWrap/>
            <w:vAlign w:val="center"/>
            <w:hideMark/>
          </w:tcPr>
          <w:p w14:paraId="06E9C59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514E69F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239.235.411.468</w:t>
            </w:r>
          </w:p>
        </w:tc>
        <w:tc>
          <w:tcPr>
            <w:tcW w:w="2279" w:type="dxa"/>
            <w:tcBorders>
              <w:top w:val="nil"/>
              <w:left w:val="nil"/>
              <w:bottom w:val="single" w:sz="4" w:space="0" w:color="auto"/>
              <w:right w:val="single" w:sz="4" w:space="0" w:color="auto"/>
            </w:tcBorders>
            <w:shd w:val="clear" w:color="000000" w:fill="FFFFFF"/>
            <w:noWrap/>
            <w:vAlign w:val="center"/>
            <w:hideMark/>
          </w:tcPr>
          <w:p w14:paraId="48439AA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32.460.422.625</w:t>
            </w:r>
          </w:p>
        </w:tc>
        <w:tc>
          <w:tcPr>
            <w:tcW w:w="1732" w:type="dxa"/>
            <w:tcBorders>
              <w:top w:val="nil"/>
              <w:left w:val="nil"/>
              <w:bottom w:val="single" w:sz="4" w:space="0" w:color="auto"/>
              <w:right w:val="single" w:sz="4" w:space="0" w:color="auto"/>
            </w:tcBorders>
            <w:shd w:val="clear" w:color="auto" w:fill="auto"/>
            <w:noWrap/>
            <w:vAlign w:val="center"/>
            <w:hideMark/>
          </w:tcPr>
          <w:p w14:paraId="64908015" w14:textId="485F3CD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7,37</w:t>
            </w:r>
          </w:p>
        </w:tc>
      </w:tr>
      <w:tr w:rsidR="00A56190" w:rsidRPr="00A56190" w14:paraId="566C88A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62CF3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PUDP</w:t>
            </w:r>
          </w:p>
        </w:tc>
        <w:tc>
          <w:tcPr>
            <w:tcW w:w="850" w:type="dxa"/>
            <w:tcBorders>
              <w:top w:val="nil"/>
              <w:left w:val="nil"/>
              <w:bottom w:val="single" w:sz="4" w:space="0" w:color="auto"/>
              <w:right w:val="single" w:sz="4" w:space="0" w:color="auto"/>
            </w:tcBorders>
            <w:shd w:val="clear" w:color="auto" w:fill="auto"/>
            <w:noWrap/>
            <w:vAlign w:val="center"/>
            <w:hideMark/>
          </w:tcPr>
          <w:p w14:paraId="5EB4491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45650EE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231.727.305.908</w:t>
            </w:r>
          </w:p>
        </w:tc>
        <w:tc>
          <w:tcPr>
            <w:tcW w:w="2279" w:type="dxa"/>
            <w:tcBorders>
              <w:top w:val="nil"/>
              <w:left w:val="nil"/>
              <w:bottom w:val="single" w:sz="4" w:space="0" w:color="auto"/>
              <w:right w:val="single" w:sz="4" w:space="0" w:color="auto"/>
            </w:tcBorders>
            <w:shd w:val="clear" w:color="000000" w:fill="FFFFFF"/>
            <w:noWrap/>
            <w:vAlign w:val="center"/>
            <w:hideMark/>
          </w:tcPr>
          <w:p w14:paraId="50FAD2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25.169.388.600</w:t>
            </w:r>
          </w:p>
        </w:tc>
        <w:tc>
          <w:tcPr>
            <w:tcW w:w="1732" w:type="dxa"/>
            <w:tcBorders>
              <w:top w:val="nil"/>
              <w:left w:val="nil"/>
              <w:bottom w:val="single" w:sz="4" w:space="0" w:color="auto"/>
              <w:right w:val="single" w:sz="4" w:space="0" w:color="auto"/>
            </w:tcBorders>
            <w:shd w:val="clear" w:color="auto" w:fill="auto"/>
            <w:noWrap/>
            <w:vAlign w:val="center"/>
            <w:hideMark/>
          </w:tcPr>
          <w:p w14:paraId="41618D0A" w14:textId="1530502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9,21</w:t>
            </w:r>
          </w:p>
        </w:tc>
      </w:tr>
      <w:tr w:rsidR="00A56190" w:rsidRPr="00A56190" w14:paraId="5CAE51D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C36E9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PUDP</w:t>
            </w:r>
          </w:p>
        </w:tc>
        <w:tc>
          <w:tcPr>
            <w:tcW w:w="850" w:type="dxa"/>
            <w:tcBorders>
              <w:top w:val="nil"/>
              <w:left w:val="nil"/>
              <w:bottom w:val="single" w:sz="4" w:space="0" w:color="auto"/>
              <w:right w:val="single" w:sz="4" w:space="0" w:color="auto"/>
            </w:tcBorders>
            <w:shd w:val="clear" w:color="auto" w:fill="auto"/>
            <w:noWrap/>
            <w:vAlign w:val="center"/>
            <w:hideMark/>
          </w:tcPr>
          <w:p w14:paraId="1075B33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E68956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384.736.911.562</w:t>
            </w:r>
          </w:p>
        </w:tc>
        <w:tc>
          <w:tcPr>
            <w:tcW w:w="2279" w:type="dxa"/>
            <w:tcBorders>
              <w:top w:val="nil"/>
              <w:left w:val="nil"/>
              <w:bottom w:val="single" w:sz="4" w:space="0" w:color="auto"/>
              <w:right w:val="single" w:sz="4" w:space="0" w:color="auto"/>
            </w:tcBorders>
            <w:shd w:val="clear" w:color="000000" w:fill="FFFFFF"/>
            <w:noWrap/>
            <w:vAlign w:val="center"/>
            <w:hideMark/>
          </w:tcPr>
          <w:p w14:paraId="5D385D2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63.177.226.921</w:t>
            </w:r>
          </w:p>
        </w:tc>
        <w:tc>
          <w:tcPr>
            <w:tcW w:w="1732" w:type="dxa"/>
            <w:tcBorders>
              <w:top w:val="nil"/>
              <w:left w:val="nil"/>
              <w:bottom w:val="single" w:sz="4" w:space="0" w:color="auto"/>
              <w:right w:val="single" w:sz="4" w:space="0" w:color="auto"/>
            </w:tcBorders>
            <w:shd w:val="clear" w:color="auto" w:fill="auto"/>
            <w:noWrap/>
            <w:vAlign w:val="center"/>
            <w:hideMark/>
          </w:tcPr>
          <w:p w14:paraId="565A2E48" w14:textId="3D721A1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6,09</w:t>
            </w:r>
          </w:p>
        </w:tc>
      </w:tr>
      <w:tr w:rsidR="00A56190" w:rsidRPr="00A56190" w14:paraId="5DE49B3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860B6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PWON</w:t>
            </w:r>
          </w:p>
        </w:tc>
        <w:tc>
          <w:tcPr>
            <w:tcW w:w="850" w:type="dxa"/>
            <w:tcBorders>
              <w:top w:val="nil"/>
              <w:left w:val="nil"/>
              <w:bottom w:val="single" w:sz="4" w:space="0" w:color="auto"/>
              <w:right w:val="single" w:sz="4" w:space="0" w:color="auto"/>
            </w:tcBorders>
            <w:shd w:val="clear" w:color="auto" w:fill="auto"/>
            <w:noWrap/>
            <w:vAlign w:val="center"/>
            <w:hideMark/>
          </w:tcPr>
          <w:p w14:paraId="7F70630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15930F7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9.472.787.624.000</w:t>
            </w:r>
          </w:p>
        </w:tc>
        <w:tc>
          <w:tcPr>
            <w:tcW w:w="2279" w:type="dxa"/>
            <w:tcBorders>
              <w:top w:val="nil"/>
              <w:left w:val="nil"/>
              <w:bottom w:val="single" w:sz="4" w:space="0" w:color="auto"/>
              <w:right w:val="single" w:sz="4" w:space="0" w:color="auto"/>
            </w:tcBorders>
            <w:shd w:val="clear" w:color="000000" w:fill="FFFFFF"/>
            <w:noWrap/>
            <w:vAlign w:val="center"/>
            <w:hideMark/>
          </w:tcPr>
          <w:p w14:paraId="45C5ADB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4.096.381.121.000</w:t>
            </w:r>
          </w:p>
        </w:tc>
        <w:tc>
          <w:tcPr>
            <w:tcW w:w="1732" w:type="dxa"/>
            <w:tcBorders>
              <w:top w:val="nil"/>
              <w:left w:val="nil"/>
              <w:bottom w:val="single" w:sz="4" w:space="0" w:color="auto"/>
              <w:right w:val="single" w:sz="4" w:space="0" w:color="auto"/>
            </w:tcBorders>
            <w:shd w:val="clear" w:color="auto" w:fill="auto"/>
            <w:noWrap/>
            <w:vAlign w:val="center"/>
            <w:hideMark/>
          </w:tcPr>
          <w:p w14:paraId="4BA6ED26" w14:textId="6936D95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2,31</w:t>
            </w:r>
          </w:p>
        </w:tc>
      </w:tr>
      <w:tr w:rsidR="00A56190" w:rsidRPr="00A56190" w14:paraId="0E6F98E7"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22EF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PWON</w:t>
            </w:r>
          </w:p>
        </w:tc>
        <w:tc>
          <w:tcPr>
            <w:tcW w:w="850" w:type="dxa"/>
            <w:tcBorders>
              <w:top w:val="nil"/>
              <w:left w:val="nil"/>
              <w:bottom w:val="single" w:sz="4" w:space="0" w:color="auto"/>
              <w:right w:val="single" w:sz="4" w:space="0" w:color="auto"/>
            </w:tcBorders>
            <w:shd w:val="clear" w:color="auto" w:fill="auto"/>
            <w:noWrap/>
            <w:vAlign w:val="center"/>
            <w:hideMark/>
          </w:tcPr>
          <w:p w14:paraId="255A853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1CB4E14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9.642.587.369.000</w:t>
            </w:r>
          </w:p>
        </w:tc>
        <w:tc>
          <w:tcPr>
            <w:tcW w:w="2279" w:type="dxa"/>
            <w:tcBorders>
              <w:top w:val="nil"/>
              <w:left w:val="nil"/>
              <w:bottom w:val="single" w:sz="4" w:space="0" w:color="auto"/>
              <w:right w:val="single" w:sz="4" w:space="0" w:color="auto"/>
            </w:tcBorders>
            <w:shd w:val="clear" w:color="000000" w:fill="FFFFFF"/>
            <w:noWrap/>
            <w:vAlign w:val="center"/>
            <w:hideMark/>
          </w:tcPr>
          <w:p w14:paraId="62331B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3.373.096.633.000</w:t>
            </w:r>
          </w:p>
        </w:tc>
        <w:tc>
          <w:tcPr>
            <w:tcW w:w="1732" w:type="dxa"/>
            <w:tcBorders>
              <w:top w:val="nil"/>
              <w:left w:val="nil"/>
              <w:bottom w:val="single" w:sz="4" w:space="0" w:color="auto"/>
              <w:right w:val="single" w:sz="4" w:space="0" w:color="auto"/>
            </w:tcBorders>
            <w:shd w:val="clear" w:color="auto" w:fill="auto"/>
            <w:noWrap/>
            <w:vAlign w:val="center"/>
            <w:hideMark/>
          </w:tcPr>
          <w:p w14:paraId="5DC29F8C" w14:textId="38F8DFD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2,86</w:t>
            </w:r>
          </w:p>
        </w:tc>
      </w:tr>
      <w:tr w:rsidR="00A56190" w:rsidRPr="00A56190" w14:paraId="65482B1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497DA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PWON</w:t>
            </w:r>
          </w:p>
        </w:tc>
        <w:tc>
          <w:tcPr>
            <w:tcW w:w="850" w:type="dxa"/>
            <w:tcBorders>
              <w:top w:val="nil"/>
              <w:left w:val="nil"/>
              <w:bottom w:val="single" w:sz="4" w:space="0" w:color="auto"/>
              <w:right w:val="single" w:sz="4" w:space="0" w:color="auto"/>
            </w:tcBorders>
            <w:shd w:val="clear" w:color="auto" w:fill="auto"/>
            <w:noWrap/>
            <w:vAlign w:val="center"/>
            <w:hideMark/>
          </w:tcPr>
          <w:p w14:paraId="20656DA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E2D0D5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8.590.023.831.000</w:t>
            </w:r>
          </w:p>
        </w:tc>
        <w:tc>
          <w:tcPr>
            <w:tcW w:w="2279" w:type="dxa"/>
            <w:tcBorders>
              <w:top w:val="nil"/>
              <w:left w:val="nil"/>
              <w:bottom w:val="single" w:sz="4" w:space="0" w:color="auto"/>
              <w:right w:val="single" w:sz="4" w:space="0" w:color="auto"/>
            </w:tcBorders>
            <w:shd w:val="clear" w:color="000000" w:fill="FFFFFF"/>
            <w:noWrap/>
            <w:vAlign w:val="center"/>
            <w:hideMark/>
          </w:tcPr>
          <w:p w14:paraId="5165A2B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4.336.698.236.000</w:t>
            </w:r>
          </w:p>
        </w:tc>
        <w:tc>
          <w:tcPr>
            <w:tcW w:w="1732" w:type="dxa"/>
            <w:tcBorders>
              <w:top w:val="nil"/>
              <w:left w:val="nil"/>
              <w:bottom w:val="single" w:sz="4" w:space="0" w:color="auto"/>
              <w:right w:val="single" w:sz="4" w:space="0" w:color="auto"/>
            </w:tcBorders>
            <w:shd w:val="clear" w:color="auto" w:fill="auto"/>
            <w:noWrap/>
            <w:vAlign w:val="center"/>
            <w:hideMark/>
          </w:tcPr>
          <w:p w14:paraId="4321084C" w14:textId="1953656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1,98</w:t>
            </w:r>
          </w:p>
        </w:tc>
      </w:tr>
      <w:tr w:rsidR="00A56190" w:rsidRPr="00A56190" w14:paraId="561F6C2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A914C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PWON</w:t>
            </w:r>
          </w:p>
        </w:tc>
        <w:tc>
          <w:tcPr>
            <w:tcW w:w="850" w:type="dxa"/>
            <w:tcBorders>
              <w:top w:val="nil"/>
              <w:left w:val="nil"/>
              <w:bottom w:val="single" w:sz="4" w:space="0" w:color="auto"/>
              <w:right w:val="single" w:sz="4" w:space="0" w:color="auto"/>
            </w:tcBorders>
            <w:shd w:val="clear" w:color="auto" w:fill="auto"/>
            <w:noWrap/>
            <w:vAlign w:val="center"/>
            <w:hideMark/>
          </w:tcPr>
          <w:p w14:paraId="1D8DE0F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66FC4E0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11.453.040.378.000</w:t>
            </w:r>
          </w:p>
        </w:tc>
        <w:tc>
          <w:tcPr>
            <w:tcW w:w="2279" w:type="dxa"/>
            <w:tcBorders>
              <w:top w:val="nil"/>
              <w:left w:val="nil"/>
              <w:bottom w:val="single" w:sz="4" w:space="0" w:color="auto"/>
              <w:right w:val="single" w:sz="4" w:space="0" w:color="auto"/>
            </w:tcBorders>
            <w:shd w:val="clear" w:color="000000" w:fill="FFFFFF"/>
            <w:noWrap/>
            <w:vAlign w:val="center"/>
            <w:hideMark/>
          </w:tcPr>
          <w:p w14:paraId="784B3F4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3.018.980.942.000</w:t>
            </w:r>
          </w:p>
        </w:tc>
        <w:tc>
          <w:tcPr>
            <w:tcW w:w="1732" w:type="dxa"/>
            <w:tcBorders>
              <w:top w:val="nil"/>
              <w:left w:val="nil"/>
              <w:bottom w:val="single" w:sz="4" w:space="0" w:color="auto"/>
              <w:right w:val="single" w:sz="4" w:space="0" w:color="auto"/>
            </w:tcBorders>
            <w:shd w:val="clear" w:color="auto" w:fill="auto"/>
            <w:noWrap/>
            <w:vAlign w:val="center"/>
            <w:hideMark/>
          </w:tcPr>
          <w:p w14:paraId="79C6AE73" w14:textId="0E40332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3,79</w:t>
            </w:r>
          </w:p>
        </w:tc>
      </w:tr>
      <w:tr w:rsidR="00A56190" w:rsidRPr="00A56190" w14:paraId="24FBD09E"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E84460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PWON</w:t>
            </w:r>
          </w:p>
        </w:tc>
        <w:tc>
          <w:tcPr>
            <w:tcW w:w="850" w:type="dxa"/>
            <w:tcBorders>
              <w:top w:val="nil"/>
              <w:left w:val="nil"/>
              <w:bottom w:val="single" w:sz="4" w:space="0" w:color="auto"/>
              <w:right w:val="single" w:sz="4" w:space="0" w:color="auto"/>
            </w:tcBorders>
            <w:shd w:val="clear" w:color="auto" w:fill="auto"/>
            <w:noWrap/>
            <w:vAlign w:val="center"/>
            <w:hideMark/>
          </w:tcPr>
          <w:p w14:paraId="037EF6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38BD879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12.253.466.079.000</w:t>
            </w:r>
          </w:p>
        </w:tc>
        <w:tc>
          <w:tcPr>
            <w:tcW w:w="2279" w:type="dxa"/>
            <w:tcBorders>
              <w:top w:val="nil"/>
              <w:left w:val="nil"/>
              <w:bottom w:val="single" w:sz="4" w:space="0" w:color="auto"/>
              <w:right w:val="single" w:sz="4" w:space="0" w:color="auto"/>
            </w:tcBorders>
            <w:shd w:val="clear" w:color="000000" w:fill="FFFFFF"/>
            <w:noWrap/>
            <w:vAlign w:val="center"/>
            <w:hideMark/>
          </w:tcPr>
          <w:p w14:paraId="5A070B0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2.633.500.064.000</w:t>
            </w:r>
          </w:p>
        </w:tc>
        <w:tc>
          <w:tcPr>
            <w:tcW w:w="1732" w:type="dxa"/>
            <w:tcBorders>
              <w:top w:val="nil"/>
              <w:left w:val="nil"/>
              <w:bottom w:val="single" w:sz="4" w:space="0" w:color="auto"/>
              <w:right w:val="single" w:sz="4" w:space="0" w:color="auto"/>
            </w:tcBorders>
            <w:shd w:val="clear" w:color="auto" w:fill="auto"/>
            <w:noWrap/>
            <w:vAlign w:val="center"/>
            <w:hideMark/>
          </w:tcPr>
          <w:p w14:paraId="5B3F430A" w14:textId="566A806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4,65</w:t>
            </w:r>
          </w:p>
        </w:tc>
      </w:tr>
      <w:tr w:rsidR="00A56190" w:rsidRPr="00A56190" w14:paraId="2B0536B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7F0C2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RBMS</w:t>
            </w:r>
          </w:p>
        </w:tc>
        <w:tc>
          <w:tcPr>
            <w:tcW w:w="850" w:type="dxa"/>
            <w:tcBorders>
              <w:top w:val="nil"/>
              <w:left w:val="nil"/>
              <w:bottom w:val="single" w:sz="4" w:space="0" w:color="auto"/>
              <w:right w:val="single" w:sz="4" w:space="0" w:color="auto"/>
            </w:tcBorders>
            <w:shd w:val="clear" w:color="auto" w:fill="auto"/>
            <w:noWrap/>
            <w:vAlign w:val="center"/>
            <w:hideMark/>
          </w:tcPr>
          <w:p w14:paraId="0401E3F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auto" w:fill="auto"/>
            <w:noWrap/>
            <w:vAlign w:val="center"/>
            <w:hideMark/>
          </w:tcPr>
          <w:p w14:paraId="57939D19" w14:textId="2373E21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298.062.795.147</w:t>
            </w:r>
          </w:p>
        </w:tc>
        <w:tc>
          <w:tcPr>
            <w:tcW w:w="2279" w:type="dxa"/>
            <w:tcBorders>
              <w:top w:val="nil"/>
              <w:left w:val="nil"/>
              <w:bottom w:val="single" w:sz="4" w:space="0" w:color="auto"/>
              <w:right w:val="single" w:sz="4" w:space="0" w:color="auto"/>
            </w:tcBorders>
            <w:shd w:val="clear" w:color="auto" w:fill="auto"/>
            <w:noWrap/>
            <w:vAlign w:val="center"/>
            <w:hideMark/>
          </w:tcPr>
          <w:p w14:paraId="54FEB986" w14:textId="4972406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140.941.418.487</w:t>
            </w:r>
          </w:p>
        </w:tc>
        <w:tc>
          <w:tcPr>
            <w:tcW w:w="1732" w:type="dxa"/>
            <w:tcBorders>
              <w:top w:val="nil"/>
              <w:left w:val="nil"/>
              <w:bottom w:val="single" w:sz="4" w:space="0" w:color="auto"/>
              <w:right w:val="single" w:sz="4" w:space="0" w:color="auto"/>
            </w:tcBorders>
            <w:shd w:val="clear" w:color="auto" w:fill="auto"/>
            <w:noWrap/>
            <w:vAlign w:val="center"/>
            <w:hideMark/>
          </w:tcPr>
          <w:p w14:paraId="4B2023AB" w14:textId="7D80675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2,11</w:t>
            </w:r>
          </w:p>
        </w:tc>
      </w:tr>
      <w:tr w:rsidR="00A56190" w:rsidRPr="00A56190" w14:paraId="529978B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11751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RBMS</w:t>
            </w:r>
          </w:p>
        </w:tc>
        <w:tc>
          <w:tcPr>
            <w:tcW w:w="850" w:type="dxa"/>
            <w:tcBorders>
              <w:top w:val="nil"/>
              <w:left w:val="nil"/>
              <w:bottom w:val="single" w:sz="4" w:space="0" w:color="auto"/>
              <w:right w:val="single" w:sz="4" w:space="0" w:color="auto"/>
            </w:tcBorders>
            <w:shd w:val="clear" w:color="auto" w:fill="auto"/>
            <w:noWrap/>
            <w:vAlign w:val="center"/>
            <w:hideMark/>
          </w:tcPr>
          <w:p w14:paraId="72C5759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auto" w:fill="auto"/>
            <w:noWrap/>
            <w:vAlign w:val="center"/>
            <w:hideMark/>
          </w:tcPr>
          <w:p w14:paraId="1C3D8006" w14:textId="6B7A654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146.858.246.203</w:t>
            </w:r>
          </w:p>
        </w:tc>
        <w:tc>
          <w:tcPr>
            <w:tcW w:w="2279" w:type="dxa"/>
            <w:tcBorders>
              <w:top w:val="nil"/>
              <w:left w:val="nil"/>
              <w:bottom w:val="single" w:sz="4" w:space="0" w:color="auto"/>
              <w:right w:val="single" w:sz="4" w:space="0" w:color="auto"/>
            </w:tcBorders>
            <w:shd w:val="clear" w:color="auto" w:fill="auto"/>
            <w:noWrap/>
            <w:vAlign w:val="center"/>
            <w:hideMark/>
          </w:tcPr>
          <w:p w14:paraId="7E651FF2" w14:textId="1459F64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55.003.737.709</w:t>
            </w:r>
          </w:p>
        </w:tc>
        <w:tc>
          <w:tcPr>
            <w:tcW w:w="1732" w:type="dxa"/>
            <w:tcBorders>
              <w:top w:val="nil"/>
              <w:left w:val="nil"/>
              <w:bottom w:val="single" w:sz="4" w:space="0" w:color="auto"/>
              <w:right w:val="single" w:sz="4" w:space="0" w:color="auto"/>
            </w:tcBorders>
            <w:shd w:val="clear" w:color="auto" w:fill="auto"/>
            <w:noWrap/>
            <w:vAlign w:val="center"/>
            <w:hideMark/>
          </w:tcPr>
          <w:p w14:paraId="088788D8" w14:textId="54F3355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2,67</w:t>
            </w:r>
          </w:p>
        </w:tc>
      </w:tr>
      <w:tr w:rsidR="00A56190" w:rsidRPr="00A56190" w14:paraId="71529CCA"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BA0CA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RBMS</w:t>
            </w:r>
          </w:p>
        </w:tc>
        <w:tc>
          <w:tcPr>
            <w:tcW w:w="850" w:type="dxa"/>
            <w:tcBorders>
              <w:top w:val="nil"/>
              <w:left w:val="nil"/>
              <w:bottom w:val="single" w:sz="4" w:space="0" w:color="auto"/>
              <w:right w:val="single" w:sz="4" w:space="0" w:color="auto"/>
            </w:tcBorders>
            <w:shd w:val="clear" w:color="auto" w:fill="auto"/>
            <w:noWrap/>
            <w:vAlign w:val="center"/>
            <w:hideMark/>
          </w:tcPr>
          <w:p w14:paraId="508457A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auto" w:fill="auto"/>
            <w:noWrap/>
            <w:vAlign w:val="center"/>
            <w:hideMark/>
          </w:tcPr>
          <w:p w14:paraId="0022AA16" w14:textId="7BA5199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103.726.849.704</w:t>
            </w:r>
          </w:p>
        </w:tc>
        <w:tc>
          <w:tcPr>
            <w:tcW w:w="2279" w:type="dxa"/>
            <w:tcBorders>
              <w:top w:val="nil"/>
              <w:left w:val="nil"/>
              <w:bottom w:val="single" w:sz="4" w:space="0" w:color="auto"/>
              <w:right w:val="single" w:sz="4" w:space="0" w:color="auto"/>
            </w:tcBorders>
            <w:shd w:val="clear" w:color="auto" w:fill="auto"/>
            <w:noWrap/>
            <w:vAlign w:val="center"/>
            <w:hideMark/>
          </w:tcPr>
          <w:p w14:paraId="4CE3C55D" w14:textId="7FFF5E8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49.986.583.175</w:t>
            </w:r>
          </w:p>
        </w:tc>
        <w:tc>
          <w:tcPr>
            <w:tcW w:w="1732" w:type="dxa"/>
            <w:tcBorders>
              <w:top w:val="nil"/>
              <w:left w:val="nil"/>
              <w:bottom w:val="single" w:sz="4" w:space="0" w:color="auto"/>
              <w:right w:val="single" w:sz="4" w:space="0" w:color="auto"/>
            </w:tcBorders>
            <w:shd w:val="clear" w:color="auto" w:fill="auto"/>
            <w:noWrap/>
            <w:vAlign w:val="center"/>
            <w:hideMark/>
          </w:tcPr>
          <w:p w14:paraId="5917638A" w14:textId="3D5687E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2,08</w:t>
            </w:r>
          </w:p>
        </w:tc>
      </w:tr>
      <w:tr w:rsidR="00A56190" w:rsidRPr="00A56190" w14:paraId="01AE5BE9"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55F4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RBMS</w:t>
            </w:r>
          </w:p>
        </w:tc>
        <w:tc>
          <w:tcPr>
            <w:tcW w:w="850" w:type="dxa"/>
            <w:tcBorders>
              <w:top w:val="nil"/>
              <w:left w:val="nil"/>
              <w:bottom w:val="single" w:sz="4" w:space="0" w:color="auto"/>
              <w:right w:val="single" w:sz="4" w:space="0" w:color="auto"/>
            </w:tcBorders>
            <w:shd w:val="clear" w:color="auto" w:fill="auto"/>
            <w:noWrap/>
            <w:vAlign w:val="center"/>
            <w:hideMark/>
          </w:tcPr>
          <w:p w14:paraId="4197B3D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auto" w:fill="auto"/>
            <w:noWrap/>
            <w:vAlign w:val="center"/>
            <w:hideMark/>
          </w:tcPr>
          <w:p w14:paraId="73DBEF29" w14:textId="57EA3CA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94.977.781.333</w:t>
            </w:r>
          </w:p>
        </w:tc>
        <w:tc>
          <w:tcPr>
            <w:tcW w:w="2279" w:type="dxa"/>
            <w:tcBorders>
              <w:top w:val="nil"/>
              <w:left w:val="nil"/>
              <w:bottom w:val="single" w:sz="4" w:space="0" w:color="auto"/>
              <w:right w:val="single" w:sz="4" w:space="0" w:color="auto"/>
            </w:tcBorders>
            <w:shd w:val="clear" w:color="auto" w:fill="auto"/>
            <w:noWrap/>
            <w:vAlign w:val="center"/>
            <w:hideMark/>
          </w:tcPr>
          <w:p w14:paraId="5772FBD8" w14:textId="736BB4E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34.013.707.388</w:t>
            </w:r>
          </w:p>
        </w:tc>
        <w:tc>
          <w:tcPr>
            <w:tcW w:w="1732" w:type="dxa"/>
            <w:tcBorders>
              <w:top w:val="nil"/>
              <w:left w:val="nil"/>
              <w:bottom w:val="single" w:sz="4" w:space="0" w:color="auto"/>
              <w:right w:val="single" w:sz="4" w:space="0" w:color="auto"/>
            </w:tcBorders>
            <w:shd w:val="clear" w:color="auto" w:fill="auto"/>
            <w:noWrap/>
            <w:vAlign w:val="center"/>
            <w:hideMark/>
          </w:tcPr>
          <w:p w14:paraId="7134625C" w14:textId="5C17E3A8"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2,79</w:t>
            </w:r>
          </w:p>
        </w:tc>
      </w:tr>
      <w:tr w:rsidR="00A56190" w:rsidRPr="00A56190" w14:paraId="3817A136"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08B01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RBMS</w:t>
            </w:r>
          </w:p>
        </w:tc>
        <w:tc>
          <w:tcPr>
            <w:tcW w:w="850" w:type="dxa"/>
            <w:tcBorders>
              <w:top w:val="nil"/>
              <w:left w:val="nil"/>
              <w:bottom w:val="single" w:sz="4" w:space="0" w:color="auto"/>
              <w:right w:val="single" w:sz="4" w:space="0" w:color="auto"/>
            </w:tcBorders>
            <w:shd w:val="clear" w:color="auto" w:fill="auto"/>
            <w:noWrap/>
            <w:vAlign w:val="center"/>
            <w:hideMark/>
          </w:tcPr>
          <w:p w14:paraId="7D594AC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auto" w:fill="auto"/>
            <w:noWrap/>
            <w:vAlign w:val="center"/>
            <w:hideMark/>
          </w:tcPr>
          <w:p w14:paraId="6595FFD7" w14:textId="6B7702F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83.889.314.690</w:t>
            </w:r>
          </w:p>
        </w:tc>
        <w:tc>
          <w:tcPr>
            <w:tcW w:w="2279" w:type="dxa"/>
            <w:tcBorders>
              <w:top w:val="nil"/>
              <w:left w:val="nil"/>
              <w:bottom w:val="single" w:sz="4" w:space="0" w:color="auto"/>
              <w:right w:val="single" w:sz="4" w:space="0" w:color="auto"/>
            </w:tcBorders>
            <w:shd w:val="clear" w:color="auto" w:fill="auto"/>
            <w:noWrap/>
            <w:vAlign w:val="center"/>
            <w:hideMark/>
          </w:tcPr>
          <w:p w14:paraId="4684D59D" w14:textId="222E7D5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41.726.958.094</w:t>
            </w:r>
          </w:p>
        </w:tc>
        <w:tc>
          <w:tcPr>
            <w:tcW w:w="1732" w:type="dxa"/>
            <w:tcBorders>
              <w:top w:val="nil"/>
              <w:left w:val="nil"/>
              <w:bottom w:val="single" w:sz="4" w:space="0" w:color="auto"/>
              <w:right w:val="single" w:sz="4" w:space="0" w:color="auto"/>
            </w:tcBorders>
            <w:shd w:val="clear" w:color="auto" w:fill="auto"/>
            <w:noWrap/>
            <w:vAlign w:val="center"/>
            <w:hideMark/>
          </w:tcPr>
          <w:p w14:paraId="7103C132" w14:textId="59E3914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w:t>
            </w:r>
          </w:p>
        </w:tc>
      </w:tr>
      <w:tr w:rsidR="00A56190" w:rsidRPr="00A56190" w14:paraId="3CEC636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906C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RDTX</w:t>
            </w:r>
          </w:p>
        </w:tc>
        <w:tc>
          <w:tcPr>
            <w:tcW w:w="850" w:type="dxa"/>
            <w:tcBorders>
              <w:top w:val="nil"/>
              <w:left w:val="nil"/>
              <w:bottom w:val="single" w:sz="4" w:space="0" w:color="auto"/>
              <w:right w:val="single" w:sz="4" w:space="0" w:color="auto"/>
            </w:tcBorders>
            <w:shd w:val="clear" w:color="auto" w:fill="auto"/>
            <w:noWrap/>
            <w:vAlign w:val="center"/>
            <w:hideMark/>
          </w:tcPr>
          <w:p w14:paraId="28AB130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6058E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542.644.351.154</w:t>
            </w:r>
          </w:p>
        </w:tc>
        <w:tc>
          <w:tcPr>
            <w:tcW w:w="2279" w:type="dxa"/>
            <w:tcBorders>
              <w:top w:val="nil"/>
              <w:left w:val="nil"/>
              <w:bottom w:val="single" w:sz="4" w:space="0" w:color="auto"/>
              <w:right w:val="single" w:sz="4" w:space="0" w:color="auto"/>
            </w:tcBorders>
            <w:shd w:val="clear" w:color="000000" w:fill="FFFFFF"/>
            <w:noWrap/>
            <w:vAlign w:val="center"/>
            <w:hideMark/>
          </w:tcPr>
          <w:p w14:paraId="5E2AE76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120.721.746.865</w:t>
            </w:r>
          </w:p>
        </w:tc>
        <w:tc>
          <w:tcPr>
            <w:tcW w:w="1732" w:type="dxa"/>
            <w:tcBorders>
              <w:top w:val="nil"/>
              <w:left w:val="nil"/>
              <w:bottom w:val="single" w:sz="4" w:space="0" w:color="auto"/>
              <w:right w:val="single" w:sz="4" w:space="0" w:color="auto"/>
            </w:tcBorders>
            <w:shd w:val="clear" w:color="auto" w:fill="auto"/>
            <w:noWrap/>
            <w:vAlign w:val="center"/>
            <w:hideMark/>
          </w:tcPr>
          <w:p w14:paraId="2EFD0D1A" w14:textId="29C90FB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4,50</w:t>
            </w:r>
          </w:p>
        </w:tc>
      </w:tr>
      <w:tr w:rsidR="00A56190" w:rsidRPr="00A56190" w14:paraId="46F5AC4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AD5E4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RDTX</w:t>
            </w:r>
          </w:p>
        </w:tc>
        <w:tc>
          <w:tcPr>
            <w:tcW w:w="850" w:type="dxa"/>
            <w:tcBorders>
              <w:top w:val="nil"/>
              <w:left w:val="nil"/>
              <w:bottom w:val="single" w:sz="4" w:space="0" w:color="auto"/>
              <w:right w:val="single" w:sz="4" w:space="0" w:color="auto"/>
            </w:tcBorders>
            <w:shd w:val="clear" w:color="auto" w:fill="auto"/>
            <w:noWrap/>
            <w:vAlign w:val="center"/>
            <w:hideMark/>
          </w:tcPr>
          <w:p w14:paraId="3D067BB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CC4347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294.344.906.322</w:t>
            </w:r>
          </w:p>
        </w:tc>
        <w:tc>
          <w:tcPr>
            <w:tcW w:w="2279" w:type="dxa"/>
            <w:tcBorders>
              <w:top w:val="nil"/>
              <w:left w:val="nil"/>
              <w:bottom w:val="single" w:sz="4" w:space="0" w:color="auto"/>
              <w:right w:val="single" w:sz="4" w:space="0" w:color="auto"/>
            </w:tcBorders>
            <w:shd w:val="clear" w:color="000000" w:fill="FFFFFF"/>
            <w:noWrap/>
            <w:vAlign w:val="center"/>
            <w:hideMark/>
          </w:tcPr>
          <w:p w14:paraId="4E1D295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141.004.370.457</w:t>
            </w:r>
          </w:p>
        </w:tc>
        <w:tc>
          <w:tcPr>
            <w:tcW w:w="1732" w:type="dxa"/>
            <w:tcBorders>
              <w:top w:val="nil"/>
              <w:left w:val="nil"/>
              <w:bottom w:val="single" w:sz="4" w:space="0" w:color="auto"/>
              <w:right w:val="single" w:sz="4" w:space="0" w:color="auto"/>
            </w:tcBorders>
            <w:shd w:val="clear" w:color="auto" w:fill="auto"/>
            <w:noWrap/>
            <w:vAlign w:val="center"/>
            <w:hideMark/>
          </w:tcPr>
          <w:p w14:paraId="4FC801B0" w14:textId="425BC90F"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2,09</w:t>
            </w:r>
          </w:p>
        </w:tc>
      </w:tr>
      <w:tr w:rsidR="00A56190" w:rsidRPr="00A56190" w14:paraId="09F6DE0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DF1CD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RDTX</w:t>
            </w:r>
          </w:p>
        </w:tc>
        <w:tc>
          <w:tcPr>
            <w:tcW w:w="850" w:type="dxa"/>
            <w:tcBorders>
              <w:top w:val="nil"/>
              <w:left w:val="nil"/>
              <w:bottom w:val="single" w:sz="4" w:space="0" w:color="auto"/>
              <w:right w:val="single" w:sz="4" w:space="0" w:color="auto"/>
            </w:tcBorders>
            <w:shd w:val="clear" w:color="auto" w:fill="auto"/>
            <w:noWrap/>
            <w:vAlign w:val="center"/>
            <w:hideMark/>
          </w:tcPr>
          <w:p w14:paraId="5F6290B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3578FA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307.484.383.047</w:t>
            </w:r>
          </w:p>
        </w:tc>
        <w:tc>
          <w:tcPr>
            <w:tcW w:w="2279" w:type="dxa"/>
            <w:tcBorders>
              <w:top w:val="nil"/>
              <w:left w:val="nil"/>
              <w:bottom w:val="single" w:sz="4" w:space="0" w:color="auto"/>
              <w:right w:val="single" w:sz="4" w:space="0" w:color="auto"/>
            </w:tcBorders>
            <w:shd w:val="clear" w:color="000000" w:fill="FFFFFF"/>
            <w:noWrap/>
            <w:vAlign w:val="center"/>
            <w:hideMark/>
          </w:tcPr>
          <w:p w14:paraId="312FEB1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111.942.149.785</w:t>
            </w:r>
          </w:p>
        </w:tc>
        <w:tc>
          <w:tcPr>
            <w:tcW w:w="1732" w:type="dxa"/>
            <w:tcBorders>
              <w:top w:val="nil"/>
              <w:left w:val="nil"/>
              <w:bottom w:val="single" w:sz="4" w:space="0" w:color="auto"/>
              <w:right w:val="single" w:sz="4" w:space="0" w:color="auto"/>
            </w:tcBorders>
            <w:shd w:val="clear" w:color="auto" w:fill="auto"/>
            <w:noWrap/>
            <w:vAlign w:val="center"/>
            <w:hideMark/>
          </w:tcPr>
          <w:p w14:paraId="1659B163" w14:textId="009A9BC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2,75</w:t>
            </w:r>
          </w:p>
        </w:tc>
      </w:tr>
      <w:tr w:rsidR="00A56190" w:rsidRPr="00A56190" w14:paraId="370E98E2"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AFD1A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RDTX</w:t>
            </w:r>
          </w:p>
        </w:tc>
        <w:tc>
          <w:tcPr>
            <w:tcW w:w="850" w:type="dxa"/>
            <w:tcBorders>
              <w:top w:val="nil"/>
              <w:left w:val="nil"/>
              <w:bottom w:val="single" w:sz="4" w:space="0" w:color="auto"/>
              <w:right w:val="single" w:sz="4" w:space="0" w:color="auto"/>
            </w:tcBorders>
            <w:shd w:val="clear" w:color="auto" w:fill="auto"/>
            <w:noWrap/>
            <w:vAlign w:val="center"/>
            <w:hideMark/>
          </w:tcPr>
          <w:p w14:paraId="1A0B1F8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37C6584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464.028.004.432</w:t>
            </w:r>
          </w:p>
        </w:tc>
        <w:tc>
          <w:tcPr>
            <w:tcW w:w="2279" w:type="dxa"/>
            <w:tcBorders>
              <w:top w:val="nil"/>
              <w:left w:val="nil"/>
              <w:bottom w:val="single" w:sz="4" w:space="0" w:color="auto"/>
              <w:right w:val="single" w:sz="4" w:space="0" w:color="auto"/>
            </w:tcBorders>
            <w:shd w:val="clear" w:color="000000" w:fill="FFFFFF"/>
            <w:noWrap/>
            <w:vAlign w:val="center"/>
            <w:hideMark/>
          </w:tcPr>
          <w:p w14:paraId="4F35D03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146.965.834.672</w:t>
            </w:r>
          </w:p>
        </w:tc>
        <w:tc>
          <w:tcPr>
            <w:tcW w:w="1732" w:type="dxa"/>
            <w:tcBorders>
              <w:top w:val="nil"/>
              <w:left w:val="nil"/>
              <w:bottom w:val="single" w:sz="4" w:space="0" w:color="auto"/>
              <w:right w:val="single" w:sz="4" w:space="0" w:color="auto"/>
            </w:tcBorders>
            <w:shd w:val="clear" w:color="auto" w:fill="auto"/>
            <w:noWrap/>
            <w:vAlign w:val="center"/>
            <w:hideMark/>
          </w:tcPr>
          <w:p w14:paraId="5E81DD2B" w14:textId="639EAE5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3,16</w:t>
            </w:r>
          </w:p>
        </w:tc>
      </w:tr>
      <w:tr w:rsidR="00A56190" w:rsidRPr="00A56190" w14:paraId="6BFB709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0BDC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RDTX</w:t>
            </w:r>
          </w:p>
        </w:tc>
        <w:tc>
          <w:tcPr>
            <w:tcW w:w="850" w:type="dxa"/>
            <w:tcBorders>
              <w:top w:val="nil"/>
              <w:left w:val="nil"/>
              <w:bottom w:val="single" w:sz="4" w:space="0" w:color="auto"/>
              <w:right w:val="single" w:sz="4" w:space="0" w:color="auto"/>
            </w:tcBorders>
            <w:shd w:val="clear" w:color="auto" w:fill="auto"/>
            <w:noWrap/>
            <w:vAlign w:val="center"/>
            <w:hideMark/>
          </w:tcPr>
          <w:p w14:paraId="5026A31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754ACDD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698.376.782.276</w:t>
            </w:r>
          </w:p>
        </w:tc>
        <w:tc>
          <w:tcPr>
            <w:tcW w:w="2279" w:type="dxa"/>
            <w:tcBorders>
              <w:top w:val="nil"/>
              <w:left w:val="nil"/>
              <w:bottom w:val="single" w:sz="4" w:space="0" w:color="auto"/>
              <w:right w:val="single" w:sz="4" w:space="0" w:color="auto"/>
            </w:tcBorders>
            <w:shd w:val="clear" w:color="000000" w:fill="FFFFFF"/>
            <w:noWrap/>
            <w:vAlign w:val="center"/>
            <w:hideMark/>
          </w:tcPr>
          <w:p w14:paraId="51C89FC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265.294.793.194</w:t>
            </w:r>
          </w:p>
        </w:tc>
        <w:tc>
          <w:tcPr>
            <w:tcW w:w="1732" w:type="dxa"/>
            <w:tcBorders>
              <w:top w:val="nil"/>
              <w:left w:val="nil"/>
              <w:bottom w:val="single" w:sz="4" w:space="0" w:color="auto"/>
              <w:right w:val="single" w:sz="4" w:space="0" w:color="auto"/>
            </w:tcBorders>
            <w:shd w:val="clear" w:color="auto" w:fill="auto"/>
            <w:noWrap/>
            <w:vAlign w:val="center"/>
            <w:hideMark/>
          </w:tcPr>
          <w:p w14:paraId="18A779E1" w14:textId="1F747B4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2,63</w:t>
            </w:r>
          </w:p>
        </w:tc>
      </w:tr>
      <w:tr w:rsidR="00A56190" w:rsidRPr="00A56190" w14:paraId="178056D1"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81C73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RISE</w:t>
            </w:r>
          </w:p>
        </w:tc>
        <w:tc>
          <w:tcPr>
            <w:tcW w:w="850" w:type="dxa"/>
            <w:tcBorders>
              <w:top w:val="nil"/>
              <w:left w:val="nil"/>
              <w:bottom w:val="single" w:sz="4" w:space="0" w:color="auto"/>
              <w:right w:val="single" w:sz="4" w:space="0" w:color="auto"/>
            </w:tcBorders>
            <w:shd w:val="clear" w:color="auto" w:fill="auto"/>
            <w:noWrap/>
            <w:vAlign w:val="center"/>
            <w:hideMark/>
          </w:tcPr>
          <w:p w14:paraId="6681493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08E190F4" w14:textId="58A9885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1.092.177.376.492</w:t>
            </w:r>
          </w:p>
        </w:tc>
        <w:tc>
          <w:tcPr>
            <w:tcW w:w="2279" w:type="dxa"/>
            <w:tcBorders>
              <w:top w:val="nil"/>
              <w:left w:val="nil"/>
              <w:bottom w:val="single" w:sz="4" w:space="0" w:color="auto"/>
              <w:right w:val="single" w:sz="4" w:space="0" w:color="auto"/>
            </w:tcBorders>
            <w:shd w:val="clear" w:color="000000" w:fill="FFFFFF"/>
            <w:noWrap/>
            <w:vAlign w:val="center"/>
            <w:hideMark/>
          </w:tcPr>
          <w:p w14:paraId="5082A44D" w14:textId="0E2A9301"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304.727.195.906</w:t>
            </w:r>
          </w:p>
        </w:tc>
        <w:tc>
          <w:tcPr>
            <w:tcW w:w="1732" w:type="dxa"/>
            <w:tcBorders>
              <w:top w:val="nil"/>
              <w:left w:val="nil"/>
              <w:bottom w:val="single" w:sz="4" w:space="0" w:color="auto"/>
              <w:right w:val="single" w:sz="4" w:space="0" w:color="auto"/>
            </w:tcBorders>
            <w:shd w:val="clear" w:color="auto" w:fill="auto"/>
            <w:noWrap/>
            <w:vAlign w:val="center"/>
            <w:hideMark/>
          </w:tcPr>
          <w:p w14:paraId="3EE5F8A3" w14:textId="153864CB"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3,58</w:t>
            </w:r>
          </w:p>
        </w:tc>
      </w:tr>
      <w:tr w:rsidR="00A56190" w:rsidRPr="00A56190" w14:paraId="6BF31F9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18F3BF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lastRenderedPageBreak/>
              <w:t>RISE</w:t>
            </w:r>
          </w:p>
        </w:tc>
        <w:tc>
          <w:tcPr>
            <w:tcW w:w="850" w:type="dxa"/>
            <w:tcBorders>
              <w:top w:val="nil"/>
              <w:left w:val="nil"/>
              <w:bottom w:val="single" w:sz="4" w:space="0" w:color="auto"/>
              <w:right w:val="single" w:sz="4" w:space="0" w:color="auto"/>
            </w:tcBorders>
            <w:shd w:val="clear" w:color="auto" w:fill="auto"/>
            <w:noWrap/>
            <w:vAlign w:val="center"/>
            <w:hideMark/>
          </w:tcPr>
          <w:p w14:paraId="5EFD04E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2BB19092" w14:textId="48FB11C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1.041.689.678.294</w:t>
            </w:r>
          </w:p>
        </w:tc>
        <w:tc>
          <w:tcPr>
            <w:tcW w:w="2279" w:type="dxa"/>
            <w:tcBorders>
              <w:top w:val="nil"/>
              <w:left w:val="nil"/>
              <w:bottom w:val="single" w:sz="4" w:space="0" w:color="auto"/>
              <w:right w:val="single" w:sz="4" w:space="0" w:color="auto"/>
            </w:tcBorders>
            <w:shd w:val="clear" w:color="000000" w:fill="FFFFFF"/>
            <w:noWrap/>
            <w:vAlign w:val="center"/>
            <w:hideMark/>
          </w:tcPr>
          <w:p w14:paraId="56040089" w14:textId="3A349F4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263.098.800.326</w:t>
            </w:r>
          </w:p>
        </w:tc>
        <w:tc>
          <w:tcPr>
            <w:tcW w:w="1732" w:type="dxa"/>
            <w:tcBorders>
              <w:top w:val="nil"/>
              <w:left w:val="nil"/>
              <w:bottom w:val="single" w:sz="4" w:space="0" w:color="auto"/>
              <w:right w:val="single" w:sz="4" w:space="0" w:color="auto"/>
            </w:tcBorders>
            <w:shd w:val="clear" w:color="auto" w:fill="auto"/>
            <w:noWrap/>
            <w:vAlign w:val="center"/>
            <w:hideMark/>
          </w:tcPr>
          <w:p w14:paraId="72957D41" w14:textId="2F09080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3,96</w:t>
            </w:r>
          </w:p>
        </w:tc>
      </w:tr>
      <w:tr w:rsidR="00A56190" w:rsidRPr="00A56190" w14:paraId="23EFAE1B"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910FE1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RISE</w:t>
            </w:r>
          </w:p>
        </w:tc>
        <w:tc>
          <w:tcPr>
            <w:tcW w:w="850" w:type="dxa"/>
            <w:tcBorders>
              <w:top w:val="nil"/>
              <w:left w:val="nil"/>
              <w:bottom w:val="single" w:sz="4" w:space="0" w:color="auto"/>
              <w:right w:val="single" w:sz="4" w:space="0" w:color="auto"/>
            </w:tcBorders>
            <w:shd w:val="clear" w:color="auto" w:fill="auto"/>
            <w:noWrap/>
            <w:vAlign w:val="center"/>
            <w:hideMark/>
          </w:tcPr>
          <w:p w14:paraId="4BF07E6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642E7BFA" w14:textId="31C715A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1.068.609.224.315</w:t>
            </w:r>
          </w:p>
        </w:tc>
        <w:tc>
          <w:tcPr>
            <w:tcW w:w="2279" w:type="dxa"/>
            <w:tcBorders>
              <w:top w:val="nil"/>
              <w:left w:val="nil"/>
              <w:bottom w:val="single" w:sz="4" w:space="0" w:color="auto"/>
              <w:right w:val="single" w:sz="4" w:space="0" w:color="auto"/>
            </w:tcBorders>
            <w:shd w:val="clear" w:color="000000" w:fill="FFFFFF"/>
            <w:noWrap/>
            <w:vAlign w:val="center"/>
            <w:hideMark/>
          </w:tcPr>
          <w:p w14:paraId="66570CFF" w14:textId="27BB102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306.664.655.767</w:t>
            </w:r>
          </w:p>
        </w:tc>
        <w:tc>
          <w:tcPr>
            <w:tcW w:w="1732" w:type="dxa"/>
            <w:tcBorders>
              <w:top w:val="nil"/>
              <w:left w:val="nil"/>
              <w:bottom w:val="single" w:sz="4" w:space="0" w:color="auto"/>
              <w:right w:val="single" w:sz="4" w:space="0" w:color="auto"/>
            </w:tcBorders>
            <w:shd w:val="clear" w:color="auto" w:fill="auto"/>
            <w:noWrap/>
            <w:vAlign w:val="center"/>
            <w:hideMark/>
          </w:tcPr>
          <w:p w14:paraId="349A710C" w14:textId="049758B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3,48</w:t>
            </w:r>
          </w:p>
        </w:tc>
      </w:tr>
      <w:tr w:rsidR="00A56190" w:rsidRPr="00A56190" w14:paraId="7BD0EDD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F705F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RISE</w:t>
            </w:r>
          </w:p>
        </w:tc>
        <w:tc>
          <w:tcPr>
            <w:tcW w:w="850" w:type="dxa"/>
            <w:tcBorders>
              <w:top w:val="nil"/>
              <w:left w:val="nil"/>
              <w:bottom w:val="single" w:sz="4" w:space="0" w:color="auto"/>
              <w:right w:val="single" w:sz="4" w:space="0" w:color="auto"/>
            </w:tcBorders>
            <w:shd w:val="clear" w:color="auto" w:fill="auto"/>
            <w:noWrap/>
            <w:vAlign w:val="center"/>
            <w:hideMark/>
          </w:tcPr>
          <w:p w14:paraId="6BADC65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049F45D0" w14:textId="1332A22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1.294.835.557.055</w:t>
            </w:r>
          </w:p>
        </w:tc>
        <w:tc>
          <w:tcPr>
            <w:tcW w:w="2279" w:type="dxa"/>
            <w:tcBorders>
              <w:top w:val="nil"/>
              <w:left w:val="nil"/>
              <w:bottom w:val="single" w:sz="4" w:space="0" w:color="auto"/>
              <w:right w:val="single" w:sz="4" w:space="0" w:color="auto"/>
            </w:tcBorders>
            <w:shd w:val="clear" w:color="000000" w:fill="FFFFFF"/>
            <w:noWrap/>
            <w:vAlign w:val="center"/>
            <w:hideMark/>
          </w:tcPr>
          <w:p w14:paraId="6D45EB3E" w14:textId="76041C3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151.015.221.172</w:t>
            </w:r>
          </w:p>
        </w:tc>
        <w:tc>
          <w:tcPr>
            <w:tcW w:w="1732" w:type="dxa"/>
            <w:tcBorders>
              <w:top w:val="nil"/>
              <w:left w:val="nil"/>
              <w:bottom w:val="single" w:sz="4" w:space="0" w:color="auto"/>
              <w:right w:val="single" w:sz="4" w:space="0" w:color="auto"/>
            </w:tcBorders>
            <w:shd w:val="clear" w:color="auto" w:fill="auto"/>
            <w:noWrap/>
            <w:vAlign w:val="center"/>
            <w:hideMark/>
          </w:tcPr>
          <w:p w14:paraId="2E5E8995" w14:textId="154B85B0"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8,57</w:t>
            </w:r>
          </w:p>
        </w:tc>
      </w:tr>
      <w:tr w:rsidR="00A56190" w:rsidRPr="00A56190" w14:paraId="3F3AF23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9426E9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RISE</w:t>
            </w:r>
          </w:p>
        </w:tc>
        <w:tc>
          <w:tcPr>
            <w:tcW w:w="850" w:type="dxa"/>
            <w:tcBorders>
              <w:top w:val="nil"/>
              <w:left w:val="nil"/>
              <w:bottom w:val="single" w:sz="4" w:space="0" w:color="auto"/>
              <w:right w:val="single" w:sz="4" w:space="0" w:color="auto"/>
            </w:tcBorders>
            <w:shd w:val="clear" w:color="auto" w:fill="auto"/>
            <w:noWrap/>
            <w:vAlign w:val="center"/>
            <w:hideMark/>
          </w:tcPr>
          <w:p w14:paraId="249849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13C2C67" w14:textId="7A24221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1.303.767.800.733</w:t>
            </w:r>
          </w:p>
        </w:tc>
        <w:tc>
          <w:tcPr>
            <w:tcW w:w="2279" w:type="dxa"/>
            <w:tcBorders>
              <w:top w:val="nil"/>
              <w:left w:val="nil"/>
              <w:bottom w:val="single" w:sz="4" w:space="0" w:color="auto"/>
              <w:right w:val="single" w:sz="4" w:space="0" w:color="auto"/>
            </w:tcBorders>
            <w:shd w:val="clear" w:color="000000" w:fill="FFFFFF"/>
            <w:noWrap/>
            <w:vAlign w:val="center"/>
            <w:hideMark/>
          </w:tcPr>
          <w:p w14:paraId="7C8011DA" w14:textId="5DA6BB3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120.632.658.595</w:t>
            </w:r>
          </w:p>
        </w:tc>
        <w:tc>
          <w:tcPr>
            <w:tcW w:w="1732" w:type="dxa"/>
            <w:tcBorders>
              <w:top w:val="nil"/>
              <w:left w:val="nil"/>
              <w:bottom w:val="single" w:sz="4" w:space="0" w:color="auto"/>
              <w:right w:val="single" w:sz="4" w:space="0" w:color="auto"/>
            </w:tcBorders>
            <w:shd w:val="clear" w:color="auto" w:fill="auto"/>
            <w:noWrap/>
            <w:vAlign w:val="center"/>
            <w:hideMark/>
          </w:tcPr>
          <w:p w14:paraId="5839DF5E" w14:textId="230D0BB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10,81</w:t>
            </w:r>
          </w:p>
        </w:tc>
      </w:tr>
      <w:tr w:rsidR="00A56190" w:rsidRPr="00A56190" w14:paraId="2530A531" w14:textId="77777777" w:rsidTr="00DF4ECB">
        <w:trPr>
          <w:trHeight w:val="288"/>
        </w:trPr>
        <w:tc>
          <w:tcPr>
            <w:tcW w:w="988" w:type="dxa"/>
            <w:tcBorders>
              <w:top w:val="single" w:sz="4" w:space="0" w:color="auto"/>
              <w:left w:val="single" w:sz="4" w:space="0" w:color="auto"/>
              <w:bottom w:val="single" w:sz="4" w:space="0" w:color="auto"/>
              <w:right w:val="nil"/>
            </w:tcBorders>
            <w:shd w:val="clear" w:color="auto" w:fill="auto"/>
            <w:noWrap/>
            <w:vAlign w:val="center"/>
            <w:hideMark/>
          </w:tcPr>
          <w:p w14:paraId="536BE6E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SATU</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84FB9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21B5808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206.103.355.948</w:t>
            </w:r>
          </w:p>
        </w:tc>
        <w:tc>
          <w:tcPr>
            <w:tcW w:w="2279" w:type="dxa"/>
            <w:tcBorders>
              <w:top w:val="nil"/>
              <w:left w:val="nil"/>
              <w:bottom w:val="single" w:sz="4" w:space="0" w:color="auto"/>
              <w:right w:val="single" w:sz="4" w:space="0" w:color="auto"/>
            </w:tcBorders>
            <w:shd w:val="clear" w:color="000000" w:fill="FFFFFF"/>
            <w:noWrap/>
            <w:vAlign w:val="center"/>
            <w:hideMark/>
          </w:tcPr>
          <w:p w14:paraId="4B1010B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92.624.163.578</w:t>
            </w:r>
          </w:p>
        </w:tc>
        <w:tc>
          <w:tcPr>
            <w:tcW w:w="1732" w:type="dxa"/>
            <w:tcBorders>
              <w:top w:val="nil"/>
              <w:left w:val="nil"/>
              <w:bottom w:val="single" w:sz="4" w:space="0" w:color="auto"/>
              <w:right w:val="single" w:sz="4" w:space="0" w:color="auto"/>
            </w:tcBorders>
            <w:shd w:val="clear" w:color="auto" w:fill="auto"/>
            <w:noWrap/>
            <w:vAlign w:val="center"/>
            <w:hideMark/>
          </w:tcPr>
          <w:p w14:paraId="425DD7E8" w14:textId="73B9DF7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2,23</w:t>
            </w:r>
          </w:p>
        </w:tc>
      </w:tr>
      <w:tr w:rsidR="00A56190" w:rsidRPr="00A56190" w14:paraId="6189A330" w14:textId="77777777" w:rsidTr="00DF4ECB">
        <w:trPr>
          <w:trHeight w:val="288"/>
        </w:trPr>
        <w:tc>
          <w:tcPr>
            <w:tcW w:w="988" w:type="dxa"/>
            <w:tcBorders>
              <w:top w:val="nil"/>
              <w:left w:val="single" w:sz="4" w:space="0" w:color="auto"/>
              <w:bottom w:val="single" w:sz="4" w:space="0" w:color="auto"/>
              <w:right w:val="nil"/>
            </w:tcBorders>
            <w:shd w:val="clear" w:color="auto" w:fill="auto"/>
            <w:noWrap/>
            <w:vAlign w:val="center"/>
            <w:hideMark/>
          </w:tcPr>
          <w:p w14:paraId="563E0E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SATU</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B8C24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3C02BB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176.857.188.022</w:t>
            </w:r>
          </w:p>
        </w:tc>
        <w:tc>
          <w:tcPr>
            <w:tcW w:w="2279" w:type="dxa"/>
            <w:tcBorders>
              <w:top w:val="nil"/>
              <w:left w:val="nil"/>
              <w:bottom w:val="single" w:sz="4" w:space="0" w:color="auto"/>
              <w:right w:val="single" w:sz="4" w:space="0" w:color="auto"/>
            </w:tcBorders>
            <w:shd w:val="clear" w:color="000000" w:fill="FFFFFF"/>
            <w:noWrap/>
            <w:vAlign w:val="center"/>
            <w:hideMark/>
          </w:tcPr>
          <w:p w14:paraId="4FD721D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118.779.951.326</w:t>
            </w:r>
          </w:p>
        </w:tc>
        <w:tc>
          <w:tcPr>
            <w:tcW w:w="1732" w:type="dxa"/>
            <w:tcBorders>
              <w:top w:val="nil"/>
              <w:left w:val="nil"/>
              <w:bottom w:val="single" w:sz="4" w:space="0" w:color="auto"/>
              <w:right w:val="single" w:sz="4" w:space="0" w:color="auto"/>
            </w:tcBorders>
            <w:shd w:val="clear" w:color="auto" w:fill="auto"/>
            <w:noWrap/>
            <w:vAlign w:val="center"/>
            <w:hideMark/>
          </w:tcPr>
          <w:p w14:paraId="0B3A9598" w14:textId="1B5AD6E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1,49</w:t>
            </w:r>
          </w:p>
        </w:tc>
      </w:tr>
      <w:tr w:rsidR="00A56190" w:rsidRPr="00A56190" w14:paraId="53A53C47" w14:textId="77777777" w:rsidTr="00DF4ECB">
        <w:trPr>
          <w:trHeight w:val="288"/>
        </w:trPr>
        <w:tc>
          <w:tcPr>
            <w:tcW w:w="988" w:type="dxa"/>
            <w:tcBorders>
              <w:top w:val="nil"/>
              <w:left w:val="single" w:sz="4" w:space="0" w:color="auto"/>
              <w:bottom w:val="single" w:sz="4" w:space="0" w:color="auto"/>
              <w:right w:val="nil"/>
            </w:tcBorders>
            <w:shd w:val="clear" w:color="auto" w:fill="auto"/>
            <w:noWrap/>
            <w:vAlign w:val="center"/>
            <w:hideMark/>
          </w:tcPr>
          <w:p w14:paraId="7846406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SATU</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A2192B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3505AA6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159.892.881.444</w:t>
            </w:r>
          </w:p>
        </w:tc>
        <w:tc>
          <w:tcPr>
            <w:tcW w:w="2279" w:type="dxa"/>
            <w:tcBorders>
              <w:top w:val="nil"/>
              <w:left w:val="nil"/>
              <w:bottom w:val="single" w:sz="4" w:space="0" w:color="auto"/>
              <w:right w:val="single" w:sz="4" w:space="0" w:color="auto"/>
            </w:tcBorders>
            <w:shd w:val="clear" w:color="000000" w:fill="FFFFFF"/>
            <w:noWrap/>
            <w:vAlign w:val="center"/>
            <w:hideMark/>
          </w:tcPr>
          <w:p w14:paraId="356809C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36.444.927.542</w:t>
            </w:r>
          </w:p>
        </w:tc>
        <w:tc>
          <w:tcPr>
            <w:tcW w:w="1732" w:type="dxa"/>
            <w:tcBorders>
              <w:top w:val="nil"/>
              <w:left w:val="nil"/>
              <w:bottom w:val="single" w:sz="4" w:space="0" w:color="auto"/>
              <w:right w:val="single" w:sz="4" w:space="0" w:color="auto"/>
            </w:tcBorders>
            <w:shd w:val="clear" w:color="auto" w:fill="auto"/>
            <w:noWrap/>
            <w:vAlign w:val="center"/>
            <w:hideMark/>
          </w:tcPr>
          <w:p w14:paraId="734C5D53" w14:textId="60C9165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4,39</w:t>
            </w:r>
          </w:p>
        </w:tc>
      </w:tr>
      <w:tr w:rsidR="00A56190" w:rsidRPr="00A56190" w14:paraId="36CC5DF8" w14:textId="77777777" w:rsidTr="00DF4ECB">
        <w:trPr>
          <w:trHeight w:val="288"/>
        </w:trPr>
        <w:tc>
          <w:tcPr>
            <w:tcW w:w="988" w:type="dxa"/>
            <w:tcBorders>
              <w:top w:val="nil"/>
              <w:left w:val="single" w:sz="4" w:space="0" w:color="auto"/>
              <w:bottom w:val="single" w:sz="4" w:space="0" w:color="auto"/>
              <w:right w:val="nil"/>
            </w:tcBorders>
            <w:shd w:val="clear" w:color="auto" w:fill="auto"/>
            <w:noWrap/>
            <w:vAlign w:val="center"/>
            <w:hideMark/>
          </w:tcPr>
          <w:p w14:paraId="050644D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SATU</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8BA5C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74647E1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160.736.712.872</w:t>
            </w:r>
          </w:p>
        </w:tc>
        <w:tc>
          <w:tcPr>
            <w:tcW w:w="2279" w:type="dxa"/>
            <w:tcBorders>
              <w:top w:val="nil"/>
              <w:left w:val="nil"/>
              <w:bottom w:val="single" w:sz="4" w:space="0" w:color="auto"/>
              <w:right w:val="single" w:sz="4" w:space="0" w:color="auto"/>
            </w:tcBorders>
            <w:shd w:val="clear" w:color="000000" w:fill="FFFFFF"/>
            <w:noWrap/>
            <w:vAlign w:val="center"/>
            <w:hideMark/>
          </w:tcPr>
          <w:p w14:paraId="4E452EC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68.471.754.981</w:t>
            </w:r>
          </w:p>
        </w:tc>
        <w:tc>
          <w:tcPr>
            <w:tcW w:w="1732" w:type="dxa"/>
            <w:tcBorders>
              <w:top w:val="nil"/>
              <w:left w:val="nil"/>
              <w:bottom w:val="single" w:sz="4" w:space="0" w:color="auto"/>
              <w:right w:val="single" w:sz="4" w:space="0" w:color="auto"/>
            </w:tcBorders>
            <w:shd w:val="clear" w:color="auto" w:fill="auto"/>
            <w:noWrap/>
            <w:vAlign w:val="center"/>
            <w:hideMark/>
          </w:tcPr>
          <w:p w14:paraId="4F20C257" w14:textId="4BCA6BC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2,35</w:t>
            </w:r>
          </w:p>
        </w:tc>
      </w:tr>
      <w:tr w:rsidR="00A56190" w:rsidRPr="00A56190" w14:paraId="53800975" w14:textId="77777777" w:rsidTr="00DF4ECB">
        <w:trPr>
          <w:trHeight w:val="288"/>
        </w:trPr>
        <w:tc>
          <w:tcPr>
            <w:tcW w:w="988" w:type="dxa"/>
            <w:tcBorders>
              <w:top w:val="nil"/>
              <w:left w:val="single" w:sz="4" w:space="0" w:color="auto"/>
              <w:bottom w:val="single" w:sz="4" w:space="0" w:color="auto"/>
              <w:right w:val="nil"/>
            </w:tcBorders>
            <w:shd w:val="clear" w:color="auto" w:fill="auto"/>
            <w:noWrap/>
            <w:vAlign w:val="center"/>
            <w:hideMark/>
          </w:tcPr>
          <w:p w14:paraId="593DCF2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SATU</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41FA9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538504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139.213.149.150</w:t>
            </w:r>
          </w:p>
        </w:tc>
        <w:tc>
          <w:tcPr>
            <w:tcW w:w="2279" w:type="dxa"/>
            <w:tcBorders>
              <w:top w:val="nil"/>
              <w:left w:val="nil"/>
              <w:bottom w:val="single" w:sz="4" w:space="0" w:color="auto"/>
              <w:right w:val="single" w:sz="4" w:space="0" w:color="auto"/>
            </w:tcBorders>
            <w:shd w:val="clear" w:color="000000" w:fill="FFFFFF"/>
            <w:noWrap/>
            <w:vAlign w:val="center"/>
            <w:hideMark/>
          </w:tcPr>
          <w:p w14:paraId="5C6B5A5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74.033.057.860</w:t>
            </w:r>
          </w:p>
        </w:tc>
        <w:tc>
          <w:tcPr>
            <w:tcW w:w="1732" w:type="dxa"/>
            <w:tcBorders>
              <w:top w:val="nil"/>
              <w:left w:val="nil"/>
              <w:bottom w:val="single" w:sz="4" w:space="0" w:color="auto"/>
              <w:right w:val="single" w:sz="4" w:space="0" w:color="auto"/>
            </w:tcBorders>
            <w:shd w:val="clear" w:color="auto" w:fill="auto"/>
            <w:noWrap/>
            <w:vAlign w:val="center"/>
            <w:hideMark/>
          </w:tcPr>
          <w:p w14:paraId="1D7603E4" w14:textId="3E73C2F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1,88</w:t>
            </w:r>
          </w:p>
        </w:tc>
      </w:tr>
      <w:tr w:rsidR="00A56190" w:rsidRPr="00A56190" w14:paraId="3F8DE6D1"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7C03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SMDM</w:t>
            </w:r>
          </w:p>
        </w:tc>
        <w:tc>
          <w:tcPr>
            <w:tcW w:w="850" w:type="dxa"/>
            <w:tcBorders>
              <w:top w:val="nil"/>
              <w:left w:val="nil"/>
              <w:bottom w:val="single" w:sz="4" w:space="0" w:color="auto"/>
              <w:right w:val="single" w:sz="4" w:space="0" w:color="auto"/>
            </w:tcBorders>
            <w:shd w:val="clear" w:color="auto" w:fill="auto"/>
            <w:noWrap/>
            <w:vAlign w:val="center"/>
            <w:hideMark/>
          </w:tcPr>
          <w:p w14:paraId="489601B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3DCC3CD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886.958.604.049</w:t>
            </w:r>
          </w:p>
        </w:tc>
        <w:tc>
          <w:tcPr>
            <w:tcW w:w="2279" w:type="dxa"/>
            <w:tcBorders>
              <w:top w:val="nil"/>
              <w:left w:val="nil"/>
              <w:bottom w:val="single" w:sz="4" w:space="0" w:color="auto"/>
              <w:right w:val="single" w:sz="4" w:space="0" w:color="auto"/>
            </w:tcBorders>
            <w:shd w:val="clear" w:color="000000" w:fill="FFFFFF"/>
            <w:noWrap/>
            <w:vAlign w:val="center"/>
            <w:hideMark/>
          </w:tcPr>
          <w:p w14:paraId="5F46036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388.229.372.720</w:t>
            </w:r>
          </w:p>
        </w:tc>
        <w:tc>
          <w:tcPr>
            <w:tcW w:w="1732" w:type="dxa"/>
            <w:tcBorders>
              <w:top w:val="nil"/>
              <w:left w:val="nil"/>
              <w:bottom w:val="single" w:sz="4" w:space="0" w:color="auto"/>
              <w:right w:val="single" w:sz="4" w:space="0" w:color="auto"/>
            </w:tcBorders>
            <w:shd w:val="clear" w:color="auto" w:fill="auto"/>
            <w:noWrap/>
            <w:vAlign w:val="center"/>
            <w:hideMark/>
          </w:tcPr>
          <w:p w14:paraId="1BFC77D5" w14:textId="19717B2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2,28</w:t>
            </w:r>
          </w:p>
        </w:tc>
      </w:tr>
      <w:tr w:rsidR="00A56190" w:rsidRPr="00A56190" w14:paraId="017C195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DCC1D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SMDM</w:t>
            </w:r>
          </w:p>
        </w:tc>
        <w:tc>
          <w:tcPr>
            <w:tcW w:w="850" w:type="dxa"/>
            <w:tcBorders>
              <w:top w:val="nil"/>
              <w:left w:val="nil"/>
              <w:bottom w:val="single" w:sz="4" w:space="0" w:color="auto"/>
              <w:right w:val="single" w:sz="4" w:space="0" w:color="auto"/>
            </w:tcBorders>
            <w:shd w:val="clear" w:color="auto" w:fill="auto"/>
            <w:noWrap/>
            <w:vAlign w:val="center"/>
            <w:hideMark/>
          </w:tcPr>
          <w:p w14:paraId="4D05D7E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7438C7F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914.972.706.804</w:t>
            </w:r>
          </w:p>
        </w:tc>
        <w:tc>
          <w:tcPr>
            <w:tcW w:w="2279" w:type="dxa"/>
            <w:tcBorders>
              <w:top w:val="nil"/>
              <w:left w:val="nil"/>
              <w:bottom w:val="single" w:sz="4" w:space="0" w:color="auto"/>
              <w:right w:val="single" w:sz="4" w:space="0" w:color="auto"/>
            </w:tcBorders>
            <w:shd w:val="clear" w:color="000000" w:fill="FFFFFF"/>
            <w:noWrap/>
            <w:vAlign w:val="center"/>
            <w:hideMark/>
          </w:tcPr>
          <w:p w14:paraId="415BD25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442.630.720.460</w:t>
            </w:r>
          </w:p>
        </w:tc>
        <w:tc>
          <w:tcPr>
            <w:tcW w:w="1732" w:type="dxa"/>
            <w:tcBorders>
              <w:top w:val="nil"/>
              <w:left w:val="nil"/>
              <w:bottom w:val="single" w:sz="4" w:space="0" w:color="auto"/>
              <w:right w:val="single" w:sz="4" w:space="0" w:color="auto"/>
            </w:tcBorders>
            <w:shd w:val="clear" w:color="auto" w:fill="auto"/>
            <w:noWrap/>
            <w:vAlign w:val="center"/>
            <w:hideMark/>
          </w:tcPr>
          <w:p w14:paraId="7AA0AF90" w14:textId="629937DD"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2,07</w:t>
            </w:r>
          </w:p>
        </w:tc>
      </w:tr>
      <w:tr w:rsidR="00A56190" w:rsidRPr="00A56190" w14:paraId="0C8218D5"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E57D3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SMDM</w:t>
            </w:r>
          </w:p>
        </w:tc>
        <w:tc>
          <w:tcPr>
            <w:tcW w:w="850" w:type="dxa"/>
            <w:tcBorders>
              <w:top w:val="nil"/>
              <w:left w:val="nil"/>
              <w:bottom w:val="single" w:sz="4" w:space="0" w:color="auto"/>
              <w:right w:val="single" w:sz="4" w:space="0" w:color="auto"/>
            </w:tcBorders>
            <w:shd w:val="clear" w:color="auto" w:fill="auto"/>
            <w:noWrap/>
            <w:vAlign w:val="center"/>
            <w:hideMark/>
          </w:tcPr>
          <w:p w14:paraId="4F0199E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0B7ACA2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920.069.306.444</w:t>
            </w:r>
          </w:p>
        </w:tc>
        <w:tc>
          <w:tcPr>
            <w:tcW w:w="2279" w:type="dxa"/>
            <w:tcBorders>
              <w:top w:val="nil"/>
              <w:left w:val="nil"/>
              <w:bottom w:val="single" w:sz="4" w:space="0" w:color="auto"/>
              <w:right w:val="single" w:sz="4" w:space="0" w:color="auto"/>
            </w:tcBorders>
            <w:shd w:val="clear" w:color="000000" w:fill="FFFFFF"/>
            <w:noWrap/>
            <w:vAlign w:val="center"/>
            <w:hideMark/>
          </w:tcPr>
          <w:p w14:paraId="00A9895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366.957.816.969</w:t>
            </w:r>
          </w:p>
        </w:tc>
        <w:tc>
          <w:tcPr>
            <w:tcW w:w="1732" w:type="dxa"/>
            <w:tcBorders>
              <w:top w:val="nil"/>
              <w:left w:val="nil"/>
              <w:bottom w:val="single" w:sz="4" w:space="0" w:color="auto"/>
              <w:right w:val="single" w:sz="4" w:space="0" w:color="auto"/>
            </w:tcBorders>
            <w:shd w:val="clear" w:color="auto" w:fill="auto"/>
            <w:noWrap/>
            <w:vAlign w:val="center"/>
            <w:hideMark/>
          </w:tcPr>
          <w:p w14:paraId="0305B1C9" w14:textId="616D026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2,51</w:t>
            </w:r>
          </w:p>
        </w:tc>
      </w:tr>
      <w:tr w:rsidR="00A56190" w:rsidRPr="00A56190" w14:paraId="7255870F"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FF53D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SMDM</w:t>
            </w:r>
          </w:p>
        </w:tc>
        <w:tc>
          <w:tcPr>
            <w:tcW w:w="850" w:type="dxa"/>
            <w:tcBorders>
              <w:top w:val="nil"/>
              <w:left w:val="nil"/>
              <w:bottom w:val="single" w:sz="4" w:space="0" w:color="auto"/>
              <w:right w:val="single" w:sz="4" w:space="0" w:color="auto"/>
            </w:tcBorders>
            <w:shd w:val="clear" w:color="auto" w:fill="auto"/>
            <w:noWrap/>
            <w:vAlign w:val="center"/>
            <w:hideMark/>
          </w:tcPr>
          <w:p w14:paraId="5F3F5F7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D3E911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1.029.230.974.889</w:t>
            </w:r>
          </w:p>
        </w:tc>
        <w:tc>
          <w:tcPr>
            <w:tcW w:w="2279" w:type="dxa"/>
            <w:tcBorders>
              <w:top w:val="nil"/>
              <w:left w:val="nil"/>
              <w:bottom w:val="single" w:sz="4" w:space="0" w:color="auto"/>
              <w:right w:val="single" w:sz="4" w:space="0" w:color="auto"/>
            </w:tcBorders>
            <w:shd w:val="clear" w:color="000000" w:fill="FFFFFF"/>
            <w:noWrap/>
            <w:vAlign w:val="center"/>
            <w:hideMark/>
          </w:tcPr>
          <w:p w14:paraId="04508A3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433.228.532.976</w:t>
            </w:r>
          </w:p>
        </w:tc>
        <w:tc>
          <w:tcPr>
            <w:tcW w:w="1732" w:type="dxa"/>
            <w:tcBorders>
              <w:top w:val="nil"/>
              <w:left w:val="nil"/>
              <w:bottom w:val="single" w:sz="4" w:space="0" w:color="auto"/>
              <w:right w:val="single" w:sz="4" w:space="0" w:color="auto"/>
            </w:tcBorders>
            <w:shd w:val="clear" w:color="auto" w:fill="auto"/>
            <w:noWrap/>
            <w:vAlign w:val="center"/>
            <w:hideMark/>
          </w:tcPr>
          <w:p w14:paraId="20D3A45F" w14:textId="2E9D105A"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2,38</w:t>
            </w:r>
          </w:p>
        </w:tc>
      </w:tr>
      <w:tr w:rsidR="00A56190" w:rsidRPr="00A56190" w14:paraId="3CCF19A8"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2B2D4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SMDM</w:t>
            </w:r>
          </w:p>
        </w:tc>
        <w:tc>
          <w:tcPr>
            <w:tcW w:w="850" w:type="dxa"/>
            <w:tcBorders>
              <w:top w:val="nil"/>
              <w:left w:val="nil"/>
              <w:bottom w:val="single" w:sz="4" w:space="0" w:color="auto"/>
              <w:right w:val="single" w:sz="4" w:space="0" w:color="auto"/>
            </w:tcBorders>
            <w:shd w:val="clear" w:color="auto" w:fill="auto"/>
            <w:noWrap/>
            <w:vAlign w:val="center"/>
            <w:hideMark/>
          </w:tcPr>
          <w:p w14:paraId="5174ED1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DB92FB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1.152.982.179.278</w:t>
            </w:r>
          </w:p>
        </w:tc>
        <w:tc>
          <w:tcPr>
            <w:tcW w:w="2279" w:type="dxa"/>
            <w:tcBorders>
              <w:top w:val="nil"/>
              <w:left w:val="nil"/>
              <w:bottom w:val="single" w:sz="4" w:space="0" w:color="auto"/>
              <w:right w:val="single" w:sz="4" w:space="0" w:color="auto"/>
            </w:tcBorders>
            <w:shd w:val="clear" w:color="000000" w:fill="FFFFFF"/>
            <w:noWrap/>
            <w:vAlign w:val="center"/>
            <w:hideMark/>
          </w:tcPr>
          <w:p w14:paraId="1468C34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371.360.766.372</w:t>
            </w:r>
          </w:p>
        </w:tc>
        <w:tc>
          <w:tcPr>
            <w:tcW w:w="1732" w:type="dxa"/>
            <w:tcBorders>
              <w:top w:val="nil"/>
              <w:left w:val="nil"/>
              <w:bottom w:val="single" w:sz="4" w:space="0" w:color="auto"/>
              <w:right w:val="single" w:sz="4" w:space="0" w:color="auto"/>
            </w:tcBorders>
            <w:shd w:val="clear" w:color="auto" w:fill="auto"/>
            <w:noWrap/>
            <w:vAlign w:val="center"/>
            <w:hideMark/>
          </w:tcPr>
          <w:p w14:paraId="1217F999" w14:textId="5831031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3,10</w:t>
            </w:r>
          </w:p>
        </w:tc>
      </w:tr>
      <w:tr w:rsidR="00A56190" w:rsidRPr="00A56190" w14:paraId="5EF3B753" w14:textId="77777777" w:rsidTr="00DF4ECB">
        <w:trPr>
          <w:trHeight w:val="288"/>
        </w:trPr>
        <w:tc>
          <w:tcPr>
            <w:tcW w:w="988" w:type="dxa"/>
            <w:tcBorders>
              <w:top w:val="nil"/>
              <w:left w:val="single" w:sz="4" w:space="0" w:color="auto"/>
              <w:bottom w:val="nil"/>
              <w:right w:val="single" w:sz="4" w:space="0" w:color="auto"/>
            </w:tcBorders>
            <w:shd w:val="clear" w:color="auto" w:fill="auto"/>
            <w:vAlign w:val="center"/>
            <w:hideMark/>
          </w:tcPr>
          <w:p w14:paraId="701808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SMRA</w:t>
            </w:r>
          </w:p>
        </w:tc>
        <w:tc>
          <w:tcPr>
            <w:tcW w:w="850" w:type="dxa"/>
            <w:tcBorders>
              <w:top w:val="nil"/>
              <w:left w:val="nil"/>
              <w:bottom w:val="single" w:sz="4" w:space="0" w:color="auto"/>
              <w:right w:val="single" w:sz="4" w:space="0" w:color="auto"/>
            </w:tcBorders>
            <w:shd w:val="clear" w:color="auto" w:fill="auto"/>
            <w:noWrap/>
            <w:vAlign w:val="center"/>
            <w:hideMark/>
          </w:tcPr>
          <w:p w14:paraId="651ACC6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50206BB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10.498.095.322.000</w:t>
            </w:r>
          </w:p>
        </w:tc>
        <w:tc>
          <w:tcPr>
            <w:tcW w:w="2279" w:type="dxa"/>
            <w:tcBorders>
              <w:top w:val="nil"/>
              <w:left w:val="nil"/>
              <w:bottom w:val="single" w:sz="4" w:space="0" w:color="auto"/>
              <w:right w:val="single" w:sz="4" w:space="0" w:color="auto"/>
            </w:tcBorders>
            <w:shd w:val="clear" w:color="000000" w:fill="FFFFFF"/>
            <w:noWrap/>
            <w:vAlign w:val="center"/>
            <w:hideMark/>
          </w:tcPr>
          <w:p w14:paraId="06D09B8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7.229.216.830.000</w:t>
            </w:r>
          </w:p>
        </w:tc>
        <w:tc>
          <w:tcPr>
            <w:tcW w:w="1732" w:type="dxa"/>
            <w:tcBorders>
              <w:top w:val="nil"/>
              <w:left w:val="nil"/>
              <w:bottom w:val="single" w:sz="4" w:space="0" w:color="auto"/>
              <w:right w:val="single" w:sz="4" w:space="0" w:color="auto"/>
            </w:tcBorders>
            <w:shd w:val="clear" w:color="auto" w:fill="auto"/>
            <w:noWrap/>
            <w:vAlign w:val="center"/>
            <w:hideMark/>
          </w:tcPr>
          <w:p w14:paraId="0BEB5A4B" w14:textId="2E15F8E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1,45</w:t>
            </w:r>
          </w:p>
        </w:tc>
      </w:tr>
      <w:tr w:rsidR="00A56190" w:rsidRPr="00A56190" w14:paraId="133BA6CA"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46CCE15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SMRA</w:t>
            </w:r>
          </w:p>
        </w:tc>
        <w:tc>
          <w:tcPr>
            <w:tcW w:w="850" w:type="dxa"/>
            <w:tcBorders>
              <w:top w:val="nil"/>
              <w:left w:val="nil"/>
              <w:bottom w:val="single" w:sz="4" w:space="0" w:color="auto"/>
              <w:right w:val="single" w:sz="4" w:space="0" w:color="auto"/>
            </w:tcBorders>
            <w:shd w:val="clear" w:color="auto" w:fill="auto"/>
            <w:noWrap/>
            <w:vAlign w:val="center"/>
            <w:hideMark/>
          </w:tcPr>
          <w:p w14:paraId="3CECA51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5D8518F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11.150.744.753.000</w:t>
            </w:r>
          </w:p>
        </w:tc>
        <w:tc>
          <w:tcPr>
            <w:tcW w:w="2279" w:type="dxa"/>
            <w:tcBorders>
              <w:top w:val="nil"/>
              <w:left w:val="nil"/>
              <w:bottom w:val="single" w:sz="4" w:space="0" w:color="auto"/>
              <w:right w:val="single" w:sz="4" w:space="0" w:color="auto"/>
            </w:tcBorders>
            <w:shd w:val="clear" w:color="000000" w:fill="FFFFFF"/>
            <w:noWrap/>
            <w:vAlign w:val="center"/>
            <w:hideMark/>
          </w:tcPr>
          <w:p w14:paraId="561BF13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9.017.332.185.000</w:t>
            </w:r>
          </w:p>
        </w:tc>
        <w:tc>
          <w:tcPr>
            <w:tcW w:w="1732" w:type="dxa"/>
            <w:tcBorders>
              <w:top w:val="nil"/>
              <w:left w:val="nil"/>
              <w:bottom w:val="single" w:sz="4" w:space="0" w:color="auto"/>
              <w:right w:val="single" w:sz="4" w:space="0" w:color="auto"/>
            </w:tcBorders>
            <w:shd w:val="clear" w:color="auto" w:fill="auto"/>
            <w:noWrap/>
            <w:vAlign w:val="center"/>
            <w:hideMark/>
          </w:tcPr>
          <w:p w14:paraId="0901558D" w14:textId="5B490F99"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1,24</w:t>
            </w:r>
          </w:p>
        </w:tc>
      </w:tr>
      <w:tr w:rsidR="00A56190" w:rsidRPr="00A56190" w14:paraId="73C53822"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727A5F6F"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SMRA</w:t>
            </w:r>
          </w:p>
        </w:tc>
        <w:tc>
          <w:tcPr>
            <w:tcW w:w="850" w:type="dxa"/>
            <w:tcBorders>
              <w:top w:val="nil"/>
              <w:left w:val="nil"/>
              <w:bottom w:val="single" w:sz="4" w:space="0" w:color="auto"/>
              <w:right w:val="single" w:sz="4" w:space="0" w:color="auto"/>
            </w:tcBorders>
            <w:shd w:val="clear" w:color="auto" w:fill="auto"/>
            <w:noWrap/>
            <w:vAlign w:val="center"/>
            <w:hideMark/>
          </w:tcPr>
          <w:p w14:paraId="5BAC0D2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728247E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11.888.917.644.000</w:t>
            </w:r>
          </w:p>
        </w:tc>
        <w:tc>
          <w:tcPr>
            <w:tcW w:w="2279" w:type="dxa"/>
            <w:tcBorders>
              <w:top w:val="nil"/>
              <w:left w:val="nil"/>
              <w:bottom w:val="single" w:sz="4" w:space="0" w:color="auto"/>
              <w:right w:val="single" w:sz="4" w:space="0" w:color="auto"/>
            </w:tcBorders>
            <w:shd w:val="clear" w:color="000000" w:fill="FFFFFF"/>
            <w:noWrap/>
            <w:vAlign w:val="center"/>
            <w:hideMark/>
          </w:tcPr>
          <w:p w14:paraId="0B0D002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8.359.155.158.000</w:t>
            </w:r>
          </w:p>
        </w:tc>
        <w:tc>
          <w:tcPr>
            <w:tcW w:w="1732" w:type="dxa"/>
            <w:tcBorders>
              <w:top w:val="nil"/>
              <w:left w:val="nil"/>
              <w:bottom w:val="single" w:sz="4" w:space="0" w:color="auto"/>
              <w:right w:val="single" w:sz="4" w:space="0" w:color="auto"/>
            </w:tcBorders>
            <w:shd w:val="clear" w:color="auto" w:fill="auto"/>
            <w:noWrap/>
            <w:vAlign w:val="center"/>
            <w:hideMark/>
          </w:tcPr>
          <w:p w14:paraId="0CCB7146" w14:textId="1712B082"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1,42</w:t>
            </w:r>
          </w:p>
        </w:tc>
      </w:tr>
      <w:tr w:rsidR="00A56190" w:rsidRPr="00A56190" w14:paraId="4A99EF94"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700768E9"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SMRA</w:t>
            </w:r>
          </w:p>
        </w:tc>
        <w:tc>
          <w:tcPr>
            <w:tcW w:w="850" w:type="dxa"/>
            <w:tcBorders>
              <w:top w:val="nil"/>
              <w:left w:val="nil"/>
              <w:bottom w:val="single" w:sz="4" w:space="0" w:color="auto"/>
              <w:right w:val="single" w:sz="4" w:space="0" w:color="auto"/>
            </w:tcBorders>
            <w:shd w:val="clear" w:color="auto" w:fill="auto"/>
            <w:noWrap/>
            <w:vAlign w:val="center"/>
            <w:hideMark/>
          </w:tcPr>
          <w:p w14:paraId="6750968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19AB71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13.030.535.603.000</w:t>
            </w:r>
          </w:p>
        </w:tc>
        <w:tc>
          <w:tcPr>
            <w:tcW w:w="2279" w:type="dxa"/>
            <w:tcBorders>
              <w:top w:val="nil"/>
              <w:left w:val="nil"/>
              <w:bottom w:val="single" w:sz="4" w:space="0" w:color="auto"/>
              <w:right w:val="single" w:sz="4" w:space="0" w:color="auto"/>
            </w:tcBorders>
            <w:shd w:val="clear" w:color="000000" w:fill="FFFFFF"/>
            <w:noWrap/>
            <w:vAlign w:val="center"/>
            <w:hideMark/>
          </w:tcPr>
          <w:p w14:paraId="612CB37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6.968.765.921.000</w:t>
            </w:r>
          </w:p>
        </w:tc>
        <w:tc>
          <w:tcPr>
            <w:tcW w:w="1732" w:type="dxa"/>
            <w:tcBorders>
              <w:top w:val="nil"/>
              <w:left w:val="nil"/>
              <w:bottom w:val="single" w:sz="4" w:space="0" w:color="auto"/>
              <w:right w:val="single" w:sz="4" w:space="0" w:color="auto"/>
            </w:tcBorders>
            <w:shd w:val="clear" w:color="auto" w:fill="auto"/>
            <w:noWrap/>
            <w:vAlign w:val="center"/>
            <w:hideMark/>
          </w:tcPr>
          <w:p w14:paraId="0AED3F16" w14:textId="78AA15A4"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1,87</w:t>
            </w:r>
          </w:p>
        </w:tc>
      </w:tr>
      <w:tr w:rsidR="00A56190" w:rsidRPr="00A56190" w14:paraId="686300FE" w14:textId="77777777" w:rsidTr="00DF4ECB">
        <w:trPr>
          <w:trHeight w:val="288"/>
        </w:trPr>
        <w:tc>
          <w:tcPr>
            <w:tcW w:w="988" w:type="dxa"/>
            <w:tcBorders>
              <w:top w:val="single" w:sz="4" w:space="0" w:color="auto"/>
              <w:left w:val="single" w:sz="4" w:space="0" w:color="auto"/>
              <w:bottom w:val="nil"/>
              <w:right w:val="single" w:sz="4" w:space="0" w:color="auto"/>
            </w:tcBorders>
            <w:shd w:val="clear" w:color="auto" w:fill="auto"/>
            <w:vAlign w:val="center"/>
            <w:hideMark/>
          </w:tcPr>
          <w:p w14:paraId="0E88F0A3"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SMRA</w:t>
            </w:r>
          </w:p>
        </w:tc>
        <w:tc>
          <w:tcPr>
            <w:tcW w:w="850" w:type="dxa"/>
            <w:tcBorders>
              <w:top w:val="nil"/>
              <w:left w:val="nil"/>
              <w:bottom w:val="single" w:sz="4" w:space="0" w:color="auto"/>
              <w:right w:val="single" w:sz="4" w:space="0" w:color="auto"/>
            </w:tcBorders>
            <w:shd w:val="clear" w:color="auto" w:fill="auto"/>
            <w:noWrap/>
            <w:vAlign w:val="center"/>
            <w:hideMark/>
          </w:tcPr>
          <w:p w14:paraId="368457F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0E2F3B6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14.290.620.589.000</w:t>
            </w:r>
          </w:p>
        </w:tc>
        <w:tc>
          <w:tcPr>
            <w:tcW w:w="2279" w:type="dxa"/>
            <w:tcBorders>
              <w:top w:val="nil"/>
              <w:left w:val="nil"/>
              <w:bottom w:val="single" w:sz="4" w:space="0" w:color="auto"/>
              <w:right w:val="single" w:sz="4" w:space="0" w:color="auto"/>
            </w:tcBorders>
            <w:shd w:val="clear" w:color="000000" w:fill="FFFFFF"/>
            <w:noWrap/>
            <w:vAlign w:val="center"/>
            <w:hideMark/>
          </w:tcPr>
          <w:p w14:paraId="4507B43E"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9.501.274.376.000</w:t>
            </w:r>
          </w:p>
        </w:tc>
        <w:tc>
          <w:tcPr>
            <w:tcW w:w="1732" w:type="dxa"/>
            <w:tcBorders>
              <w:top w:val="nil"/>
              <w:left w:val="nil"/>
              <w:bottom w:val="single" w:sz="4" w:space="0" w:color="auto"/>
              <w:right w:val="single" w:sz="4" w:space="0" w:color="auto"/>
            </w:tcBorders>
            <w:shd w:val="clear" w:color="auto" w:fill="auto"/>
            <w:noWrap/>
            <w:vAlign w:val="center"/>
            <w:hideMark/>
          </w:tcPr>
          <w:p w14:paraId="539A7ABA" w14:textId="06EAE02E"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1,50</w:t>
            </w:r>
          </w:p>
        </w:tc>
      </w:tr>
      <w:tr w:rsidR="00A56190" w:rsidRPr="00A56190" w14:paraId="1C0D2008" w14:textId="77777777" w:rsidTr="00DF4ECB">
        <w:trPr>
          <w:trHeight w:val="288"/>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9FECB"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TARA</w:t>
            </w:r>
          </w:p>
        </w:tc>
        <w:tc>
          <w:tcPr>
            <w:tcW w:w="850" w:type="dxa"/>
            <w:tcBorders>
              <w:top w:val="nil"/>
              <w:left w:val="nil"/>
              <w:bottom w:val="single" w:sz="4" w:space="0" w:color="auto"/>
              <w:right w:val="single" w:sz="4" w:space="0" w:color="auto"/>
            </w:tcBorders>
            <w:shd w:val="clear" w:color="auto" w:fill="auto"/>
            <w:noWrap/>
            <w:vAlign w:val="center"/>
            <w:hideMark/>
          </w:tcPr>
          <w:p w14:paraId="1B20888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2018</w:t>
            </w:r>
          </w:p>
        </w:tc>
        <w:tc>
          <w:tcPr>
            <w:tcW w:w="2412" w:type="dxa"/>
            <w:tcBorders>
              <w:top w:val="nil"/>
              <w:left w:val="nil"/>
              <w:bottom w:val="single" w:sz="4" w:space="0" w:color="auto"/>
              <w:right w:val="single" w:sz="4" w:space="0" w:color="auto"/>
            </w:tcBorders>
            <w:shd w:val="clear" w:color="000000" w:fill="FFFFFF"/>
            <w:noWrap/>
            <w:vAlign w:val="center"/>
            <w:hideMark/>
          </w:tcPr>
          <w:p w14:paraId="4A21F07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53.352.751.959</w:t>
            </w:r>
          </w:p>
        </w:tc>
        <w:tc>
          <w:tcPr>
            <w:tcW w:w="2279" w:type="dxa"/>
            <w:tcBorders>
              <w:top w:val="nil"/>
              <w:left w:val="nil"/>
              <w:bottom w:val="single" w:sz="4" w:space="0" w:color="auto"/>
              <w:right w:val="single" w:sz="4" w:space="0" w:color="auto"/>
            </w:tcBorders>
            <w:shd w:val="clear" w:color="000000" w:fill="FFFFFF"/>
            <w:noWrap/>
            <w:vAlign w:val="center"/>
            <w:hideMark/>
          </w:tcPr>
          <w:p w14:paraId="1312EE2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68.247.399.754</w:t>
            </w:r>
          </w:p>
        </w:tc>
        <w:tc>
          <w:tcPr>
            <w:tcW w:w="1732" w:type="dxa"/>
            <w:tcBorders>
              <w:top w:val="nil"/>
              <w:left w:val="nil"/>
              <w:bottom w:val="single" w:sz="4" w:space="0" w:color="auto"/>
              <w:right w:val="single" w:sz="4" w:space="0" w:color="auto"/>
            </w:tcBorders>
            <w:shd w:val="clear" w:color="auto" w:fill="auto"/>
            <w:noWrap/>
            <w:vAlign w:val="center"/>
            <w:hideMark/>
          </w:tcPr>
          <w:p w14:paraId="58464D37" w14:textId="519463B3"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0,78</w:t>
            </w:r>
          </w:p>
        </w:tc>
      </w:tr>
      <w:tr w:rsidR="00A56190" w:rsidRPr="00A56190" w14:paraId="3552AC1C"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929FB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TARA</w:t>
            </w:r>
          </w:p>
        </w:tc>
        <w:tc>
          <w:tcPr>
            <w:tcW w:w="850" w:type="dxa"/>
            <w:tcBorders>
              <w:top w:val="nil"/>
              <w:left w:val="nil"/>
              <w:bottom w:val="single" w:sz="4" w:space="0" w:color="auto"/>
              <w:right w:val="single" w:sz="4" w:space="0" w:color="auto"/>
            </w:tcBorders>
            <w:shd w:val="clear" w:color="auto" w:fill="auto"/>
            <w:noWrap/>
            <w:vAlign w:val="center"/>
            <w:hideMark/>
          </w:tcPr>
          <w:p w14:paraId="1A05C390"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2019</w:t>
            </w:r>
          </w:p>
        </w:tc>
        <w:tc>
          <w:tcPr>
            <w:tcW w:w="2412" w:type="dxa"/>
            <w:tcBorders>
              <w:top w:val="nil"/>
              <w:left w:val="nil"/>
              <w:bottom w:val="single" w:sz="4" w:space="0" w:color="auto"/>
              <w:right w:val="single" w:sz="4" w:space="0" w:color="auto"/>
            </w:tcBorders>
            <w:shd w:val="clear" w:color="000000" w:fill="FFFFFF"/>
            <w:noWrap/>
            <w:vAlign w:val="center"/>
            <w:hideMark/>
          </w:tcPr>
          <w:p w14:paraId="6A2C38DC"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43.946.141.770</w:t>
            </w:r>
          </w:p>
        </w:tc>
        <w:tc>
          <w:tcPr>
            <w:tcW w:w="2279" w:type="dxa"/>
            <w:tcBorders>
              <w:top w:val="nil"/>
              <w:left w:val="nil"/>
              <w:bottom w:val="single" w:sz="4" w:space="0" w:color="auto"/>
              <w:right w:val="single" w:sz="4" w:space="0" w:color="auto"/>
            </w:tcBorders>
            <w:shd w:val="clear" w:color="000000" w:fill="FFFFFF"/>
            <w:noWrap/>
            <w:vAlign w:val="center"/>
            <w:hideMark/>
          </w:tcPr>
          <w:p w14:paraId="3D8E500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71.151.218.511</w:t>
            </w:r>
          </w:p>
        </w:tc>
        <w:tc>
          <w:tcPr>
            <w:tcW w:w="1732" w:type="dxa"/>
            <w:tcBorders>
              <w:top w:val="nil"/>
              <w:left w:val="nil"/>
              <w:bottom w:val="single" w:sz="4" w:space="0" w:color="auto"/>
              <w:right w:val="single" w:sz="4" w:space="0" w:color="auto"/>
            </w:tcBorders>
            <w:shd w:val="clear" w:color="auto" w:fill="auto"/>
            <w:noWrap/>
            <w:vAlign w:val="center"/>
            <w:hideMark/>
          </w:tcPr>
          <w:p w14:paraId="17A1CD6E" w14:textId="56DD291C"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0,62</w:t>
            </w:r>
          </w:p>
        </w:tc>
      </w:tr>
      <w:tr w:rsidR="00A56190" w:rsidRPr="00A56190" w14:paraId="5AE942D3"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A17C06"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TARA</w:t>
            </w:r>
          </w:p>
        </w:tc>
        <w:tc>
          <w:tcPr>
            <w:tcW w:w="850" w:type="dxa"/>
            <w:tcBorders>
              <w:top w:val="nil"/>
              <w:left w:val="nil"/>
              <w:bottom w:val="single" w:sz="4" w:space="0" w:color="auto"/>
              <w:right w:val="single" w:sz="4" w:space="0" w:color="auto"/>
            </w:tcBorders>
            <w:shd w:val="clear" w:color="auto" w:fill="auto"/>
            <w:noWrap/>
            <w:vAlign w:val="center"/>
            <w:hideMark/>
          </w:tcPr>
          <w:p w14:paraId="311FC174"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2020</w:t>
            </w:r>
          </w:p>
        </w:tc>
        <w:tc>
          <w:tcPr>
            <w:tcW w:w="2412" w:type="dxa"/>
            <w:tcBorders>
              <w:top w:val="nil"/>
              <w:left w:val="nil"/>
              <w:bottom w:val="single" w:sz="4" w:space="0" w:color="auto"/>
              <w:right w:val="single" w:sz="4" w:space="0" w:color="auto"/>
            </w:tcBorders>
            <w:shd w:val="clear" w:color="000000" w:fill="FFFFFF"/>
            <w:noWrap/>
            <w:vAlign w:val="center"/>
            <w:hideMark/>
          </w:tcPr>
          <w:p w14:paraId="2A4D5FB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11.529.141.728</w:t>
            </w:r>
          </w:p>
        </w:tc>
        <w:tc>
          <w:tcPr>
            <w:tcW w:w="2279" w:type="dxa"/>
            <w:tcBorders>
              <w:top w:val="nil"/>
              <w:left w:val="nil"/>
              <w:bottom w:val="single" w:sz="4" w:space="0" w:color="auto"/>
              <w:right w:val="single" w:sz="4" w:space="0" w:color="auto"/>
            </w:tcBorders>
            <w:shd w:val="clear" w:color="000000" w:fill="FFFFFF"/>
            <w:noWrap/>
            <w:vAlign w:val="center"/>
            <w:hideMark/>
          </w:tcPr>
          <w:p w14:paraId="755E1B37"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44.834.819.421</w:t>
            </w:r>
          </w:p>
        </w:tc>
        <w:tc>
          <w:tcPr>
            <w:tcW w:w="1732" w:type="dxa"/>
            <w:tcBorders>
              <w:top w:val="nil"/>
              <w:left w:val="nil"/>
              <w:bottom w:val="single" w:sz="4" w:space="0" w:color="auto"/>
              <w:right w:val="single" w:sz="4" w:space="0" w:color="auto"/>
            </w:tcBorders>
            <w:shd w:val="clear" w:color="auto" w:fill="auto"/>
            <w:noWrap/>
            <w:vAlign w:val="center"/>
            <w:hideMark/>
          </w:tcPr>
          <w:p w14:paraId="3646F31C" w14:textId="096C97B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0,26</w:t>
            </w:r>
          </w:p>
        </w:tc>
      </w:tr>
      <w:tr w:rsidR="00A56190" w:rsidRPr="00A56190" w14:paraId="4B1B722D"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B587B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TARA</w:t>
            </w:r>
          </w:p>
        </w:tc>
        <w:tc>
          <w:tcPr>
            <w:tcW w:w="850" w:type="dxa"/>
            <w:tcBorders>
              <w:top w:val="nil"/>
              <w:left w:val="nil"/>
              <w:bottom w:val="single" w:sz="4" w:space="0" w:color="auto"/>
              <w:right w:val="single" w:sz="4" w:space="0" w:color="auto"/>
            </w:tcBorders>
            <w:shd w:val="clear" w:color="auto" w:fill="auto"/>
            <w:noWrap/>
            <w:vAlign w:val="center"/>
            <w:hideMark/>
          </w:tcPr>
          <w:p w14:paraId="6C2398D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2021</w:t>
            </w:r>
          </w:p>
        </w:tc>
        <w:tc>
          <w:tcPr>
            <w:tcW w:w="2412" w:type="dxa"/>
            <w:tcBorders>
              <w:top w:val="nil"/>
              <w:left w:val="nil"/>
              <w:bottom w:val="single" w:sz="4" w:space="0" w:color="auto"/>
              <w:right w:val="single" w:sz="4" w:space="0" w:color="auto"/>
            </w:tcBorders>
            <w:shd w:val="clear" w:color="000000" w:fill="FFFFFF"/>
            <w:noWrap/>
            <w:vAlign w:val="center"/>
            <w:hideMark/>
          </w:tcPr>
          <w:p w14:paraId="2CAB86DD"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35.297.097.624</w:t>
            </w:r>
          </w:p>
        </w:tc>
        <w:tc>
          <w:tcPr>
            <w:tcW w:w="2279" w:type="dxa"/>
            <w:tcBorders>
              <w:top w:val="nil"/>
              <w:left w:val="nil"/>
              <w:bottom w:val="single" w:sz="4" w:space="0" w:color="auto"/>
              <w:right w:val="single" w:sz="4" w:space="0" w:color="auto"/>
            </w:tcBorders>
            <w:shd w:val="clear" w:color="000000" w:fill="FFFFFF"/>
            <w:noWrap/>
            <w:vAlign w:val="center"/>
            <w:hideMark/>
          </w:tcPr>
          <w:p w14:paraId="4B619172"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22.071.976.952</w:t>
            </w:r>
          </w:p>
        </w:tc>
        <w:tc>
          <w:tcPr>
            <w:tcW w:w="1732" w:type="dxa"/>
            <w:tcBorders>
              <w:top w:val="nil"/>
              <w:left w:val="nil"/>
              <w:bottom w:val="single" w:sz="4" w:space="0" w:color="auto"/>
              <w:right w:val="single" w:sz="4" w:space="0" w:color="auto"/>
            </w:tcBorders>
            <w:shd w:val="clear" w:color="auto" w:fill="auto"/>
            <w:noWrap/>
            <w:vAlign w:val="center"/>
            <w:hideMark/>
          </w:tcPr>
          <w:p w14:paraId="79158EFD" w14:textId="27B4DF55"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1,60</w:t>
            </w:r>
          </w:p>
        </w:tc>
      </w:tr>
      <w:tr w:rsidR="00A56190" w:rsidRPr="00A56190" w14:paraId="5FFDC154" w14:textId="77777777" w:rsidTr="00DF4ECB">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F80255"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TARA</w:t>
            </w:r>
          </w:p>
        </w:tc>
        <w:tc>
          <w:tcPr>
            <w:tcW w:w="850" w:type="dxa"/>
            <w:tcBorders>
              <w:top w:val="nil"/>
              <w:left w:val="nil"/>
              <w:bottom w:val="single" w:sz="4" w:space="0" w:color="auto"/>
              <w:right w:val="single" w:sz="4" w:space="0" w:color="auto"/>
            </w:tcBorders>
            <w:shd w:val="clear" w:color="auto" w:fill="auto"/>
            <w:noWrap/>
            <w:vAlign w:val="center"/>
            <w:hideMark/>
          </w:tcPr>
          <w:p w14:paraId="237E7CDA"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2022</w:t>
            </w:r>
          </w:p>
        </w:tc>
        <w:tc>
          <w:tcPr>
            <w:tcW w:w="2412" w:type="dxa"/>
            <w:tcBorders>
              <w:top w:val="nil"/>
              <w:left w:val="nil"/>
              <w:bottom w:val="single" w:sz="4" w:space="0" w:color="auto"/>
              <w:right w:val="single" w:sz="4" w:space="0" w:color="auto"/>
            </w:tcBorders>
            <w:shd w:val="clear" w:color="000000" w:fill="FFFFFF"/>
            <w:noWrap/>
            <w:vAlign w:val="center"/>
            <w:hideMark/>
          </w:tcPr>
          <w:p w14:paraId="46888858"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29.688.253.807</w:t>
            </w:r>
          </w:p>
        </w:tc>
        <w:tc>
          <w:tcPr>
            <w:tcW w:w="2279" w:type="dxa"/>
            <w:tcBorders>
              <w:top w:val="nil"/>
              <w:left w:val="nil"/>
              <w:bottom w:val="single" w:sz="4" w:space="0" w:color="auto"/>
              <w:right w:val="single" w:sz="4" w:space="0" w:color="auto"/>
            </w:tcBorders>
            <w:shd w:val="clear" w:color="000000" w:fill="FFFFFF"/>
            <w:noWrap/>
            <w:vAlign w:val="center"/>
            <w:hideMark/>
          </w:tcPr>
          <w:p w14:paraId="7EE366F1" w14:textId="77777777"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20.069.386.892</w:t>
            </w:r>
          </w:p>
        </w:tc>
        <w:tc>
          <w:tcPr>
            <w:tcW w:w="1732" w:type="dxa"/>
            <w:tcBorders>
              <w:top w:val="nil"/>
              <w:left w:val="nil"/>
              <w:bottom w:val="single" w:sz="4" w:space="0" w:color="auto"/>
              <w:right w:val="single" w:sz="4" w:space="0" w:color="auto"/>
            </w:tcBorders>
            <w:shd w:val="clear" w:color="auto" w:fill="auto"/>
            <w:noWrap/>
            <w:vAlign w:val="center"/>
            <w:hideMark/>
          </w:tcPr>
          <w:p w14:paraId="74F1169F" w14:textId="55894316" w:rsidR="00A56190" w:rsidRPr="00A56190" w:rsidRDefault="00A56190" w:rsidP="00A56190">
            <w:pPr>
              <w:spacing w:after="0" w:line="240" w:lineRule="auto"/>
              <w:jc w:val="center"/>
              <w:rPr>
                <w:rFonts w:ascii="Calibri" w:eastAsia="Times New Roman" w:hAnsi="Calibri" w:cs="Calibri"/>
                <w:color w:val="000000"/>
                <w:lang w:val="en-ID" w:eastAsia="en-ID"/>
              </w:rPr>
            </w:pPr>
            <w:r w:rsidRPr="00A56190">
              <w:rPr>
                <w:rFonts w:ascii="Calibri" w:eastAsia="Times New Roman" w:hAnsi="Calibri" w:cs="Calibri"/>
                <w:color w:val="000000"/>
                <w:lang w:val="en-ID" w:eastAsia="en-ID"/>
              </w:rPr>
              <w:t>1,48</w:t>
            </w:r>
          </w:p>
        </w:tc>
      </w:tr>
    </w:tbl>
    <w:p w14:paraId="7CB1D462" w14:textId="77777777" w:rsidR="00A56190" w:rsidRPr="00A56190" w:rsidRDefault="00A56190" w:rsidP="00A56190">
      <w:pPr>
        <w:rPr>
          <w:lang w:val="en-US"/>
        </w:rPr>
      </w:pPr>
    </w:p>
    <w:p w14:paraId="7F303F74" w14:textId="4DC16930" w:rsidR="00DF4ECB" w:rsidRDefault="00DF4ECB" w:rsidP="006C5763">
      <w:pPr>
        <w:spacing w:line="360" w:lineRule="auto"/>
        <w:rPr>
          <w:lang w:val="en-US"/>
        </w:rPr>
      </w:pPr>
    </w:p>
    <w:p w14:paraId="0FED3753" w14:textId="77777777" w:rsidR="00DF4ECB" w:rsidRDefault="00DF4ECB">
      <w:pPr>
        <w:spacing w:after="160" w:line="259" w:lineRule="auto"/>
        <w:rPr>
          <w:lang w:val="en-US"/>
        </w:rPr>
      </w:pPr>
      <w:r>
        <w:rPr>
          <w:lang w:val="en-US"/>
        </w:rPr>
        <w:br w:type="page"/>
      </w:r>
    </w:p>
    <w:p w14:paraId="210812AE" w14:textId="21F443DB" w:rsidR="006C5763" w:rsidRDefault="00DF4ECB" w:rsidP="00DF4ECB">
      <w:pPr>
        <w:pStyle w:val="Caption"/>
      </w:pPr>
      <w:bookmarkStart w:id="441" w:name="_Toc155633636"/>
      <w:r>
        <w:lastRenderedPageBreak/>
        <w:t xml:space="preserve">LAMPIRAN </w:t>
      </w:r>
      <w:r>
        <w:fldChar w:fldCharType="begin"/>
      </w:r>
      <w:r>
        <w:instrText xml:space="preserve"> SEQ LAMPIRAN \* ARABIC </w:instrText>
      </w:r>
      <w:r>
        <w:fldChar w:fldCharType="separate"/>
      </w:r>
      <w:r w:rsidR="00511883">
        <w:rPr>
          <w:noProof/>
        </w:rPr>
        <w:t>4</w:t>
      </w:r>
      <w:r>
        <w:rPr>
          <w:noProof/>
        </w:rPr>
        <w:fldChar w:fldCharType="end"/>
      </w:r>
      <w:r>
        <w:br/>
        <w:t xml:space="preserve">Perhitungan Variabel </w:t>
      </w:r>
      <w:r w:rsidRPr="00DF4ECB">
        <w:rPr>
          <w:i/>
          <w:iCs/>
        </w:rPr>
        <w:t>Leverage</w:t>
      </w:r>
      <w:r>
        <w:t xml:space="preserve"> (X2)</w:t>
      </w:r>
      <w:bookmarkEnd w:id="441"/>
      <w:r>
        <w:t xml:space="preserve"> </w:t>
      </w:r>
    </w:p>
    <w:tbl>
      <w:tblPr>
        <w:tblW w:w="8160" w:type="dxa"/>
        <w:tblLook w:val="04A0" w:firstRow="1" w:lastRow="0" w:firstColumn="1" w:lastColumn="0" w:noHBand="0" w:noVBand="1"/>
      </w:tblPr>
      <w:tblGrid>
        <w:gridCol w:w="1200"/>
        <w:gridCol w:w="788"/>
        <w:gridCol w:w="2200"/>
        <w:gridCol w:w="2200"/>
        <w:gridCol w:w="1820"/>
      </w:tblGrid>
      <w:tr w:rsidR="00DF4ECB" w:rsidRPr="00DF4ECB" w14:paraId="7945017B" w14:textId="77777777" w:rsidTr="00DF4ECB">
        <w:trPr>
          <w:trHeight w:val="288"/>
          <w:tblHeader/>
        </w:trPr>
        <w:tc>
          <w:tcPr>
            <w:tcW w:w="12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C98710"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Kode</w:t>
            </w:r>
          </w:p>
        </w:tc>
        <w:tc>
          <w:tcPr>
            <w:tcW w:w="7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E4F71E9"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Tahun</w:t>
            </w:r>
          </w:p>
        </w:tc>
        <w:tc>
          <w:tcPr>
            <w:tcW w:w="22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8D1F6A6"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Total Hutang</w:t>
            </w:r>
          </w:p>
        </w:tc>
        <w:tc>
          <w:tcPr>
            <w:tcW w:w="220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9F013A6"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Total Ekuitas</w:t>
            </w:r>
          </w:p>
        </w:tc>
        <w:tc>
          <w:tcPr>
            <w:tcW w:w="18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A2E9CDF"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Leverage (DER)</w:t>
            </w:r>
          </w:p>
        </w:tc>
      </w:tr>
      <w:tr w:rsidR="00DF4ECB" w:rsidRPr="00DF4ECB" w14:paraId="1C804FD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56D0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087C6D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288BCC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17.454.997.921.000</w:t>
            </w:r>
          </w:p>
        </w:tc>
        <w:tc>
          <w:tcPr>
            <w:tcW w:w="2200" w:type="dxa"/>
            <w:tcBorders>
              <w:top w:val="nil"/>
              <w:left w:val="nil"/>
              <w:bottom w:val="single" w:sz="4" w:space="0" w:color="auto"/>
              <w:right w:val="single" w:sz="4" w:space="0" w:color="auto"/>
            </w:tcBorders>
            <w:shd w:val="clear" w:color="000000" w:fill="FFFFFF"/>
            <w:noWrap/>
            <w:vAlign w:val="center"/>
            <w:hideMark/>
          </w:tcPr>
          <w:p w14:paraId="163F6A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12.128.831.983.000</w:t>
            </w:r>
          </w:p>
        </w:tc>
        <w:tc>
          <w:tcPr>
            <w:tcW w:w="1820" w:type="dxa"/>
            <w:tcBorders>
              <w:top w:val="nil"/>
              <w:left w:val="nil"/>
              <w:bottom w:val="single" w:sz="4" w:space="0" w:color="auto"/>
              <w:right w:val="single" w:sz="4" w:space="0" w:color="auto"/>
            </w:tcBorders>
            <w:shd w:val="clear" w:color="auto" w:fill="auto"/>
            <w:noWrap/>
            <w:vAlign w:val="center"/>
            <w:hideMark/>
          </w:tcPr>
          <w:p w14:paraId="19E90C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1,4391</w:t>
            </w:r>
          </w:p>
        </w:tc>
      </w:tr>
      <w:tr w:rsidR="00DF4ECB" w:rsidRPr="00DF4ECB" w14:paraId="75D21D4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832A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1FF774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342B0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16.624.399.470.000</w:t>
            </w:r>
          </w:p>
        </w:tc>
        <w:tc>
          <w:tcPr>
            <w:tcW w:w="2200" w:type="dxa"/>
            <w:tcBorders>
              <w:top w:val="nil"/>
              <w:left w:val="nil"/>
              <w:bottom w:val="single" w:sz="4" w:space="0" w:color="auto"/>
              <w:right w:val="single" w:sz="4" w:space="0" w:color="auto"/>
            </w:tcBorders>
            <w:shd w:val="clear" w:color="000000" w:fill="FFFFFF"/>
            <w:noWrap/>
            <w:vAlign w:val="center"/>
            <w:hideMark/>
          </w:tcPr>
          <w:p w14:paraId="60803D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12.835.945.610.000</w:t>
            </w:r>
          </w:p>
        </w:tc>
        <w:tc>
          <w:tcPr>
            <w:tcW w:w="1820" w:type="dxa"/>
            <w:tcBorders>
              <w:top w:val="nil"/>
              <w:left w:val="nil"/>
              <w:bottom w:val="single" w:sz="4" w:space="0" w:color="auto"/>
              <w:right w:val="single" w:sz="4" w:space="0" w:color="auto"/>
            </w:tcBorders>
            <w:shd w:val="clear" w:color="auto" w:fill="auto"/>
            <w:noWrap/>
            <w:vAlign w:val="center"/>
            <w:hideMark/>
          </w:tcPr>
          <w:p w14:paraId="32B571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1,2951</w:t>
            </w:r>
          </w:p>
        </w:tc>
      </w:tr>
      <w:tr w:rsidR="00DF4ECB" w:rsidRPr="00DF4ECB" w14:paraId="5AC414E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B99A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2377C0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44236D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19.036.134.922.000</w:t>
            </w:r>
          </w:p>
        </w:tc>
        <w:tc>
          <w:tcPr>
            <w:tcW w:w="2200" w:type="dxa"/>
            <w:tcBorders>
              <w:top w:val="nil"/>
              <w:left w:val="nil"/>
              <w:bottom w:val="single" w:sz="4" w:space="0" w:color="auto"/>
              <w:right w:val="single" w:sz="4" w:space="0" w:color="auto"/>
            </w:tcBorders>
            <w:shd w:val="clear" w:color="000000" w:fill="FFFFFF"/>
            <w:noWrap/>
            <w:vAlign w:val="center"/>
            <w:hideMark/>
          </w:tcPr>
          <w:p w14:paraId="1E1FD3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11.355.225.034.000</w:t>
            </w:r>
          </w:p>
        </w:tc>
        <w:tc>
          <w:tcPr>
            <w:tcW w:w="1820" w:type="dxa"/>
            <w:tcBorders>
              <w:top w:val="nil"/>
              <w:left w:val="nil"/>
              <w:bottom w:val="single" w:sz="4" w:space="0" w:color="auto"/>
              <w:right w:val="single" w:sz="4" w:space="0" w:color="auto"/>
            </w:tcBorders>
            <w:shd w:val="clear" w:color="auto" w:fill="auto"/>
            <w:noWrap/>
            <w:vAlign w:val="center"/>
            <w:hideMark/>
          </w:tcPr>
          <w:p w14:paraId="45F172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1,6764</w:t>
            </w:r>
          </w:p>
        </w:tc>
      </w:tr>
      <w:tr w:rsidR="00DF4ECB" w:rsidRPr="00DF4ECB" w14:paraId="6BB2C18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232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65461F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E307B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19.071.333.513.000</w:t>
            </w:r>
          </w:p>
        </w:tc>
        <w:tc>
          <w:tcPr>
            <w:tcW w:w="2200" w:type="dxa"/>
            <w:tcBorders>
              <w:top w:val="nil"/>
              <w:left w:val="nil"/>
              <w:bottom w:val="single" w:sz="4" w:space="0" w:color="auto"/>
              <w:right w:val="single" w:sz="4" w:space="0" w:color="auto"/>
            </w:tcBorders>
            <w:shd w:val="clear" w:color="000000" w:fill="FFFFFF"/>
            <w:noWrap/>
            <w:vAlign w:val="center"/>
            <w:hideMark/>
          </w:tcPr>
          <w:p w14:paraId="351013F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10.539.777.680.000</w:t>
            </w:r>
          </w:p>
        </w:tc>
        <w:tc>
          <w:tcPr>
            <w:tcW w:w="1820" w:type="dxa"/>
            <w:tcBorders>
              <w:top w:val="nil"/>
              <w:left w:val="nil"/>
              <w:bottom w:val="single" w:sz="4" w:space="0" w:color="auto"/>
              <w:right w:val="single" w:sz="4" w:space="0" w:color="auto"/>
            </w:tcBorders>
            <w:shd w:val="clear" w:color="auto" w:fill="auto"/>
            <w:noWrap/>
            <w:vAlign w:val="center"/>
            <w:hideMark/>
          </w:tcPr>
          <w:p w14:paraId="44D99EE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1,8095</w:t>
            </w:r>
          </w:p>
        </w:tc>
      </w:tr>
      <w:tr w:rsidR="00DF4ECB" w:rsidRPr="00DF4ECB" w14:paraId="0264883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B7A3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771B57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6F0A48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16.148.220.661.000</w:t>
            </w:r>
          </w:p>
        </w:tc>
        <w:tc>
          <w:tcPr>
            <w:tcW w:w="2200" w:type="dxa"/>
            <w:tcBorders>
              <w:top w:val="nil"/>
              <w:left w:val="nil"/>
              <w:bottom w:val="single" w:sz="4" w:space="0" w:color="auto"/>
              <w:right w:val="single" w:sz="4" w:space="0" w:color="auto"/>
            </w:tcBorders>
            <w:shd w:val="clear" w:color="auto" w:fill="auto"/>
            <w:noWrap/>
            <w:vAlign w:val="center"/>
            <w:hideMark/>
          </w:tcPr>
          <w:p w14:paraId="788DBDC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12.469.561.080.000</w:t>
            </w:r>
          </w:p>
        </w:tc>
        <w:tc>
          <w:tcPr>
            <w:tcW w:w="1820" w:type="dxa"/>
            <w:tcBorders>
              <w:top w:val="nil"/>
              <w:left w:val="nil"/>
              <w:bottom w:val="single" w:sz="4" w:space="0" w:color="auto"/>
              <w:right w:val="single" w:sz="4" w:space="0" w:color="auto"/>
            </w:tcBorders>
            <w:shd w:val="clear" w:color="auto" w:fill="auto"/>
            <w:noWrap/>
            <w:vAlign w:val="center"/>
            <w:hideMark/>
          </w:tcPr>
          <w:p w14:paraId="70B59D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1,2950</w:t>
            </w:r>
          </w:p>
        </w:tc>
      </w:tr>
      <w:tr w:rsidR="00DF4ECB" w:rsidRPr="00DF4ECB" w14:paraId="2605910F"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65CA22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169E8D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5BB479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11.339.568.456.000</w:t>
            </w:r>
          </w:p>
        </w:tc>
        <w:tc>
          <w:tcPr>
            <w:tcW w:w="2200" w:type="dxa"/>
            <w:tcBorders>
              <w:top w:val="nil"/>
              <w:left w:val="nil"/>
              <w:bottom w:val="single" w:sz="4" w:space="0" w:color="auto"/>
              <w:right w:val="single" w:sz="4" w:space="0" w:color="auto"/>
            </w:tcBorders>
            <w:shd w:val="clear" w:color="000000" w:fill="FFFFFF"/>
            <w:noWrap/>
            <w:vAlign w:val="center"/>
            <w:hideMark/>
          </w:tcPr>
          <w:p w14:paraId="35B086C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9.551.357.108.000</w:t>
            </w:r>
          </w:p>
        </w:tc>
        <w:tc>
          <w:tcPr>
            <w:tcW w:w="1820" w:type="dxa"/>
            <w:tcBorders>
              <w:top w:val="nil"/>
              <w:left w:val="nil"/>
              <w:bottom w:val="single" w:sz="4" w:space="0" w:color="auto"/>
              <w:right w:val="single" w:sz="4" w:space="0" w:color="auto"/>
            </w:tcBorders>
            <w:shd w:val="clear" w:color="auto" w:fill="auto"/>
            <w:noWrap/>
            <w:vAlign w:val="center"/>
            <w:hideMark/>
          </w:tcPr>
          <w:p w14:paraId="502E94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1,1872</w:t>
            </w:r>
          </w:p>
        </w:tc>
      </w:tr>
      <w:tr w:rsidR="00DF4ECB" w:rsidRPr="00DF4ECB" w14:paraId="5D2AD1F8"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E9AA9E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4E7467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62B61A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11.332.052.391.000</w:t>
            </w:r>
          </w:p>
        </w:tc>
        <w:tc>
          <w:tcPr>
            <w:tcW w:w="2200" w:type="dxa"/>
            <w:tcBorders>
              <w:top w:val="nil"/>
              <w:left w:val="nil"/>
              <w:bottom w:val="single" w:sz="4" w:space="0" w:color="auto"/>
              <w:right w:val="single" w:sz="4" w:space="0" w:color="auto"/>
            </w:tcBorders>
            <w:shd w:val="clear" w:color="000000" w:fill="FFFFFF"/>
            <w:noWrap/>
            <w:vAlign w:val="center"/>
            <w:hideMark/>
          </w:tcPr>
          <w:p w14:paraId="7F202E3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10.562.219.614.000</w:t>
            </w:r>
          </w:p>
        </w:tc>
        <w:tc>
          <w:tcPr>
            <w:tcW w:w="1820" w:type="dxa"/>
            <w:tcBorders>
              <w:top w:val="nil"/>
              <w:left w:val="nil"/>
              <w:bottom w:val="single" w:sz="4" w:space="0" w:color="auto"/>
              <w:right w:val="single" w:sz="4" w:space="0" w:color="auto"/>
            </w:tcBorders>
            <w:shd w:val="clear" w:color="auto" w:fill="auto"/>
            <w:noWrap/>
            <w:vAlign w:val="center"/>
            <w:hideMark/>
          </w:tcPr>
          <w:p w14:paraId="10991E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1,0729</w:t>
            </w:r>
          </w:p>
        </w:tc>
      </w:tr>
      <w:tr w:rsidR="00DF4ECB" w:rsidRPr="00DF4ECB" w14:paraId="3B9A36CD"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4EC60A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1E9E45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38E1B3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11.840.666.961.000</w:t>
            </w:r>
          </w:p>
        </w:tc>
        <w:tc>
          <w:tcPr>
            <w:tcW w:w="2200" w:type="dxa"/>
            <w:tcBorders>
              <w:top w:val="nil"/>
              <w:left w:val="nil"/>
              <w:bottom w:val="single" w:sz="4" w:space="0" w:color="auto"/>
              <w:right w:val="single" w:sz="4" w:space="0" w:color="auto"/>
            </w:tcBorders>
            <w:shd w:val="clear" w:color="000000" w:fill="FFFFFF"/>
            <w:noWrap/>
            <w:vAlign w:val="center"/>
            <w:hideMark/>
          </w:tcPr>
          <w:p w14:paraId="45B35E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9.386.147.910.000</w:t>
            </w:r>
          </w:p>
        </w:tc>
        <w:tc>
          <w:tcPr>
            <w:tcW w:w="1820" w:type="dxa"/>
            <w:tcBorders>
              <w:top w:val="nil"/>
              <w:left w:val="nil"/>
              <w:bottom w:val="single" w:sz="4" w:space="0" w:color="auto"/>
              <w:right w:val="single" w:sz="4" w:space="0" w:color="auto"/>
            </w:tcBorders>
            <w:shd w:val="clear" w:color="auto" w:fill="auto"/>
            <w:noWrap/>
            <w:vAlign w:val="center"/>
            <w:hideMark/>
          </w:tcPr>
          <w:p w14:paraId="0D4217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1,2615</w:t>
            </w:r>
          </w:p>
        </w:tc>
      </w:tr>
      <w:tr w:rsidR="00DF4ECB" w:rsidRPr="00DF4ECB" w14:paraId="546B6BFC"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263535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624616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35D36E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12.397.883.478.000</w:t>
            </w:r>
          </w:p>
        </w:tc>
        <w:tc>
          <w:tcPr>
            <w:tcW w:w="2200" w:type="dxa"/>
            <w:tcBorders>
              <w:top w:val="nil"/>
              <w:left w:val="nil"/>
              <w:bottom w:val="single" w:sz="4" w:space="0" w:color="auto"/>
              <w:right w:val="single" w:sz="4" w:space="0" w:color="auto"/>
            </w:tcBorders>
            <w:shd w:val="clear" w:color="000000" w:fill="FFFFFF"/>
            <w:noWrap/>
            <w:vAlign w:val="center"/>
            <w:hideMark/>
          </w:tcPr>
          <w:p w14:paraId="0B460A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9.536.091.236.000</w:t>
            </w:r>
          </w:p>
        </w:tc>
        <w:tc>
          <w:tcPr>
            <w:tcW w:w="1820" w:type="dxa"/>
            <w:tcBorders>
              <w:top w:val="nil"/>
              <w:left w:val="nil"/>
              <w:bottom w:val="single" w:sz="4" w:space="0" w:color="auto"/>
              <w:right w:val="single" w:sz="4" w:space="0" w:color="auto"/>
            </w:tcBorders>
            <w:shd w:val="clear" w:color="auto" w:fill="auto"/>
            <w:noWrap/>
            <w:vAlign w:val="center"/>
            <w:hideMark/>
          </w:tcPr>
          <w:p w14:paraId="19079E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1,3001</w:t>
            </w:r>
          </w:p>
        </w:tc>
      </w:tr>
      <w:tr w:rsidR="00DF4ECB" w:rsidRPr="00DF4ECB" w14:paraId="309DB00A"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81A8A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6D30BB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1A7FF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11.656.300.706.000</w:t>
            </w:r>
          </w:p>
        </w:tc>
        <w:tc>
          <w:tcPr>
            <w:tcW w:w="2200" w:type="dxa"/>
            <w:tcBorders>
              <w:top w:val="nil"/>
              <w:left w:val="nil"/>
              <w:bottom w:val="single" w:sz="4" w:space="0" w:color="auto"/>
              <w:right w:val="single" w:sz="4" w:space="0" w:color="auto"/>
            </w:tcBorders>
            <w:shd w:val="clear" w:color="auto" w:fill="auto"/>
            <w:noWrap/>
            <w:vAlign w:val="center"/>
            <w:hideMark/>
          </w:tcPr>
          <w:p w14:paraId="250556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10.642.624.565.000</w:t>
            </w:r>
          </w:p>
        </w:tc>
        <w:tc>
          <w:tcPr>
            <w:tcW w:w="1820" w:type="dxa"/>
            <w:tcBorders>
              <w:top w:val="nil"/>
              <w:left w:val="nil"/>
              <w:bottom w:val="single" w:sz="4" w:space="0" w:color="auto"/>
              <w:right w:val="single" w:sz="4" w:space="0" w:color="auto"/>
            </w:tcBorders>
            <w:shd w:val="clear" w:color="auto" w:fill="auto"/>
            <w:noWrap/>
            <w:vAlign w:val="center"/>
            <w:hideMark/>
          </w:tcPr>
          <w:p w14:paraId="58D9A5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1,0952</w:t>
            </w:r>
          </w:p>
        </w:tc>
      </w:tr>
      <w:tr w:rsidR="00DF4ECB" w:rsidRPr="00DF4ECB" w14:paraId="09AE04AB"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736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746D79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26DF17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34.487.972.413</w:t>
            </w:r>
          </w:p>
        </w:tc>
        <w:tc>
          <w:tcPr>
            <w:tcW w:w="2200" w:type="dxa"/>
            <w:tcBorders>
              <w:top w:val="nil"/>
              <w:left w:val="nil"/>
              <w:bottom w:val="single" w:sz="4" w:space="0" w:color="auto"/>
              <w:right w:val="single" w:sz="4" w:space="0" w:color="auto"/>
            </w:tcBorders>
            <w:shd w:val="clear" w:color="000000" w:fill="FFFFFF"/>
            <w:noWrap/>
            <w:vAlign w:val="center"/>
            <w:hideMark/>
          </w:tcPr>
          <w:p w14:paraId="579F4F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131.825.465.316</w:t>
            </w:r>
          </w:p>
        </w:tc>
        <w:tc>
          <w:tcPr>
            <w:tcW w:w="1820" w:type="dxa"/>
            <w:tcBorders>
              <w:top w:val="nil"/>
              <w:left w:val="nil"/>
              <w:bottom w:val="single" w:sz="4" w:space="0" w:color="auto"/>
              <w:right w:val="single" w:sz="4" w:space="0" w:color="auto"/>
            </w:tcBorders>
            <w:shd w:val="clear" w:color="auto" w:fill="auto"/>
            <w:noWrap/>
            <w:vAlign w:val="center"/>
            <w:hideMark/>
          </w:tcPr>
          <w:p w14:paraId="15B6322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0,2616</w:t>
            </w:r>
          </w:p>
        </w:tc>
      </w:tr>
      <w:tr w:rsidR="00DF4ECB" w:rsidRPr="00DF4ECB" w14:paraId="520938B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F5BE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3589FA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0962B0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7.526.048.776</w:t>
            </w:r>
          </w:p>
        </w:tc>
        <w:tc>
          <w:tcPr>
            <w:tcW w:w="2200" w:type="dxa"/>
            <w:tcBorders>
              <w:top w:val="nil"/>
              <w:left w:val="nil"/>
              <w:bottom w:val="single" w:sz="4" w:space="0" w:color="auto"/>
              <w:right w:val="single" w:sz="4" w:space="0" w:color="auto"/>
            </w:tcBorders>
            <w:shd w:val="clear" w:color="000000" w:fill="FFFFFF"/>
            <w:noWrap/>
            <w:vAlign w:val="center"/>
            <w:hideMark/>
          </w:tcPr>
          <w:p w14:paraId="2A2BBF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135.610.387.941</w:t>
            </w:r>
          </w:p>
        </w:tc>
        <w:tc>
          <w:tcPr>
            <w:tcW w:w="1820" w:type="dxa"/>
            <w:tcBorders>
              <w:top w:val="nil"/>
              <w:left w:val="nil"/>
              <w:bottom w:val="single" w:sz="4" w:space="0" w:color="auto"/>
              <w:right w:val="single" w:sz="4" w:space="0" w:color="auto"/>
            </w:tcBorders>
            <w:shd w:val="clear" w:color="auto" w:fill="auto"/>
            <w:noWrap/>
            <w:vAlign w:val="center"/>
            <w:hideMark/>
          </w:tcPr>
          <w:p w14:paraId="6B6663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0,0555</w:t>
            </w:r>
          </w:p>
        </w:tc>
      </w:tr>
      <w:tr w:rsidR="00DF4ECB" w:rsidRPr="00DF4ECB" w14:paraId="73AA2CA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D259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0ED13D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C3623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8.098.923.359</w:t>
            </w:r>
          </w:p>
        </w:tc>
        <w:tc>
          <w:tcPr>
            <w:tcW w:w="2200" w:type="dxa"/>
            <w:tcBorders>
              <w:top w:val="nil"/>
              <w:left w:val="nil"/>
              <w:bottom w:val="single" w:sz="4" w:space="0" w:color="auto"/>
              <w:right w:val="single" w:sz="4" w:space="0" w:color="auto"/>
            </w:tcBorders>
            <w:shd w:val="clear" w:color="000000" w:fill="FFFFFF"/>
            <w:noWrap/>
            <w:vAlign w:val="center"/>
            <w:hideMark/>
          </w:tcPr>
          <w:p w14:paraId="13FBDE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134.207.847.670</w:t>
            </w:r>
          </w:p>
        </w:tc>
        <w:tc>
          <w:tcPr>
            <w:tcW w:w="1820" w:type="dxa"/>
            <w:tcBorders>
              <w:top w:val="nil"/>
              <w:left w:val="nil"/>
              <w:bottom w:val="single" w:sz="4" w:space="0" w:color="auto"/>
              <w:right w:val="single" w:sz="4" w:space="0" w:color="auto"/>
            </w:tcBorders>
            <w:shd w:val="clear" w:color="auto" w:fill="auto"/>
            <w:noWrap/>
            <w:vAlign w:val="center"/>
            <w:hideMark/>
          </w:tcPr>
          <w:p w14:paraId="40A421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0,0603</w:t>
            </w:r>
          </w:p>
        </w:tc>
      </w:tr>
      <w:tr w:rsidR="00DF4ECB" w:rsidRPr="00DF4ECB" w14:paraId="4F7BE50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7FA1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5550DF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1AA11B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7.171.085.839</w:t>
            </w:r>
          </w:p>
        </w:tc>
        <w:tc>
          <w:tcPr>
            <w:tcW w:w="2200" w:type="dxa"/>
            <w:tcBorders>
              <w:top w:val="nil"/>
              <w:left w:val="nil"/>
              <w:bottom w:val="single" w:sz="4" w:space="0" w:color="auto"/>
              <w:right w:val="single" w:sz="4" w:space="0" w:color="auto"/>
            </w:tcBorders>
            <w:shd w:val="clear" w:color="000000" w:fill="FFFFFF"/>
            <w:noWrap/>
            <w:vAlign w:val="center"/>
            <w:hideMark/>
          </w:tcPr>
          <w:p w14:paraId="31ADC3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132.399.912.496</w:t>
            </w:r>
          </w:p>
        </w:tc>
        <w:tc>
          <w:tcPr>
            <w:tcW w:w="1820" w:type="dxa"/>
            <w:tcBorders>
              <w:top w:val="nil"/>
              <w:left w:val="nil"/>
              <w:bottom w:val="single" w:sz="4" w:space="0" w:color="auto"/>
              <w:right w:val="single" w:sz="4" w:space="0" w:color="auto"/>
            </w:tcBorders>
            <w:shd w:val="clear" w:color="auto" w:fill="auto"/>
            <w:noWrap/>
            <w:vAlign w:val="center"/>
            <w:hideMark/>
          </w:tcPr>
          <w:p w14:paraId="721FF8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0,0542</w:t>
            </w:r>
          </w:p>
        </w:tc>
      </w:tr>
      <w:tr w:rsidR="00DF4ECB" w:rsidRPr="00DF4ECB" w14:paraId="42541E2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0D79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22F2AD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2E97D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6.589.092.293</w:t>
            </w:r>
          </w:p>
        </w:tc>
        <w:tc>
          <w:tcPr>
            <w:tcW w:w="2200" w:type="dxa"/>
            <w:tcBorders>
              <w:top w:val="nil"/>
              <w:left w:val="nil"/>
              <w:bottom w:val="single" w:sz="4" w:space="0" w:color="auto"/>
              <w:right w:val="single" w:sz="4" w:space="0" w:color="auto"/>
            </w:tcBorders>
            <w:shd w:val="clear" w:color="auto" w:fill="auto"/>
            <w:noWrap/>
            <w:vAlign w:val="center"/>
            <w:hideMark/>
          </w:tcPr>
          <w:p w14:paraId="628134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128.844.921.195</w:t>
            </w:r>
          </w:p>
        </w:tc>
        <w:tc>
          <w:tcPr>
            <w:tcW w:w="1820" w:type="dxa"/>
            <w:tcBorders>
              <w:top w:val="nil"/>
              <w:left w:val="nil"/>
              <w:bottom w:val="single" w:sz="4" w:space="0" w:color="auto"/>
              <w:right w:val="single" w:sz="4" w:space="0" w:color="auto"/>
            </w:tcBorders>
            <w:shd w:val="clear" w:color="auto" w:fill="auto"/>
            <w:noWrap/>
            <w:vAlign w:val="center"/>
            <w:hideMark/>
          </w:tcPr>
          <w:p w14:paraId="11CEB7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0,0511</w:t>
            </w:r>
          </w:p>
        </w:tc>
      </w:tr>
      <w:tr w:rsidR="00DF4ECB" w:rsidRPr="00DF4ECB" w14:paraId="4ABA9F1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152A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371C12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4B061F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439.430.278.693</w:t>
            </w:r>
          </w:p>
        </w:tc>
        <w:tc>
          <w:tcPr>
            <w:tcW w:w="2200" w:type="dxa"/>
            <w:tcBorders>
              <w:top w:val="nil"/>
              <w:left w:val="nil"/>
              <w:bottom w:val="single" w:sz="4" w:space="0" w:color="auto"/>
              <w:right w:val="single" w:sz="4" w:space="0" w:color="auto"/>
            </w:tcBorders>
            <w:shd w:val="clear" w:color="000000" w:fill="FFFFFF"/>
            <w:noWrap/>
            <w:vAlign w:val="center"/>
            <w:hideMark/>
          </w:tcPr>
          <w:p w14:paraId="44F89C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410.369.422.397</w:t>
            </w:r>
          </w:p>
        </w:tc>
        <w:tc>
          <w:tcPr>
            <w:tcW w:w="1820" w:type="dxa"/>
            <w:tcBorders>
              <w:top w:val="nil"/>
              <w:left w:val="nil"/>
              <w:bottom w:val="single" w:sz="4" w:space="0" w:color="auto"/>
              <w:right w:val="single" w:sz="4" w:space="0" w:color="auto"/>
            </w:tcBorders>
            <w:shd w:val="clear" w:color="auto" w:fill="auto"/>
            <w:noWrap/>
            <w:vAlign w:val="center"/>
            <w:hideMark/>
          </w:tcPr>
          <w:p w14:paraId="10954D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1,0708</w:t>
            </w:r>
          </w:p>
        </w:tc>
      </w:tr>
      <w:tr w:rsidR="00DF4ECB" w:rsidRPr="00DF4ECB" w14:paraId="049B53B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759F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5F76C3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6A3814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433.530.491.804</w:t>
            </w:r>
          </w:p>
        </w:tc>
        <w:tc>
          <w:tcPr>
            <w:tcW w:w="2200" w:type="dxa"/>
            <w:tcBorders>
              <w:top w:val="nil"/>
              <w:left w:val="nil"/>
              <w:bottom w:val="single" w:sz="4" w:space="0" w:color="auto"/>
              <w:right w:val="single" w:sz="4" w:space="0" w:color="auto"/>
            </w:tcBorders>
            <w:shd w:val="clear" w:color="000000" w:fill="FFFFFF"/>
            <w:noWrap/>
            <w:vAlign w:val="center"/>
            <w:hideMark/>
          </w:tcPr>
          <w:p w14:paraId="0465C9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433.534.933.647</w:t>
            </w:r>
          </w:p>
        </w:tc>
        <w:tc>
          <w:tcPr>
            <w:tcW w:w="1820" w:type="dxa"/>
            <w:tcBorders>
              <w:top w:val="nil"/>
              <w:left w:val="nil"/>
              <w:bottom w:val="single" w:sz="4" w:space="0" w:color="auto"/>
              <w:right w:val="single" w:sz="4" w:space="0" w:color="auto"/>
            </w:tcBorders>
            <w:shd w:val="clear" w:color="auto" w:fill="auto"/>
            <w:noWrap/>
            <w:vAlign w:val="center"/>
            <w:hideMark/>
          </w:tcPr>
          <w:p w14:paraId="4FEE50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1,0000</w:t>
            </w:r>
          </w:p>
        </w:tc>
      </w:tr>
      <w:tr w:rsidR="00DF4ECB" w:rsidRPr="00DF4ECB" w14:paraId="31E4D0D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E6BD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101363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52CD04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462.672.453.926</w:t>
            </w:r>
          </w:p>
        </w:tc>
        <w:tc>
          <w:tcPr>
            <w:tcW w:w="2200" w:type="dxa"/>
            <w:tcBorders>
              <w:top w:val="nil"/>
              <w:left w:val="nil"/>
              <w:bottom w:val="single" w:sz="4" w:space="0" w:color="auto"/>
              <w:right w:val="single" w:sz="4" w:space="0" w:color="auto"/>
            </w:tcBorders>
            <w:shd w:val="clear" w:color="000000" w:fill="FFFFFF"/>
            <w:noWrap/>
            <w:vAlign w:val="center"/>
            <w:hideMark/>
          </w:tcPr>
          <w:p w14:paraId="1E2353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446.592.008.738</w:t>
            </w:r>
          </w:p>
        </w:tc>
        <w:tc>
          <w:tcPr>
            <w:tcW w:w="1820" w:type="dxa"/>
            <w:tcBorders>
              <w:top w:val="nil"/>
              <w:left w:val="nil"/>
              <w:bottom w:val="single" w:sz="4" w:space="0" w:color="auto"/>
              <w:right w:val="single" w:sz="4" w:space="0" w:color="auto"/>
            </w:tcBorders>
            <w:shd w:val="clear" w:color="auto" w:fill="auto"/>
            <w:noWrap/>
            <w:vAlign w:val="center"/>
            <w:hideMark/>
          </w:tcPr>
          <w:p w14:paraId="4C4FF1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1,0360</w:t>
            </w:r>
          </w:p>
        </w:tc>
      </w:tr>
      <w:tr w:rsidR="00DF4ECB" w:rsidRPr="00DF4ECB" w14:paraId="781D32F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2CEB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005FD3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73136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440.374.923.594</w:t>
            </w:r>
          </w:p>
        </w:tc>
        <w:tc>
          <w:tcPr>
            <w:tcW w:w="2200" w:type="dxa"/>
            <w:tcBorders>
              <w:top w:val="nil"/>
              <w:left w:val="nil"/>
              <w:bottom w:val="single" w:sz="4" w:space="0" w:color="auto"/>
              <w:right w:val="single" w:sz="4" w:space="0" w:color="auto"/>
            </w:tcBorders>
            <w:shd w:val="clear" w:color="000000" w:fill="FFFFFF"/>
            <w:noWrap/>
            <w:vAlign w:val="center"/>
            <w:hideMark/>
          </w:tcPr>
          <w:p w14:paraId="35F45D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446.698.141.802</w:t>
            </w:r>
          </w:p>
        </w:tc>
        <w:tc>
          <w:tcPr>
            <w:tcW w:w="1820" w:type="dxa"/>
            <w:tcBorders>
              <w:top w:val="nil"/>
              <w:left w:val="nil"/>
              <w:bottom w:val="single" w:sz="4" w:space="0" w:color="auto"/>
              <w:right w:val="single" w:sz="4" w:space="0" w:color="auto"/>
            </w:tcBorders>
            <w:shd w:val="clear" w:color="auto" w:fill="auto"/>
            <w:noWrap/>
            <w:vAlign w:val="center"/>
            <w:hideMark/>
          </w:tcPr>
          <w:p w14:paraId="7AAA73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0,9858</w:t>
            </w:r>
          </w:p>
        </w:tc>
      </w:tr>
      <w:tr w:rsidR="00DF4ECB" w:rsidRPr="00DF4ECB" w14:paraId="4BDC4CC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38FC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0C2F51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E5449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420.288.826.352</w:t>
            </w:r>
          </w:p>
        </w:tc>
        <w:tc>
          <w:tcPr>
            <w:tcW w:w="2200" w:type="dxa"/>
            <w:tcBorders>
              <w:top w:val="nil"/>
              <w:left w:val="nil"/>
              <w:bottom w:val="single" w:sz="4" w:space="0" w:color="auto"/>
              <w:right w:val="single" w:sz="4" w:space="0" w:color="auto"/>
            </w:tcBorders>
            <w:shd w:val="clear" w:color="auto" w:fill="auto"/>
            <w:noWrap/>
            <w:vAlign w:val="center"/>
            <w:hideMark/>
          </w:tcPr>
          <w:p w14:paraId="52813C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463.745.686.769</w:t>
            </w:r>
          </w:p>
        </w:tc>
        <w:tc>
          <w:tcPr>
            <w:tcW w:w="1820" w:type="dxa"/>
            <w:tcBorders>
              <w:top w:val="nil"/>
              <w:left w:val="nil"/>
              <w:bottom w:val="single" w:sz="4" w:space="0" w:color="auto"/>
              <w:right w:val="single" w:sz="4" w:space="0" w:color="auto"/>
            </w:tcBorders>
            <w:shd w:val="clear" w:color="auto" w:fill="auto"/>
            <w:noWrap/>
            <w:vAlign w:val="center"/>
            <w:hideMark/>
          </w:tcPr>
          <w:p w14:paraId="42FBAB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0,9063</w:t>
            </w:r>
          </w:p>
        </w:tc>
      </w:tr>
      <w:tr w:rsidR="00DF4ECB" w:rsidRPr="00DF4ECB" w14:paraId="64F8B23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7990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1BB9EE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46F4F2E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2.118.132.306.800</w:t>
            </w:r>
          </w:p>
        </w:tc>
        <w:tc>
          <w:tcPr>
            <w:tcW w:w="2200" w:type="dxa"/>
            <w:tcBorders>
              <w:top w:val="nil"/>
              <w:left w:val="nil"/>
              <w:bottom w:val="single" w:sz="4" w:space="0" w:color="auto"/>
              <w:right w:val="single" w:sz="4" w:space="0" w:color="auto"/>
            </w:tcBorders>
            <w:shd w:val="clear" w:color="000000" w:fill="FFFFFF"/>
            <w:noWrap/>
            <w:vAlign w:val="center"/>
            <w:hideMark/>
          </w:tcPr>
          <w:p w14:paraId="3E1734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4.171.994.244.591</w:t>
            </w:r>
          </w:p>
        </w:tc>
        <w:tc>
          <w:tcPr>
            <w:tcW w:w="1820" w:type="dxa"/>
            <w:tcBorders>
              <w:top w:val="nil"/>
              <w:left w:val="nil"/>
              <w:bottom w:val="single" w:sz="4" w:space="0" w:color="auto"/>
              <w:right w:val="single" w:sz="4" w:space="0" w:color="auto"/>
            </w:tcBorders>
            <w:shd w:val="clear" w:color="auto" w:fill="auto"/>
            <w:noWrap/>
            <w:vAlign w:val="center"/>
            <w:hideMark/>
          </w:tcPr>
          <w:p w14:paraId="1B45EF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0,5077</w:t>
            </w:r>
          </w:p>
        </w:tc>
      </w:tr>
      <w:tr w:rsidR="00DF4ECB" w:rsidRPr="00DF4ECB" w14:paraId="347EC18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DA79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5F8409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676212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1.930.728.238.615</w:t>
            </w:r>
          </w:p>
        </w:tc>
        <w:tc>
          <w:tcPr>
            <w:tcW w:w="2200" w:type="dxa"/>
            <w:tcBorders>
              <w:top w:val="nil"/>
              <w:left w:val="nil"/>
              <w:bottom w:val="single" w:sz="4" w:space="0" w:color="auto"/>
              <w:right w:val="single" w:sz="4" w:space="0" w:color="auto"/>
            </w:tcBorders>
            <w:shd w:val="clear" w:color="000000" w:fill="FFFFFF"/>
            <w:noWrap/>
            <w:vAlign w:val="center"/>
            <w:hideMark/>
          </w:tcPr>
          <w:p w14:paraId="385DD6E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4.468.749.285.275</w:t>
            </w:r>
          </w:p>
        </w:tc>
        <w:tc>
          <w:tcPr>
            <w:tcW w:w="1820" w:type="dxa"/>
            <w:tcBorders>
              <w:top w:val="nil"/>
              <w:left w:val="nil"/>
              <w:bottom w:val="single" w:sz="4" w:space="0" w:color="auto"/>
              <w:right w:val="single" w:sz="4" w:space="0" w:color="auto"/>
            </w:tcBorders>
            <w:shd w:val="clear" w:color="auto" w:fill="auto"/>
            <w:noWrap/>
            <w:vAlign w:val="center"/>
            <w:hideMark/>
          </w:tcPr>
          <w:p w14:paraId="030A12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0,4321</w:t>
            </w:r>
          </w:p>
        </w:tc>
      </w:tr>
      <w:tr w:rsidR="00DF4ECB" w:rsidRPr="00DF4ECB" w14:paraId="38AD074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D3D1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420FA0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C94D7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1.925.523.126.081</w:t>
            </w:r>
          </w:p>
        </w:tc>
        <w:tc>
          <w:tcPr>
            <w:tcW w:w="2200" w:type="dxa"/>
            <w:tcBorders>
              <w:top w:val="nil"/>
              <w:left w:val="nil"/>
              <w:bottom w:val="single" w:sz="4" w:space="0" w:color="auto"/>
              <w:right w:val="single" w:sz="4" w:space="0" w:color="auto"/>
            </w:tcBorders>
            <w:shd w:val="clear" w:color="000000" w:fill="FFFFFF"/>
            <w:noWrap/>
            <w:vAlign w:val="center"/>
            <w:hideMark/>
          </w:tcPr>
          <w:p w14:paraId="250B20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4.356.657.103.651</w:t>
            </w:r>
          </w:p>
        </w:tc>
        <w:tc>
          <w:tcPr>
            <w:tcW w:w="1820" w:type="dxa"/>
            <w:tcBorders>
              <w:top w:val="nil"/>
              <w:left w:val="nil"/>
              <w:bottom w:val="single" w:sz="4" w:space="0" w:color="auto"/>
              <w:right w:val="single" w:sz="4" w:space="0" w:color="auto"/>
            </w:tcBorders>
            <w:shd w:val="clear" w:color="auto" w:fill="auto"/>
            <w:noWrap/>
            <w:vAlign w:val="center"/>
            <w:hideMark/>
          </w:tcPr>
          <w:p w14:paraId="36F38E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0,4420</w:t>
            </w:r>
          </w:p>
        </w:tc>
      </w:tr>
      <w:tr w:rsidR="00DF4ECB" w:rsidRPr="00DF4ECB" w14:paraId="115DE75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FC1F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4360D2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46D2D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1.752.315.039.995</w:t>
            </w:r>
          </w:p>
        </w:tc>
        <w:tc>
          <w:tcPr>
            <w:tcW w:w="2200" w:type="dxa"/>
            <w:tcBorders>
              <w:top w:val="nil"/>
              <w:left w:val="nil"/>
              <w:bottom w:val="single" w:sz="4" w:space="0" w:color="auto"/>
              <w:right w:val="single" w:sz="4" w:space="0" w:color="auto"/>
            </w:tcBorders>
            <w:shd w:val="clear" w:color="000000" w:fill="FFFFFF"/>
            <w:noWrap/>
            <w:vAlign w:val="center"/>
            <w:hideMark/>
          </w:tcPr>
          <w:p w14:paraId="1B7DE0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4.293.897.345.417</w:t>
            </w:r>
          </w:p>
        </w:tc>
        <w:tc>
          <w:tcPr>
            <w:tcW w:w="1820" w:type="dxa"/>
            <w:tcBorders>
              <w:top w:val="nil"/>
              <w:left w:val="nil"/>
              <w:bottom w:val="single" w:sz="4" w:space="0" w:color="auto"/>
              <w:right w:val="single" w:sz="4" w:space="0" w:color="auto"/>
            </w:tcBorders>
            <w:shd w:val="clear" w:color="auto" w:fill="auto"/>
            <w:noWrap/>
            <w:vAlign w:val="center"/>
            <w:hideMark/>
          </w:tcPr>
          <w:p w14:paraId="472C81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0,4081</w:t>
            </w:r>
          </w:p>
        </w:tc>
      </w:tr>
      <w:tr w:rsidR="00DF4ECB" w:rsidRPr="00DF4ECB" w14:paraId="53F3AC9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7FF4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79C475F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0ED78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1.749.964.841.755</w:t>
            </w:r>
          </w:p>
        </w:tc>
        <w:tc>
          <w:tcPr>
            <w:tcW w:w="2200" w:type="dxa"/>
            <w:tcBorders>
              <w:top w:val="nil"/>
              <w:left w:val="nil"/>
              <w:bottom w:val="single" w:sz="4" w:space="0" w:color="auto"/>
              <w:right w:val="single" w:sz="4" w:space="0" w:color="auto"/>
            </w:tcBorders>
            <w:shd w:val="clear" w:color="auto" w:fill="auto"/>
            <w:noWrap/>
            <w:vAlign w:val="center"/>
            <w:hideMark/>
          </w:tcPr>
          <w:p w14:paraId="314765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4.328.504.067.271</w:t>
            </w:r>
          </w:p>
        </w:tc>
        <w:tc>
          <w:tcPr>
            <w:tcW w:w="1820" w:type="dxa"/>
            <w:tcBorders>
              <w:top w:val="nil"/>
              <w:left w:val="nil"/>
              <w:bottom w:val="single" w:sz="4" w:space="0" w:color="auto"/>
              <w:right w:val="single" w:sz="4" w:space="0" w:color="auto"/>
            </w:tcBorders>
            <w:shd w:val="clear" w:color="auto" w:fill="auto"/>
            <w:noWrap/>
            <w:vAlign w:val="center"/>
            <w:hideMark/>
          </w:tcPr>
          <w:p w14:paraId="1AFC16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0,4043</w:t>
            </w:r>
          </w:p>
        </w:tc>
      </w:tr>
      <w:tr w:rsidR="00DF4ECB" w:rsidRPr="00DF4ECB" w14:paraId="5DB5932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301B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3EA146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4C15F5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1.674.921.852.871</w:t>
            </w:r>
          </w:p>
        </w:tc>
        <w:tc>
          <w:tcPr>
            <w:tcW w:w="2200" w:type="dxa"/>
            <w:tcBorders>
              <w:top w:val="nil"/>
              <w:left w:val="nil"/>
              <w:bottom w:val="single" w:sz="4" w:space="0" w:color="auto"/>
              <w:right w:val="single" w:sz="4" w:space="0" w:color="auto"/>
            </w:tcBorders>
            <w:shd w:val="clear" w:color="000000" w:fill="FFFFFF"/>
            <w:noWrap/>
            <w:vAlign w:val="center"/>
            <w:hideMark/>
          </w:tcPr>
          <w:p w14:paraId="0171FF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658.714.932.968</w:t>
            </w:r>
          </w:p>
        </w:tc>
        <w:tc>
          <w:tcPr>
            <w:tcW w:w="1820" w:type="dxa"/>
            <w:tcBorders>
              <w:top w:val="nil"/>
              <w:left w:val="nil"/>
              <w:bottom w:val="single" w:sz="4" w:space="0" w:color="auto"/>
              <w:right w:val="single" w:sz="4" w:space="0" w:color="auto"/>
            </w:tcBorders>
            <w:shd w:val="clear" w:color="auto" w:fill="auto"/>
            <w:noWrap/>
            <w:vAlign w:val="center"/>
            <w:hideMark/>
          </w:tcPr>
          <w:p w14:paraId="0D5DAC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2,5427</w:t>
            </w:r>
          </w:p>
        </w:tc>
      </w:tr>
      <w:tr w:rsidR="00DF4ECB" w:rsidRPr="00DF4ECB" w14:paraId="3FF56B7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A46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65C0EF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35ADEC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1.744.747.483.289</w:t>
            </w:r>
          </w:p>
        </w:tc>
        <w:tc>
          <w:tcPr>
            <w:tcW w:w="2200" w:type="dxa"/>
            <w:tcBorders>
              <w:top w:val="nil"/>
              <w:left w:val="nil"/>
              <w:bottom w:val="single" w:sz="4" w:space="0" w:color="auto"/>
              <w:right w:val="single" w:sz="4" w:space="0" w:color="auto"/>
            </w:tcBorders>
            <w:shd w:val="clear" w:color="000000" w:fill="FFFFFF"/>
            <w:noWrap/>
            <w:vAlign w:val="center"/>
            <w:hideMark/>
          </w:tcPr>
          <w:p w14:paraId="6C47BA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614.166.062.359</w:t>
            </w:r>
          </w:p>
        </w:tc>
        <w:tc>
          <w:tcPr>
            <w:tcW w:w="1820" w:type="dxa"/>
            <w:tcBorders>
              <w:top w:val="nil"/>
              <w:left w:val="nil"/>
              <w:bottom w:val="single" w:sz="4" w:space="0" w:color="auto"/>
              <w:right w:val="single" w:sz="4" w:space="0" w:color="auto"/>
            </w:tcBorders>
            <w:shd w:val="clear" w:color="auto" w:fill="auto"/>
            <w:noWrap/>
            <w:vAlign w:val="center"/>
            <w:hideMark/>
          </w:tcPr>
          <w:p w14:paraId="16D9E3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2,8408</w:t>
            </w:r>
          </w:p>
        </w:tc>
      </w:tr>
      <w:tr w:rsidR="00DF4ECB" w:rsidRPr="00DF4ECB" w14:paraId="5190BFD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2788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189AFE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D20E7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3.537.619.359.533</w:t>
            </w:r>
          </w:p>
        </w:tc>
        <w:tc>
          <w:tcPr>
            <w:tcW w:w="2200" w:type="dxa"/>
            <w:tcBorders>
              <w:top w:val="nil"/>
              <w:left w:val="nil"/>
              <w:bottom w:val="single" w:sz="4" w:space="0" w:color="auto"/>
              <w:right w:val="single" w:sz="4" w:space="0" w:color="auto"/>
            </w:tcBorders>
            <w:shd w:val="clear" w:color="000000" w:fill="FFFFFF"/>
            <w:noWrap/>
            <w:vAlign w:val="center"/>
            <w:hideMark/>
          </w:tcPr>
          <w:p w14:paraId="42587CE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-344.946.832.098</w:t>
            </w:r>
          </w:p>
        </w:tc>
        <w:tc>
          <w:tcPr>
            <w:tcW w:w="1820" w:type="dxa"/>
            <w:tcBorders>
              <w:top w:val="nil"/>
              <w:left w:val="nil"/>
              <w:bottom w:val="single" w:sz="4" w:space="0" w:color="auto"/>
              <w:right w:val="single" w:sz="4" w:space="0" w:color="auto"/>
            </w:tcBorders>
            <w:shd w:val="clear" w:color="auto" w:fill="auto"/>
            <w:noWrap/>
            <w:vAlign w:val="center"/>
            <w:hideMark/>
          </w:tcPr>
          <w:p w14:paraId="57BB90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-10,2555</w:t>
            </w:r>
          </w:p>
        </w:tc>
      </w:tr>
      <w:tr w:rsidR="00DF4ECB" w:rsidRPr="00DF4ECB" w14:paraId="5DDF837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1CAB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1BFA3A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9AE3A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3.216.992.692.903</w:t>
            </w:r>
          </w:p>
        </w:tc>
        <w:tc>
          <w:tcPr>
            <w:tcW w:w="2200" w:type="dxa"/>
            <w:tcBorders>
              <w:top w:val="nil"/>
              <w:left w:val="nil"/>
              <w:bottom w:val="single" w:sz="4" w:space="0" w:color="auto"/>
              <w:right w:val="single" w:sz="4" w:space="0" w:color="auto"/>
            </w:tcBorders>
            <w:shd w:val="clear" w:color="000000" w:fill="FFFFFF"/>
            <w:noWrap/>
            <w:vAlign w:val="center"/>
            <w:hideMark/>
          </w:tcPr>
          <w:p w14:paraId="5C1038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-152.771.650.320</w:t>
            </w:r>
          </w:p>
        </w:tc>
        <w:tc>
          <w:tcPr>
            <w:tcW w:w="1820" w:type="dxa"/>
            <w:tcBorders>
              <w:top w:val="nil"/>
              <w:left w:val="nil"/>
              <w:bottom w:val="single" w:sz="4" w:space="0" w:color="auto"/>
              <w:right w:val="single" w:sz="4" w:space="0" w:color="auto"/>
            </w:tcBorders>
            <w:shd w:val="clear" w:color="auto" w:fill="auto"/>
            <w:noWrap/>
            <w:vAlign w:val="center"/>
            <w:hideMark/>
          </w:tcPr>
          <w:p w14:paraId="7565CFB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-21,0575</w:t>
            </w:r>
          </w:p>
        </w:tc>
      </w:tr>
      <w:tr w:rsidR="00DF4ECB" w:rsidRPr="00DF4ECB" w14:paraId="6F5069A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C345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784173C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202E4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3.228.587.467.386</w:t>
            </w:r>
          </w:p>
        </w:tc>
        <w:tc>
          <w:tcPr>
            <w:tcW w:w="2200" w:type="dxa"/>
            <w:tcBorders>
              <w:top w:val="nil"/>
              <w:left w:val="nil"/>
              <w:bottom w:val="single" w:sz="4" w:space="0" w:color="auto"/>
              <w:right w:val="single" w:sz="4" w:space="0" w:color="auto"/>
            </w:tcBorders>
            <w:shd w:val="clear" w:color="auto" w:fill="auto"/>
            <w:noWrap/>
            <w:vAlign w:val="center"/>
            <w:hideMark/>
          </w:tcPr>
          <w:p w14:paraId="43FDE7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-328.066.486.936</w:t>
            </w:r>
          </w:p>
        </w:tc>
        <w:tc>
          <w:tcPr>
            <w:tcW w:w="1820" w:type="dxa"/>
            <w:tcBorders>
              <w:top w:val="nil"/>
              <w:left w:val="nil"/>
              <w:bottom w:val="single" w:sz="4" w:space="0" w:color="auto"/>
              <w:right w:val="single" w:sz="4" w:space="0" w:color="auto"/>
            </w:tcBorders>
            <w:shd w:val="clear" w:color="auto" w:fill="auto"/>
            <w:noWrap/>
            <w:vAlign w:val="center"/>
            <w:hideMark/>
          </w:tcPr>
          <w:p w14:paraId="7EAA88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-9,8413</w:t>
            </w:r>
          </w:p>
        </w:tc>
      </w:tr>
      <w:tr w:rsidR="00DF4ECB" w:rsidRPr="00DF4ECB" w14:paraId="66A05CB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F346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61EFF3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4D5A65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932.018.121.876</w:t>
            </w:r>
          </w:p>
        </w:tc>
        <w:tc>
          <w:tcPr>
            <w:tcW w:w="2200" w:type="dxa"/>
            <w:tcBorders>
              <w:top w:val="nil"/>
              <w:left w:val="nil"/>
              <w:bottom w:val="single" w:sz="4" w:space="0" w:color="auto"/>
              <w:right w:val="single" w:sz="4" w:space="0" w:color="auto"/>
            </w:tcBorders>
            <w:shd w:val="clear" w:color="000000" w:fill="FFFFFF"/>
            <w:noWrap/>
            <w:vAlign w:val="center"/>
            <w:hideMark/>
          </w:tcPr>
          <w:p w14:paraId="1FE396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1.131.229.161.026</w:t>
            </w:r>
          </w:p>
        </w:tc>
        <w:tc>
          <w:tcPr>
            <w:tcW w:w="1820" w:type="dxa"/>
            <w:tcBorders>
              <w:top w:val="nil"/>
              <w:left w:val="nil"/>
              <w:bottom w:val="single" w:sz="4" w:space="0" w:color="auto"/>
              <w:right w:val="single" w:sz="4" w:space="0" w:color="auto"/>
            </w:tcBorders>
            <w:shd w:val="clear" w:color="auto" w:fill="auto"/>
            <w:noWrap/>
            <w:vAlign w:val="center"/>
            <w:hideMark/>
          </w:tcPr>
          <w:p w14:paraId="790C44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0,8239</w:t>
            </w:r>
          </w:p>
        </w:tc>
      </w:tr>
      <w:tr w:rsidR="00DF4ECB" w:rsidRPr="00DF4ECB" w14:paraId="053B5B1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12E2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3C8938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74575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1.048.342.846.364</w:t>
            </w:r>
          </w:p>
        </w:tc>
        <w:tc>
          <w:tcPr>
            <w:tcW w:w="2200" w:type="dxa"/>
            <w:tcBorders>
              <w:top w:val="nil"/>
              <w:left w:val="nil"/>
              <w:bottom w:val="single" w:sz="4" w:space="0" w:color="auto"/>
              <w:right w:val="single" w:sz="4" w:space="0" w:color="auto"/>
            </w:tcBorders>
            <w:shd w:val="clear" w:color="000000" w:fill="FFFFFF"/>
            <w:noWrap/>
            <w:vAlign w:val="center"/>
            <w:hideMark/>
          </w:tcPr>
          <w:p w14:paraId="3EB3BE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1.116.688.986.722</w:t>
            </w:r>
          </w:p>
        </w:tc>
        <w:tc>
          <w:tcPr>
            <w:tcW w:w="1820" w:type="dxa"/>
            <w:tcBorders>
              <w:top w:val="nil"/>
              <w:left w:val="nil"/>
              <w:bottom w:val="single" w:sz="4" w:space="0" w:color="auto"/>
              <w:right w:val="single" w:sz="4" w:space="0" w:color="auto"/>
            </w:tcBorders>
            <w:shd w:val="clear" w:color="auto" w:fill="auto"/>
            <w:noWrap/>
            <w:vAlign w:val="center"/>
            <w:hideMark/>
          </w:tcPr>
          <w:p w14:paraId="109D7F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0,9388</w:t>
            </w:r>
          </w:p>
        </w:tc>
      </w:tr>
      <w:tr w:rsidR="00DF4ECB" w:rsidRPr="00DF4ECB" w14:paraId="3F11335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2185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0E058F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66F8D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919.581.439.010</w:t>
            </w:r>
          </w:p>
        </w:tc>
        <w:tc>
          <w:tcPr>
            <w:tcW w:w="2200" w:type="dxa"/>
            <w:tcBorders>
              <w:top w:val="nil"/>
              <w:left w:val="nil"/>
              <w:bottom w:val="single" w:sz="4" w:space="0" w:color="auto"/>
              <w:right w:val="single" w:sz="4" w:space="0" w:color="auto"/>
            </w:tcBorders>
            <w:shd w:val="clear" w:color="000000" w:fill="FFFFFF"/>
            <w:noWrap/>
            <w:vAlign w:val="center"/>
            <w:hideMark/>
          </w:tcPr>
          <w:p w14:paraId="0087F0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1.206.943.891.304</w:t>
            </w:r>
          </w:p>
        </w:tc>
        <w:tc>
          <w:tcPr>
            <w:tcW w:w="1820" w:type="dxa"/>
            <w:tcBorders>
              <w:top w:val="nil"/>
              <w:left w:val="nil"/>
              <w:bottom w:val="single" w:sz="4" w:space="0" w:color="auto"/>
              <w:right w:val="single" w:sz="4" w:space="0" w:color="auto"/>
            </w:tcBorders>
            <w:shd w:val="clear" w:color="auto" w:fill="auto"/>
            <w:noWrap/>
            <w:vAlign w:val="center"/>
            <w:hideMark/>
          </w:tcPr>
          <w:p w14:paraId="7A30D9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0,7619</w:t>
            </w:r>
          </w:p>
        </w:tc>
      </w:tr>
      <w:tr w:rsidR="00DF4ECB" w:rsidRPr="00DF4ECB" w14:paraId="34AF876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EA62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67DEF00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EAC1F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942.012.364.746</w:t>
            </w:r>
          </w:p>
        </w:tc>
        <w:tc>
          <w:tcPr>
            <w:tcW w:w="2200" w:type="dxa"/>
            <w:tcBorders>
              <w:top w:val="nil"/>
              <w:left w:val="nil"/>
              <w:bottom w:val="single" w:sz="4" w:space="0" w:color="auto"/>
              <w:right w:val="single" w:sz="4" w:space="0" w:color="auto"/>
            </w:tcBorders>
            <w:shd w:val="clear" w:color="000000" w:fill="FFFFFF"/>
            <w:noWrap/>
            <w:vAlign w:val="center"/>
            <w:hideMark/>
          </w:tcPr>
          <w:p w14:paraId="5C2F36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1.103.270.823.472</w:t>
            </w:r>
          </w:p>
        </w:tc>
        <w:tc>
          <w:tcPr>
            <w:tcW w:w="1820" w:type="dxa"/>
            <w:tcBorders>
              <w:top w:val="nil"/>
              <w:left w:val="nil"/>
              <w:bottom w:val="single" w:sz="4" w:space="0" w:color="auto"/>
              <w:right w:val="single" w:sz="4" w:space="0" w:color="auto"/>
            </w:tcBorders>
            <w:shd w:val="clear" w:color="auto" w:fill="auto"/>
            <w:noWrap/>
            <w:vAlign w:val="center"/>
            <w:hideMark/>
          </w:tcPr>
          <w:p w14:paraId="1A4A6F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0,8538</w:t>
            </w:r>
          </w:p>
        </w:tc>
      </w:tr>
      <w:tr w:rsidR="00DF4ECB" w:rsidRPr="00DF4ECB" w14:paraId="1F97556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EB41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78475F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652EA8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806.384.409.413</w:t>
            </w:r>
          </w:p>
        </w:tc>
        <w:tc>
          <w:tcPr>
            <w:tcW w:w="2200" w:type="dxa"/>
            <w:tcBorders>
              <w:top w:val="nil"/>
              <w:left w:val="nil"/>
              <w:bottom w:val="single" w:sz="4" w:space="0" w:color="auto"/>
              <w:right w:val="single" w:sz="4" w:space="0" w:color="auto"/>
            </w:tcBorders>
            <w:shd w:val="clear" w:color="auto" w:fill="auto"/>
            <w:noWrap/>
            <w:vAlign w:val="center"/>
            <w:hideMark/>
          </w:tcPr>
          <w:p w14:paraId="49F393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1.081.952.097.344</w:t>
            </w:r>
          </w:p>
        </w:tc>
        <w:tc>
          <w:tcPr>
            <w:tcW w:w="1820" w:type="dxa"/>
            <w:tcBorders>
              <w:top w:val="nil"/>
              <w:left w:val="nil"/>
              <w:bottom w:val="single" w:sz="4" w:space="0" w:color="auto"/>
              <w:right w:val="single" w:sz="4" w:space="0" w:color="auto"/>
            </w:tcBorders>
            <w:shd w:val="clear" w:color="auto" w:fill="auto"/>
            <w:noWrap/>
            <w:vAlign w:val="center"/>
            <w:hideMark/>
          </w:tcPr>
          <w:p w14:paraId="207766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0,7453</w:t>
            </w:r>
          </w:p>
        </w:tc>
      </w:tr>
      <w:tr w:rsidR="00DF4ECB" w:rsidRPr="00DF4ECB" w14:paraId="46381C6E"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0BB49C8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2AE592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442F3F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300.149.514.531</w:t>
            </w:r>
          </w:p>
        </w:tc>
        <w:tc>
          <w:tcPr>
            <w:tcW w:w="2200" w:type="dxa"/>
            <w:tcBorders>
              <w:top w:val="nil"/>
              <w:left w:val="nil"/>
              <w:bottom w:val="single" w:sz="4" w:space="0" w:color="auto"/>
              <w:right w:val="single" w:sz="4" w:space="0" w:color="auto"/>
            </w:tcBorders>
            <w:shd w:val="clear" w:color="000000" w:fill="FFFFFF"/>
            <w:noWrap/>
            <w:vAlign w:val="center"/>
            <w:hideMark/>
          </w:tcPr>
          <w:p w14:paraId="63B564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463.387.925.749</w:t>
            </w:r>
          </w:p>
        </w:tc>
        <w:tc>
          <w:tcPr>
            <w:tcW w:w="1820" w:type="dxa"/>
            <w:tcBorders>
              <w:top w:val="nil"/>
              <w:left w:val="nil"/>
              <w:bottom w:val="single" w:sz="4" w:space="0" w:color="auto"/>
              <w:right w:val="single" w:sz="4" w:space="0" w:color="auto"/>
            </w:tcBorders>
            <w:shd w:val="clear" w:color="auto" w:fill="auto"/>
            <w:noWrap/>
            <w:vAlign w:val="center"/>
            <w:hideMark/>
          </w:tcPr>
          <w:p w14:paraId="40CE524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0,6477</w:t>
            </w:r>
          </w:p>
        </w:tc>
      </w:tr>
      <w:tr w:rsidR="00DF4ECB" w:rsidRPr="00DF4ECB" w14:paraId="3216ADEE"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71A774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BKDP</w:t>
            </w:r>
          </w:p>
        </w:tc>
        <w:tc>
          <w:tcPr>
            <w:tcW w:w="740" w:type="dxa"/>
            <w:tcBorders>
              <w:top w:val="nil"/>
              <w:left w:val="nil"/>
              <w:bottom w:val="single" w:sz="4" w:space="0" w:color="auto"/>
              <w:right w:val="single" w:sz="4" w:space="0" w:color="auto"/>
            </w:tcBorders>
            <w:shd w:val="clear" w:color="auto" w:fill="auto"/>
            <w:noWrap/>
            <w:vAlign w:val="center"/>
            <w:hideMark/>
          </w:tcPr>
          <w:p w14:paraId="40231E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1E57F1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318.614.718.053</w:t>
            </w:r>
          </w:p>
        </w:tc>
        <w:tc>
          <w:tcPr>
            <w:tcW w:w="2200" w:type="dxa"/>
            <w:tcBorders>
              <w:top w:val="nil"/>
              <w:left w:val="nil"/>
              <w:bottom w:val="single" w:sz="4" w:space="0" w:color="auto"/>
              <w:right w:val="single" w:sz="4" w:space="0" w:color="auto"/>
            </w:tcBorders>
            <w:shd w:val="clear" w:color="000000" w:fill="FFFFFF"/>
            <w:noWrap/>
            <w:vAlign w:val="center"/>
            <w:hideMark/>
          </w:tcPr>
          <w:p w14:paraId="2EE017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511.392.134.181</w:t>
            </w:r>
          </w:p>
        </w:tc>
        <w:tc>
          <w:tcPr>
            <w:tcW w:w="1820" w:type="dxa"/>
            <w:tcBorders>
              <w:top w:val="nil"/>
              <w:left w:val="nil"/>
              <w:bottom w:val="single" w:sz="4" w:space="0" w:color="auto"/>
              <w:right w:val="single" w:sz="4" w:space="0" w:color="auto"/>
            </w:tcBorders>
            <w:shd w:val="clear" w:color="auto" w:fill="auto"/>
            <w:noWrap/>
            <w:vAlign w:val="center"/>
            <w:hideMark/>
          </w:tcPr>
          <w:p w14:paraId="65FCE6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0,6230</w:t>
            </w:r>
          </w:p>
        </w:tc>
      </w:tr>
      <w:tr w:rsidR="00DF4ECB" w:rsidRPr="00DF4ECB" w14:paraId="4CF9CAC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2B1B40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4F8D16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7293A5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309.509.265.589</w:t>
            </w:r>
          </w:p>
        </w:tc>
        <w:tc>
          <w:tcPr>
            <w:tcW w:w="2200" w:type="dxa"/>
            <w:tcBorders>
              <w:top w:val="nil"/>
              <w:left w:val="nil"/>
              <w:bottom w:val="single" w:sz="4" w:space="0" w:color="auto"/>
              <w:right w:val="single" w:sz="4" w:space="0" w:color="auto"/>
            </w:tcBorders>
            <w:shd w:val="clear" w:color="000000" w:fill="FFFFFF"/>
            <w:noWrap/>
            <w:vAlign w:val="center"/>
            <w:hideMark/>
          </w:tcPr>
          <w:p w14:paraId="253188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481.330.909.932</w:t>
            </w:r>
          </w:p>
        </w:tc>
        <w:tc>
          <w:tcPr>
            <w:tcW w:w="1820" w:type="dxa"/>
            <w:tcBorders>
              <w:top w:val="nil"/>
              <w:left w:val="nil"/>
              <w:bottom w:val="single" w:sz="4" w:space="0" w:color="auto"/>
              <w:right w:val="single" w:sz="4" w:space="0" w:color="auto"/>
            </w:tcBorders>
            <w:shd w:val="clear" w:color="auto" w:fill="auto"/>
            <w:noWrap/>
            <w:vAlign w:val="center"/>
            <w:hideMark/>
          </w:tcPr>
          <w:p w14:paraId="785416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0,6430</w:t>
            </w:r>
          </w:p>
        </w:tc>
      </w:tr>
      <w:tr w:rsidR="00DF4ECB" w:rsidRPr="00DF4ECB" w14:paraId="2E5E3EF2"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25E4CD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55B3EF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2EE05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327.575.792.987</w:t>
            </w:r>
          </w:p>
        </w:tc>
        <w:tc>
          <w:tcPr>
            <w:tcW w:w="2200" w:type="dxa"/>
            <w:tcBorders>
              <w:top w:val="nil"/>
              <w:left w:val="nil"/>
              <w:bottom w:val="single" w:sz="4" w:space="0" w:color="auto"/>
              <w:right w:val="single" w:sz="4" w:space="0" w:color="auto"/>
            </w:tcBorders>
            <w:shd w:val="clear" w:color="000000" w:fill="FFFFFF"/>
            <w:noWrap/>
            <w:vAlign w:val="center"/>
            <w:hideMark/>
          </w:tcPr>
          <w:p w14:paraId="3059A3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446.563.805.362</w:t>
            </w:r>
          </w:p>
        </w:tc>
        <w:tc>
          <w:tcPr>
            <w:tcW w:w="1820" w:type="dxa"/>
            <w:tcBorders>
              <w:top w:val="nil"/>
              <w:left w:val="nil"/>
              <w:bottom w:val="single" w:sz="4" w:space="0" w:color="auto"/>
              <w:right w:val="single" w:sz="4" w:space="0" w:color="auto"/>
            </w:tcBorders>
            <w:shd w:val="clear" w:color="auto" w:fill="auto"/>
            <w:noWrap/>
            <w:vAlign w:val="center"/>
            <w:hideMark/>
          </w:tcPr>
          <w:p w14:paraId="79F105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0,7335</w:t>
            </w:r>
          </w:p>
        </w:tc>
      </w:tr>
      <w:tr w:rsidR="00DF4ECB" w:rsidRPr="00DF4ECB" w14:paraId="15BBA787"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70A184E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7F73AA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135031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343.253.957.213</w:t>
            </w:r>
          </w:p>
        </w:tc>
        <w:tc>
          <w:tcPr>
            <w:tcW w:w="2200" w:type="dxa"/>
            <w:tcBorders>
              <w:top w:val="nil"/>
              <w:left w:val="nil"/>
              <w:bottom w:val="single" w:sz="4" w:space="0" w:color="auto"/>
              <w:right w:val="single" w:sz="4" w:space="0" w:color="auto"/>
            </w:tcBorders>
            <w:shd w:val="clear" w:color="auto" w:fill="auto"/>
            <w:noWrap/>
            <w:vAlign w:val="center"/>
            <w:hideMark/>
          </w:tcPr>
          <w:p w14:paraId="068BE2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413.245.749.649</w:t>
            </w:r>
          </w:p>
        </w:tc>
        <w:tc>
          <w:tcPr>
            <w:tcW w:w="1820" w:type="dxa"/>
            <w:tcBorders>
              <w:top w:val="nil"/>
              <w:left w:val="nil"/>
              <w:bottom w:val="single" w:sz="4" w:space="0" w:color="auto"/>
              <w:right w:val="single" w:sz="4" w:space="0" w:color="auto"/>
            </w:tcBorders>
            <w:shd w:val="clear" w:color="auto" w:fill="auto"/>
            <w:noWrap/>
            <w:vAlign w:val="center"/>
            <w:hideMark/>
          </w:tcPr>
          <w:p w14:paraId="3F82BDE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0,8306</w:t>
            </w:r>
          </w:p>
        </w:tc>
      </w:tr>
      <w:tr w:rsidR="00DF4ECB" w:rsidRPr="00DF4ECB" w14:paraId="59764126"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695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0C6E3C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7C04874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5.631.606.614.993</w:t>
            </w:r>
          </w:p>
        </w:tc>
        <w:tc>
          <w:tcPr>
            <w:tcW w:w="2200" w:type="dxa"/>
            <w:tcBorders>
              <w:top w:val="nil"/>
              <w:left w:val="nil"/>
              <w:bottom w:val="single" w:sz="4" w:space="0" w:color="auto"/>
              <w:right w:val="single" w:sz="4" w:space="0" w:color="auto"/>
            </w:tcBorders>
            <w:shd w:val="clear" w:color="000000" w:fill="FFFFFF"/>
            <w:noWrap/>
            <w:vAlign w:val="center"/>
            <w:hideMark/>
          </w:tcPr>
          <w:p w14:paraId="54C7E8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10.621.125.569.214</w:t>
            </w:r>
          </w:p>
        </w:tc>
        <w:tc>
          <w:tcPr>
            <w:tcW w:w="1820" w:type="dxa"/>
            <w:tcBorders>
              <w:top w:val="nil"/>
              <w:left w:val="nil"/>
              <w:bottom w:val="single" w:sz="4" w:space="0" w:color="auto"/>
              <w:right w:val="single" w:sz="4" w:space="0" w:color="auto"/>
            </w:tcBorders>
            <w:shd w:val="clear" w:color="auto" w:fill="auto"/>
            <w:noWrap/>
            <w:vAlign w:val="center"/>
            <w:hideMark/>
          </w:tcPr>
          <w:p w14:paraId="141DE2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0,5302</w:t>
            </w:r>
          </w:p>
        </w:tc>
      </w:tr>
      <w:tr w:rsidR="00DF4ECB" w:rsidRPr="00DF4ECB" w14:paraId="017B070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AE37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3E98F9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0DB2019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6.578.349.800.074</w:t>
            </w:r>
          </w:p>
        </w:tc>
        <w:tc>
          <w:tcPr>
            <w:tcW w:w="2200" w:type="dxa"/>
            <w:tcBorders>
              <w:top w:val="nil"/>
              <w:left w:val="nil"/>
              <w:bottom w:val="single" w:sz="4" w:space="0" w:color="auto"/>
              <w:right w:val="single" w:sz="4" w:space="0" w:color="auto"/>
            </w:tcBorders>
            <w:shd w:val="clear" w:color="000000" w:fill="FFFFFF"/>
            <w:noWrap/>
            <w:vAlign w:val="center"/>
            <w:hideMark/>
          </w:tcPr>
          <w:p w14:paraId="00F2976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10.696.922.809.139</w:t>
            </w:r>
          </w:p>
        </w:tc>
        <w:tc>
          <w:tcPr>
            <w:tcW w:w="1820" w:type="dxa"/>
            <w:tcBorders>
              <w:top w:val="nil"/>
              <w:left w:val="nil"/>
              <w:bottom w:val="single" w:sz="4" w:space="0" w:color="auto"/>
              <w:right w:val="single" w:sz="4" w:space="0" w:color="auto"/>
            </w:tcBorders>
            <w:shd w:val="clear" w:color="auto" w:fill="auto"/>
            <w:noWrap/>
            <w:vAlign w:val="center"/>
            <w:hideMark/>
          </w:tcPr>
          <w:p w14:paraId="75A6223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0,6150</w:t>
            </w:r>
          </w:p>
        </w:tc>
      </w:tr>
      <w:tr w:rsidR="00DF4ECB" w:rsidRPr="00DF4ECB" w14:paraId="7F17383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CA3A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543E32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7129D2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8.121.131.006.426</w:t>
            </w:r>
          </w:p>
        </w:tc>
        <w:tc>
          <w:tcPr>
            <w:tcW w:w="2200" w:type="dxa"/>
            <w:tcBorders>
              <w:top w:val="nil"/>
              <w:left w:val="nil"/>
              <w:bottom w:val="single" w:sz="4" w:space="0" w:color="auto"/>
              <w:right w:val="single" w:sz="4" w:space="0" w:color="auto"/>
            </w:tcBorders>
            <w:shd w:val="clear" w:color="000000" w:fill="FFFFFF"/>
            <w:noWrap/>
            <w:vAlign w:val="center"/>
            <w:hideMark/>
          </w:tcPr>
          <w:p w14:paraId="6C78EF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10.250.098.967.395</w:t>
            </w:r>
          </w:p>
        </w:tc>
        <w:tc>
          <w:tcPr>
            <w:tcW w:w="1820" w:type="dxa"/>
            <w:tcBorders>
              <w:top w:val="nil"/>
              <w:left w:val="nil"/>
              <w:bottom w:val="single" w:sz="4" w:space="0" w:color="auto"/>
              <w:right w:val="single" w:sz="4" w:space="0" w:color="auto"/>
            </w:tcBorders>
            <w:shd w:val="clear" w:color="auto" w:fill="auto"/>
            <w:noWrap/>
            <w:vAlign w:val="center"/>
            <w:hideMark/>
          </w:tcPr>
          <w:p w14:paraId="7692F6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0,7923</w:t>
            </w:r>
          </w:p>
        </w:tc>
      </w:tr>
      <w:tr w:rsidR="00DF4ECB" w:rsidRPr="00DF4ECB" w14:paraId="580EED6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D45B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45BF00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B81EC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6.159.459.381.957</w:t>
            </w:r>
          </w:p>
        </w:tc>
        <w:tc>
          <w:tcPr>
            <w:tcW w:w="2200" w:type="dxa"/>
            <w:tcBorders>
              <w:top w:val="nil"/>
              <w:left w:val="nil"/>
              <w:bottom w:val="single" w:sz="4" w:space="0" w:color="auto"/>
              <w:right w:val="single" w:sz="4" w:space="0" w:color="auto"/>
            </w:tcBorders>
            <w:shd w:val="clear" w:color="000000" w:fill="FFFFFF"/>
            <w:noWrap/>
            <w:vAlign w:val="center"/>
            <w:hideMark/>
          </w:tcPr>
          <w:p w14:paraId="525E0D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8.370.886.148.241</w:t>
            </w:r>
          </w:p>
        </w:tc>
        <w:tc>
          <w:tcPr>
            <w:tcW w:w="1820" w:type="dxa"/>
            <w:tcBorders>
              <w:top w:val="nil"/>
              <w:left w:val="nil"/>
              <w:bottom w:val="single" w:sz="4" w:space="0" w:color="auto"/>
              <w:right w:val="single" w:sz="4" w:space="0" w:color="auto"/>
            </w:tcBorders>
            <w:shd w:val="clear" w:color="auto" w:fill="auto"/>
            <w:noWrap/>
            <w:vAlign w:val="center"/>
            <w:hideMark/>
          </w:tcPr>
          <w:p w14:paraId="7D26E4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0,7358</w:t>
            </w:r>
          </w:p>
        </w:tc>
      </w:tr>
      <w:tr w:rsidR="00DF4ECB" w:rsidRPr="00DF4ECB" w14:paraId="29F685A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B72C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412FB2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DE869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6.245.590.025.322</w:t>
            </w:r>
          </w:p>
        </w:tc>
        <w:tc>
          <w:tcPr>
            <w:tcW w:w="2200" w:type="dxa"/>
            <w:tcBorders>
              <w:top w:val="nil"/>
              <w:left w:val="nil"/>
              <w:bottom w:val="single" w:sz="4" w:space="0" w:color="auto"/>
              <w:right w:val="single" w:sz="4" w:space="0" w:color="auto"/>
            </w:tcBorders>
            <w:shd w:val="clear" w:color="auto" w:fill="auto"/>
            <w:noWrap/>
            <w:vAlign w:val="center"/>
            <w:hideMark/>
          </w:tcPr>
          <w:p w14:paraId="382BF9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8.319.838.856.565</w:t>
            </w:r>
          </w:p>
        </w:tc>
        <w:tc>
          <w:tcPr>
            <w:tcW w:w="1820" w:type="dxa"/>
            <w:tcBorders>
              <w:top w:val="nil"/>
              <w:left w:val="nil"/>
              <w:bottom w:val="single" w:sz="4" w:space="0" w:color="auto"/>
              <w:right w:val="single" w:sz="4" w:space="0" w:color="auto"/>
            </w:tcBorders>
            <w:shd w:val="clear" w:color="auto" w:fill="auto"/>
            <w:noWrap/>
            <w:vAlign w:val="center"/>
            <w:hideMark/>
          </w:tcPr>
          <w:p w14:paraId="0A20DE2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0,7507</w:t>
            </w:r>
          </w:p>
        </w:tc>
      </w:tr>
      <w:tr w:rsidR="00DF4ECB" w:rsidRPr="00DF4ECB" w14:paraId="71DE595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7361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726D0D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5CA61A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21.814.594.254.302</w:t>
            </w:r>
          </w:p>
        </w:tc>
        <w:tc>
          <w:tcPr>
            <w:tcW w:w="2200" w:type="dxa"/>
            <w:tcBorders>
              <w:top w:val="nil"/>
              <w:left w:val="nil"/>
              <w:bottom w:val="single" w:sz="4" w:space="0" w:color="auto"/>
              <w:right w:val="single" w:sz="4" w:space="0" w:color="auto"/>
            </w:tcBorders>
            <w:shd w:val="clear" w:color="000000" w:fill="FFFFFF"/>
            <w:noWrap/>
            <w:vAlign w:val="center"/>
            <w:hideMark/>
          </w:tcPr>
          <w:p w14:paraId="6B5839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30.286.897.950.250</w:t>
            </w:r>
          </w:p>
        </w:tc>
        <w:tc>
          <w:tcPr>
            <w:tcW w:w="1820" w:type="dxa"/>
            <w:tcBorders>
              <w:top w:val="nil"/>
              <w:left w:val="nil"/>
              <w:bottom w:val="single" w:sz="4" w:space="0" w:color="auto"/>
              <w:right w:val="single" w:sz="4" w:space="0" w:color="auto"/>
            </w:tcBorders>
            <w:shd w:val="clear" w:color="auto" w:fill="auto"/>
            <w:noWrap/>
            <w:vAlign w:val="center"/>
            <w:hideMark/>
          </w:tcPr>
          <w:p w14:paraId="329DFC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0,7203</w:t>
            </w:r>
          </w:p>
        </w:tc>
      </w:tr>
      <w:tr w:rsidR="00DF4ECB" w:rsidRPr="00DF4ECB" w14:paraId="3136DDF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15AF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2CEB4C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59DA96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20.915.564.099.313</w:t>
            </w:r>
          </w:p>
        </w:tc>
        <w:tc>
          <w:tcPr>
            <w:tcW w:w="2200" w:type="dxa"/>
            <w:tcBorders>
              <w:top w:val="nil"/>
              <w:left w:val="nil"/>
              <w:bottom w:val="single" w:sz="4" w:space="0" w:color="auto"/>
              <w:right w:val="single" w:sz="4" w:space="0" w:color="auto"/>
            </w:tcBorders>
            <w:shd w:val="clear" w:color="000000" w:fill="FFFFFF"/>
            <w:noWrap/>
            <w:vAlign w:val="center"/>
            <w:hideMark/>
          </w:tcPr>
          <w:p w14:paraId="31D0D5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33.625.414.298.651</w:t>
            </w:r>
          </w:p>
        </w:tc>
        <w:tc>
          <w:tcPr>
            <w:tcW w:w="1820" w:type="dxa"/>
            <w:tcBorders>
              <w:top w:val="nil"/>
              <w:left w:val="nil"/>
              <w:bottom w:val="single" w:sz="4" w:space="0" w:color="auto"/>
              <w:right w:val="single" w:sz="4" w:space="0" w:color="auto"/>
            </w:tcBorders>
            <w:shd w:val="clear" w:color="auto" w:fill="auto"/>
            <w:noWrap/>
            <w:vAlign w:val="center"/>
            <w:hideMark/>
          </w:tcPr>
          <w:p w14:paraId="33A738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0,6220</w:t>
            </w:r>
          </w:p>
        </w:tc>
      </w:tr>
      <w:tr w:rsidR="00DF4ECB" w:rsidRPr="00DF4ECB" w14:paraId="04B1D2A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EEAD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7F8097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3512A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26.391.824.110.926</w:t>
            </w:r>
          </w:p>
        </w:tc>
        <w:tc>
          <w:tcPr>
            <w:tcW w:w="2200" w:type="dxa"/>
            <w:tcBorders>
              <w:top w:val="nil"/>
              <w:left w:val="nil"/>
              <w:bottom w:val="single" w:sz="4" w:space="0" w:color="auto"/>
              <w:right w:val="single" w:sz="4" w:space="0" w:color="auto"/>
            </w:tcBorders>
            <w:shd w:val="clear" w:color="000000" w:fill="FFFFFF"/>
            <w:noWrap/>
            <w:vAlign w:val="center"/>
            <w:hideMark/>
          </w:tcPr>
          <w:p w14:paraId="5BDFF98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34.471.102.475.824</w:t>
            </w:r>
          </w:p>
        </w:tc>
        <w:tc>
          <w:tcPr>
            <w:tcW w:w="1820" w:type="dxa"/>
            <w:tcBorders>
              <w:top w:val="nil"/>
              <w:left w:val="nil"/>
              <w:bottom w:val="single" w:sz="4" w:space="0" w:color="auto"/>
              <w:right w:val="single" w:sz="4" w:space="0" w:color="auto"/>
            </w:tcBorders>
            <w:shd w:val="clear" w:color="auto" w:fill="auto"/>
            <w:noWrap/>
            <w:vAlign w:val="center"/>
            <w:hideMark/>
          </w:tcPr>
          <w:p w14:paraId="3A73B9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0,7656</w:t>
            </w:r>
          </w:p>
        </w:tc>
      </w:tr>
      <w:tr w:rsidR="00DF4ECB" w:rsidRPr="00DF4ECB" w14:paraId="320334C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EB4B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41AA16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35386B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25.575.995.151.814</w:t>
            </w:r>
          </w:p>
        </w:tc>
        <w:tc>
          <w:tcPr>
            <w:tcW w:w="2200" w:type="dxa"/>
            <w:tcBorders>
              <w:top w:val="nil"/>
              <w:left w:val="nil"/>
              <w:bottom w:val="single" w:sz="4" w:space="0" w:color="auto"/>
              <w:right w:val="single" w:sz="4" w:space="0" w:color="auto"/>
            </w:tcBorders>
            <w:shd w:val="clear" w:color="000000" w:fill="FFFFFF"/>
            <w:noWrap/>
            <w:vAlign w:val="center"/>
            <w:hideMark/>
          </w:tcPr>
          <w:p w14:paraId="508098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35.893.717.013.842</w:t>
            </w:r>
          </w:p>
        </w:tc>
        <w:tc>
          <w:tcPr>
            <w:tcW w:w="1820" w:type="dxa"/>
            <w:tcBorders>
              <w:top w:val="nil"/>
              <w:left w:val="nil"/>
              <w:bottom w:val="single" w:sz="4" w:space="0" w:color="auto"/>
              <w:right w:val="single" w:sz="4" w:space="0" w:color="auto"/>
            </w:tcBorders>
            <w:shd w:val="clear" w:color="auto" w:fill="auto"/>
            <w:noWrap/>
            <w:vAlign w:val="center"/>
            <w:hideMark/>
          </w:tcPr>
          <w:p w14:paraId="70596E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0,7125</w:t>
            </w:r>
          </w:p>
        </w:tc>
      </w:tr>
      <w:tr w:rsidR="00DF4ECB" w:rsidRPr="00DF4ECB" w14:paraId="30FBD9D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0B91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16EBF0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747DC4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26.953.967.352.972</w:t>
            </w:r>
          </w:p>
        </w:tc>
        <w:tc>
          <w:tcPr>
            <w:tcW w:w="2200" w:type="dxa"/>
            <w:tcBorders>
              <w:top w:val="nil"/>
              <w:left w:val="nil"/>
              <w:bottom w:val="single" w:sz="4" w:space="0" w:color="auto"/>
              <w:right w:val="single" w:sz="4" w:space="0" w:color="auto"/>
            </w:tcBorders>
            <w:shd w:val="clear" w:color="auto" w:fill="auto"/>
            <w:noWrap/>
            <w:vAlign w:val="center"/>
            <w:hideMark/>
          </w:tcPr>
          <w:p w14:paraId="17E5EC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38.045.436.127.815</w:t>
            </w:r>
          </w:p>
        </w:tc>
        <w:tc>
          <w:tcPr>
            <w:tcW w:w="1820" w:type="dxa"/>
            <w:tcBorders>
              <w:top w:val="nil"/>
              <w:left w:val="nil"/>
              <w:bottom w:val="single" w:sz="4" w:space="0" w:color="auto"/>
              <w:right w:val="single" w:sz="4" w:space="0" w:color="auto"/>
            </w:tcBorders>
            <w:shd w:val="clear" w:color="auto" w:fill="auto"/>
            <w:noWrap/>
            <w:vAlign w:val="center"/>
            <w:hideMark/>
          </w:tcPr>
          <w:p w14:paraId="6AAE04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0,7085</w:t>
            </w:r>
          </w:p>
        </w:tc>
      </w:tr>
      <w:tr w:rsidR="00DF4ECB" w:rsidRPr="00DF4ECB" w14:paraId="212103F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E0AF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6EBF43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3A7B47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150.117.486.869</w:t>
            </w:r>
          </w:p>
        </w:tc>
        <w:tc>
          <w:tcPr>
            <w:tcW w:w="2200" w:type="dxa"/>
            <w:tcBorders>
              <w:top w:val="nil"/>
              <w:left w:val="nil"/>
              <w:bottom w:val="single" w:sz="4" w:space="0" w:color="auto"/>
              <w:right w:val="single" w:sz="4" w:space="0" w:color="auto"/>
            </w:tcBorders>
            <w:shd w:val="clear" w:color="auto" w:fill="auto"/>
            <w:noWrap/>
            <w:vAlign w:val="center"/>
            <w:hideMark/>
          </w:tcPr>
          <w:p w14:paraId="267598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774.829.227.758</w:t>
            </w:r>
          </w:p>
        </w:tc>
        <w:tc>
          <w:tcPr>
            <w:tcW w:w="1820" w:type="dxa"/>
            <w:tcBorders>
              <w:top w:val="nil"/>
              <w:left w:val="nil"/>
              <w:bottom w:val="single" w:sz="4" w:space="0" w:color="auto"/>
              <w:right w:val="single" w:sz="4" w:space="0" w:color="auto"/>
            </w:tcBorders>
            <w:shd w:val="clear" w:color="auto" w:fill="auto"/>
            <w:noWrap/>
            <w:vAlign w:val="center"/>
            <w:hideMark/>
          </w:tcPr>
          <w:p w14:paraId="087239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0,1937</w:t>
            </w:r>
          </w:p>
        </w:tc>
      </w:tr>
      <w:tr w:rsidR="00DF4ECB" w:rsidRPr="00DF4ECB" w14:paraId="0C9503F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A294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1A18236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2B11FE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112.161.715.898</w:t>
            </w:r>
          </w:p>
        </w:tc>
        <w:tc>
          <w:tcPr>
            <w:tcW w:w="2200" w:type="dxa"/>
            <w:tcBorders>
              <w:top w:val="nil"/>
              <w:left w:val="nil"/>
              <w:bottom w:val="single" w:sz="4" w:space="0" w:color="auto"/>
              <w:right w:val="single" w:sz="4" w:space="0" w:color="auto"/>
            </w:tcBorders>
            <w:shd w:val="clear" w:color="auto" w:fill="auto"/>
            <w:noWrap/>
            <w:vAlign w:val="center"/>
            <w:hideMark/>
          </w:tcPr>
          <w:p w14:paraId="6C6612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806.718.176.915</w:t>
            </w:r>
          </w:p>
        </w:tc>
        <w:tc>
          <w:tcPr>
            <w:tcW w:w="1820" w:type="dxa"/>
            <w:tcBorders>
              <w:top w:val="nil"/>
              <w:left w:val="nil"/>
              <w:bottom w:val="single" w:sz="4" w:space="0" w:color="auto"/>
              <w:right w:val="single" w:sz="4" w:space="0" w:color="auto"/>
            </w:tcBorders>
            <w:shd w:val="clear" w:color="auto" w:fill="auto"/>
            <w:noWrap/>
            <w:vAlign w:val="center"/>
            <w:hideMark/>
          </w:tcPr>
          <w:p w14:paraId="22D2D0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0,1390</w:t>
            </w:r>
          </w:p>
        </w:tc>
      </w:tr>
      <w:tr w:rsidR="00DF4ECB" w:rsidRPr="00DF4ECB" w14:paraId="76EA66E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C693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1C0F64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1595DB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80.554.999.031</w:t>
            </w:r>
          </w:p>
        </w:tc>
        <w:tc>
          <w:tcPr>
            <w:tcW w:w="2200" w:type="dxa"/>
            <w:tcBorders>
              <w:top w:val="nil"/>
              <w:left w:val="nil"/>
              <w:bottom w:val="single" w:sz="4" w:space="0" w:color="auto"/>
              <w:right w:val="single" w:sz="4" w:space="0" w:color="auto"/>
            </w:tcBorders>
            <w:shd w:val="clear" w:color="auto" w:fill="auto"/>
            <w:noWrap/>
            <w:vAlign w:val="center"/>
            <w:hideMark/>
          </w:tcPr>
          <w:p w14:paraId="311EF0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872.367.513.394</w:t>
            </w:r>
          </w:p>
        </w:tc>
        <w:tc>
          <w:tcPr>
            <w:tcW w:w="1820" w:type="dxa"/>
            <w:tcBorders>
              <w:top w:val="nil"/>
              <w:left w:val="nil"/>
              <w:bottom w:val="single" w:sz="4" w:space="0" w:color="auto"/>
              <w:right w:val="single" w:sz="4" w:space="0" w:color="auto"/>
            </w:tcBorders>
            <w:shd w:val="clear" w:color="auto" w:fill="auto"/>
            <w:noWrap/>
            <w:vAlign w:val="center"/>
            <w:hideMark/>
          </w:tcPr>
          <w:p w14:paraId="0AEE66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0,0923</w:t>
            </w:r>
          </w:p>
        </w:tc>
      </w:tr>
      <w:tr w:rsidR="00DF4ECB" w:rsidRPr="00DF4ECB" w14:paraId="2C7999B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7B11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2166A3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7998E1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76.993.446.135</w:t>
            </w:r>
          </w:p>
        </w:tc>
        <w:tc>
          <w:tcPr>
            <w:tcW w:w="2200" w:type="dxa"/>
            <w:tcBorders>
              <w:top w:val="nil"/>
              <w:left w:val="nil"/>
              <w:bottom w:val="single" w:sz="4" w:space="0" w:color="auto"/>
              <w:right w:val="single" w:sz="4" w:space="0" w:color="auto"/>
            </w:tcBorders>
            <w:shd w:val="clear" w:color="auto" w:fill="auto"/>
            <w:noWrap/>
            <w:vAlign w:val="center"/>
            <w:hideMark/>
          </w:tcPr>
          <w:p w14:paraId="791CF3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874.339.528.765</w:t>
            </w:r>
          </w:p>
        </w:tc>
        <w:tc>
          <w:tcPr>
            <w:tcW w:w="1820" w:type="dxa"/>
            <w:tcBorders>
              <w:top w:val="nil"/>
              <w:left w:val="nil"/>
              <w:bottom w:val="single" w:sz="4" w:space="0" w:color="auto"/>
              <w:right w:val="single" w:sz="4" w:space="0" w:color="auto"/>
            </w:tcBorders>
            <w:shd w:val="clear" w:color="auto" w:fill="auto"/>
            <w:noWrap/>
            <w:vAlign w:val="center"/>
            <w:hideMark/>
          </w:tcPr>
          <w:p w14:paraId="66B0EC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0,0881</w:t>
            </w:r>
          </w:p>
        </w:tc>
      </w:tr>
      <w:tr w:rsidR="00DF4ECB" w:rsidRPr="00DF4ECB" w14:paraId="2E67C97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09E2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264837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B8D6F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79.333.531.760</w:t>
            </w:r>
          </w:p>
        </w:tc>
        <w:tc>
          <w:tcPr>
            <w:tcW w:w="2200" w:type="dxa"/>
            <w:tcBorders>
              <w:top w:val="nil"/>
              <w:left w:val="nil"/>
              <w:bottom w:val="single" w:sz="4" w:space="0" w:color="auto"/>
              <w:right w:val="single" w:sz="4" w:space="0" w:color="auto"/>
            </w:tcBorders>
            <w:shd w:val="clear" w:color="auto" w:fill="auto"/>
            <w:noWrap/>
            <w:vAlign w:val="center"/>
            <w:hideMark/>
          </w:tcPr>
          <w:p w14:paraId="3BEDC3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854.639.803.984</w:t>
            </w:r>
          </w:p>
        </w:tc>
        <w:tc>
          <w:tcPr>
            <w:tcW w:w="1820" w:type="dxa"/>
            <w:tcBorders>
              <w:top w:val="nil"/>
              <w:left w:val="nil"/>
              <w:bottom w:val="single" w:sz="4" w:space="0" w:color="auto"/>
              <w:right w:val="single" w:sz="4" w:space="0" w:color="auto"/>
            </w:tcBorders>
            <w:shd w:val="clear" w:color="auto" w:fill="auto"/>
            <w:noWrap/>
            <w:vAlign w:val="center"/>
            <w:hideMark/>
          </w:tcPr>
          <w:p w14:paraId="2B6720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0,0928</w:t>
            </w:r>
          </w:p>
        </w:tc>
      </w:tr>
      <w:tr w:rsidR="00DF4ECB" w:rsidRPr="00DF4ECB" w14:paraId="600B785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A7D2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67478D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F0698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188.851.262.831</w:t>
            </w:r>
          </w:p>
        </w:tc>
        <w:tc>
          <w:tcPr>
            <w:tcW w:w="2200" w:type="dxa"/>
            <w:tcBorders>
              <w:top w:val="nil"/>
              <w:left w:val="nil"/>
              <w:bottom w:val="single" w:sz="4" w:space="0" w:color="auto"/>
              <w:right w:val="single" w:sz="4" w:space="0" w:color="auto"/>
            </w:tcBorders>
            <w:shd w:val="clear" w:color="000000" w:fill="FFFFFF"/>
            <w:noWrap/>
            <w:vAlign w:val="center"/>
            <w:hideMark/>
          </w:tcPr>
          <w:p w14:paraId="7B021D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215.640.160.837</w:t>
            </w:r>
          </w:p>
        </w:tc>
        <w:tc>
          <w:tcPr>
            <w:tcW w:w="1820" w:type="dxa"/>
            <w:tcBorders>
              <w:top w:val="nil"/>
              <w:left w:val="nil"/>
              <w:bottom w:val="single" w:sz="4" w:space="0" w:color="auto"/>
              <w:right w:val="single" w:sz="4" w:space="0" w:color="auto"/>
            </w:tcBorders>
            <w:shd w:val="clear" w:color="auto" w:fill="auto"/>
            <w:noWrap/>
            <w:vAlign w:val="center"/>
            <w:hideMark/>
          </w:tcPr>
          <w:p w14:paraId="1B3F22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0,8758</w:t>
            </w:r>
          </w:p>
        </w:tc>
      </w:tr>
      <w:tr w:rsidR="00DF4ECB" w:rsidRPr="00DF4ECB" w14:paraId="765D84B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146C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31A5CF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4104CE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266.092.029.525</w:t>
            </w:r>
          </w:p>
        </w:tc>
        <w:tc>
          <w:tcPr>
            <w:tcW w:w="2200" w:type="dxa"/>
            <w:tcBorders>
              <w:top w:val="nil"/>
              <w:left w:val="nil"/>
              <w:bottom w:val="single" w:sz="4" w:space="0" w:color="auto"/>
              <w:right w:val="single" w:sz="4" w:space="0" w:color="auto"/>
            </w:tcBorders>
            <w:shd w:val="clear" w:color="000000" w:fill="FFFFFF"/>
            <w:noWrap/>
            <w:vAlign w:val="center"/>
            <w:hideMark/>
          </w:tcPr>
          <w:p w14:paraId="70723D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206.392.513.160</w:t>
            </w:r>
          </w:p>
        </w:tc>
        <w:tc>
          <w:tcPr>
            <w:tcW w:w="1820" w:type="dxa"/>
            <w:tcBorders>
              <w:top w:val="nil"/>
              <w:left w:val="nil"/>
              <w:bottom w:val="single" w:sz="4" w:space="0" w:color="auto"/>
              <w:right w:val="single" w:sz="4" w:space="0" w:color="auto"/>
            </w:tcBorders>
            <w:shd w:val="clear" w:color="auto" w:fill="auto"/>
            <w:noWrap/>
            <w:vAlign w:val="center"/>
            <w:hideMark/>
          </w:tcPr>
          <w:p w14:paraId="69B5968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1,2893</w:t>
            </w:r>
          </w:p>
        </w:tc>
      </w:tr>
      <w:tr w:rsidR="00DF4ECB" w:rsidRPr="00DF4ECB" w14:paraId="63D3F1E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BA98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1D71F1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374BB8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270.227.522.474</w:t>
            </w:r>
          </w:p>
        </w:tc>
        <w:tc>
          <w:tcPr>
            <w:tcW w:w="2200" w:type="dxa"/>
            <w:tcBorders>
              <w:top w:val="nil"/>
              <w:left w:val="nil"/>
              <w:bottom w:val="single" w:sz="4" w:space="0" w:color="auto"/>
              <w:right w:val="single" w:sz="4" w:space="0" w:color="auto"/>
            </w:tcBorders>
            <w:shd w:val="clear" w:color="000000" w:fill="FFFFFF"/>
            <w:noWrap/>
            <w:vAlign w:val="center"/>
            <w:hideMark/>
          </w:tcPr>
          <w:p w14:paraId="6EEC85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268.035.513.520</w:t>
            </w:r>
          </w:p>
        </w:tc>
        <w:tc>
          <w:tcPr>
            <w:tcW w:w="1820" w:type="dxa"/>
            <w:tcBorders>
              <w:top w:val="nil"/>
              <w:left w:val="nil"/>
              <w:bottom w:val="single" w:sz="4" w:space="0" w:color="auto"/>
              <w:right w:val="single" w:sz="4" w:space="0" w:color="auto"/>
            </w:tcBorders>
            <w:shd w:val="clear" w:color="auto" w:fill="auto"/>
            <w:noWrap/>
            <w:vAlign w:val="center"/>
            <w:hideMark/>
          </w:tcPr>
          <w:p w14:paraId="02DC98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1,0082</w:t>
            </w:r>
          </w:p>
        </w:tc>
      </w:tr>
      <w:tr w:rsidR="00DF4ECB" w:rsidRPr="00DF4ECB" w14:paraId="39EB351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F4A8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48FBB4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B376E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239.158.814.425</w:t>
            </w:r>
          </w:p>
        </w:tc>
        <w:tc>
          <w:tcPr>
            <w:tcW w:w="2200" w:type="dxa"/>
            <w:tcBorders>
              <w:top w:val="nil"/>
              <w:left w:val="nil"/>
              <w:bottom w:val="single" w:sz="4" w:space="0" w:color="auto"/>
              <w:right w:val="single" w:sz="4" w:space="0" w:color="auto"/>
            </w:tcBorders>
            <w:shd w:val="clear" w:color="000000" w:fill="FFFFFF"/>
            <w:noWrap/>
            <w:vAlign w:val="center"/>
            <w:hideMark/>
          </w:tcPr>
          <w:p w14:paraId="1889AB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286.977.326.191</w:t>
            </w:r>
          </w:p>
        </w:tc>
        <w:tc>
          <w:tcPr>
            <w:tcW w:w="1820" w:type="dxa"/>
            <w:tcBorders>
              <w:top w:val="nil"/>
              <w:left w:val="nil"/>
              <w:bottom w:val="single" w:sz="4" w:space="0" w:color="auto"/>
              <w:right w:val="single" w:sz="4" w:space="0" w:color="auto"/>
            </w:tcBorders>
            <w:shd w:val="clear" w:color="auto" w:fill="auto"/>
            <w:noWrap/>
            <w:vAlign w:val="center"/>
            <w:hideMark/>
          </w:tcPr>
          <w:p w14:paraId="748C00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0,8334</w:t>
            </w:r>
          </w:p>
        </w:tc>
      </w:tr>
      <w:tr w:rsidR="00DF4ECB" w:rsidRPr="00DF4ECB" w14:paraId="655EDBC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606D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015E3F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17A999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236.219.079.799</w:t>
            </w:r>
          </w:p>
        </w:tc>
        <w:tc>
          <w:tcPr>
            <w:tcW w:w="2200" w:type="dxa"/>
            <w:tcBorders>
              <w:top w:val="nil"/>
              <w:left w:val="nil"/>
              <w:bottom w:val="single" w:sz="4" w:space="0" w:color="auto"/>
              <w:right w:val="single" w:sz="4" w:space="0" w:color="auto"/>
            </w:tcBorders>
            <w:shd w:val="clear" w:color="auto" w:fill="auto"/>
            <w:noWrap/>
            <w:vAlign w:val="center"/>
            <w:hideMark/>
          </w:tcPr>
          <w:p w14:paraId="606178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310.447.368.371</w:t>
            </w:r>
          </w:p>
        </w:tc>
        <w:tc>
          <w:tcPr>
            <w:tcW w:w="1820" w:type="dxa"/>
            <w:tcBorders>
              <w:top w:val="nil"/>
              <w:left w:val="nil"/>
              <w:bottom w:val="single" w:sz="4" w:space="0" w:color="auto"/>
              <w:right w:val="single" w:sz="4" w:space="0" w:color="auto"/>
            </w:tcBorders>
            <w:shd w:val="clear" w:color="auto" w:fill="auto"/>
            <w:noWrap/>
            <w:vAlign w:val="center"/>
            <w:hideMark/>
          </w:tcPr>
          <w:p w14:paraId="165567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0,7609</w:t>
            </w:r>
          </w:p>
        </w:tc>
      </w:tr>
      <w:tr w:rsidR="00DF4ECB" w:rsidRPr="00DF4ECB" w14:paraId="553CD46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21F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4F1BC8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77F609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17.644.741.000.000</w:t>
            </w:r>
          </w:p>
        </w:tc>
        <w:tc>
          <w:tcPr>
            <w:tcW w:w="2200" w:type="dxa"/>
            <w:tcBorders>
              <w:top w:val="nil"/>
              <w:left w:val="nil"/>
              <w:bottom w:val="single" w:sz="4" w:space="0" w:color="auto"/>
              <w:right w:val="single" w:sz="4" w:space="0" w:color="auto"/>
            </w:tcBorders>
            <w:shd w:val="clear" w:color="000000" w:fill="FFFFFF"/>
            <w:noWrap/>
            <w:vAlign w:val="center"/>
            <w:hideMark/>
          </w:tcPr>
          <w:p w14:paraId="34C51F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16.644.276.000.000</w:t>
            </w:r>
          </w:p>
        </w:tc>
        <w:tc>
          <w:tcPr>
            <w:tcW w:w="1820" w:type="dxa"/>
            <w:tcBorders>
              <w:top w:val="nil"/>
              <w:left w:val="nil"/>
              <w:bottom w:val="single" w:sz="4" w:space="0" w:color="auto"/>
              <w:right w:val="single" w:sz="4" w:space="0" w:color="auto"/>
            </w:tcBorders>
            <w:shd w:val="clear" w:color="auto" w:fill="auto"/>
            <w:noWrap/>
            <w:vAlign w:val="center"/>
            <w:hideMark/>
          </w:tcPr>
          <w:p w14:paraId="094C75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1,0601</w:t>
            </w:r>
          </w:p>
        </w:tc>
      </w:tr>
      <w:tr w:rsidR="00DF4ECB" w:rsidRPr="00DF4ECB" w14:paraId="4DFDFEB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AD4D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28852E2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184797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18.434.456.000.000</w:t>
            </w:r>
          </w:p>
        </w:tc>
        <w:tc>
          <w:tcPr>
            <w:tcW w:w="2200" w:type="dxa"/>
            <w:tcBorders>
              <w:top w:val="nil"/>
              <w:left w:val="nil"/>
              <w:bottom w:val="single" w:sz="4" w:space="0" w:color="auto"/>
              <w:right w:val="single" w:sz="4" w:space="0" w:color="auto"/>
            </w:tcBorders>
            <w:shd w:val="clear" w:color="000000" w:fill="FFFFFF"/>
            <w:noWrap/>
            <w:vAlign w:val="center"/>
            <w:hideMark/>
          </w:tcPr>
          <w:p w14:paraId="0D828E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17.761.568.000.000</w:t>
            </w:r>
          </w:p>
        </w:tc>
        <w:tc>
          <w:tcPr>
            <w:tcW w:w="1820" w:type="dxa"/>
            <w:tcBorders>
              <w:top w:val="nil"/>
              <w:left w:val="nil"/>
              <w:bottom w:val="single" w:sz="4" w:space="0" w:color="auto"/>
              <w:right w:val="single" w:sz="4" w:space="0" w:color="auto"/>
            </w:tcBorders>
            <w:shd w:val="clear" w:color="auto" w:fill="auto"/>
            <w:noWrap/>
            <w:vAlign w:val="center"/>
            <w:hideMark/>
          </w:tcPr>
          <w:p w14:paraId="64A94D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1,0379</w:t>
            </w:r>
          </w:p>
        </w:tc>
      </w:tr>
      <w:tr w:rsidR="00DF4ECB" w:rsidRPr="00DF4ECB" w14:paraId="34C9092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2234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4F3D95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89DA2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21.797.659.000.000</w:t>
            </w:r>
          </w:p>
        </w:tc>
        <w:tc>
          <w:tcPr>
            <w:tcW w:w="2200" w:type="dxa"/>
            <w:tcBorders>
              <w:top w:val="nil"/>
              <w:left w:val="nil"/>
              <w:bottom w:val="single" w:sz="4" w:space="0" w:color="auto"/>
              <w:right w:val="single" w:sz="4" w:space="0" w:color="auto"/>
            </w:tcBorders>
            <w:shd w:val="clear" w:color="000000" w:fill="FFFFFF"/>
            <w:noWrap/>
            <w:vAlign w:val="center"/>
            <w:hideMark/>
          </w:tcPr>
          <w:p w14:paraId="22616F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17.457.528.000.000</w:t>
            </w:r>
          </w:p>
        </w:tc>
        <w:tc>
          <w:tcPr>
            <w:tcW w:w="1820" w:type="dxa"/>
            <w:tcBorders>
              <w:top w:val="nil"/>
              <w:left w:val="nil"/>
              <w:bottom w:val="single" w:sz="4" w:space="0" w:color="auto"/>
              <w:right w:val="single" w:sz="4" w:space="0" w:color="auto"/>
            </w:tcBorders>
            <w:shd w:val="clear" w:color="auto" w:fill="auto"/>
            <w:noWrap/>
            <w:vAlign w:val="center"/>
            <w:hideMark/>
          </w:tcPr>
          <w:p w14:paraId="0F0B04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1,2486</w:t>
            </w:r>
          </w:p>
        </w:tc>
      </w:tr>
      <w:tr w:rsidR="00DF4ECB" w:rsidRPr="00DF4ECB" w14:paraId="266FBA8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7136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55466B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099FBA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21.274.214.000.000</w:t>
            </w:r>
          </w:p>
        </w:tc>
        <w:tc>
          <w:tcPr>
            <w:tcW w:w="2200" w:type="dxa"/>
            <w:tcBorders>
              <w:top w:val="nil"/>
              <w:left w:val="nil"/>
              <w:bottom w:val="single" w:sz="4" w:space="0" w:color="auto"/>
              <w:right w:val="single" w:sz="4" w:space="0" w:color="auto"/>
            </w:tcBorders>
            <w:shd w:val="clear" w:color="000000" w:fill="FFFFFF"/>
            <w:noWrap/>
            <w:vAlign w:val="center"/>
            <w:hideMark/>
          </w:tcPr>
          <w:p w14:paraId="4FCB4A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19.394.197.000.000</w:t>
            </w:r>
          </w:p>
        </w:tc>
        <w:tc>
          <w:tcPr>
            <w:tcW w:w="1820" w:type="dxa"/>
            <w:tcBorders>
              <w:top w:val="nil"/>
              <w:left w:val="nil"/>
              <w:bottom w:val="single" w:sz="4" w:space="0" w:color="auto"/>
              <w:right w:val="single" w:sz="4" w:space="0" w:color="auto"/>
            </w:tcBorders>
            <w:shd w:val="clear" w:color="auto" w:fill="auto"/>
            <w:noWrap/>
            <w:vAlign w:val="center"/>
            <w:hideMark/>
          </w:tcPr>
          <w:p w14:paraId="44F92E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1,0969</w:t>
            </w:r>
          </w:p>
        </w:tc>
      </w:tr>
      <w:tr w:rsidR="00DF4ECB" w:rsidRPr="00DF4ECB" w14:paraId="0708E9B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534A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415ADD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5EB01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20.989.450.000.000</w:t>
            </w:r>
          </w:p>
        </w:tc>
        <w:tc>
          <w:tcPr>
            <w:tcW w:w="2200" w:type="dxa"/>
            <w:tcBorders>
              <w:top w:val="nil"/>
              <w:left w:val="nil"/>
              <w:bottom w:val="single" w:sz="4" w:space="0" w:color="auto"/>
              <w:right w:val="single" w:sz="4" w:space="0" w:color="auto"/>
            </w:tcBorders>
            <w:shd w:val="clear" w:color="auto" w:fill="auto"/>
            <w:noWrap/>
            <w:vAlign w:val="center"/>
            <w:hideMark/>
          </w:tcPr>
          <w:p w14:paraId="339B73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20.912.932.000.000</w:t>
            </w:r>
          </w:p>
        </w:tc>
        <w:tc>
          <w:tcPr>
            <w:tcW w:w="1820" w:type="dxa"/>
            <w:tcBorders>
              <w:top w:val="nil"/>
              <w:left w:val="nil"/>
              <w:bottom w:val="single" w:sz="4" w:space="0" w:color="auto"/>
              <w:right w:val="single" w:sz="4" w:space="0" w:color="auto"/>
            </w:tcBorders>
            <w:shd w:val="clear" w:color="auto" w:fill="auto"/>
            <w:noWrap/>
            <w:vAlign w:val="center"/>
            <w:hideMark/>
          </w:tcPr>
          <w:p w14:paraId="6DB655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1,0037</w:t>
            </w:r>
          </w:p>
        </w:tc>
      </w:tr>
      <w:tr w:rsidR="00DF4ECB" w:rsidRPr="00DF4ECB" w14:paraId="213CBEEA"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7BF9B5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35BD10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13BB6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3.329.371.379.000</w:t>
            </w:r>
          </w:p>
        </w:tc>
        <w:tc>
          <w:tcPr>
            <w:tcW w:w="2200" w:type="dxa"/>
            <w:tcBorders>
              <w:top w:val="nil"/>
              <w:left w:val="nil"/>
              <w:bottom w:val="single" w:sz="4" w:space="0" w:color="auto"/>
              <w:right w:val="single" w:sz="4" w:space="0" w:color="auto"/>
            </w:tcBorders>
            <w:shd w:val="clear" w:color="000000" w:fill="FFFFFF"/>
            <w:noWrap/>
            <w:vAlign w:val="center"/>
            <w:hideMark/>
          </w:tcPr>
          <w:p w14:paraId="5AC91E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3.575.915.015.000</w:t>
            </w:r>
          </w:p>
        </w:tc>
        <w:tc>
          <w:tcPr>
            <w:tcW w:w="1820" w:type="dxa"/>
            <w:tcBorders>
              <w:top w:val="nil"/>
              <w:left w:val="nil"/>
              <w:bottom w:val="single" w:sz="4" w:space="0" w:color="auto"/>
              <w:right w:val="single" w:sz="4" w:space="0" w:color="auto"/>
            </w:tcBorders>
            <w:shd w:val="clear" w:color="auto" w:fill="auto"/>
            <w:noWrap/>
            <w:vAlign w:val="center"/>
            <w:hideMark/>
          </w:tcPr>
          <w:p w14:paraId="70950D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0,9311</w:t>
            </w:r>
          </w:p>
        </w:tc>
      </w:tr>
      <w:tr w:rsidR="00DF4ECB" w:rsidRPr="00DF4ECB" w14:paraId="05FEE234"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3274D3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46ED38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15A45E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3.565.822.980.000</w:t>
            </w:r>
          </w:p>
        </w:tc>
        <w:tc>
          <w:tcPr>
            <w:tcW w:w="2200" w:type="dxa"/>
            <w:tcBorders>
              <w:top w:val="nil"/>
              <w:left w:val="nil"/>
              <w:bottom w:val="single" w:sz="4" w:space="0" w:color="auto"/>
              <w:right w:val="single" w:sz="4" w:space="0" w:color="auto"/>
            </w:tcBorders>
            <w:shd w:val="clear" w:color="000000" w:fill="FFFFFF"/>
            <w:noWrap/>
            <w:vAlign w:val="center"/>
            <w:hideMark/>
          </w:tcPr>
          <w:p w14:paraId="5DD0E92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3.315.128.311.000</w:t>
            </w:r>
          </w:p>
        </w:tc>
        <w:tc>
          <w:tcPr>
            <w:tcW w:w="1820" w:type="dxa"/>
            <w:tcBorders>
              <w:top w:val="nil"/>
              <w:left w:val="nil"/>
              <w:bottom w:val="single" w:sz="4" w:space="0" w:color="auto"/>
              <w:right w:val="single" w:sz="4" w:space="0" w:color="auto"/>
            </w:tcBorders>
            <w:shd w:val="clear" w:color="auto" w:fill="auto"/>
            <w:noWrap/>
            <w:vAlign w:val="center"/>
            <w:hideMark/>
          </w:tcPr>
          <w:p w14:paraId="328DD3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1,0756</w:t>
            </w:r>
          </w:p>
        </w:tc>
      </w:tr>
      <w:tr w:rsidR="00DF4ECB" w:rsidRPr="00DF4ECB" w14:paraId="448C5881"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1E38A1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7D98D00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A720B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3.742.012.201.000</w:t>
            </w:r>
          </w:p>
        </w:tc>
        <w:tc>
          <w:tcPr>
            <w:tcW w:w="2200" w:type="dxa"/>
            <w:tcBorders>
              <w:top w:val="nil"/>
              <w:left w:val="nil"/>
              <w:bottom w:val="single" w:sz="4" w:space="0" w:color="auto"/>
              <w:right w:val="single" w:sz="4" w:space="0" w:color="auto"/>
            </w:tcBorders>
            <w:shd w:val="clear" w:color="000000" w:fill="FFFFFF"/>
            <w:noWrap/>
            <w:vAlign w:val="center"/>
            <w:hideMark/>
          </w:tcPr>
          <w:p w14:paraId="3429DE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2.914.108.781.000</w:t>
            </w:r>
          </w:p>
        </w:tc>
        <w:tc>
          <w:tcPr>
            <w:tcW w:w="1820" w:type="dxa"/>
            <w:tcBorders>
              <w:top w:val="nil"/>
              <w:left w:val="nil"/>
              <w:bottom w:val="single" w:sz="4" w:space="0" w:color="auto"/>
              <w:right w:val="single" w:sz="4" w:space="0" w:color="auto"/>
            </w:tcBorders>
            <w:shd w:val="clear" w:color="auto" w:fill="auto"/>
            <w:noWrap/>
            <w:vAlign w:val="center"/>
            <w:hideMark/>
          </w:tcPr>
          <w:p w14:paraId="454008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1,2841</w:t>
            </w:r>
          </w:p>
        </w:tc>
      </w:tr>
      <w:tr w:rsidR="00DF4ECB" w:rsidRPr="00DF4ECB" w14:paraId="46C4F950"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572C2C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54B2EF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F8BADC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4.100.747.128.000</w:t>
            </w:r>
          </w:p>
        </w:tc>
        <w:tc>
          <w:tcPr>
            <w:tcW w:w="2200" w:type="dxa"/>
            <w:tcBorders>
              <w:top w:val="nil"/>
              <w:left w:val="nil"/>
              <w:bottom w:val="single" w:sz="4" w:space="0" w:color="auto"/>
              <w:right w:val="single" w:sz="4" w:space="0" w:color="auto"/>
            </w:tcBorders>
            <w:shd w:val="clear" w:color="000000" w:fill="FFFFFF"/>
            <w:noWrap/>
            <w:vAlign w:val="center"/>
            <w:hideMark/>
          </w:tcPr>
          <w:p w14:paraId="5C96BC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2.503.287.462.000</w:t>
            </w:r>
          </w:p>
        </w:tc>
        <w:tc>
          <w:tcPr>
            <w:tcW w:w="1820" w:type="dxa"/>
            <w:tcBorders>
              <w:top w:val="nil"/>
              <w:left w:val="nil"/>
              <w:bottom w:val="single" w:sz="4" w:space="0" w:color="auto"/>
              <w:right w:val="single" w:sz="4" w:space="0" w:color="auto"/>
            </w:tcBorders>
            <w:shd w:val="clear" w:color="auto" w:fill="auto"/>
            <w:noWrap/>
            <w:vAlign w:val="center"/>
            <w:hideMark/>
          </w:tcPr>
          <w:p w14:paraId="1DD31B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1,6381</w:t>
            </w:r>
          </w:p>
        </w:tc>
      </w:tr>
      <w:tr w:rsidR="00DF4ECB" w:rsidRPr="00DF4ECB" w14:paraId="782CE9B7"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0D9D45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658439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1C9CF1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4.380.333.825.000</w:t>
            </w:r>
          </w:p>
        </w:tc>
        <w:tc>
          <w:tcPr>
            <w:tcW w:w="2200" w:type="dxa"/>
            <w:tcBorders>
              <w:top w:val="nil"/>
              <w:left w:val="nil"/>
              <w:bottom w:val="single" w:sz="4" w:space="0" w:color="auto"/>
              <w:right w:val="single" w:sz="4" w:space="0" w:color="auto"/>
            </w:tcBorders>
            <w:shd w:val="clear" w:color="auto" w:fill="auto"/>
            <w:noWrap/>
            <w:vAlign w:val="center"/>
            <w:hideMark/>
          </w:tcPr>
          <w:p w14:paraId="4BE6DE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2.082.346.272.000</w:t>
            </w:r>
          </w:p>
        </w:tc>
        <w:tc>
          <w:tcPr>
            <w:tcW w:w="1820" w:type="dxa"/>
            <w:tcBorders>
              <w:top w:val="nil"/>
              <w:left w:val="nil"/>
              <w:bottom w:val="single" w:sz="4" w:space="0" w:color="auto"/>
              <w:right w:val="single" w:sz="4" w:space="0" w:color="auto"/>
            </w:tcBorders>
            <w:shd w:val="clear" w:color="auto" w:fill="auto"/>
            <w:noWrap/>
            <w:vAlign w:val="center"/>
            <w:hideMark/>
          </w:tcPr>
          <w:p w14:paraId="72E28C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2,1036</w:t>
            </w:r>
          </w:p>
        </w:tc>
      </w:tr>
      <w:tr w:rsidR="00DF4ECB" w:rsidRPr="00DF4ECB" w14:paraId="41C43F37"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F14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53A4B2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7065B5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7.699.882.620.129</w:t>
            </w:r>
          </w:p>
        </w:tc>
        <w:tc>
          <w:tcPr>
            <w:tcW w:w="2200" w:type="dxa"/>
            <w:tcBorders>
              <w:top w:val="nil"/>
              <w:left w:val="nil"/>
              <w:bottom w:val="single" w:sz="4" w:space="0" w:color="auto"/>
              <w:right w:val="single" w:sz="4" w:space="0" w:color="auto"/>
            </w:tcBorders>
            <w:shd w:val="clear" w:color="000000" w:fill="FFFFFF"/>
            <w:noWrap/>
            <w:vAlign w:val="center"/>
            <w:hideMark/>
          </w:tcPr>
          <w:p w14:paraId="08ED5E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6.515.652.571.077</w:t>
            </w:r>
          </w:p>
        </w:tc>
        <w:tc>
          <w:tcPr>
            <w:tcW w:w="1820" w:type="dxa"/>
            <w:tcBorders>
              <w:top w:val="nil"/>
              <w:left w:val="nil"/>
              <w:bottom w:val="single" w:sz="4" w:space="0" w:color="auto"/>
              <w:right w:val="single" w:sz="4" w:space="0" w:color="auto"/>
            </w:tcBorders>
            <w:shd w:val="clear" w:color="auto" w:fill="auto"/>
            <w:noWrap/>
            <w:vAlign w:val="center"/>
            <w:hideMark/>
          </w:tcPr>
          <w:p w14:paraId="1556E60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1,1818</w:t>
            </w:r>
          </w:p>
        </w:tc>
      </w:tr>
      <w:tr w:rsidR="00DF4ECB" w:rsidRPr="00DF4ECB" w14:paraId="71CEE80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B9E7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16E6FD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36A526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7.542.625.380.504</w:t>
            </w:r>
          </w:p>
        </w:tc>
        <w:tc>
          <w:tcPr>
            <w:tcW w:w="2200" w:type="dxa"/>
            <w:tcBorders>
              <w:top w:val="nil"/>
              <w:left w:val="nil"/>
              <w:bottom w:val="single" w:sz="4" w:space="0" w:color="auto"/>
              <w:right w:val="single" w:sz="4" w:space="0" w:color="auto"/>
            </w:tcBorders>
            <w:shd w:val="clear" w:color="000000" w:fill="FFFFFF"/>
            <w:noWrap/>
            <w:vAlign w:val="center"/>
            <w:hideMark/>
          </w:tcPr>
          <w:p w14:paraId="78BF1C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7.234.870.912.135</w:t>
            </w:r>
          </w:p>
        </w:tc>
        <w:tc>
          <w:tcPr>
            <w:tcW w:w="1820" w:type="dxa"/>
            <w:tcBorders>
              <w:top w:val="nil"/>
              <w:left w:val="nil"/>
              <w:bottom w:val="single" w:sz="4" w:space="0" w:color="auto"/>
              <w:right w:val="single" w:sz="4" w:space="0" w:color="auto"/>
            </w:tcBorders>
            <w:shd w:val="clear" w:color="auto" w:fill="auto"/>
            <w:noWrap/>
            <w:vAlign w:val="center"/>
            <w:hideMark/>
          </w:tcPr>
          <w:p w14:paraId="56B827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1,0425</w:t>
            </w:r>
          </w:p>
        </w:tc>
      </w:tr>
      <w:tr w:rsidR="00DF4ECB" w:rsidRPr="00DF4ECB" w14:paraId="6AA290B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A75E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14D3FE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23DDD3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9.652.623.140.002</w:t>
            </w:r>
          </w:p>
        </w:tc>
        <w:tc>
          <w:tcPr>
            <w:tcW w:w="2200" w:type="dxa"/>
            <w:tcBorders>
              <w:top w:val="nil"/>
              <w:left w:val="nil"/>
              <w:bottom w:val="single" w:sz="4" w:space="0" w:color="auto"/>
              <w:right w:val="single" w:sz="4" w:space="0" w:color="auto"/>
            </w:tcBorders>
            <w:shd w:val="clear" w:color="000000" w:fill="FFFFFF"/>
            <w:noWrap/>
            <w:vAlign w:val="center"/>
            <w:hideMark/>
          </w:tcPr>
          <w:p w14:paraId="100E10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6.049.249.422.919</w:t>
            </w:r>
          </w:p>
        </w:tc>
        <w:tc>
          <w:tcPr>
            <w:tcW w:w="1820" w:type="dxa"/>
            <w:tcBorders>
              <w:top w:val="nil"/>
              <w:left w:val="nil"/>
              <w:bottom w:val="single" w:sz="4" w:space="0" w:color="auto"/>
              <w:right w:val="single" w:sz="4" w:space="0" w:color="auto"/>
            </w:tcBorders>
            <w:shd w:val="clear" w:color="auto" w:fill="auto"/>
            <w:noWrap/>
            <w:vAlign w:val="center"/>
            <w:hideMark/>
          </w:tcPr>
          <w:p w14:paraId="0689AC4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1,5957</w:t>
            </w:r>
          </w:p>
        </w:tc>
      </w:tr>
      <w:tr w:rsidR="00DF4ECB" w:rsidRPr="00DF4ECB" w14:paraId="338C810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9742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3AE210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0D920F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10.412.628.100.009</w:t>
            </w:r>
          </w:p>
        </w:tc>
        <w:tc>
          <w:tcPr>
            <w:tcW w:w="2200" w:type="dxa"/>
            <w:tcBorders>
              <w:top w:val="nil"/>
              <w:left w:val="nil"/>
              <w:bottom w:val="single" w:sz="4" w:space="0" w:color="auto"/>
              <w:right w:val="single" w:sz="4" w:space="0" w:color="auto"/>
            </w:tcBorders>
            <w:shd w:val="clear" w:color="000000" w:fill="FFFFFF"/>
            <w:noWrap/>
            <w:vAlign w:val="center"/>
            <w:hideMark/>
          </w:tcPr>
          <w:p w14:paraId="377B5D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6.047.376.727.618</w:t>
            </w:r>
          </w:p>
        </w:tc>
        <w:tc>
          <w:tcPr>
            <w:tcW w:w="1820" w:type="dxa"/>
            <w:tcBorders>
              <w:top w:val="nil"/>
              <w:left w:val="nil"/>
              <w:bottom w:val="single" w:sz="4" w:space="0" w:color="auto"/>
              <w:right w:val="single" w:sz="4" w:space="0" w:color="auto"/>
            </w:tcBorders>
            <w:shd w:val="clear" w:color="auto" w:fill="auto"/>
            <w:noWrap/>
            <w:vAlign w:val="center"/>
            <w:hideMark/>
          </w:tcPr>
          <w:p w14:paraId="12B48C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1,7218</w:t>
            </w:r>
          </w:p>
        </w:tc>
      </w:tr>
      <w:tr w:rsidR="00DF4ECB" w:rsidRPr="00DF4ECB" w14:paraId="12EFBDF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3ED0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DILD</w:t>
            </w:r>
          </w:p>
        </w:tc>
        <w:tc>
          <w:tcPr>
            <w:tcW w:w="740" w:type="dxa"/>
            <w:tcBorders>
              <w:top w:val="nil"/>
              <w:left w:val="nil"/>
              <w:bottom w:val="single" w:sz="4" w:space="0" w:color="auto"/>
              <w:right w:val="single" w:sz="4" w:space="0" w:color="auto"/>
            </w:tcBorders>
            <w:shd w:val="clear" w:color="auto" w:fill="auto"/>
            <w:noWrap/>
            <w:vAlign w:val="center"/>
            <w:hideMark/>
          </w:tcPr>
          <w:p w14:paraId="74DA01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6A6EEF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10.136.195.422.586</w:t>
            </w:r>
          </w:p>
        </w:tc>
        <w:tc>
          <w:tcPr>
            <w:tcW w:w="2200" w:type="dxa"/>
            <w:tcBorders>
              <w:top w:val="nil"/>
              <w:left w:val="nil"/>
              <w:bottom w:val="single" w:sz="4" w:space="0" w:color="auto"/>
              <w:right w:val="single" w:sz="4" w:space="0" w:color="auto"/>
            </w:tcBorders>
            <w:shd w:val="clear" w:color="auto" w:fill="auto"/>
            <w:noWrap/>
            <w:vAlign w:val="center"/>
            <w:hideMark/>
          </w:tcPr>
          <w:p w14:paraId="3CE160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6.215.652.955.420</w:t>
            </w:r>
          </w:p>
        </w:tc>
        <w:tc>
          <w:tcPr>
            <w:tcW w:w="1820" w:type="dxa"/>
            <w:tcBorders>
              <w:top w:val="nil"/>
              <w:left w:val="nil"/>
              <w:bottom w:val="single" w:sz="4" w:space="0" w:color="auto"/>
              <w:right w:val="single" w:sz="4" w:space="0" w:color="auto"/>
            </w:tcBorders>
            <w:shd w:val="clear" w:color="auto" w:fill="auto"/>
            <w:noWrap/>
            <w:vAlign w:val="center"/>
            <w:hideMark/>
          </w:tcPr>
          <w:p w14:paraId="2D46DF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1,6308</w:t>
            </w:r>
          </w:p>
        </w:tc>
      </w:tr>
      <w:tr w:rsidR="00DF4ECB" w:rsidRPr="00DF4ECB" w14:paraId="456726C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57A8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47E886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E6E5F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311.529.808.844</w:t>
            </w:r>
          </w:p>
        </w:tc>
        <w:tc>
          <w:tcPr>
            <w:tcW w:w="2200" w:type="dxa"/>
            <w:tcBorders>
              <w:top w:val="nil"/>
              <w:left w:val="nil"/>
              <w:bottom w:val="single" w:sz="4" w:space="0" w:color="auto"/>
              <w:right w:val="single" w:sz="4" w:space="0" w:color="auto"/>
            </w:tcBorders>
            <w:shd w:val="clear" w:color="000000" w:fill="FFFFFF"/>
            <w:noWrap/>
            <w:vAlign w:val="center"/>
            <w:hideMark/>
          </w:tcPr>
          <w:p w14:paraId="2B64D8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7.188.503.626.528</w:t>
            </w:r>
          </w:p>
        </w:tc>
        <w:tc>
          <w:tcPr>
            <w:tcW w:w="1820" w:type="dxa"/>
            <w:tcBorders>
              <w:top w:val="nil"/>
              <w:left w:val="nil"/>
              <w:bottom w:val="single" w:sz="4" w:space="0" w:color="auto"/>
              <w:right w:val="single" w:sz="4" w:space="0" w:color="auto"/>
            </w:tcBorders>
            <w:shd w:val="clear" w:color="auto" w:fill="auto"/>
            <w:noWrap/>
            <w:vAlign w:val="center"/>
            <w:hideMark/>
          </w:tcPr>
          <w:p w14:paraId="56CB04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0,0433</w:t>
            </w:r>
          </w:p>
        </w:tc>
      </w:tr>
      <w:tr w:rsidR="00DF4ECB" w:rsidRPr="00DF4ECB" w14:paraId="3E4B212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47D2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5B6243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63C638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1.121.231.243.313</w:t>
            </w:r>
          </w:p>
        </w:tc>
        <w:tc>
          <w:tcPr>
            <w:tcW w:w="2200" w:type="dxa"/>
            <w:tcBorders>
              <w:top w:val="nil"/>
              <w:left w:val="nil"/>
              <w:bottom w:val="single" w:sz="4" w:space="0" w:color="auto"/>
              <w:right w:val="single" w:sz="4" w:space="0" w:color="auto"/>
            </w:tcBorders>
            <w:shd w:val="clear" w:color="000000" w:fill="FFFFFF"/>
            <w:noWrap/>
            <w:vAlign w:val="center"/>
            <w:hideMark/>
          </w:tcPr>
          <w:p w14:paraId="46788D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6.495.739.786.307</w:t>
            </w:r>
          </w:p>
        </w:tc>
        <w:tc>
          <w:tcPr>
            <w:tcW w:w="1820" w:type="dxa"/>
            <w:tcBorders>
              <w:top w:val="nil"/>
              <w:left w:val="nil"/>
              <w:bottom w:val="single" w:sz="4" w:space="0" w:color="auto"/>
              <w:right w:val="single" w:sz="4" w:space="0" w:color="auto"/>
            </w:tcBorders>
            <w:shd w:val="clear" w:color="auto" w:fill="auto"/>
            <w:noWrap/>
            <w:vAlign w:val="center"/>
            <w:hideMark/>
          </w:tcPr>
          <w:p w14:paraId="19D2928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0,1726</w:t>
            </w:r>
          </w:p>
        </w:tc>
      </w:tr>
      <w:tr w:rsidR="00DF4ECB" w:rsidRPr="00DF4ECB" w14:paraId="4D51014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448B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57AF14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72B397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1.224.176.089.310</w:t>
            </w:r>
          </w:p>
        </w:tc>
        <w:tc>
          <w:tcPr>
            <w:tcW w:w="2200" w:type="dxa"/>
            <w:tcBorders>
              <w:top w:val="nil"/>
              <w:left w:val="nil"/>
              <w:bottom w:val="single" w:sz="4" w:space="0" w:color="auto"/>
              <w:right w:val="single" w:sz="4" w:space="0" w:color="auto"/>
            </w:tcBorders>
            <w:shd w:val="clear" w:color="000000" w:fill="FFFFFF"/>
            <w:noWrap/>
            <w:vAlign w:val="center"/>
            <w:hideMark/>
          </w:tcPr>
          <w:p w14:paraId="6EC5DB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5.528.057.150.794</w:t>
            </w:r>
          </w:p>
        </w:tc>
        <w:tc>
          <w:tcPr>
            <w:tcW w:w="1820" w:type="dxa"/>
            <w:tcBorders>
              <w:top w:val="nil"/>
              <w:left w:val="nil"/>
              <w:bottom w:val="single" w:sz="4" w:space="0" w:color="auto"/>
              <w:right w:val="single" w:sz="4" w:space="0" w:color="auto"/>
            </w:tcBorders>
            <w:shd w:val="clear" w:color="auto" w:fill="auto"/>
            <w:noWrap/>
            <w:vAlign w:val="center"/>
            <w:hideMark/>
          </w:tcPr>
          <w:p w14:paraId="378D93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0,2214</w:t>
            </w:r>
          </w:p>
        </w:tc>
      </w:tr>
      <w:tr w:rsidR="00DF4ECB" w:rsidRPr="00DF4ECB" w14:paraId="35BD491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AA90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25662B3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5B943E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762.768.422.674</w:t>
            </w:r>
          </w:p>
        </w:tc>
        <w:tc>
          <w:tcPr>
            <w:tcW w:w="2200" w:type="dxa"/>
            <w:tcBorders>
              <w:top w:val="nil"/>
              <w:left w:val="nil"/>
              <w:bottom w:val="single" w:sz="4" w:space="0" w:color="auto"/>
              <w:right w:val="single" w:sz="4" w:space="0" w:color="auto"/>
            </w:tcBorders>
            <w:shd w:val="clear" w:color="000000" w:fill="FFFFFF"/>
            <w:noWrap/>
            <w:vAlign w:val="center"/>
            <w:hideMark/>
          </w:tcPr>
          <w:p w14:paraId="613C57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5.351.173.180.680</w:t>
            </w:r>
          </w:p>
        </w:tc>
        <w:tc>
          <w:tcPr>
            <w:tcW w:w="1820" w:type="dxa"/>
            <w:tcBorders>
              <w:top w:val="nil"/>
              <w:left w:val="nil"/>
              <w:bottom w:val="single" w:sz="4" w:space="0" w:color="auto"/>
              <w:right w:val="single" w:sz="4" w:space="0" w:color="auto"/>
            </w:tcBorders>
            <w:shd w:val="clear" w:color="auto" w:fill="auto"/>
            <w:noWrap/>
            <w:vAlign w:val="center"/>
            <w:hideMark/>
          </w:tcPr>
          <w:p w14:paraId="62E2E6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0,1425</w:t>
            </w:r>
          </w:p>
        </w:tc>
      </w:tr>
      <w:tr w:rsidR="00DF4ECB" w:rsidRPr="00DF4ECB" w14:paraId="2B34841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A928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297F00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837CB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898.765.268.060</w:t>
            </w:r>
          </w:p>
        </w:tc>
        <w:tc>
          <w:tcPr>
            <w:tcW w:w="2200" w:type="dxa"/>
            <w:tcBorders>
              <w:top w:val="nil"/>
              <w:left w:val="nil"/>
              <w:bottom w:val="single" w:sz="4" w:space="0" w:color="auto"/>
              <w:right w:val="single" w:sz="4" w:space="0" w:color="auto"/>
            </w:tcBorders>
            <w:shd w:val="clear" w:color="auto" w:fill="auto"/>
            <w:noWrap/>
            <w:vAlign w:val="center"/>
            <w:hideMark/>
          </w:tcPr>
          <w:p w14:paraId="5F8588B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5.724.648.921.085</w:t>
            </w:r>
          </w:p>
        </w:tc>
        <w:tc>
          <w:tcPr>
            <w:tcW w:w="1820" w:type="dxa"/>
            <w:tcBorders>
              <w:top w:val="nil"/>
              <w:left w:val="nil"/>
              <w:bottom w:val="single" w:sz="4" w:space="0" w:color="auto"/>
              <w:right w:val="single" w:sz="4" w:space="0" w:color="auto"/>
            </w:tcBorders>
            <w:shd w:val="clear" w:color="auto" w:fill="auto"/>
            <w:noWrap/>
            <w:vAlign w:val="center"/>
            <w:hideMark/>
          </w:tcPr>
          <w:p w14:paraId="20DBCC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0,1570</w:t>
            </w:r>
          </w:p>
        </w:tc>
      </w:tr>
      <w:tr w:rsidR="00DF4ECB" w:rsidRPr="00DF4ECB" w14:paraId="45D2918E"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18BBFA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7E77E8C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59291E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3.227.976.940.583</w:t>
            </w:r>
          </w:p>
        </w:tc>
        <w:tc>
          <w:tcPr>
            <w:tcW w:w="2200" w:type="dxa"/>
            <w:tcBorders>
              <w:top w:val="nil"/>
              <w:left w:val="nil"/>
              <w:bottom w:val="single" w:sz="4" w:space="0" w:color="auto"/>
              <w:right w:val="single" w:sz="4" w:space="0" w:color="auto"/>
            </w:tcBorders>
            <w:shd w:val="clear" w:color="000000" w:fill="FFFFFF"/>
            <w:noWrap/>
            <w:vAlign w:val="center"/>
            <w:hideMark/>
          </w:tcPr>
          <w:p w14:paraId="197E9F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9.414.918.798.240</w:t>
            </w:r>
          </w:p>
        </w:tc>
        <w:tc>
          <w:tcPr>
            <w:tcW w:w="1820" w:type="dxa"/>
            <w:tcBorders>
              <w:top w:val="nil"/>
              <w:left w:val="nil"/>
              <w:bottom w:val="single" w:sz="4" w:space="0" w:color="auto"/>
              <w:right w:val="single" w:sz="4" w:space="0" w:color="auto"/>
            </w:tcBorders>
            <w:shd w:val="clear" w:color="auto" w:fill="auto"/>
            <w:noWrap/>
            <w:vAlign w:val="center"/>
            <w:hideMark/>
          </w:tcPr>
          <w:p w14:paraId="29ABFB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0,3429</w:t>
            </w:r>
          </w:p>
        </w:tc>
      </w:tr>
      <w:tr w:rsidR="00DF4ECB" w:rsidRPr="00DF4ECB" w14:paraId="363D904F"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A26BD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7B31FB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477C8C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3.197.457.277.140</w:t>
            </w:r>
          </w:p>
        </w:tc>
        <w:tc>
          <w:tcPr>
            <w:tcW w:w="2200" w:type="dxa"/>
            <w:tcBorders>
              <w:top w:val="nil"/>
              <w:left w:val="nil"/>
              <w:bottom w:val="single" w:sz="4" w:space="0" w:color="auto"/>
              <w:right w:val="single" w:sz="4" w:space="0" w:color="auto"/>
            </w:tcBorders>
            <w:shd w:val="clear" w:color="000000" w:fill="FFFFFF"/>
            <w:noWrap/>
            <w:vAlign w:val="center"/>
            <w:hideMark/>
          </w:tcPr>
          <w:p w14:paraId="102F0D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10.590.770.182.820</w:t>
            </w:r>
          </w:p>
        </w:tc>
        <w:tc>
          <w:tcPr>
            <w:tcW w:w="1820" w:type="dxa"/>
            <w:tcBorders>
              <w:top w:val="nil"/>
              <w:left w:val="nil"/>
              <w:bottom w:val="single" w:sz="4" w:space="0" w:color="auto"/>
              <w:right w:val="single" w:sz="4" w:space="0" w:color="auto"/>
            </w:tcBorders>
            <w:shd w:val="clear" w:color="auto" w:fill="auto"/>
            <w:noWrap/>
            <w:vAlign w:val="center"/>
            <w:hideMark/>
          </w:tcPr>
          <w:p w14:paraId="78141A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0,3019</w:t>
            </w:r>
          </w:p>
        </w:tc>
      </w:tr>
      <w:tr w:rsidR="00DF4ECB" w:rsidRPr="00DF4ECB" w14:paraId="7E7DDE50"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72D5FD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167244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38C323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3.423.402.804.653</w:t>
            </w:r>
          </w:p>
        </w:tc>
        <w:tc>
          <w:tcPr>
            <w:tcW w:w="2200" w:type="dxa"/>
            <w:tcBorders>
              <w:top w:val="nil"/>
              <w:left w:val="nil"/>
              <w:bottom w:val="single" w:sz="4" w:space="0" w:color="auto"/>
              <w:right w:val="single" w:sz="4" w:space="0" w:color="auto"/>
            </w:tcBorders>
            <w:shd w:val="clear" w:color="000000" w:fill="FFFFFF"/>
            <w:noWrap/>
            <w:vAlign w:val="center"/>
            <w:hideMark/>
          </w:tcPr>
          <w:p w14:paraId="313126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10.330.221.934.232</w:t>
            </w:r>
          </w:p>
        </w:tc>
        <w:tc>
          <w:tcPr>
            <w:tcW w:w="1820" w:type="dxa"/>
            <w:tcBorders>
              <w:top w:val="nil"/>
              <w:left w:val="nil"/>
              <w:bottom w:val="single" w:sz="4" w:space="0" w:color="auto"/>
              <w:right w:val="single" w:sz="4" w:space="0" w:color="auto"/>
            </w:tcBorders>
            <w:shd w:val="clear" w:color="auto" w:fill="auto"/>
            <w:noWrap/>
            <w:vAlign w:val="center"/>
            <w:hideMark/>
          </w:tcPr>
          <w:p w14:paraId="45A24D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0,3314</w:t>
            </w:r>
          </w:p>
        </w:tc>
      </w:tr>
      <w:tr w:rsidR="00DF4ECB" w:rsidRPr="00DF4ECB" w14:paraId="341EAA7B"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DC6AF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0A5523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F484E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4.347.434.120.813</w:t>
            </w:r>
          </w:p>
        </w:tc>
        <w:tc>
          <w:tcPr>
            <w:tcW w:w="2200" w:type="dxa"/>
            <w:tcBorders>
              <w:top w:val="nil"/>
              <w:left w:val="nil"/>
              <w:bottom w:val="single" w:sz="4" w:space="0" w:color="auto"/>
              <w:right w:val="single" w:sz="4" w:space="0" w:color="auto"/>
            </w:tcBorders>
            <w:shd w:val="clear" w:color="000000" w:fill="FFFFFF"/>
            <w:noWrap/>
            <w:vAlign w:val="center"/>
            <w:hideMark/>
          </w:tcPr>
          <w:p w14:paraId="140297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10.961.489.326.966</w:t>
            </w:r>
          </w:p>
        </w:tc>
        <w:tc>
          <w:tcPr>
            <w:tcW w:w="1820" w:type="dxa"/>
            <w:tcBorders>
              <w:top w:val="nil"/>
              <w:left w:val="nil"/>
              <w:bottom w:val="single" w:sz="4" w:space="0" w:color="auto"/>
              <w:right w:val="single" w:sz="4" w:space="0" w:color="auto"/>
            </w:tcBorders>
            <w:shd w:val="clear" w:color="auto" w:fill="auto"/>
            <w:noWrap/>
            <w:vAlign w:val="center"/>
            <w:hideMark/>
          </w:tcPr>
          <w:p w14:paraId="42899B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0,3966</w:t>
            </w:r>
          </w:p>
        </w:tc>
      </w:tr>
      <w:tr w:rsidR="00DF4ECB" w:rsidRPr="00DF4ECB" w14:paraId="3053054D"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177F00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7E48196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2F0424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4.659.937.738.573</w:t>
            </w:r>
          </w:p>
        </w:tc>
        <w:tc>
          <w:tcPr>
            <w:tcW w:w="2200" w:type="dxa"/>
            <w:tcBorders>
              <w:top w:val="nil"/>
              <w:left w:val="nil"/>
              <w:bottom w:val="single" w:sz="4" w:space="0" w:color="auto"/>
              <w:right w:val="single" w:sz="4" w:space="0" w:color="auto"/>
            </w:tcBorders>
            <w:shd w:val="clear" w:color="auto" w:fill="auto"/>
            <w:noWrap/>
            <w:vAlign w:val="center"/>
            <w:hideMark/>
          </w:tcPr>
          <w:p w14:paraId="4CF9C58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10.926.240.355.388</w:t>
            </w:r>
          </w:p>
        </w:tc>
        <w:tc>
          <w:tcPr>
            <w:tcW w:w="1820" w:type="dxa"/>
            <w:tcBorders>
              <w:top w:val="nil"/>
              <w:left w:val="nil"/>
              <w:bottom w:val="single" w:sz="4" w:space="0" w:color="auto"/>
              <w:right w:val="single" w:sz="4" w:space="0" w:color="auto"/>
            </w:tcBorders>
            <w:shd w:val="clear" w:color="auto" w:fill="auto"/>
            <w:noWrap/>
            <w:vAlign w:val="center"/>
            <w:hideMark/>
          </w:tcPr>
          <w:p w14:paraId="251BA3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0,4265</w:t>
            </w:r>
          </w:p>
        </w:tc>
      </w:tr>
      <w:tr w:rsidR="00DF4ECB" w:rsidRPr="00DF4ECB" w14:paraId="508D3E4D"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F2B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072711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00E738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3.946.607.867.564</w:t>
            </w:r>
          </w:p>
        </w:tc>
        <w:tc>
          <w:tcPr>
            <w:tcW w:w="2200" w:type="dxa"/>
            <w:tcBorders>
              <w:top w:val="nil"/>
              <w:left w:val="nil"/>
              <w:bottom w:val="single" w:sz="4" w:space="0" w:color="auto"/>
              <w:right w:val="single" w:sz="4" w:space="0" w:color="auto"/>
            </w:tcBorders>
            <w:shd w:val="clear" w:color="000000" w:fill="FFFFFF"/>
            <w:noWrap/>
            <w:vAlign w:val="center"/>
            <w:hideMark/>
          </w:tcPr>
          <w:p w14:paraId="416A39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9.659.572.138.674</w:t>
            </w:r>
          </w:p>
        </w:tc>
        <w:tc>
          <w:tcPr>
            <w:tcW w:w="1820" w:type="dxa"/>
            <w:tcBorders>
              <w:top w:val="nil"/>
              <w:left w:val="nil"/>
              <w:bottom w:val="single" w:sz="4" w:space="0" w:color="auto"/>
              <w:right w:val="single" w:sz="4" w:space="0" w:color="auto"/>
            </w:tcBorders>
            <w:shd w:val="clear" w:color="auto" w:fill="auto"/>
            <w:noWrap/>
            <w:vAlign w:val="center"/>
            <w:hideMark/>
          </w:tcPr>
          <w:p w14:paraId="2327FF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0,4086</w:t>
            </w:r>
          </w:p>
        </w:tc>
      </w:tr>
      <w:tr w:rsidR="00DF4ECB" w:rsidRPr="00DF4ECB" w14:paraId="693B2F7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9C003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5CC11B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74B5E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3.519.571.183.711</w:t>
            </w:r>
          </w:p>
        </w:tc>
        <w:tc>
          <w:tcPr>
            <w:tcW w:w="2200" w:type="dxa"/>
            <w:tcBorders>
              <w:top w:val="nil"/>
              <w:left w:val="nil"/>
              <w:bottom w:val="single" w:sz="4" w:space="0" w:color="auto"/>
              <w:right w:val="single" w:sz="4" w:space="0" w:color="auto"/>
            </w:tcBorders>
            <w:shd w:val="clear" w:color="000000" w:fill="FFFFFF"/>
            <w:noWrap/>
            <w:vAlign w:val="center"/>
            <w:hideMark/>
          </w:tcPr>
          <w:p w14:paraId="2174F9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8.809.949.174.017</w:t>
            </w:r>
          </w:p>
        </w:tc>
        <w:tc>
          <w:tcPr>
            <w:tcW w:w="1820" w:type="dxa"/>
            <w:tcBorders>
              <w:top w:val="nil"/>
              <w:left w:val="nil"/>
              <w:bottom w:val="single" w:sz="4" w:space="0" w:color="auto"/>
              <w:right w:val="single" w:sz="4" w:space="0" w:color="auto"/>
            </w:tcBorders>
            <w:shd w:val="clear" w:color="auto" w:fill="auto"/>
            <w:noWrap/>
            <w:vAlign w:val="center"/>
            <w:hideMark/>
          </w:tcPr>
          <w:p w14:paraId="1F8C6C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0,3995</w:t>
            </w:r>
          </w:p>
        </w:tc>
      </w:tr>
      <w:tr w:rsidR="00DF4ECB" w:rsidRPr="00DF4ECB" w14:paraId="6739754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98B5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637CD3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46D18D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3.387.644.000.000</w:t>
            </w:r>
          </w:p>
        </w:tc>
        <w:tc>
          <w:tcPr>
            <w:tcW w:w="2200" w:type="dxa"/>
            <w:tcBorders>
              <w:top w:val="nil"/>
              <w:left w:val="nil"/>
              <w:bottom w:val="single" w:sz="4" w:space="0" w:color="auto"/>
              <w:right w:val="single" w:sz="4" w:space="0" w:color="auto"/>
            </w:tcBorders>
            <w:shd w:val="clear" w:color="000000" w:fill="FFFFFF"/>
            <w:noWrap/>
            <w:vAlign w:val="center"/>
            <w:hideMark/>
          </w:tcPr>
          <w:p w14:paraId="702114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8.435.792.000.000</w:t>
            </w:r>
          </w:p>
        </w:tc>
        <w:tc>
          <w:tcPr>
            <w:tcW w:w="1820" w:type="dxa"/>
            <w:tcBorders>
              <w:top w:val="nil"/>
              <w:left w:val="nil"/>
              <w:bottom w:val="single" w:sz="4" w:space="0" w:color="auto"/>
              <w:right w:val="single" w:sz="4" w:space="0" w:color="auto"/>
            </w:tcBorders>
            <w:shd w:val="clear" w:color="auto" w:fill="auto"/>
            <w:noWrap/>
            <w:vAlign w:val="center"/>
            <w:hideMark/>
          </w:tcPr>
          <w:p w14:paraId="401456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0,4016</w:t>
            </w:r>
          </w:p>
        </w:tc>
      </w:tr>
      <w:tr w:rsidR="00DF4ECB" w:rsidRPr="00DF4ECB" w14:paraId="15C47B6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54E2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2D77EF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D2D4F8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3.533.568.000.000</w:t>
            </w:r>
          </w:p>
        </w:tc>
        <w:tc>
          <w:tcPr>
            <w:tcW w:w="2200" w:type="dxa"/>
            <w:tcBorders>
              <w:top w:val="nil"/>
              <w:left w:val="nil"/>
              <w:bottom w:val="single" w:sz="4" w:space="0" w:color="auto"/>
              <w:right w:val="single" w:sz="4" w:space="0" w:color="auto"/>
            </w:tcBorders>
            <w:shd w:val="clear" w:color="000000" w:fill="FFFFFF"/>
            <w:noWrap/>
            <w:vAlign w:val="center"/>
            <w:hideMark/>
          </w:tcPr>
          <w:p w14:paraId="7E5007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8.147.635.000.000</w:t>
            </w:r>
          </w:p>
        </w:tc>
        <w:tc>
          <w:tcPr>
            <w:tcW w:w="1820" w:type="dxa"/>
            <w:tcBorders>
              <w:top w:val="nil"/>
              <w:left w:val="nil"/>
              <w:bottom w:val="single" w:sz="4" w:space="0" w:color="auto"/>
              <w:right w:val="single" w:sz="4" w:space="0" w:color="auto"/>
            </w:tcBorders>
            <w:shd w:val="clear" w:color="auto" w:fill="auto"/>
            <w:noWrap/>
            <w:vAlign w:val="center"/>
            <w:hideMark/>
          </w:tcPr>
          <w:p w14:paraId="5F4C86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0,4337</w:t>
            </w:r>
          </w:p>
        </w:tc>
      </w:tr>
      <w:tr w:rsidR="00DF4ECB" w:rsidRPr="00DF4ECB" w14:paraId="340EA46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BE55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79DAC6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90E8A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3.594.564.000.000</w:t>
            </w:r>
          </w:p>
        </w:tc>
        <w:tc>
          <w:tcPr>
            <w:tcW w:w="2200" w:type="dxa"/>
            <w:tcBorders>
              <w:top w:val="nil"/>
              <w:left w:val="nil"/>
              <w:bottom w:val="single" w:sz="4" w:space="0" w:color="auto"/>
              <w:right w:val="single" w:sz="4" w:space="0" w:color="auto"/>
            </w:tcBorders>
            <w:shd w:val="clear" w:color="auto" w:fill="auto"/>
            <w:noWrap/>
            <w:vAlign w:val="center"/>
            <w:hideMark/>
          </w:tcPr>
          <w:p w14:paraId="1DE43C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8.038.147.000.000</w:t>
            </w:r>
          </w:p>
        </w:tc>
        <w:tc>
          <w:tcPr>
            <w:tcW w:w="1820" w:type="dxa"/>
            <w:tcBorders>
              <w:top w:val="nil"/>
              <w:left w:val="nil"/>
              <w:bottom w:val="single" w:sz="4" w:space="0" w:color="auto"/>
              <w:right w:val="single" w:sz="4" w:space="0" w:color="auto"/>
            </w:tcBorders>
            <w:shd w:val="clear" w:color="auto" w:fill="auto"/>
            <w:noWrap/>
            <w:vAlign w:val="center"/>
            <w:hideMark/>
          </w:tcPr>
          <w:p w14:paraId="57DF7EC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0,4472</w:t>
            </w:r>
          </w:p>
        </w:tc>
      </w:tr>
      <w:tr w:rsidR="00DF4ECB" w:rsidRPr="00DF4ECB" w14:paraId="7525A56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C4F7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0F4A6B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516B9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1.292.022.707.779</w:t>
            </w:r>
          </w:p>
        </w:tc>
        <w:tc>
          <w:tcPr>
            <w:tcW w:w="2200" w:type="dxa"/>
            <w:tcBorders>
              <w:top w:val="nil"/>
              <w:left w:val="nil"/>
              <w:bottom w:val="single" w:sz="4" w:space="0" w:color="auto"/>
              <w:right w:val="single" w:sz="4" w:space="0" w:color="auto"/>
            </w:tcBorders>
            <w:shd w:val="clear" w:color="000000" w:fill="FFFFFF"/>
            <w:noWrap/>
            <w:vAlign w:val="center"/>
            <w:hideMark/>
          </w:tcPr>
          <w:p w14:paraId="43D5FF3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804.591.552.373</w:t>
            </w:r>
          </w:p>
        </w:tc>
        <w:tc>
          <w:tcPr>
            <w:tcW w:w="1820" w:type="dxa"/>
            <w:tcBorders>
              <w:top w:val="nil"/>
              <w:left w:val="nil"/>
              <w:bottom w:val="single" w:sz="4" w:space="0" w:color="auto"/>
              <w:right w:val="single" w:sz="4" w:space="0" w:color="auto"/>
            </w:tcBorders>
            <w:shd w:val="clear" w:color="auto" w:fill="auto"/>
            <w:noWrap/>
            <w:vAlign w:val="center"/>
            <w:hideMark/>
          </w:tcPr>
          <w:p w14:paraId="03ABE9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1,6058</w:t>
            </w:r>
          </w:p>
        </w:tc>
      </w:tr>
      <w:tr w:rsidR="00DF4ECB" w:rsidRPr="00DF4ECB" w14:paraId="08DF054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4829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2B674B1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34B9AD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1.371.713.130.382</w:t>
            </w:r>
          </w:p>
        </w:tc>
        <w:tc>
          <w:tcPr>
            <w:tcW w:w="2200" w:type="dxa"/>
            <w:tcBorders>
              <w:top w:val="nil"/>
              <w:left w:val="nil"/>
              <w:bottom w:val="single" w:sz="4" w:space="0" w:color="auto"/>
              <w:right w:val="single" w:sz="4" w:space="0" w:color="auto"/>
            </w:tcBorders>
            <w:shd w:val="clear" w:color="000000" w:fill="FFFFFF"/>
            <w:noWrap/>
            <w:vAlign w:val="center"/>
            <w:hideMark/>
          </w:tcPr>
          <w:p w14:paraId="524379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772.231.107.983</w:t>
            </w:r>
          </w:p>
        </w:tc>
        <w:tc>
          <w:tcPr>
            <w:tcW w:w="1820" w:type="dxa"/>
            <w:tcBorders>
              <w:top w:val="nil"/>
              <w:left w:val="nil"/>
              <w:bottom w:val="single" w:sz="4" w:space="0" w:color="auto"/>
              <w:right w:val="single" w:sz="4" w:space="0" w:color="auto"/>
            </w:tcBorders>
            <w:shd w:val="clear" w:color="auto" w:fill="auto"/>
            <w:noWrap/>
            <w:vAlign w:val="center"/>
            <w:hideMark/>
          </w:tcPr>
          <w:p w14:paraId="01A097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1,7763</w:t>
            </w:r>
          </w:p>
        </w:tc>
      </w:tr>
      <w:tr w:rsidR="00DF4ECB" w:rsidRPr="00DF4ECB" w14:paraId="07F1ADC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DB0B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645054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78BD12E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1.905.692.754.656</w:t>
            </w:r>
          </w:p>
        </w:tc>
        <w:tc>
          <w:tcPr>
            <w:tcW w:w="2200" w:type="dxa"/>
            <w:tcBorders>
              <w:top w:val="nil"/>
              <w:left w:val="nil"/>
              <w:bottom w:val="single" w:sz="4" w:space="0" w:color="auto"/>
              <w:right w:val="single" w:sz="4" w:space="0" w:color="auto"/>
            </w:tcBorders>
            <w:shd w:val="clear" w:color="000000" w:fill="FFFFFF"/>
            <w:noWrap/>
            <w:vAlign w:val="center"/>
            <w:hideMark/>
          </w:tcPr>
          <w:p w14:paraId="088B51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548.361.518.839</w:t>
            </w:r>
          </w:p>
        </w:tc>
        <w:tc>
          <w:tcPr>
            <w:tcW w:w="1820" w:type="dxa"/>
            <w:tcBorders>
              <w:top w:val="nil"/>
              <w:left w:val="nil"/>
              <w:bottom w:val="single" w:sz="4" w:space="0" w:color="auto"/>
              <w:right w:val="single" w:sz="4" w:space="0" w:color="auto"/>
            </w:tcBorders>
            <w:shd w:val="clear" w:color="auto" w:fill="auto"/>
            <w:noWrap/>
            <w:vAlign w:val="center"/>
            <w:hideMark/>
          </w:tcPr>
          <w:p w14:paraId="63C497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3,4752</w:t>
            </w:r>
          </w:p>
        </w:tc>
      </w:tr>
      <w:tr w:rsidR="00DF4ECB" w:rsidRPr="00DF4ECB" w14:paraId="0BDC99B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A37C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63E5C4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009F64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2.033.688.077.681</w:t>
            </w:r>
          </w:p>
        </w:tc>
        <w:tc>
          <w:tcPr>
            <w:tcW w:w="2200" w:type="dxa"/>
            <w:tcBorders>
              <w:top w:val="nil"/>
              <w:left w:val="nil"/>
              <w:bottom w:val="single" w:sz="4" w:space="0" w:color="auto"/>
              <w:right w:val="single" w:sz="4" w:space="0" w:color="auto"/>
            </w:tcBorders>
            <w:shd w:val="clear" w:color="000000" w:fill="FFFFFF"/>
            <w:noWrap/>
            <w:vAlign w:val="center"/>
            <w:hideMark/>
          </w:tcPr>
          <w:p w14:paraId="7DF138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1.964.950.913.099</w:t>
            </w:r>
          </w:p>
        </w:tc>
        <w:tc>
          <w:tcPr>
            <w:tcW w:w="1820" w:type="dxa"/>
            <w:tcBorders>
              <w:top w:val="nil"/>
              <w:left w:val="nil"/>
              <w:bottom w:val="single" w:sz="4" w:space="0" w:color="auto"/>
              <w:right w:val="single" w:sz="4" w:space="0" w:color="auto"/>
            </w:tcBorders>
            <w:shd w:val="clear" w:color="auto" w:fill="auto"/>
            <w:noWrap/>
            <w:vAlign w:val="center"/>
            <w:hideMark/>
          </w:tcPr>
          <w:p w14:paraId="2A1893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1,0350</w:t>
            </w:r>
          </w:p>
        </w:tc>
      </w:tr>
      <w:tr w:rsidR="00DF4ECB" w:rsidRPr="00DF4ECB" w14:paraId="1E59BFF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0292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62C18E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67174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2.117.499.934.233</w:t>
            </w:r>
          </w:p>
        </w:tc>
        <w:tc>
          <w:tcPr>
            <w:tcW w:w="2200" w:type="dxa"/>
            <w:tcBorders>
              <w:top w:val="nil"/>
              <w:left w:val="nil"/>
              <w:bottom w:val="single" w:sz="4" w:space="0" w:color="auto"/>
              <w:right w:val="single" w:sz="4" w:space="0" w:color="auto"/>
            </w:tcBorders>
            <w:shd w:val="clear" w:color="auto" w:fill="auto"/>
            <w:noWrap/>
            <w:vAlign w:val="center"/>
            <w:hideMark/>
          </w:tcPr>
          <w:p w14:paraId="399734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1.626.251.802.825</w:t>
            </w:r>
          </w:p>
        </w:tc>
        <w:tc>
          <w:tcPr>
            <w:tcW w:w="1820" w:type="dxa"/>
            <w:tcBorders>
              <w:top w:val="nil"/>
              <w:left w:val="nil"/>
              <w:bottom w:val="single" w:sz="4" w:space="0" w:color="auto"/>
              <w:right w:val="single" w:sz="4" w:space="0" w:color="auto"/>
            </w:tcBorders>
            <w:shd w:val="clear" w:color="auto" w:fill="auto"/>
            <w:noWrap/>
            <w:vAlign w:val="center"/>
            <w:hideMark/>
          </w:tcPr>
          <w:p w14:paraId="78C0FA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1,3021</w:t>
            </w:r>
          </w:p>
        </w:tc>
      </w:tr>
      <w:tr w:rsidR="00DF4ECB" w:rsidRPr="00DF4ECB" w14:paraId="0F9BC67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26CD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0F9E3F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4503D8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265.462.614.782</w:t>
            </w:r>
          </w:p>
        </w:tc>
        <w:tc>
          <w:tcPr>
            <w:tcW w:w="2200" w:type="dxa"/>
            <w:tcBorders>
              <w:top w:val="nil"/>
              <w:left w:val="nil"/>
              <w:bottom w:val="single" w:sz="4" w:space="0" w:color="auto"/>
              <w:right w:val="single" w:sz="4" w:space="0" w:color="auto"/>
            </w:tcBorders>
            <w:shd w:val="clear" w:color="000000" w:fill="FFFFFF"/>
            <w:noWrap/>
            <w:vAlign w:val="center"/>
            <w:hideMark/>
          </w:tcPr>
          <w:p w14:paraId="3F88EB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675.492.776.561</w:t>
            </w:r>
          </w:p>
        </w:tc>
        <w:tc>
          <w:tcPr>
            <w:tcW w:w="1820" w:type="dxa"/>
            <w:tcBorders>
              <w:top w:val="nil"/>
              <w:left w:val="nil"/>
              <w:bottom w:val="single" w:sz="4" w:space="0" w:color="auto"/>
              <w:right w:val="single" w:sz="4" w:space="0" w:color="auto"/>
            </w:tcBorders>
            <w:shd w:val="clear" w:color="auto" w:fill="auto"/>
            <w:noWrap/>
            <w:vAlign w:val="center"/>
            <w:hideMark/>
          </w:tcPr>
          <w:p w14:paraId="02B5B2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0,3930</w:t>
            </w:r>
          </w:p>
        </w:tc>
      </w:tr>
      <w:tr w:rsidR="00DF4ECB" w:rsidRPr="00DF4ECB" w14:paraId="01922E9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1998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7EFF2B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1E46D0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264.399.707.766</w:t>
            </w:r>
          </w:p>
        </w:tc>
        <w:tc>
          <w:tcPr>
            <w:tcW w:w="2200" w:type="dxa"/>
            <w:tcBorders>
              <w:top w:val="nil"/>
              <w:left w:val="nil"/>
              <w:bottom w:val="single" w:sz="4" w:space="0" w:color="auto"/>
              <w:right w:val="single" w:sz="4" w:space="0" w:color="auto"/>
            </w:tcBorders>
            <w:shd w:val="clear" w:color="000000" w:fill="FFFFFF"/>
            <w:noWrap/>
            <w:vAlign w:val="center"/>
            <w:hideMark/>
          </w:tcPr>
          <w:p w14:paraId="1DC78D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627.467.278.500</w:t>
            </w:r>
          </w:p>
        </w:tc>
        <w:tc>
          <w:tcPr>
            <w:tcW w:w="1820" w:type="dxa"/>
            <w:tcBorders>
              <w:top w:val="nil"/>
              <w:left w:val="nil"/>
              <w:bottom w:val="single" w:sz="4" w:space="0" w:color="auto"/>
              <w:right w:val="single" w:sz="4" w:space="0" w:color="auto"/>
            </w:tcBorders>
            <w:shd w:val="clear" w:color="auto" w:fill="auto"/>
            <w:noWrap/>
            <w:vAlign w:val="center"/>
            <w:hideMark/>
          </w:tcPr>
          <w:p w14:paraId="0B817C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0,4214</w:t>
            </w:r>
          </w:p>
        </w:tc>
      </w:tr>
      <w:tr w:rsidR="00DF4ECB" w:rsidRPr="00DF4ECB" w14:paraId="27CB59D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1132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0EB885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57F64B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245.524.649.894</w:t>
            </w:r>
          </w:p>
        </w:tc>
        <w:tc>
          <w:tcPr>
            <w:tcW w:w="2200" w:type="dxa"/>
            <w:tcBorders>
              <w:top w:val="nil"/>
              <w:left w:val="nil"/>
              <w:bottom w:val="single" w:sz="4" w:space="0" w:color="auto"/>
              <w:right w:val="single" w:sz="4" w:space="0" w:color="auto"/>
            </w:tcBorders>
            <w:shd w:val="clear" w:color="000000" w:fill="FFFFFF"/>
            <w:noWrap/>
            <w:vAlign w:val="center"/>
            <w:hideMark/>
          </w:tcPr>
          <w:p w14:paraId="1EC42A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625.182.803.176</w:t>
            </w:r>
          </w:p>
        </w:tc>
        <w:tc>
          <w:tcPr>
            <w:tcW w:w="1820" w:type="dxa"/>
            <w:tcBorders>
              <w:top w:val="nil"/>
              <w:left w:val="nil"/>
              <w:bottom w:val="single" w:sz="4" w:space="0" w:color="auto"/>
              <w:right w:val="single" w:sz="4" w:space="0" w:color="auto"/>
            </w:tcBorders>
            <w:shd w:val="clear" w:color="auto" w:fill="auto"/>
            <w:noWrap/>
            <w:vAlign w:val="center"/>
            <w:hideMark/>
          </w:tcPr>
          <w:p w14:paraId="668F701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0,3927</w:t>
            </w:r>
          </w:p>
        </w:tc>
      </w:tr>
      <w:tr w:rsidR="00DF4ECB" w:rsidRPr="00DF4ECB" w14:paraId="4CFABA6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41D4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5B7221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46B51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233.332.307.567</w:t>
            </w:r>
          </w:p>
        </w:tc>
        <w:tc>
          <w:tcPr>
            <w:tcW w:w="2200" w:type="dxa"/>
            <w:tcBorders>
              <w:top w:val="nil"/>
              <w:left w:val="nil"/>
              <w:bottom w:val="single" w:sz="4" w:space="0" w:color="auto"/>
              <w:right w:val="single" w:sz="4" w:space="0" w:color="auto"/>
            </w:tcBorders>
            <w:shd w:val="clear" w:color="000000" w:fill="FFFFFF"/>
            <w:noWrap/>
            <w:vAlign w:val="center"/>
            <w:hideMark/>
          </w:tcPr>
          <w:p w14:paraId="641640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635.698.367.058</w:t>
            </w:r>
          </w:p>
        </w:tc>
        <w:tc>
          <w:tcPr>
            <w:tcW w:w="1820" w:type="dxa"/>
            <w:tcBorders>
              <w:top w:val="nil"/>
              <w:left w:val="nil"/>
              <w:bottom w:val="single" w:sz="4" w:space="0" w:color="auto"/>
              <w:right w:val="single" w:sz="4" w:space="0" w:color="auto"/>
            </w:tcBorders>
            <w:shd w:val="clear" w:color="auto" w:fill="auto"/>
            <w:noWrap/>
            <w:vAlign w:val="center"/>
            <w:hideMark/>
          </w:tcPr>
          <w:p w14:paraId="44C4CD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0,3670</w:t>
            </w:r>
          </w:p>
        </w:tc>
      </w:tr>
      <w:tr w:rsidR="00DF4ECB" w:rsidRPr="00DF4ECB" w14:paraId="6B2BF48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CE87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13235B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E8C4E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100.867.958.685</w:t>
            </w:r>
          </w:p>
        </w:tc>
        <w:tc>
          <w:tcPr>
            <w:tcW w:w="2200" w:type="dxa"/>
            <w:tcBorders>
              <w:top w:val="nil"/>
              <w:left w:val="nil"/>
              <w:bottom w:val="single" w:sz="4" w:space="0" w:color="auto"/>
              <w:right w:val="single" w:sz="4" w:space="0" w:color="auto"/>
            </w:tcBorders>
            <w:shd w:val="clear" w:color="auto" w:fill="auto"/>
            <w:noWrap/>
            <w:vAlign w:val="center"/>
            <w:hideMark/>
          </w:tcPr>
          <w:p w14:paraId="77BAC5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651.997.884.387</w:t>
            </w:r>
          </w:p>
        </w:tc>
        <w:tc>
          <w:tcPr>
            <w:tcW w:w="1820" w:type="dxa"/>
            <w:tcBorders>
              <w:top w:val="nil"/>
              <w:left w:val="nil"/>
              <w:bottom w:val="single" w:sz="4" w:space="0" w:color="auto"/>
              <w:right w:val="single" w:sz="4" w:space="0" w:color="auto"/>
            </w:tcBorders>
            <w:shd w:val="clear" w:color="auto" w:fill="auto"/>
            <w:noWrap/>
            <w:vAlign w:val="center"/>
            <w:hideMark/>
          </w:tcPr>
          <w:p w14:paraId="5325C6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0,1547</w:t>
            </w:r>
          </w:p>
        </w:tc>
      </w:tr>
      <w:tr w:rsidR="00DF4ECB" w:rsidRPr="00DF4ECB" w14:paraId="783A37D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51D3E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2E3A7F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1532DD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488.790.826.773</w:t>
            </w:r>
          </w:p>
        </w:tc>
        <w:tc>
          <w:tcPr>
            <w:tcW w:w="2200" w:type="dxa"/>
            <w:tcBorders>
              <w:top w:val="nil"/>
              <w:left w:val="nil"/>
              <w:bottom w:val="single" w:sz="4" w:space="0" w:color="auto"/>
              <w:right w:val="single" w:sz="4" w:space="0" w:color="auto"/>
            </w:tcBorders>
            <w:shd w:val="clear" w:color="000000" w:fill="FFFFFF"/>
            <w:noWrap/>
            <w:vAlign w:val="center"/>
            <w:hideMark/>
          </w:tcPr>
          <w:p w14:paraId="5B62B5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764.071.329.249</w:t>
            </w:r>
          </w:p>
        </w:tc>
        <w:tc>
          <w:tcPr>
            <w:tcW w:w="1820" w:type="dxa"/>
            <w:tcBorders>
              <w:top w:val="nil"/>
              <w:left w:val="nil"/>
              <w:bottom w:val="single" w:sz="4" w:space="0" w:color="auto"/>
              <w:right w:val="single" w:sz="4" w:space="0" w:color="auto"/>
            </w:tcBorders>
            <w:shd w:val="clear" w:color="auto" w:fill="auto"/>
            <w:noWrap/>
            <w:vAlign w:val="center"/>
            <w:hideMark/>
          </w:tcPr>
          <w:p w14:paraId="74E7B5E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0,6397</w:t>
            </w:r>
          </w:p>
        </w:tc>
      </w:tr>
      <w:tr w:rsidR="00DF4ECB" w:rsidRPr="00DF4ECB" w14:paraId="59C49BE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7DBD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2EE640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52436E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417.348.795.064</w:t>
            </w:r>
          </w:p>
        </w:tc>
        <w:tc>
          <w:tcPr>
            <w:tcW w:w="2200" w:type="dxa"/>
            <w:tcBorders>
              <w:top w:val="nil"/>
              <w:left w:val="nil"/>
              <w:bottom w:val="single" w:sz="4" w:space="0" w:color="auto"/>
              <w:right w:val="single" w:sz="4" w:space="0" w:color="auto"/>
            </w:tcBorders>
            <w:shd w:val="clear" w:color="000000" w:fill="FFFFFF"/>
            <w:noWrap/>
            <w:vAlign w:val="center"/>
            <w:hideMark/>
          </w:tcPr>
          <w:p w14:paraId="7FFE349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690.169.339.803</w:t>
            </w:r>
          </w:p>
        </w:tc>
        <w:tc>
          <w:tcPr>
            <w:tcW w:w="1820" w:type="dxa"/>
            <w:tcBorders>
              <w:top w:val="nil"/>
              <w:left w:val="nil"/>
              <w:bottom w:val="single" w:sz="4" w:space="0" w:color="auto"/>
              <w:right w:val="single" w:sz="4" w:space="0" w:color="auto"/>
            </w:tcBorders>
            <w:shd w:val="clear" w:color="auto" w:fill="auto"/>
            <w:noWrap/>
            <w:vAlign w:val="center"/>
            <w:hideMark/>
          </w:tcPr>
          <w:p w14:paraId="563567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0,6047</w:t>
            </w:r>
          </w:p>
        </w:tc>
      </w:tr>
      <w:tr w:rsidR="00DF4ECB" w:rsidRPr="00DF4ECB" w14:paraId="71B012B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9D52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3C747A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5B9548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402.384.335.106</w:t>
            </w:r>
          </w:p>
        </w:tc>
        <w:tc>
          <w:tcPr>
            <w:tcW w:w="2200" w:type="dxa"/>
            <w:tcBorders>
              <w:top w:val="nil"/>
              <w:left w:val="nil"/>
              <w:bottom w:val="single" w:sz="4" w:space="0" w:color="auto"/>
              <w:right w:val="single" w:sz="4" w:space="0" w:color="auto"/>
            </w:tcBorders>
            <w:shd w:val="clear" w:color="000000" w:fill="FFFFFF"/>
            <w:noWrap/>
            <w:vAlign w:val="center"/>
            <w:hideMark/>
          </w:tcPr>
          <w:p w14:paraId="0915C2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584.938.806.990</w:t>
            </w:r>
          </w:p>
        </w:tc>
        <w:tc>
          <w:tcPr>
            <w:tcW w:w="1820" w:type="dxa"/>
            <w:tcBorders>
              <w:top w:val="nil"/>
              <w:left w:val="nil"/>
              <w:bottom w:val="single" w:sz="4" w:space="0" w:color="auto"/>
              <w:right w:val="single" w:sz="4" w:space="0" w:color="auto"/>
            </w:tcBorders>
            <w:shd w:val="clear" w:color="auto" w:fill="auto"/>
            <w:noWrap/>
            <w:vAlign w:val="center"/>
            <w:hideMark/>
          </w:tcPr>
          <w:p w14:paraId="22E2CB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0,6879</w:t>
            </w:r>
          </w:p>
        </w:tc>
      </w:tr>
      <w:tr w:rsidR="00DF4ECB" w:rsidRPr="00DF4ECB" w14:paraId="175F170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CAE1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243EADB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139BF3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515.861.813.615</w:t>
            </w:r>
          </w:p>
        </w:tc>
        <w:tc>
          <w:tcPr>
            <w:tcW w:w="2200" w:type="dxa"/>
            <w:tcBorders>
              <w:top w:val="nil"/>
              <w:left w:val="nil"/>
              <w:bottom w:val="single" w:sz="4" w:space="0" w:color="auto"/>
              <w:right w:val="single" w:sz="4" w:space="0" w:color="auto"/>
            </w:tcBorders>
            <w:shd w:val="clear" w:color="000000" w:fill="FFFFFF"/>
            <w:noWrap/>
            <w:vAlign w:val="center"/>
            <w:hideMark/>
          </w:tcPr>
          <w:p w14:paraId="60E28F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557.072.823.084</w:t>
            </w:r>
          </w:p>
        </w:tc>
        <w:tc>
          <w:tcPr>
            <w:tcW w:w="1820" w:type="dxa"/>
            <w:tcBorders>
              <w:top w:val="nil"/>
              <w:left w:val="nil"/>
              <w:bottom w:val="single" w:sz="4" w:space="0" w:color="auto"/>
              <w:right w:val="single" w:sz="4" w:space="0" w:color="auto"/>
            </w:tcBorders>
            <w:shd w:val="clear" w:color="auto" w:fill="auto"/>
            <w:noWrap/>
            <w:vAlign w:val="center"/>
            <w:hideMark/>
          </w:tcPr>
          <w:p w14:paraId="6EB456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0,9260</w:t>
            </w:r>
          </w:p>
        </w:tc>
      </w:tr>
      <w:tr w:rsidR="00DF4ECB" w:rsidRPr="00DF4ECB" w14:paraId="56FAFA6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03E9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4F2DFB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21817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594.503.930.604</w:t>
            </w:r>
          </w:p>
        </w:tc>
        <w:tc>
          <w:tcPr>
            <w:tcW w:w="2200" w:type="dxa"/>
            <w:tcBorders>
              <w:top w:val="nil"/>
              <w:left w:val="nil"/>
              <w:bottom w:val="single" w:sz="4" w:space="0" w:color="auto"/>
              <w:right w:val="single" w:sz="4" w:space="0" w:color="auto"/>
            </w:tcBorders>
            <w:shd w:val="clear" w:color="auto" w:fill="auto"/>
            <w:noWrap/>
            <w:vAlign w:val="center"/>
            <w:hideMark/>
          </w:tcPr>
          <w:p w14:paraId="61385A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566.436.554.528</w:t>
            </w:r>
          </w:p>
        </w:tc>
        <w:tc>
          <w:tcPr>
            <w:tcW w:w="1820" w:type="dxa"/>
            <w:tcBorders>
              <w:top w:val="nil"/>
              <w:left w:val="nil"/>
              <w:bottom w:val="single" w:sz="4" w:space="0" w:color="auto"/>
              <w:right w:val="single" w:sz="4" w:space="0" w:color="auto"/>
            </w:tcBorders>
            <w:shd w:val="clear" w:color="auto" w:fill="auto"/>
            <w:noWrap/>
            <w:vAlign w:val="center"/>
            <w:hideMark/>
          </w:tcPr>
          <w:p w14:paraId="49EE53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1,0496</w:t>
            </w:r>
          </w:p>
        </w:tc>
      </w:tr>
      <w:tr w:rsidR="00DF4ECB" w:rsidRPr="00DF4ECB" w14:paraId="537F7DB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6566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4E0843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2E157C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454.440.028.598</w:t>
            </w:r>
          </w:p>
        </w:tc>
        <w:tc>
          <w:tcPr>
            <w:tcW w:w="2200" w:type="dxa"/>
            <w:tcBorders>
              <w:top w:val="nil"/>
              <w:left w:val="nil"/>
              <w:bottom w:val="single" w:sz="4" w:space="0" w:color="auto"/>
              <w:right w:val="single" w:sz="4" w:space="0" w:color="auto"/>
            </w:tcBorders>
            <w:shd w:val="clear" w:color="000000" w:fill="FFFFFF"/>
            <w:noWrap/>
            <w:vAlign w:val="center"/>
            <w:hideMark/>
          </w:tcPr>
          <w:p w14:paraId="0958FE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1.082.013.561.820</w:t>
            </w:r>
          </w:p>
        </w:tc>
        <w:tc>
          <w:tcPr>
            <w:tcW w:w="1820" w:type="dxa"/>
            <w:tcBorders>
              <w:top w:val="nil"/>
              <w:left w:val="nil"/>
              <w:bottom w:val="single" w:sz="4" w:space="0" w:color="auto"/>
              <w:right w:val="single" w:sz="4" w:space="0" w:color="auto"/>
            </w:tcBorders>
            <w:shd w:val="clear" w:color="auto" w:fill="auto"/>
            <w:noWrap/>
            <w:vAlign w:val="center"/>
            <w:hideMark/>
          </w:tcPr>
          <w:p w14:paraId="361EB7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0,4200</w:t>
            </w:r>
          </w:p>
        </w:tc>
      </w:tr>
      <w:tr w:rsidR="00DF4ECB" w:rsidRPr="00DF4ECB" w14:paraId="6FCB1AA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076B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00C0E9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03BA73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573.167.523.724</w:t>
            </w:r>
          </w:p>
        </w:tc>
        <w:tc>
          <w:tcPr>
            <w:tcW w:w="2200" w:type="dxa"/>
            <w:tcBorders>
              <w:top w:val="nil"/>
              <w:left w:val="nil"/>
              <w:bottom w:val="single" w:sz="4" w:space="0" w:color="auto"/>
              <w:right w:val="single" w:sz="4" w:space="0" w:color="auto"/>
            </w:tcBorders>
            <w:shd w:val="clear" w:color="000000" w:fill="FFFFFF"/>
            <w:noWrap/>
            <w:vAlign w:val="center"/>
            <w:hideMark/>
          </w:tcPr>
          <w:p w14:paraId="22E0F6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1.132.751.463.041</w:t>
            </w:r>
          </w:p>
        </w:tc>
        <w:tc>
          <w:tcPr>
            <w:tcW w:w="1820" w:type="dxa"/>
            <w:tcBorders>
              <w:top w:val="nil"/>
              <w:left w:val="nil"/>
              <w:bottom w:val="single" w:sz="4" w:space="0" w:color="auto"/>
              <w:right w:val="single" w:sz="4" w:space="0" w:color="auto"/>
            </w:tcBorders>
            <w:shd w:val="clear" w:color="auto" w:fill="auto"/>
            <w:noWrap/>
            <w:vAlign w:val="center"/>
            <w:hideMark/>
          </w:tcPr>
          <w:p w14:paraId="2B58268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0,5060</w:t>
            </w:r>
          </w:p>
        </w:tc>
      </w:tr>
      <w:tr w:rsidR="00DF4ECB" w:rsidRPr="00DF4ECB" w14:paraId="6231C64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CAD9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4A067E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761DC8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674.113.858.270</w:t>
            </w:r>
          </w:p>
        </w:tc>
        <w:tc>
          <w:tcPr>
            <w:tcW w:w="2200" w:type="dxa"/>
            <w:tcBorders>
              <w:top w:val="nil"/>
              <w:left w:val="nil"/>
              <w:bottom w:val="single" w:sz="4" w:space="0" w:color="auto"/>
              <w:right w:val="single" w:sz="4" w:space="0" w:color="auto"/>
            </w:tcBorders>
            <w:shd w:val="clear" w:color="000000" w:fill="FFFFFF"/>
            <w:noWrap/>
            <w:vAlign w:val="center"/>
            <w:hideMark/>
          </w:tcPr>
          <w:p w14:paraId="6FAC6C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1.053.247.818.677</w:t>
            </w:r>
          </w:p>
        </w:tc>
        <w:tc>
          <w:tcPr>
            <w:tcW w:w="1820" w:type="dxa"/>
            <w:tcBorders>
              <w:top w:val="nil"/>
              <w:left w:val="nil"/>
              <w:bottom w:val="single" w:sz="4" w:space="0" w:color="auto"/>
              <w:right w:val="single" w:sz="4" w:space="0" w:color="auto"/>
            </w:tcBorders>
            <w:shd w:val="clear" w:color="auto" w:fill="auto"/>
            <w:noWrap/>
            <w:vAlign w:val="center"/>
            <w:hideMark/>
          </w:tcPr>
          <w:p w14:paraId="44C204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0,6400</w:t>
            </w:r>
          </w:p>
        </w:tc>
      </w:tr>
      <w:tr w:rsidR="00DF4ECB" w:rsidRPr="00DF4ECB" w14:paraId="5937D5C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919B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2F004B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39581FE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654.638.555.294</w:t>
            </w:r>
          </w:p>
        </w:tc>
        <w:tc>
          <w:tcPr>
            <w:tcW w:w="2200" w:type="dxa"/>
            <w:tcBorders>
              <w:top w:val="nil"/>
              <w:left w:val="nil"/>
              <w:bottom w:val="single" w:sz="4" w:space="0" w:color="auto"/>
              <w:right w:val="single" w:sz="4" w:space="0" w:color="auto"/>
            </w:tcBorders>
            <w:shd w:val="clear" w:color="000000" w:fill="FFFFFF"/>
            <w:noWrap/>
            <w:vAlign w:val="center"/>
            <w:hideMark/>
          </w:tcPr>
          <w:p w14:paraId="04CDAB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1.105.912.907.155</w:t>
            </w:r>
          </w:p>
        </w:tc>
        <w:tc>
          <w:tcPr>
            <w:tcW w:w="1820" w:type="dxa"/>
            <w:tcBorders>
              <w:top w:val="nil"/>
              <w:left w:val="nil"/>
              <w:bottom w:val="single" w:sz="4" w:space="0" w:color="auto"/>
              <w:right w:val="single" w:sz="4" w:space="0" w:color="auto"/>
            </w:tcBorders>
            <w:shd w:val="clear" w:color="auto" w:fill="auto"/>
            <w:noWrap/>
            <w:vAlign w:val="center"/>
            <w:hideMark/>
          </w:tcPr>
          <w:p w14:paraId="613C16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0,5919</w:t>
            </w:r>
          </w:p>
        </w:tc>
      </w:tr>
      <w:tr w:rsidR="00DF4ECB" w:rsidRPr="00DF4ECB" w14:paraId="7A1EF2A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115D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0B2CB9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DC34FE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602.857.333.624</w:t>
            </w:r>
          </w:p>
        </w:tc>
        <w:tc>
          <w:tcPr>
            <w:tcW w:w="2200" w:type="dxa"/>
            <w:tcBorders>
              <w:top w:val="nil"/>
              <w:left w:val="nil"/>
              <w:bottom w:val="single" w:sz="4" w:space="0" w:color="auto"/>
              <w:right w:val="single" w:sz="4" w:space="0" w:color="auto"/>
            </w:tcBorders>
            <w:shd w:val="clear" w:color="auto" w:fill="auto"/>
            <w:noWrap/>
            <w:vAlign w:val="center"/>
            <w:hideMark/>
          </w:tcPr>
          <w:p w14:paraId="58DD559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1.178.498.310.599</w:t>
            </w:r>
          </w:p>
        </w:tc>
        <w:tc>
          <w:tcPr>
            <w:tcW w:w="1820" w:type="dxa"/>
            <w:tcBorders>
              <w:top w:val="nil"/>
              <w:left w:val="nil"/>
              <w:bottom w:val="single" w:sz="4" w:space="0" w:color="auto"/>
              <w:right w:val="single" w:sz="4" w:space="0" w:color="auto"/>
            </w:tcBorders>
            <w:shd w:val="clear" w:color="auto" w:fill="auto"/>
            <w:noWrap/>
            <w:vAlign w:val="center"/>
            <w:hideMark/>
          </w:tcPr>
          <w:p w14:paraId="3E2A5C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0,5115</w:t>
            </w:r>
          </w:p>
        </w:tc>
      </w:tr>
      <w:tr w:rsidR="00DF4ECB" w:rsidRPr="00DF4ECB" w14:paraId="3839CCC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4FD5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61B97C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23DC81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597.490.070.576</w:t>
            </w:r>
          </w:p>
        </w:tc>
        <w:tc>
          <w:tcPr>
            <w:tcW w:w="2200" w:type="dxa"/>
            <w:tcBorders>
              <w:top w:val="nil"/>
              <w:left w:val="nil"/>
              <w:bottom w:val="single" w:sz="4" w:space="0" w:color="auto"/>
              <w:right w:val="single" w:sz="4" w:space="0" w:color="auto"/>
            </w:tcBorders>
            <w:shd w:val="clear" w:color="000000" w:fill="FFFFFF"/>
            <w:noWrap/>
            <w:vAlign w:val="center"/>
            <w:hideMark/>
          </w:tcPr>
          <w:p w14:paraId="5D512D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6.893.543.754.696</w:t>
            </w:r>
          </w:p>
        </w:tc>
        <w:tc>
          <w:tcPr>
            <w:tcW w:w="1820" w:type="dxa"/>
            <w:tcBorders>
              <w:top w:val="nil"/>
              <w:left w:val="nil"/>
              <w:bottom w:val="single" w:sz="4" w:space="0" w:color="auto"/>
              <w:right w:val="single" w:sz="4" w:space="0" w:color="auto"/>
            </w:tcBorders>
            <w:shd w:val="clear" w:color="auto" w:fill="auto"/>
            <w:noWrap/>
            <w:vAlign w:val="center"/>
            <w:hideMark/>
          </w:tcPr>
          <w:p w14:paraId="0E4CED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0,0867</w:t>
            </w:r>
          </w:p>
        </w:tc>
      </w:tr>
      <w:tr w:rsidR="00DF4ECB" w:rsidRPr="00DF4ECB" w14:paraId="7E48CD0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7245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66DAD9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4E6F8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666.873.091.028</w:t>
            </w:r>
          </w:p>
        </w:tc>
        <w:tc>
          <w:tcPr>
            <w:tcW w:w="2200" w:type="dxa"/>
            <w:tcBorders>
              <w:top w:val="nil"/>
              <w:left w:val="nil"/>
              <w:bottom w:val="single" w:sz="4" w:space="0" w:color="auto"/>
              <w:right w:val="single" w:sz="4" w:space="0" w:color="auto"/>
            </w:tcBorders>
            <w:shd w:val="clear" w:color="000000" w:fill="FFFFFF"/>
            <w:noWrap/>
            <w:vAlign w:val="center"/>
            <w:hideMark/>
          </w:tcPr>
          <w:p w14:paraId="5BE637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7.021.425.794.215</w:t>
            </w:r>
          </w:p>
        </w:tc>
        <w:tc>
          <w:tcPr>
            <w:tcW w:w="1820" w:type="dxa"/>
            <w:tcBorders>
              <w:top w:val="nil"/>
              <w:left w:val="nil"/>
              <w:bottom w:val="single" w:sz="4" w:space="0" w:color="auto"/>
              <w:right w:val="single" w:sz="4" w:space="0" w:color="auto"/>
            </w:tcBorders>
            <w:shd w:val="clear" w:color="auto" w:fill="auto"/>
            <w:noWrap/>
            <w:vAlign w:val="center"/>
            <w:hideMark/>
          </w:tcPr>
          <w:p w14:paraId="29DC2A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0,0950</w:t>
            </w:r>
          </w:p>
        </w:tc>
      </w:tr>
      <w:tr w:rsidR="00DF4ECB" w:rsidRPr="00DF4ECB" w14:paraId="20D933B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EDDF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GWSA</w:t>
            </w:r>
          </w:p>
        </w:tc>
        <w:tc>
          <w:tcPr>
            <w:tcW w:w="740" w:type="dxa"/>
            <w:tcBorders>
              <w:top w:val="nil"/>
              <w:left w:val="nil"/>
              <w:bottom w:val="single" w:sz="4" w:space="0" w:color="auto"/>
              <w:right w:val="single" w:sz="4" w:space="0" w:color="auto"/>
            </w:tcBorders>
            <w:shd w:val="clear" w:color="auto" w:fill="auto"/>
            <w:noWrap/>
            <w:vAlign w:val="center"/>
            <w:hideMark/>
          </w:tcPr>
          <w:p w14:paraId="45A620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114C01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575.037.098.734</w:t>
            </w:r>
          </w:p>
        </w:tc>
        <w:tc>
          <w:tcPr>
            <w:tcW w:w="2200" w:type="dxa"/>
            <w:tcBorders>
              <w:top w:val="nil"/>
              <w:left w:val="nil"/>
              <w:bottom w:val="single" w:sz="4" w:space="0" w:color="auto"/>
              <w:right w:val="single" w:sz="4" w:space="0" w:color="auto"/>
            </w:tcBorders>
            <w:shd w:val="clear" w:color="000000" w:fill="FFFFFF"/>
            <w:noWrap/>
            <w:vAlign w:val="center"/>
            <w:hideMark/>
          </w:tcPr>
          <w:p w14:paraId="2BD798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6.968.422.353.653</w:t>
            </w:r>
          </w:p>
        </w:tc>
        <w:tc>
          <w:tcPr>
            <w:tcW w:w="1820" w:type="dxa"/>
            <w:tcBorders>
              <w:top w:val="nil"/>
              <w:left w:val="nil"/>
              <w:bottom w:val="single" w:sz="4" w:space="0" w:color="auto"/>
              <w:right w:val="single" w:sz="4" w:space="0" w:color="auto"/>
            </w:tcBorders>
            <w:shd w:val="clear" w:color="auto" w:fill="auto"/>
            <w:noWrap/>
            <w:vAlign w:val="center"/>
            <w:hideMark/>
          </w:tcPr>
          <w:p w14:paraId="0901B0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0,0825</w:t>
            </w:r>
          </w:p>
        </w:tc>
      </w:tr>
      <w:tr w:rsidR="00DF4ECB" w:rsidRPr="00DF4ECB" w14:paraId="22D9B44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A1B4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218B9F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047DBA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563.139.596.371</w:t>
            </w:r>
          </w:p>
        </w:tc>
        <w:tc>
          <w:tcPr>
            <w:tcW w:w="2200" w:type="dxa"/>
            <w:tcBorders>
              <w:top w:val="nil"/>
              <w:left w:val="nil"/>
              <w:bottom w:val="single" w:sz="4" w:space="0" w:color="auto"/>
              <w:right w:val="single" w:sz="4" w:space="0" w:color="auto"/>
            </w:tcBorders>
            <w:shd w:val="clear" w:color="000000" w:fill="FFFFFF"/>
            <w:noWrap/>
            <w:vAlign w:val="center"/>
            <w:hideMark/>
          </w:tcPr>
          <w:p w14:paraId="66775A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6.995.247.665.958</w:t>
            </w:r>
          </w:p>
        </w:tc>
        <w:tc>
          <w:tcPr>
            <w:tcW w:w="1820" w:type="dxa"/>
            <w:tcBorders>
              <w:top w:val="nil"/>
              <w:left w:val="nil"/>
              <w:bottom w:val="single" w:sz="4" w:space="0" w:color="auto"/>
              <w:right w:val="single" w:sz="4" w:space="0" w:color="auto"/>
            </w:tcBorders>
            <w:shd w:val="clear" w:color="auto" w:fill="auto"/>
            <w:noWrap/>
            <w:vAlign w:val="center"/>
            <w:hideMark/>
          </w:tcPr>
          <w:p w14:paraId="0BCF18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0,0805</w:t>
            </w:r>
          </w:p>
        </w:tc>
      </w:tr>
      <w:tr w:rsidR="00DF4ECB" w:rsidRPr="00DF4ECB" w14:paraId="285B2CC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E541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3A0F09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6DFB5E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761.793.933.285</w:t>
            </w:r>
          </w:p>
        </w:tc>
        <w:tc>
          <w:tcPr>
            <w:tcW w:w="2200" w:type="dxa"/>
            <w:tcBorders>
              <w:top w:val="nil"/>
              <w:left w:val="nil"/>
              <w:bottom w:val="single" w:sz="4" w:space="0" w:color="auto"/>
              <w:right w:val="single" w:sz="4" w:space="0" w:color="auto"/>
            </w:tcBorders>
            <w:shd w:val="clear" w:color="auto" w:fill="auto"/>
            <w:noWrap/>
            <w:vAlign w:val="center"/>
            <w:hideMark/>
          </w:tcPr>
          <w:p w14:paraId="5F6DB27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7.026.611.603.241</w:t>
            </w:r>
          </w:p>
        </w:tc>
        <w:tc>
          <w:tcPr>
            <w:tcW w:w="1820" w:type="dxa"/>
            <w:tcBorders>
              <w:top w:val="nil"/>
              <w:left w:val="nil"/>
              <w:bottom w:val="single" w:sz="4" w:space="0" w:color="auto"/>
              <w:right w:val="single" w:sz="4" w:space="0" w:color="auto"/>
            </w:tcBorders>
            <w:shd w:val="clear" w:color="auto" w:fill="auto"/>
            <w:noWrap/>
            <w:vAlign w:val="center"/>
            <w:hideMark/>
          </w:tcPr>
          <w:p w14:paraId="0E63DE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0,1084</w:t>
            </w:r>
          </w:p>
        </w:tc>
      </w:tr>
      <w:tr w:rsidR="00DF4ECB" w:rsidRPr="00DF4ECB" w14:paraId="3A7AF3B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D210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31DE7D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F76EC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2.608.374.670.866</w:t>
            </w:r>
          </w:p>
        </w:tc>
        <w:tc>
          <w:tcPr>
            <w:tcW w:w="2200" w:type="dxa"/>
            <w:tcBorders>
              <w:top w:val="nil"/>
              <w:left w:val="nil"/>
              <w:bottom w:val="single" w:sz="4" w:space="0" w:color="auto"/>
              <w:right w:val="single" w:sz="4" w:space="0" w:color="auto"/>
            </w:tcBorders>
            <w:shd w:val="clear" w:color="000000" w:fill="FFFFFF"/>
            <w:noWrap/>
            <w:vAlign w:val="center"/>
            <w:hideMark/>
          </w:tcPr>
          <w:p w14:paraId="50640F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4.356.360.169.913</w:t>
            </w:r>
          </w:p>
        </w:tc>
        <w:tc>
          <w:tcPr>
            <w:tcW w:w="1820" w:type="dxa"/>
            <w:tcBorders>
              <w:top w:val="nil"/>
              <w:left w:val="nil"/>
              <w:bottom w:val="single" w:sz="4" w:space="0" w:color="auto"/>
              <w:right w:val="single" w:sz="4" w:space="0" w:color="auto"/>
            </w:tcBorders>
            <w:shd w:val="clear" w:color="auto" w:fill="auto"/>
            <w:noWrap/>
            <w:vAlign w:val="center"/>
            <w:hideMark/>
          </w:tcPr>
          <w:p w14:paraId="29BC5E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0,5988</w:t>
            </w:r>
          </w:p>
        </w:tc>
      </w:tr>
      <w:tr w:rsidR="00DF4ECB" w:rsidRPr="00DF4ECB" w14:paraId="245C17C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E36B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449FC8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40E31B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1.658.261.945.713</w:t>
            </w:r>
          </w:p>
        </w:tc>
        <w:tc>
          <w:tcPr>
            <w:tcW w:w="2200" w:type="dxa"/>
            <w:tcBorders>
              <w:top w:val="nil"/>
              <w:left w:val="nil"/>
              <w:bottom w:val="single" w:sz="4" w:space="0" w:color="auto"/>
              <w:right w:val="single" w:sz="4" w:space="0" w:color="auto"/>
            </w:tcBorders>
            <w:shd w:val="clear" w:color="000000" w:fill="FFFFFF"/>
            <w:noWrap/>
            <w:vAlign w:val="center"/>
            <w:hideMark/>
          </w:tcPr>
          <w:p w14:paraId="63963DE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6.331.642.923.244</w:t>
            </w:r>
          </w:p>
        </w:tc>
        <w:tc>
          <w:tcPr>
            <w:tcW w:w="1820" w:type="dxa"/>
            <w:tcBorders>
              <w:top w:val="nil"/>
              <w:left w:val="nil"/>
              <w:bottom w:val="single" w:sz="4" w:space="0" w:color="auto"/>
              <w:right w:val="single" w:sz="4" w:space="0" w:color="auto"/>
            </w:tcBorders>
            <w:shd w:val="clear" w:color="auto" w:fill="auto"/>
            <w:noWrap/>
            <w:vAlign w:val="center"/>
            <w:hideMark/>
          </w:tcPr>
          <w:p w14:paraId="15D195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0,2619</w:t>
            </w:r>
          </w:p>
        </w:tc>
      </w:tr>
      <w:tr w:rsidR="00DF4ECB" w:rsidRPr="00DF4ECB" w14:paraId="366FA60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0A1F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2B7350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1E6BA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1.885.064.829.152</w:t>
            </w:r>
          </w:p>
        </w:tc>
        <w:tc>
          <w:tcPr>
            <w:tcW w:w="2200" w:type="dxa"/>
            <w:tcBorders>
              <w:top w:val="nil"/>
              <w:left w:val="nil"/>
              <w:bottom w:val="single" w:sz="4" w:space="0" w:color="auto"/>
              <w:right w:val="single" w:sz="4" w:space="0" w:color="auto"/>
            </w:tcBorders>
            <w:shd w:val="clear" w:color="000000" w:fill="FFFFFF"/>
            <w:noWrap/>
            <w:vAlign w:val="center"/>
            <w:hideMark/>
          </w:tcPr>
          <w:p w14:paraId="0BA086D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5.772.041.422.414</w:t>
            </w:r>
          </w:p>
        </w:tc>
        <w:tc>
          <w:tcPr>
            <w:tcW w:w="1820" w:type="dxa"/>
            <w:tcBorders>
              <w:top w:val="nil"/>
              <w:left w:val="nil"/>
              <w:bottom w:val="single" w:sz="4" w:space="0" w:color="auto"/>
              <w:right w:val="single" w:sz="4" w:space="0" w:color="auto"/>
            </w:tcBorders>
            <w:shd w:val="clear" w:color="auto" w:fill="auto"/>
            <w:noWrap/>
            <w:vAlign w:val="center"/>
            <w:hideMark/>
          </w:tcPr>
          <w:p w14:paraId="286143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0,3266</w:t>
            </w:r>
          </w:p>
        </w:tc>
      </w:tr>
      <w:tr w:rsidR="00DF4ECB" w:rsidRPr="00DF4ECB" w14:paraId="6287B33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4039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5EEA26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57CE68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3.274.357.557.173</w:t>
            </w:r>
          </w:p>
        </w:tc>
        <w:tc>
          <w:tcPr>
            <w:tcW w:w="2200" w:type="dxa"/>
            <w:tcBorders>
              <w:top w:val="nil"/>
              <w:left w:val="nil"/>
              <w:bottom w:val="single" w:sz="4" w:space="0" w:color="auto"/>
              <w:right w:val="single" w:sz="4" w:space="0" w:color="auto"/>
            </w:tcBorders>
            <w:shd w:val="clear" w:color="000000" w:fill="FFFFFF"/>
            <w:noWrap/>
            <w:vAlign w:val="center"/>
            <w:hideMark/>
          </w:tcPr>
          <w:p w14:paraId="2499F7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5.696.545.248.632</w:t>
            </w:r>
          </w:p>
        </w:tc>
        <w:tc>
          <w:tcPr>
            <w:tcW w:w="1820" w:type="dxa"/>
            <w:tcBorders>
              <w:top w:val="nil"/>
              <w:left w:val="nil"/>
              <w:bottom w:val="single" w:sz="4" w:space="0" w:color="auto"/>
              <w:right w:val="single" w:sz="4" w:space="0" w:color="auto"/>
            </w:tcBorders>
            <w:shd w:val="clear" w:color="auto" w:fill="auto"/>
            <w:noWrap/>
            <w:vAlign w:val="center"/>
            <w:hideMark/>
          </w:tcPr>
          <w:p w14:paraId="41B89D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0,5748</w:t>
            </w:r>
          </w:p>
        </w:tc>
      </w:tr>
      <w:tr w:rsidR="00DF4ECB" w:rsidRPr="00DF4ECB" w14:paraId="2C22F52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F282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1474BE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DBD76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3.423.931.216.118</w:t>
            </w:r>
          </w:p>
        </w:tc>
        <w:tc>
          <w:tcPr>
            <w:tcW w:w="2200" w:type="dxa"/>
            <w:tcBorders>
              <w:top w:val="nil"/>
              <w:left w:val="nil"/>
              <w:bottom w:val="single" w:sz="4" w:space="0" w:color="auto"/>
              <w:right w:val="single" w:sz="4" w:space="0" w:color="auto"/>
            </w:tcBorders>
            <w:shd w:val="clear" w:color="auto" w:fill="auto"/>
            <w:noWrap/>
            <w:vAlign w:val="center"/>
            <w:hideMark/>
          </w:tcPr>
          <w:p w14:paraId="48777D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5.739.889.962.764</w:t>
            </w:r>
          </w:p>
        </w:tc>
        <w:tc>
          <w:tcPr>
            <w:tcW w:w="1820" w:type="dxa"/>
            <w:tcBorders>
              <w:top w:val="nil"/>
              <w:left w:val="nil"/>
              <w:bottom w:val="single" w:sz="4" w:space="0" w:color="auto"/>
              <w:right w:val="single" w:sz="4" w:space="0" w:color="auto"/>
            </w:tcBorders>
            <w:shd w:val="clear" w:color="auto" w:fill="auto"/>
            <w:noWrap/>
            <w:vAlign w:val="center"/>
            <w:hideMark/>
          </w:tcPr>
          <w:p w14:paraId="2B16FE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0,5965</w:t>
            </w:r>
          </w:p>
        </w:tc>
      </w:tr>
      <w:tr w:rsidR="00DF4ECB" w:rsidRPr="00DF4ECB" w14:paraId="13A5AF5F"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542367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6D4B67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00CE75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3.847.899.580.000</w:t>
            </w:r>
          </w:p>
        </w:tc>
        <w:tc>
          <w:tcPr>
            <w:tcW w:w="2200" w:type="dxa"/>
            <w:tcBorders>
              <w:top w:val="nil"/>
              <w:left w:val="nil"/>
              <w:bottom w:val="single" w:sz="4" w:space="0" w:color="auto"/>
              <w:right w:val="single" w:sz="4" w:space="0" w:color="auto"/>
            </w:tcBorders>
            <w:shd w:val="clear" w:color="000000" w:fill="FFFFFF"/>
            <w:noWrap/>
            <w:vAlign w:val="center"/>
            <w:hideMark/>
          </w:tcPr>
          <w:p w14:paraId="0B7C1E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6.693.348.687.000</w:t>
            </w:r>
          </w:p>
        </w:tc>
        <w:tc>
          <w:tcPr>
            <w:tcW w:w="1820" w:type="dxa"/>
            <w:tcBorders>
              <w:top w:val="nil"/>
              <w:left w:val="nil"/>
              <w:bottom w:val="single" w:sz="4" w:space="0" w:color="auto"/>
              <w:right w:val="single" w:sz="4" w:space="0" w:color="auto"/>
            </w:tcBorders>
            <w:shd w:val="clear" w:color="auto" w:fill="auto"/>
            <w:noWrap/>
            <w:vAlign w:val="center"/>
            <w:hideMark/>
          </w:tcPr>
          <w:p w14:paraId="33B3CB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0,5749</w:t>
            </w:r>
          </w:p>
        </w:tc>
      </w:tr>
      <w:tr w:rsidR="00DF4ECB" w:rsidRPr="00DF4ECB" w14:paraId="0F63F114"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564594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465B47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36D35A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3.762.437.184.000</w:t>
            </w:r>
          </w:p>
        </w:tc>
        <w:tc>
          <w:tcPr>
            <w:tcW w:w="2200" w:type="dxa"/>
            <w:tcBorders>
              <w:top w:val="nil"/>
              <w:left w:val="nil"/>
              <w:bottom w:val="single" w:sz="4" w:space="0" w:color="auto"/>
              <w:right w:val="single" w:sz="4" w:space="0" w:color="auto"/>
            </w:tcBorders>
            <w:shd w:val="clear" w:color="000000" w:fill="FFFFFF"/>
            <w:noWrap/>
            <w:vAlign w:val="center"/>
            <w:hideMark/>
          </w:tcPr>
          <w:p w14:paraId="6535B99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7.402.497.916.000</w:t>
            </w:r>
          </w:p>
        </w:tc>
        <w:tc>
          <w:tcPr>
            <w:tcW w:w="1820" w:type="dxa"/>
            <w:tcBorders>
              <w:top w:val="nil"/>
              <w:left w:val="nil"/>
              <w:bottom w:val="single" w:sz="4" w:space="0" w:color="auto"/>
              <w:right w:val="single" w:sz="4" w:space="0" w:color="auto"/>
            </w:tcBorders>
            <w:shd w:val="clear" w:color="auto" w:fill="auto"/>
            <w:noWrap/>
            <w:vAlign w:val="center"/>
            <w:hideMark/>
          </w:tcPr>
          <w:p w14:paraId="591ED8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0,5083</w:t>
            </w:r>
          </w:p>
        </w:tc>
      </w:tr>
      <w:tr w:rsidR="00DF4ECB" w:rsidRPr="00DF4ECB" w14:paraId="13221993"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0824528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747FAD3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125B1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3.606.436.882.000</w:t>
            </w:r>
          </w:p>
        </w:tc>
        <w:tc>
          <w:tcPr>
            <w:tcW w:w="2200" w:type="dxa"/>
            <w:tcBorders>
              <w:top w:val="nil"/>
              <w:left w:val="nil"/>
              <w:bottom w:val="single" w:sz="4" w:space="0" w:color="auto"/>
              <w:right w:val="single" w:sz="4" w:space="0" w:color="auto"/>
            </w:tcBorders>
            <w:shd w:val="clear" w:color="000000" w:fill="FFFFFF"/>
            <w:noWrap/>
            <w:vAlign w:val="center"/>
            <w:hideMark/>
          </w:tcPr>
          <w:p w14:paraId="7E1B8D3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7.875.084.383.000</w:t>
            </w:r>
          </w:p>
        </w:tc>
        <w:tc>
          <w:tcPr>
            <w:tcW w:w="1820" w:type="dxa"/>
            <w:tcBorders>
              <w:top w:val="nil"/>
              <w:left w:val="nil"/>
              <w:bottom w:val="single" w:sz="4" w:space="0" w:color="auto"/>
              <w:right w:val="single" w:sz="4" w:space="0" w:color="auto"/>
            </w:tcBorders>
            <w:shd w:val="clear" w:color="auto" w:fill="auto"/>
            <w:noWrap/>
            <w:vAlign w:val="center"/>
            <w:hideMark/>
          </w:tcPr>
          <w:p w14:paraId="0204F4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0,4580</w:t>
            </w:r>
          </w:p>
        </w:tc>
      </w:tr>
      <w:tr w:rsidR="00DF4ECB" w:rsidRPr="00DF4ECB" w14:paraId="0422EF1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1E3BC8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768080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3ACD92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3.594.354.650.000</w:t>
            </w:r>
          </w:p>
        </w:tc>
        <w:tc>
          <w:tcPr>
            <w:tcW w:w="2200" w:type="dxa"/>
            <w:tcBorders>
              <w:top w:val="nil"/>
              <w:left w:val="nil"/>
              <w:bottom w:val="single" w:sz="4" w:space="0" w:color="auto"/>
              <w:right w:val="single" w:sz="4" w:space="0" w:color="auto"/>
            </w:tcBorders>
            <w:shd w:val="clear" w:color="000000" w:fill="FFFFFF"/>
            <w:noWrap/>
            <w:vAlign w:val="center"/>
            <w:hideMark/>
          </w:tcPr>
          <w:p w14:paraId="7B886B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8.153.793.184.000</w:t>
            </w:r>
          </w:p>
        </w:tc>
        <w:tc>
          <w:tcPr>
            <w:tcW w:w="1820" w:type="dxa"/>
            <w:tcBorders>
              <w:top w:val="nil"/>
              <w:left w:val="nil"/>
              <w:bottom w:val="single" w:sz="4" w:space="0" w:color="auto"/>
              <w:right w:val="single" w:sz="4" w:space="0" w:color="auto"/>
            </w:tcBorders>
            <w:shd w:val="clear" w:color="auto" w:fill="auto"/>
            <w:noWrap/>
            <w:vAlign w:val="center"/>
            <w:hideMark/>
          </w:tcPr>
          <w:p w14:paraId="3B7EA2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0,4408</w:t>
            </w:r>
          </w:p>
        </w:tc>
      </w:tr>
      <w:tr w:rsidR="00DF4ECB" w:rsidRPr="00DF4ECB" w14:paraId="2FB14FF8"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4B3AA1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235F8B3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236BF2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3.619.754.827.000</w:t>
            </w:r>
          </w:p>
        </w:tc>
        <w:tc>
          <w:tcPr>
            <w:tcW w:w="2200" w:type="dxa"/>
            <w:tcBorders>
              <w:top w:val="nil"/>
              <w:left w:val="nil"/>
              <w:bottom w:val="single" w:sz="4" w:space="0" w:color="auto"/>
              <w:right w:val="single" w:sz="4" w:space="0" w:color="auto"/>
            </w:tcBorders>
            <w:shd w:val="clear" w:color="auto" w:fill="auto"/>
            <w:noWrap/>
            <w:vAlign w:val="center"/>
            <w:hideMark/>
          </w:tcPr>
          <w:p w14:paraId="7F31C4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8.632.045.673.000</w:t>
            </w:r>
          </w:p>
        </w:tc>
        <w:tc>
          <w:tcPr>
            <w:tcW w:w="1820" w:type="dxa"/>
            <w:tcBorders>
              <w:top w:val="nil"/>
              <w:left w:val="nil"/>
              <w:bottom w:val="single" w:sz="4" w:space="0" w:color="auto"/>
              <w:right w:val="single" w:sz="4" w:space="0" w:color="auto"/>
            </w:tcBorders>
            <w:shd w:val="clear" w:color="auto" w:fill="auto"/>
            <w:noWrap/>
            <w:vAlign w:val="center"/>
            <w:hideMark/>
          </w:tcPr>
          <w:p w14:paraId="33466C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0,4193</w:t>
            </w:r>
          </w:p>
        </w:tc>
      </w:tr>
      <w:tr w:rsidR="00DF4ECB" w:rsidRPr="00DF4ECB" w14:paraId="3F56C019"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5B1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3285E9F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566C6F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5.731.263.365.834</w:t>
            </w:r>
          </w:p>
        </w:tc>
        <w:tc>
          <w:tcPr>
            <w:tcW w:w="2200" w:type="dxa"/>
            <w:tcBorders>
              <w:top w:val="nil"/>
              <w:left w:val="nil"/>
              <w:bottom w:val="single" w:sz="4" w:space="0" w:color="auto"/>
              <w:right w:val="single" w:sz="4" w:space="0" w:color="auto"/>
            </w:tcBorders>
            <w:shd w:val="clear" w:color="000000" w:fill="FFFFFF"/>
            <w:noWrap/>
            <w:vAlign w:val="center"/>
            <w:hideMark/>
          </w:tcPr>
          <w:p w14:paraId="18FEA7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6.052.508.878.193</w:t>
            </w:r>
          </w:p>
        </w:tc>
        <w:tc>
          <w:tcPr>
            <w:tcW w:w="1820" w:type="dxa"/>
            <w:tcBorders>
              <w:top w:val="nil"/>
              <w:left w:val="nil"/>
              <w:bottom w:val="single" w:sz="4" w:space="0" w:color="auto"/>
              <w:right w:val="single" w:sz="4" w:space="0" w:color="auto"/>
            </w:tcBorders>
            <w:shd w:val="clear" w:color="auto" w:fill="auto"/>
            <w:noWrap/>
            <w:vAlign w:val="center"/>
            <w:hideMark/>
          </w:tcPr>
          <w:p w14:paraId="7C6B66E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0,9469</w:t>
            </w:r>
          </w:p>
        </w:tc>
      </w:tr>
      <w:tr w:rsidR="00DF4ECB" w:rsidRPr="00DF4ECB" w14:paraId="74AF4D8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144A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6B7680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3C2C5B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5.877.596.349.996</w:t>
            </w:r>
          </w:p>
        </w:tc>
        <w:tc>
          <w:tcPr>
            <w:tcW w:w="2200" w:type="dxa"/>
            <w:tcBorders>
              <w:top w:val="nil"/>
              <w:left w:val="nil"/>
              <w:bottom w:val="single" w:sz="4" w:space="0" w:color="auto"/>
              <w:right w:val="single" w:sz="4" w:space="0" w:color="auto"/>
            </w:tcBorders>
            <w:shd w:val="clear" w:color="000000" w:fill="FFFFFF"/>
            <w:noWrap/>
            <w:vAlign w:val="center"/>
            <w:hideMark/>
          </w:tcPr>
          <w:p w14:paraId="0CBA90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6.307.015.229.316</w:t>
            </w:r>
          </w:p>
        </w:tc>
        <w:tc>
          <w:tcPr>
            <w:tcW w:w="1820" w:type="dxa"/>
            <w:tcBorders>
              <w:top w:val="nil"/>
              <w:left w:val="nil"/>
              <w:bottom w:val="single" w:sz="4" w:space="0" w:color="auto"/>
              <w:right w:val="single" w:sz="4" w:space="0" w:color="auto"/>
            </w:tcBorders>
            <w:shd w:val="clear" w:color="auto" w:fill="auto"/>
            <w:noWrap/>
            <w:vAlign w:val="center"/>
            <w:hideMark/>
          </w:tcPr>
          <w:p w14:paraId="6C5785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0,9319</w:t>
            </w:r>
          </w:p>
        </w:tc>
      </w:tr>
      <w:tr w:rsidR="00DF4ECB" w:rsidRPr="00DF4ECB" w14:paraId="590A51F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3E29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5FCEF8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223338B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5.939.921.471.289</w:t>
            </w:r>
          </w:p>
        </w:tc>
        <w:tc>
          <w:tcPr>
            <w:tcW w:w="2200" w:type="dxa"/>
            <w:tcBorders>
              <w:top w:val="nil"/>
              <w:left w:val="nil"/>
              <w:bottom w:val="single" w:sz="4" w:space="0" w:color="auto"/>
              <w:right w:val="single" w:sz="4" w:space="0" w:color="auto"/>
            </w:tcBorders>
            <w:shd w:val="clear" w:color="000000" w:fill="FFFFFF"/>
            <w:noWrap/>
            <w:vAlign w:val="center"/>
            <w:hideMark/>
          </w:tcPr>
          <w:p w14:paraId="221465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6.260.254.508.581</w:t>
            </w:r>
          </w:p>
        </w:tc>
        <w:tc>
          <w:tcPr>
            <w:tcW w:w="1820" w:type="dxa"/>
            <w:tcBorders>
              <w:top w:val="nil"/>
              <w:left w:val="nil"/>
              <w:bottom w:val="single" w:sz="4" w:space="0" w:color="auto"/>
              <w:right w:val="single" w:sz="4" w:space="0" w:color="auto"/>
            </w:tcBorders>
            <w:shd w:val="clear" w:color="auto" w:fill="auto"/>
            <w:noWrap/>
            <w:vAlign w:val="center"/>
            <w:hideMark/>
          </w:tcPr>
          <w:p w14:paraId="039728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0,9488</w:t>
            </w:r>
          </w:p>
        </w:tc>
      </w:tr>
      <w:tr w:rsidR="00DF4ECB" w:rsidRPr="00DF4ECB" w14:paraId="5AC2958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F7FF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740CBC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27ADFDC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5.920.079.958.943</w:t>
            </w:r>
          </w:p>
        </w:tc>
        <w:tc>
          <w:tcPr>
            <w:tcW w:w="2200" w:type="dxa"/>
            <w:tcBorders>
              <w:top w:val="nil"/>
              <w:left w:val="nil"/>
              <w:bottom w:val="single" w:sz="4" w:space="0" w:color="auto"/>
              <w:right w:val="single" w:sz="4" w:space="0" w:color="auto"/>
            </w:tcBorders>
            <w:shd w:val="clear" w:color="000000" w:fill="FFFFFF"/>
            <w:noWrap/>
            <w:vAlign w:val="center"/>
            <w:hideMark/>
          </w:tcPr>
          <w:p w14:paraId="58EC99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6.372.010.371.083</w:t>
            </w:r>
          </w:p>
        </w:tc>
        <w:tc>
          <w:tcPr>
            <w:tcW w:w="1820" w:type="dxa"/>
            <w:tcBorders>
              <w:top w:val="nil"/>
              <w:left w:val="nil"/>
              <w:bottom w:val="single" w:sz="4" w:space="0" w:color="auto"/>
              <w:right w:val="single" w:sz="4" w:space="0" w:color="auto"/>
            </w:tcBorders>
            <w:shd w:val="clear" w:color="auto" w:fill="auto"/>
            <w:noWrap/>
            <w:vAlign w:val="center"/>
            <w:hideMark/>
          </w:tcPr>
          <w:p w14:paraId="07D03D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0,9291</w:t>
            </w:r>
          </w:p>
        </w:tc>
      </w:tr>
      <w:tr w:rsidR="00DF4ECB" w:rsidRPr="00DF4ECB" w14:paraId="69940D9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EE4C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520463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000000" w:fill="FFFFFF"/>
            <w:noWrap/>
            <w:vAlign w:val="center"/>
            <w:hideMark/>
          </w:tcPr>
          <w:p w14:paraId="0D5AE3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6.605.083.823.533</w:t>
            </w:r>
          </w:p>
        </w:tc>
        <w:tc>
          <w:tcPr>
            <w:tcW w:w="2200" w:type="dxa"/>
            <w:tcBorders>
              <w:top w:val="nil"/>
              <w:left w:val="nil"/>
              <w:bottom w:val="single" w:sz="4" w:space="0" w:color="auto"/>
              <w:right w:val="single" w:sz="4" w:space="0" w:color="auto"/>
            </w:tcBorders>
            <w:shd w:val="clear" w:color="000000" w:fill="FFFFFF"/>
            <w:noWrap/>
            <w:vAlign w:val="center"/>
            <w:hideMark/>
          </w:tcPr>
          <w:p w14:paraId="72D812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6.505.375.560.067</w:t>
            </w:r>
          </w:p>
        </w:tc>
        <w:tc>
          <w:tcPr>
            <w:tcW w:w="1820" w:type="dxa"/>
            <w:tcBorders>
              <w:top w:val="nil"/>
              <w:left w:val="nil"/>
              <w:bottom w:val="single" w:sz="4" w:space="0" w:color="auto"/>
              <w:right w:val="single" w:sz="4" w:space="0" w:color="auto"/>
            </w:tcBorders>
            <w:shd w:val="clear" w:color="auto" w:fill="auto"/>
            <w:noWrap/>
            <w:vAlign w:val="center"/>
            <w:hideMark/>
          </w:tcPr>
          <w:p w14:paraId="663A67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1,0153</w:t>
            </w:r>
          </w:p>
        </w:tc>
      </w:tr>
      <w:tr w:rsidR="00DF4ECB" w:rsidRPr="00DF4ECB" w14:paraId="7584ED9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D982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065E97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75F8D2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147.470.753.395</w:t>
            </w:r>
          </w:p>
        </w:tc>
        <w:tc>
          <w:tcPr>
            <w:tcW w:w="2200" w:type="dxa"/>
            <w:tcBorders>
              <w:top w:val="nil"/>
              <w:left w:val="nil"/>
              <w:bottom w:val="single" w:sz="4" w:space="0" w:color="auto"/>
              <w:right w:val="single" w:sz="4" w:space="0" w:color="auto"/>
            </w:tcBorders>
            <w:shd w:val="clear" w:color="auto" w:fill="auto"/>
            <w:noWrap/>
            <w:vAlign w:val="center"/>
            <w:hideMark/>
          </w:tcPr>
          <w:p w14:paraId="65C15D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538.918.686.941</w:t>
            </w:r>
          </w:p>
        </w:tc>
        <w:tc>
          <w:tcPr>
            <w:tcW w:w="1820" w:type="dxa"/>
            <w:tcBorders>
              <w:top w:val="nil"/>
              <w:left w:val="nil"/>
              <w:bottom w:val="single" w:sz="4" w:space="0" w:color="auto"/>
              <w:right w:val="single" w:sz="4" w:space="0" w:color="auto"/>
            </w:tcBorders>
            <w:shd w:val="clear" w:color="auto" w:fill="auto"/>
            <w:noWrap/>
            <w:vAlign w:val="center"/>
            <w:hideMark/>
          </w:tcPr>
          <w:p w14:paraId="4620DB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0,2736</w:t>
            </w:r>
          </w:p>
        </w:tc>
      </w:tr>
      <w:tr w:rsidR="00DF4ECB" w:rsidRPr="00DF4ECB" w14:paraId="3EE67C8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9AB1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549AAB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4CBA73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227.578.769.522</w:t>
            </w:r>
          </w:p>
        </w:tc>
        <w:tc>
          <w:tcPr>
            <w:tcW w:w="2200" w:type="dxa"/>
            <w:tcBorders>
              <w:top w:val="nil"/>
              <w:left w:val="nil"/>
              <w:bottom w:val="single" w:sz="4" w:space="0" w:color="auto"/>
              <w:right w:val="single" w:sz="4" w:space="0" w:color="auto"/>
            </w:tcBorders>
            <w:shd w:val="clear" w:color="auto" w:fill="auto"/>
            <w:noWrap/>
            <w:vAlign w:val="center"/>
            <w:hideMark/>
          </w:tcPr>
          <w:p w14:paraId="27ED14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505.381.669.905</w:t>
            </w:r>
          </w:p>
        </w:tc>
        <w:tc>
          <w:tcPr>
            <w:tcW w:w="1820" w:type="dxa"/>
            <w:tcBorders>
              <w:top w:val="nil"/>
              <w:left w:val="nil"/>
              <w:bottom w:val="single" w:sz="4" w:space="0" w:color="auto"/>
              <w:right w:val="single" w:sz="4" w:space="0" w:color="auto"/>
            </w:tcBorders>
            <w:shd w:val="clear" w:color="auto" w:fill="auto"/>
            <w:noWrap/>
            <w:vAlign w:val="center"/>
            <w:hideMark/>
          </w:tcPr>
          <w:p w14:paraId="4D25D1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0,4503</w:t>
            </w:r>
          </w:p>
        </w:tc>
      </w:tr>
      <w:tr w:rsidR="00DF4ECB" w:rsidRPr="00DF4ECB" w14:paraId="4126273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4405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6B8F5F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76456A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268.307.023.961</w:t>
            </w:r>
          </w:p>
        </w:tc>
        <w:tc>
          <w:tcPr>
            <w:tcW w:w="2200" w:type="dxa"/>
            <w:tcBorders>
              <w:top w:val="nil"/>
              <w:left w:val="nil"/>
              <w:bottom w:val="single" w:sz="4" w:space="0" w:color="auto"/>
              <w:right w:val="single" w:sz="4" w:space="0" w:color="auto"/>
            </w:tcBorders>
            <w:shd w:val="clear" w:color="auto" w:fill="auto"/>
            <w:noWrap/>
            <w:vAlign w:val="center"/>
            <w:hideMark/>
          </w:tcPr>
          <w:p w14:paraId="601175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487.421.099.674</w:t>
            </w:r>
          </w:p>
        </w:tc>
        <w:tc>
          <w:tcPr>
            <w:tcW w:w="1820" w:type="dxa"/>
            <w:tcBorders>
              <w:top w:val="nil"/>
              <w:left w:val="nil"/>
              <w:bottom w:val="single" w:sz="4" w:space="0" w:color="auto"/>
              <w:right w:val="single" w:sz="4" w:space="0" w:color="auto"/>
            </w:tcBorders>
            <w:shd w:val="clear" w:color="auto" w:fill="auto"/>
            <w:noWrap/>
            <w:vAlign w:val="center"/>
            <w:hideMark/>
          </w:tcPr>
          <w:p w14:paraId="18DF14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0,5505</w:t>
            </w:r>
          </w:p>
        </w:tc>
      </w:tr>
      <w:tr w:rsidR="00DF4ECB" w:rsidRPr="00DF4ECB" w14:paraId="50005F2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BB6F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04C1B6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16740FF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287.516.419.432</w:t>
            </w:r>
          </w:p>
        </w:tc>
        <w:tc>
          <w:tcPr>
            <w:tcW w:w="2200" w:type="dxa"/>
            <w:tcBorders>
              <w:top w:val="nil"/>
              <w:left w:val="nil"/>
              <w:bottom w:val="single" w:sz="4" w:space="0" w:color="auto"/>
              <w:right w:val="single" w:sz="4" w:space="0" w:color="auto"/>
            </w:tcBorders>
            <w:shd w:val="clear" w:color="auto" w:fill="auto"/>
            <w:noWrap/>
            <w:vAlign w:val="center"/>
            <w:hideMark/>
          </w:tcPr>
          <w:p w14:paraId="7D9433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475.841.562.472</w:t>
            </w:r>
          </w:p>
        </w:tc>
        <w:tc>
          <w:tcPr>
            <w:tcW w:w="1820" w:type="dxa"/>
            <w:tcBorders>
              <w:top w:val="nil"/>
              <w:left w:val="nil"/>
              <w:bottom w:val="single" w:sz="4" w:space="0" w:color="auto"/>
              <w:right w:val="single" w:sz="4" w:space="0" w:color="auto"/>
            </w:tcBorders>
            <w:shd w:val="clear" w:color="auto" w:fill="auto"/>
            <w:noWrap/>
            <w:vAlign w:val="center"/>
            <w:hideMark/>
          </w:tcPr>
          <w:p w14:paraId="3992CE4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0,6042</w:t>
            </w:r>
          </w:p>
        </w:tc>
      </w:tr>
      <w:tr w:rsidR="00DF4ECB" w:rsidRPr="00DF4ECB" w14:paraId="55746AD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4FEB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4A0E843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29F3AC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266.411.204.052</w:t>
            </w:r>
          </w:p>
        </w:tc>
        <w:tc>
          <w:tcPr>
            <w:tcW w:w="2200" w:type="dxa"/>
            <w:tcBorders>
              <w:top w:val="nil"/>
              <w:left w:val="nil"/>
              <w:bottom w:val="single" w:sz="4" w:space="0" w:color="auto"/>
              <w:right w:val="single" w:sz="4" w:space="0" w:color="auto"/>
            </w:tcBorders>
            <w:shd w:val="clear" w:color="auto" w:fill="auto"/>
            <w:noWrap/>
            <w:vAlign w:val="center"/>
            <w:hideMark/>
          </w:tcPr>
          <w:p w14:paraId="044052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467.935.762.791</w:t>
            </w:r>
          </w:p>
        </w:tc>
        <w:tc>
          <w:tcPr>
            <w:tcW w:w="1820" w:type="dxa"/>
            <w:tcBorders>
              <w:top w:val="nil"/>
              <w:left w:val="nil"/>
              <w:bottom w:val="single" w:sz="4" w:space="0" w:color="auto"/>
              <w:right w:val="single" w:sz="4" w:space="0" w:color="auto"/>
            </w:tcBorders>
            <w:shd w:val="clear" w:color="auto" w:fill="auto"/>
            <w:noWrap/>
            <w:vAlign w:val="center"/>
            <w:hideMark/>
          </w:tcPr>
          <w:p w14:paraId="32B499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0,5693</w:t>
            </w:r>
          </w:p>
        </w:tc>
      </w:tr>
      <w:tr w:rsidR="00DF4ECB" w:rsidRPr="00DF4ECB" w14:paraId="69752D0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340D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5E044A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659E5C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1.695.594.000.000</w:t>
            </w:r>
          </w:p>
        </w:tc>
        <w:tc>
          <w:tcPr>
            <w:tcW w:w="2200" w:type="dxa"/>
            <w:tcBorders>
              <w:top w:val="nil"/>
              <w:left w:val="nil"/>
              <w:bottom w:val="single" w:sz="4" w:space="0" w:color="auto"/>
              <w:right w:val="single" w:sz="4" w:space="0" w:color="auto"/>
            </w:tcBorders>
            <w:shd w:val="clear" w:color="000000" w:fill="FFFFFF"/>
            <w:noWrap/>
            <w:vAlign w:val="center"/>
            <w:hideMark/>
          </w:tcPr>
          <w:p w14:paraId="073EC9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7.530.028.000.000</w:t>
            </w:r>
          </w:p>
        </w:tc>
        <w:tc>
          <w:tcPr>
            <w:tcW w:w="1820" w:type="dxa"/>
            <w:tcBorders>
              <w:top w:val="nil"/>
              <w:left w:val="nil"/>
              <w:bottom w:val="single" w:sz="4" w:space="0" w:color="auto"/>
              <w:right w:val="single" w:sz="4" w:space="0" w:color="auto"/>
            </w:tcBorders>
            <w:shd w:val="clear" w:color="auto" w:fill="auto"/>
            <w:noWrap/>
            <w:vAlign w:val="center"/>
            <w:hideMark/>
          </w:tcPr>
          <w:p w14:paraId="0EB5A4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0,2252</w:t>
            </w:r>
          </w:p>
        </w:tc>
      </w:tr>
      <w:tr w:rsidR="00DF4ECB" w:rsidRPr="00DF4ECB" w14:paraId="29F5670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4D2D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5ED9430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4FEE38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1.336.706.000.000</w:t>
            </w:r>
          </w:p>
        </w:tc>
        <w:tc>
          <w:tcPr>
            <w:tcW w:w="2200" w:type="dxa"/>
            <w:tcBorders>
              <w:top w:val="nil"/>
              <w:left w:val="nil"/>
              <w:bottom w:val="single" w:sz="4" w:space="0" w:color="auto"/>
              <w:right w:val="single" w:sz="4" w:space="0" w:color="auto"/>
            </w:tcBorders>
            <w:shd w:val="clear" w:color="000000" w:fill="FFFFFF"/>
            <w:noWrap/>
            <w:vAlign w:val="center"/>
            <w:hideMark/>
          </w:tcPr>
          <w:p w14:paraId="010778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10.882.522.000.000</w:t>
            </w:r>
          </w:p>
        </w:tc>
        <w:tc>
          <w:tcPr>
            <w:tcW w:w="1820" w:type="dxa"/>
            <w:tcBorders>
              <w:top w:val="nil"/>
              <w:left w:val="nil"/>
              <w:bottom w:val="single" w:sz="4" w:space="0" w:color="auto"/>
              <w:right w:val="single" w:sz="4" w:space="0" w:color="auto"/>
            </w:tcBorders>
            <w:shd w:val="clear" w:color="auto" w:fill="auto"/>
            <w:noWrap/>
            <w:vAlign w:val="center"/>
            <w:hideMark/>
          </w:tcPr>
          <w:p w14:paraId="169D41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0,1228</w:t>
            </w:r>
          </w:p>
        </w:tc>
      </w:tr>
      <w:tr w:rsidR="00DF4ECB" w:rsidRPr="00DF4ECB" w14:paraId="4D34FF0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7D3F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4DFC16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5B072B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3.140.408.000.000</w:t>
            </w:r>
          </w:p>
        </w:tc>
        <w:tc>
          <w:tcPr>
            <w:tcW w:w="2200" w:type="dxa"/>
            <w:tcBorders>
              <w:top w:val="nil"/>
              <w:left w:val="nil"/>
              <w:bottom w:val="single" w:sz="4" w:space="0" w:color="auto"/>
              <w:right w:val="single" w:sz="4" w:space="0" w:color="auto"/>
            </w:tcBorders>
            <w:shd w:val="clear" w:color="000000" w:fill="FFFFFF"/>
            <w:noWrap/>
            <w:vAlign w:val="center"/>
            <w:hideMark/>
          </w:tcPr>
          <w:p w14:paraId="3D1705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6.579.162.000.000</w:t>
            </w:r>
          </w:p>
        </w:tc>
        <w:tc>
          <w:tcPr>
            <w:tcW w:w="1820" w:type="dxa"/>
            <w:tcBorders>
              <w:top w:val="nil"/>
              <w:left w:val="nil"/>
              <w:bottom w:val="single" w:sz="4" w:space="0" w:color="auto"/>
              <w:right w:val="single" w:sz="4" w:space="0" w:color="auto"/>
            </w:tcBorders>
            <w:shd w:val="clear" w:color="auto" w:fill="auto"/>
            <w:noWrap/>
            <w:vAlign w:val="center"/>
            <w:hideMark/>
          </w:tcPr>
          <w:p w14:paraId="373D7EC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0,4773</w:t>
            </w:r>
          </w:p>
        </w:tc>
      </w:tr>
      <w:tr w:rsidR="00DF4ECB" w:rsidRPr="00DF4ECB" w14:paraId="09F2C03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291A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14F0EB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987CE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2.727.591.000.000</w:t>
            </w:r>
          </w:p>
        </w:tc>
        <w:tc>
          <w:tcPr>
            <w:tcW w:w="2200" w:type="dxa"/>
            <w:tcBorders>
              <w:top w:val="nil"/>
              <w:left w:val="nil"/>
              <w:bottom w:val="single" w:sz="4" w:space="0" w:color="auto"/>
              <w:right w:val="single" w:sz="4" w:space="0" w:color="auto"/>
            </w:tcBorders>
            <w:shd w:val="clear" w:color="000000" w:fill="FFFFFF"/>
            <w:noWrap/>
            <w:vAlign w:val="center"/>
            <w:hideMark/>
          </w:tcPr>
          <w:p w14:paraId="6A15F3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6.406.946.000.000</w:t>
            </w:r>
          </w:p>
        </w:tc>
        <w:tc>
          <w:tcPr>
            <w:tcW w:w="1820" w:type="dxa"/>
            <w:tcBorders>
              <w:top w:val="nil"/>
              <w:left w:val="nil"/>
              <w:bottom w:val="single" w:sz="4" w:space="0" w:color="auto"/>
              <w:right w:val="single" w:sz="4" w:space="0" w:color="auto"/>
            </w:tcBorders>
            <w:shd w:val="clear" w:color="auto" w:fill="auto"/>
            <w:noWrap/>
            <w:vAlign w:val="center"/>
            <w:hideMark/>
          </w:tcPr>
          <w:p w14:paraId="673226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0,4257</w:t>
            </w:r>
          </w:p>
        </w:tc>
      </w:tr>
      <w:tr w:rsidR="00DF4ECB" w:rsidRPr="00DF4ECB" w14:paraId="775A2B9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C3E83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36AFC2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FC73C6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2.654.442.000.000</w:t>
            </w:r>
          </w:p>
        </w:tc>
        <w:tc>
          <w:tcPr>
            <w:tcW w:w="2200" w:type="dxa"/>
            <w:tcBorders>
              <w:top w:val="nil"/>
              <w:left w:val="nil"/>
              <w:bottom w:val="single" w:sz="4" w:space="0" w:color="auto"/>
              <w:right w:val="single" w:sz="4" w:space="0" w:color="auto"/>
            </w:tcBorders>
            <w:shd w:val="clear" w:color="auto" w:fill="auto"/>
            <w:noWrap/>
            <w:vAlign w:val="center"/>
            <w:hideMark/>
          </w:tcPr>
          <w:p w14:paraId="69659A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6.695.171.000.000</w:t>
            </w:r>
          </w:p>
        </w:tc>
        <w:tc>
          <w:tcPr>
            <w:tcW w:w="1820" w:type="dxa"/>
            <w:tcBorders>
              <w:top w:val="nil"/>
              <w:left w:val="nil"/>
              <w:bottom w:val="single" w:sz="4" w:space="0" w:color="auto"/>
              <w:right w:val="single" w:sz="4" w:space="0" w:color="auto"/>
            </w:tcBorders>
            <w:shd w:val="clear" w:color="auto" w:fill="auto"/>
            <w:noWrap/>
            <w:vAlign w:val="center"/>
            <w:hideMark/>
          </w:tcPr>
          <w:p w14:paraId="79DB91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0,3965</w:t>
            </w:r>
          </w:p>
        </w:tc>
      </w:tr>
      <w:tr w:rsidR="00DF4ECB" w:rsidRPr="00DF4ECB" w14:paraId="553CFD72"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59484D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45DD7F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5D75E1E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24.336.392.000.000</w:t>
            </w:r>
          </w:p>
        </w:tc>
        <w:tc>
          <w:tcPr>
            <w:tcW w:w="2200" w:type="dxa"/>
            <w:tcBorders>
              <w:top w:val="nil"/>
              <w:left w:val="nil"/>
              <w:bottom w:val="single" w:sz="4" w:space="0" w:color="auto"/>
              <w:right w:val="single" w:sz="4" w:space="0" w:color="auto"/>
            </w:tcBorders>
            <w:shd w:val="clear" w:color="000000" w:fill="FFFFFF"/>
            <w:noWrap/>
            <w:vAlign w:val="center"/>
            <w:hideMark/>
          </w:tcPr>
          <w:p w14:paraId="0E6877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24.747.068.000.000</w:t>
            </w:r>
          </w:p>
        </w:tc>
        <w:tc>
          <w:tcPr>
            <w:tcW w:w="1820" w:type="dxa"/>
            <w:tcBorders>
              <w:top w:val="nil"/>
              <w:left w:val="nil"/>
              <w:bottom w:val="single" w:sz="4" w:space="0" w:color="auto"/>
              <w:right w:val="single" w:sz="4" w:space="0" w:color="auto"/>
            </w:tcBorders>
            <w:shd w:val="clear" w:color="auto" w:fill="auto"/>
            <w:noWrap/>
            <w:vAlign w:val="center"/>
            <w:hideMark/>
          </w:tcPr>
          <w:p w14:paraId="58C694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0,9834</w:t>
            </w:r>
          </w:p>
        </w:tc>
      </w:tr>
      <w:tr w:rsidR="00DF4ECB" w:rsidRPr="00DF4ECB" w14:paraId="53F421B1"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1FD3E8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1F918AF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2D8CEAF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20.703.246.000.000</w:t>
            </w:r>
          </w:p>
        </w:tc>
        <w:tc>
          <w:tcPr>
            <w:tcW w:w="2200" w:type="dxa"/>
            <w:tcBorders>
              <w:top w:val="nil"/>
              <w:left w:val="nil"/>
              <w:bottom w:val="single" w:sz="4" w:space="0" w:color="auto"/>
              <w:right w:val="single" w:sz="4" w:space="0" w:color="auto"/>
            </w:tcBorders>
            <w:shd w:val="clear" w:color="000000" w:fill="FFFFFF"/>
            <w:noWrap/>
            <w:vAlign w:val="center"/>
            <w:hideMark/>
          </w:tcPr>
          <w:p w14:paraId="121ED94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34.376.339.000.000</w:t>
            </w:r>
          </w:p>
        </w:tc>
        <w:tc>
          <w:tcPr>
            <w:tcW w:w="1820" w:type="dxa"/>
            <w:tcBorders>
              <w:top w:val="nil"/>
              <w:left w:val="nil"/>
              <w:bottom w:val="single" w:sz="4" w:space="0" w:color="auto"/>
              <w:right w:val="single" w:sz="4" w:space="0" w:color="auto"/>
            </w:tcBorders>
            <w:shd w:val="clear" w:color="auto" w:fill="auto"/>
            <w:noWrap/>
            <w:vAlign w:val="center"/>
            <w:hideMark/>
          </w:tcPr>
          <w:p w14:paraId="448240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0,6023</w:t>
            </w:r>
          </w:p>
        </w:tc>
      </w:tr>
      <w:tr w:rsidR="00DF4ECB" w:rsidRPr="00DF4ECB" w14:paraId="495F283A"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57BD586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15F5E7E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15CE33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28.291.825.000.000</w:t>
            </w:r>
          </w:p>
        </w:tc>
        <w:tc>
          <w:tcPr>
            <w:tcW w:w="2200" w:type="dxa"/>
            <w:tcBorders>
              <w:top w:val="nil"/>
              <w:left w:val="nil"/>
              <w:bottom w:val="single" w:sz="4" w:space="0" w:color="auto"/>
              <w:right w:val="single" w:sz="4" w:space="0" w:color="auto"/>
            </w:tcBorders>
            <w:shd w:val="clear" w:color="000000" w:fill="FFFFFF"/>
            <w:noWrap/>
            <w:vAlign w:val="center"/>
            <w:hideMark/>
          </w:tcPr>
          <w:p w14:paraId="228870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23.573.655.000.000</w:t>
            </w:r>
          </w:p>
        </w:tc>
        <w:tc>
          <w:tcPr>
            <w:tcW w:w="1820" w:type="dxa"/>
            <w:tcBorders>
              <w:top w:val="nil"/>
              <w:left w:val="nil"/>
              <w:bottom w:val="single" w:sz="4" w:space="0" w:color="auto"/>
              <w:right w:val="single" w:sz="4" w:space="0" w:color="auto"/>
            </w:tcBorders>
            <w:shd w:val="clear" w:color="auto" w:fill="auto"/>
            <w:noWrap/>
            <w:vAlign w:val="center"/>
            <w:hideMark/>
          </w:tcPr>
          <w:p w14:paraId="6751D4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1,2001</w:t>
            </w:r>
          </w:p>
        </w:tc>
      </w:tr>
      <w:tr w:rsidR="00DF4ECB" w:rsidRPr="00DF4ECB" w14:paraId="2671F292"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29717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595B5F3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21602A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29.594.927.000.000</w:t>
            </w:r>
          </w:p>
        </w:tc>
        <w:tc>
          <w:tcPr>
            <w:tcW w:w="2200" w:type="dxa"/>
            <w:tcBorders>
              <w:top w:val="nil"/>
              <w:left w:val="nil"/>
              <w:bottom w:val="single" w:sz="4" w:space="0" w:color="auto"/>
              <w:right w:val="single" w:sz="4" w:space="0" w:color="auto"/>
            </w:tcBorders>
            <w:shd w:val="clear" w:color="000000" w:fill="FFFFFF"/>
            <w:noWrap/>
            <w:vAlign w:val="center"/>
            <w:hideMark/>
          </w:tcPr>
          <w:p w14:paraId="0156DD4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22.486.009.000.000</w:t>
            </w:r>
          </w:p>
        </w:tc>
        <w:tc>
          <w:tcPr>
            <w:tcW w:w="1820" w:type="dxa"/>
            <w:tcBorders>
              <w:top w:val="nil"/>
              <w:left w:val="nil"/>
              <w:bottom w:val="single" w:sz="4" w:space="0" w:color="auto"/>
              <w:right w:val="single" w:sz="4" w:space="0" w:color="auto"/>
            </w:tcBorders>
            <w:shd w:val="clear" w:color="auto" w:fill="auto"/>
            <w:noWrap/>
            <w:vAlign w:val="center"/>
            <w:hideMark/>
          </w:tcPr>
          <w:p w14:paraId="7C74C3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1,3161</w:t>
            </w:r>
          </w:p>
        </w:tc>
      </w:tr>
      <w:tr w:rsidR="00DF4ECB" w:rsidRPr="00DF4ECB" w14:paraId="3EEF0F4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7C7385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76C654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19ABD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30.731.006.000.000</w:t>
            </w:r>
          </w:p>
        </w:tc>
        <w:tc>
          <w:tcPr>
            <w:tcW w:w="2200" w:type="dxa"/>
            <w:tcBorders>
              <w:top w:val="nil"/>
              <w:left w:val="nil"/>
              <w:bottom w:val="single" w:sz="4" w:space="0" w:color="auto"/>
              <w:right w:val="single" w:sz="4" w:space="0" w:color="auto"/>
            </w:tcBorders>
            <w:shd w:val="clear" w:color="auto" w:fill="auto"/>
            <w:noWrap/>
            <w:vAlign w:val="center"/>
            <w:hideMark/>
          </w:tcPr>
          <w:p w14:paraId="185325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19.139.891.000.000</w:t>
            </w:r>
          </w:p>
        </w:tc>
        <w:tc>
          <w:tcPr>
            <w:tcW w:w="1820" w:type="dxa"/>
            <w:tcBorders>
              <w:top w:val="nil"/>
              <w:left w:val="nil"/>
              <w:bottom w:val="single" w:sz="4" w:space="0" w:color="auto"/>
              <w:right w:val="single" w:sz="4" w:space="0" w:color="auto"/>
            </w:tcBorders>
            <w:shd w:val="clear" w:color="auto" w:fill="auto"/>
            <w:noWrap/>
            <w:vAlign w:val="center"/>
            <w:hideMark/>
          </w:tcPr>
          <w:p w14:paraId="48DF70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1,6056</w:t>
            </w:r>
          </w:p>
        </w:tc>
      </w:tr>
      <w:tr w:rsidR="00DF4ECB" w:rsidRPr="00DF4ECB" w14:paraId="2440D531"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9AF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7E4518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BCF76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301.397.000.000</w:t>
            </w:r>
          </w:p>
        </w:tc>
        <w:tc>
          <w:tcPr>
            <w:tcW w:w="2200" w:type="dxa"/>
            <w:tcBorders>
              <w:top w:val="nil"/>
              <w:left w:val="nil"/>
              <w:bottom w:val="single" w:sz="4" w:space="0" w:color="auto"/>
              <w:right w:val="single" w:sz="4" w:space="0" w:color="auto"/>
            </w:tcBorders>
            <w:shd w:val="clear" w:color="000000" w:fill="FFFFFF"/>
            <w:noWrap/>
            <w:vAlign w:val="center"/>
            <w:hideMark/>
          </w:tcPr>
          <w:p w14:paraId="2112BE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1.010.334.000.000</w:t>
            </w:r>
          </w:p>
        </w:tc>
        <w:tc>
          <w:tcPr>
            <w:tcW w:w="1820" w:type="dxa"/>
            <w:tcBorders>
              <w:top w:val="nil"/>
              <w:left w:val="nil"/>
              <w:bottom w:val="single" w:sz="4" w:space="0" w:color="auto"/>
              <w:right w:val="single" w:sz="4" w:space="0" w:color="auto"/>
            </w:tcBorders>
            <w:shd w:val="clear" w:color="auto" w:fill="auto"/>
            <w:noWrap/>
            <w:vAlign w:val="center"/>
            <w:hideMark/>
          </w:tcPr>
          <w:p w14:paraId="6732D5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0,2983</w:t>
            </w:r>
          </w:p>
        </w:tc>
      </w:tr>
      <w:tr w:rsidR="00DF4ECB" w:rsidRPr="00DF4ECB" w14:paraId="5DD60CF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3F89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2E935E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66A28A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207.648.000.000</w:t>
            </w:r>
          </w:p>
        </w:tc>
        <w:tc>
          <w:tcPr>
            <w:tcW w:w="2200" w:type="dxa"/>
            <w:tcBorders>
              <w:top w:val="nil"/>
              <w:left w:val="nil"/>
              <w:bottom w:val="single" w:sz="4" w:space="0" w:color="auto"/>
              <w:right w:val="single" w:sz="4" w:space="0" w:color="auto"/>
            </w:tcBorders>
            <w:shd w:val="clear" w:color="000000" w:fill="FFFFFF"/>
            <w:noWrap/>
            <w:vAlign w:val="center"/>
            <w:hideMark/>
          </w:tcPr>
          <w:p w14:paraId="04ADF0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796.771.000.000</w:t>
            </w:r>
          </w:p>
        </w:tc>
        <w:tc>
          <w:tcPr>
            <w:tcW w:w="1820" w:type="dxa"/>
            <w:tcBorders>
              <w:top w:val="nil"/>
              <w:left w:val="nil"/>
              <w:bottom w:val="single" w:sz="4" w:space="0" w:color="auto"/>
              <w:right w:val="single" w:sz="4" w:space="0" w:color="auto"/>
            </w:tcBorders>
            <w:shd w:val="clear" w:color="auto" w:fill="auto"/>
            <w:noWrap/>
            <w:vAlign w:val="center"/>
            <w:hideMark/>
          </w:tcPr>
          <w:p w14:paraId="1FF6E5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0,2606</w:t>
            </w:r>
          </w:p>
        </w:tc>
      </w:tr>
      <w:tr w:rsidR="00DF4ECB" w:rsidRPr="00DF4ECB" w14:paraId="2BB8B49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BC47E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0D1E6F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3958B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195.934.000.000</w:t>
            </w:r>
          </w:p>
        </w:tc>
        <w:tc>
          <w:tcPr>
            <w:tcW w:w="2200" w:type="dxa"/>
            <w:tcBorders>
              <w:top w:val="nil"/>
              <w:left w:val="nil"/>
              <w:bottom w:val="single" w:sz="4" w:space="0" w:color="auto"/>
              <w:right w:val="single" w:sz="4" w:space="0" w:color="auto"/>
            </w:tcBorders>
            <w:shd w:val="clear" w:color="000000" w:fill="FFFFFF"/>
            <w:noWrap/>
            <w:vAlign w:val="center"/>
            <w:hideMark/>
          </w:tcPr>
          <w:p w14:paraId="7B1D22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739.263.000.000</w:t>
            </w:r>
          </w:p>
        </w:tc>
        <w:tc>
          <w:tcPr>
            <w:tcW w:w="1820" w:type="dxa"/>
            <w:tcBorders>
              <w:top w:val="nil"/>
              <w:left w:val="nil"/>
              <w:bottom w:val="single" w:sz="4" w:space="0" w:color="auto"/>
              <w:right w:val="single" w:sz="4" w:space="0" w:color="auto"/>
            </w:tcBorders>
            <w:shd w:val="clear" w:color="auto" w:fill="auto"/>
            <w:noWrap/>
            <w:vAlign w:val="center"/>
            <w:hideMark/>
          </w:tcPr>
          <w:p w14:paraId="27B026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0,2650</w:t>
            </w:r>
          </w:p>
        </w:tc>
      </w:tr>
      <w:tr w:rsidR="00DF4ECB" w:rsidRPr="00DF4ECB" w14:paraId="1E1FD3A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F45C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2483A5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970AC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12.195.000.000</w:t>
            </w:r>
          </w:p>
        </w:tc>
        <w:tc>
          <w:tcPr>
            <w:tcW w:w="2200" w:type="dxa"/>
            <w:tcBorders>
              <w:top w:val="nil"/>
              <w:left w:val="nil"/>
              <w:bottom w:val="single" w:sz="4" w:space="0" w:color="auto"/>
              <w:right w:val="single" w:sz="4" w:space="0" w:color="auto"/>
            </w:tcBorders>
            <w:shd w:val="clear" w:color="000000" w:fill="FFFFFF"/>
            <w:noWrap/>
            <w:vAlign w:val="center"/>
            <w:hideMark/>
          </w:tcPr>
          <w:p w14:paraId="22A934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961.874.000.000</w:t>
            </w:r>
          </w:p>
        </w:tc>
        <w:tc>
          <w:tcPr>
            <w:tcW w:w="1820" w:type="dxa"/>
            <w:tcBorders>
              <w:top w:val="nil"/>
              <w:left w:val="nil"/>
              <w:bottom w:val="single" w:sz="4" w:space="0" w:color="auto"/>
              <w:right w:val="single" w:sz="4" w:space="0" w:color="auto"/>
            </w:tcBorders>
            <w:shd w:val="clear" w:color="auto" w:fill="auto"/>
            <w:noWrap/>
            <w:vAlign w:val="center"/>
            <w:hideMark/>
          </w:tcPr>
          <w:p w14:paraId="503F0E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0,0127</w:t>
            </w:r>
          </w:p>
        </w:tc>
      </w:tr>
      <w:tr w:rsidR="00DF4ECB" w:rsidRPr="00DF4ECB" w14:paraId="1969D3B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089A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53245C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50C34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14.159.000.000</w:t>
            </w:r>
          </w:p>
        </w:tc>
        <w:tc>
          <w:tcPr>
            <w:tcW w:w="2200" w:type="dxa"/>
            <w:tcBorders>
              <w:top w:val="nil"/>
              <w:left w:val="nil"/>
              <w:bottom w:val="single" w:sz="4" w:space="0" w:color="auto"/>
              <w:right w:val="single" w:sz="4" w:space="0" w:color="auto"/>
            </w:tcBorders>
            <w:shd w:val="clear" w:color="auto" w:fill="auto"/>
            <w:noWrap/>
            <w:vAlign w:val="center"/>
            <w:hideMark/>
          </w:tcPr>
          <w:p w14:paraId="304129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1.111.377.000.000</w:t>
            </w:r>
          </w:p>
        </w:tc>
        <w:tc>
          <w:tcPr>
            <w:tcW w:w="1820" w:type="dxa"/>
            <w:tcBorders>
              <w:top w:val="nil"/>
              <w:left w:val="nil"/>
              <w:bottom w:val="single" w:sz="4" w:space="0" w:color="auto"/>
              <w:right w:val="single" w:sz="4" w:space="0" w:color="auto"/>
            </w:tcBorders>
            <w:shd w:val="clear" w:color="auto" w:fill="auto"/>
            <w:noWrap/>
            <w:vAlign w:val="center"/>
            <w:hideMark/>
          </w:tcPr>
          <w:p w14:paraId="4EF148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0,0127</w:t>
            </w:r>
          </w:p>
        </w:tc>
      </w:tr>
      <w:tr w:rsidR="00DF4ECB" w:rsidRPr="00DF4ECB" w14:paraId="2085E57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EBDB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MDLN</w:t>
            </w:r>
          </w:p>
        </w:tc>
        <w:tc>
          <w:tcPr>
            <w:tcW w:w="740" w:type="dxa"/>
            <w:tcBorders>
              <w:top w:val="nil"/>
              <w:left w:val="nil"/>
              <w:bottom w:val="single" w:sz="4" w:space="0" w:color="auto"/>
              <w:right w:val="single" w:sz="4" w:space="0" w:color="auto"/>
            </w:tcBorders>
            <w:shd w:val="clear" w:color="auto" w:fill="auto"/>
            <w:noWrap/>
            <w:vAlign w:val="center"/>
            <w:hideMark/>
          </w:tcPr>
          <w:p w14:paraId="724773A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A2BBC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8.397.680.558.019</w:t>
            </w:r>
          </w:p>
        </w:tc>
        <w:tc>
          <w:tcPr>
            <w:tcW w:w="2200" w:type="dxa"/>
            <w:tcBorders>
              <w:top w:val="nil"/>
              <w:left w:val="nil"/>
              <w:bottom w:val="single" w:sz="4" w:space="0" w:color="auto"/>
              <w:right w:val="single" w:sz="4" w:space="0" w:color="auto"/>
            </w:tcBorders>
            <w:shd w:val="clear" w:color="000000" w:fill="FFFFFF"/>
            <w:noWrap/>
            <w:vAlign w:val="center"/>
            <w:hideMark/>
          </w:tcPr>
          <w:p w14:paraId="3AEF6D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6.829.799.424.211</w:t>
            </w:r>
          </w:p>
        </w:tc>
        <w:tc>
          <w:tcPr>
            <w:tcW w:w="1820" w:type="dxa"/>
            <w:tcBorders>
              <w:top w:val="nil"/>
              <w:left w:val="nil"/>
              <w:bottom w:val="single" w:sz="4" w:space="0" w:color="auto"/>
              <w:right w:val="single" w:sz="4" w:space="0" w:color="auto"/>
            </w:tcBorders>
            <w:shd w:val="clear" w:color="auto" w:fill="auto"/>
            <w:noWrap/>
            <w:vAlign w:val="center"/>
            <w:hideMark/>
          </w:tcPr>
          <w:p w14:paraId="0E424C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1,2296</w:t>
            </w:r>
          </w:p>
        </w:tc>
      </w:tr>
      <w:tr w:rsidR="00DF4ECB" w:rsidRPr="00DF4ECB" w14:paraId="3ECD289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C0F0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43C528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DB5DF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9.832.713.696.319</w:t>
            </w:r>
          </w:p>
        </w:tc>
        <w:tc>
          <w:tcPr>
            <w:tcW w:w="2200" w:type="dxa"/>
            <w:tcBorders>
              <w:top w:val="nil"/>
              <w:left w:val="nil"/>
              <w:bottom w:val="single" w:sz="4" w:space="0" w:color="auto"/>
              <w:right w:val="single" w:sz="4" w:space="0" w:color="auto"/>
            </w:tcBorders>
            <w:shd w:val="clear" w:color="000000" w:fill="FFFFFF"/>
            <w:noWrap/>
            <w:vAlign w:val="center"/>
            <w:hideMark/>
          </w:tcPr>
          <w:p w14:paraId="455467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5.981.949.026.898</w:t>
            </w:r>
          </w:p>
        </w:tc>
        <w:tc>
          <w:tcPr>
            <w:tcW w:w="1820" w:type="dxa"/>
            <w:tcBorders>
              <w:top w:val="nil"/>
              <w:left w:val="nil"/>
              <w:bottom w:val="single" w:sz="4" w:space="0" w:color="auto"/>
              <w:right w:val="single" w:sz="4" w:space="0" w:color="auto"/>
            </w:tcBorders>
            <w:shd w:val="clear" w:color="auto" w:fill="auto"/>
            <w:noWrap/>
            <w:vAlign w:val="center"/>
            <w:hideMark/>
          </w:tcPr>
          <w:p w14:paraId="5205AD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1,6437</w:t>
            </w:r>
          </w:p>
        </w:tc>
      </w:tr>
      <w:tr w:rsidR="00DF4ECB" w:rsidRPr="00DF4ECB" w14:paraId="2B2F6B5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9BD4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783F4D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2F94EA0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10.629.831.146.672</w:t>
            </w:r>
          </w:p>
        </w:tc>
        <w:tc>
          <w:tcPr>
            <w:tcW w:w="2200" w:type="dxa"/>
            <w:tcBorders>
              <w:top w:val="nil"/>
              <w:left w:val="nil"/>
              <w:bottom w:val="single" w:sz="4" w:space="0" w:color="auto"/>
              <w:right w:val="single" w:sz="4" w:space="0" w:color="auto"/>
            </w:tcBorders>
            <w:shd w:val="clear" w:color="000000" w:fill="FFFFFF"/>
            <w:noWrap/>
            <w:vAlign w:val="center"/>
            <w:hideMark/>
          </w:tcPr>
          <w:p w14:paraId="7EE3D1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4.220.208.243.185</w:t>
            </w:r>
          </w:p>
        </w:tc>
        <w:tc>
          <w:tcPr>
            <w:tcW w:w="1820" w:type="dxa"/>
            <w:tcBorders>
              <w:top w:val="nil"/>
              <w:left w:val="nil"/>
              <w:bottom w:val="single" w:sz="4" w:space="0" w:color="auto"/>
              <w:right w:val="single" w:sz="4" w:space="0" w:color="auto"/>
            </w:tcBorders>
            <w:shd w:val="clear" w:color="auto" w:fill="auto"/>
            <w:noWrap/>
            <w:vAlign w:val="center"/>
            <w:hideMark/>
          </w:tcPr>
          <w:p w14:paraId="04F0F6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2,5188</w:t>
            </w:r>
          </w:p>
        </w:tc>
      </w:tr>
      <w:tr w:rsidR="00DF4ECB" w:rsidRPr="00DF4ECB" w14:paraId="30E9C05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35EC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10CF37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789AEA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10.355.441.282.714</w:t>
            </w:r>
          </w:p>
        </w:tc>
        <w:tc>
          <w:tcPr>
            <w:tcW w:w="2200" w:type="dxa"/>
            <w:tcBorders>
              <w:top w:val="nil"/>
              <w:left w:val="nil"/>
              <w:bottom w:val="single" w:sz="4" w:space="0" w:color="auto"/>
              <w:right w:val="single" w:sz="4" w:space="0" w:color="auto"/>
            </w:tcBorders>
            <w:shd w:val="clear" w:color="000000" w:fill="FFFFFF"/>
            <w:noWrap/>
            <w:vAlign w:val="center"/>
            <w:hideMark/>
          </w:tcPr>
          <w:p w14:paraId="6A1EBA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4.184.097.758.081</w:t>
            </w:r>
          </w:p>
        </w:tc>
        <w:tc>
          <w:tcPr>
            <w:tcW w:w="1820" w:type="dxa"/>
            <w:tcBorders>
              <w:top w:val="nil"/>
              <w:left w:val="nil"/>
              <w:bottom w:val="single" w:sz="4" w:space="0" w:color="auto"/>
              <w:right w:val="single" w:sz="4" w:space="0" w:color="auto"/>
            </w:tcBorders>
            <w:shd w:val="clear" w:color="auto" w:fill="auto"/>
            <w:noWrap/>
            <w:vAlign w:val="center"/>
            <w:hideMark/>
          </w:tcPr>
          <w:p w14:paraId="37F0EE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2,4750</w:t>
            </w:r>
          </w:p>
        </w:tc>
      </w:tr>
      <w:tr w:rsidR="00DF4ECB" w:rsidRPr="00DF4ECB" w14:paraId="0A97CBB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85A6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2C5E9E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4EE0C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9.302.635.472.833</w:t>
            </w:r>
          </w:p>
        </w:tc>
        <w:tc>
          <w:tcPr>
            <w:tcW w:w="2200" w:type="dxa"/>
            <w:tcBorders>
              <w:top w:val="nil"/>
              <w:left w:val="nil"/>
              <w:bottom w:val="single" w:sz="4" w:space="0" w:color="auto"/>
              <w:right w:val="single" w:sz="4" w:space="0" w:color="auto"/>
            </w:tcBorders>
            <w:shd w:val="clear" w:color="auto" w:fill="auto"/>
            <w:noWrap/>
            <w:vAlign w:val="center"/>
            <w:hideMark/>
          </w:tcPr>
          <w:p w14:paraId="7B701A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4.225.533.402.110</w:t>
            </w:r>
          </w:p>
        </w:tc>
        <w:tc>
          <w:tcPr>
            <w:tcW w:w="1820" w:type="dxa"/>
            <w:tcBorders>
              <w:top w:val="nil"/>
              <w:left w:val="nil"/>
              <w:bottom w:val="single" w:sz="4" w:space="0" w:color="auto"/>
              <w:right w:val="single" w:sz="4" w:space="0" w:color="auto"/>
            </w:tcBorders>
            <w:shd w:val="clear" w:color="auto" w:fill="auto"/>
            <w:noWrap/>
            <w:vAlign w:val="center"/>
            <w:hideMark/>
          </w:tcPr>
          <w:p w14:paraId="16C124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2,2015</w:t>
            </w:r>
          </w:p>
        </w:tc>
      </w:tr>
      <w:tr w:rsidR="00DF4ECB" w:rsidRPr="00DF4ECB" w14:paraId="269109A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6F14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4C84B1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1997B7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1.776.589.738.461</w:t>
            </w:r>
          </w:p>
        </w:tc>
        <w:tc>
          <w:tcPr>
            <w:tcW w:w="2200" w:type="dxa"/>
            <w:tcBorders>
              <w:top w:val="nil"/>
              <w:left w:val="nil"/>
              <w:bottom w:val="single" w:sz="4" w:space="0" w:color="auto"/>
              <w:right w:val="single" w:sz="4" w:space="0" w:color="auto"/>
            </w:tcBorders>
            <w:shd w:val="clear" w:color="000000" w:fill="FFFFFF"/>
            <w:noWrap/>
            <w:vAlign w:val="center"/>
            <w:hideMark/>
          </w:tcPr>
          <w:p w14:paraId="6C66C07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5.231.665.104.900</w:t>
            </w:r>
          </w:p>
        </w:tc>
        <w:tc>
          <w:tcPr>
            <w:tcW w:w="1820" w:type="dxa"/>
            <w:tcBorders>
              <w:top w:val="nil"/>
              <w:left w:val="nil"/>
              <w:bottom w:val="single" w:sz="4" w:space="0" w:color="auto"/>
              <w:right w:val="single" w:sz="4" w:space="0" w:color="auto"/>
            </w:tcBorders>
            <w:shd w:val="clear" w:color="auto" w:fill="auto"/>
            <w:noWrap/>
            <w:vAlign w:val="center"/>
            <w:hideMark/>
          </w:tcPr>
          <w:p w14:paraId="3CF1E2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0,3396</w:t>
            </w:r>
          </w:p>
        </w:tc>
      </w:tr>
      <w:tr w:rsidR="00DF4ECB" w:rsidRPr="00DF4ECB" w14:paraId="176EBE2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2BC4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1B28C4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0614F9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1.771.631.581.519</w:t>
            </w:r>
          </w:p>
        </w:tc>
        <w:tc>
          <w:tcPr>
            <w:tcW w:w="2200" w:type="dxa"/>
            <w:tcBorders>
              <w:top w:val="nil"/>
              <w:left w:val="nil"/>
              <w:bottom w:val="single" w:sz="4" w:space="0" w:color="auto"/>
              <w:right w:val="single" w:sz="4" w:space="0" w:color="auto"/>
            </w:tcBorders>
            <w:shd w:val="clear" w:color="000000" w:fill="FFFFFF"/>
            <w:noWrap/>
            <w:vAlign w:val="center"/>
            <w:hideMark/>
          </w:tcPr>
          <w:p w14:paraId="6DA511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5.503.602.936.059</w:t>
            </w:r>
          </w:p>
        </w:tc>
        <w:tc>
          <w:tcPr>
            <w:tcW w:w="1820" w:type="dxa"/>
            <w:tcBorders>
              <w:top w:val="nil"/>
              <w:left w:val="nil"/>
              <w:bottom w:val="single" w:sz="4" w:space="0" w:color="auto"/>
              <w:right w:val="single" w:sz="4" w:space="0" w:color="auto"/>
            </w:tcBorders>
            <w:shd w:val="clear" w:color="auto" w:fill="auto"/>
            <w:noWrap/>
            <w:vAlign w:val="center"/>
            <w:hideMark/>
          </w:tcPr>
          <w:p w14:paraId="709822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0,3219</w:t>
            </w:r>
          </w:p>
        </w:tc>
      </w:tr>
      <w:tr w:rsidR="00DF4ECB" w:rsidRPr="00DF4ECB" w14:paraId="3ABB337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814A9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111833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87198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2.015.619.366.153</w:t>
            </w:r>
          </w:p>
        </w:tc>
        <w:tc>
          <w:tcPr>
            <w:tcW w:w="2200" w:type="dxa"/>
            <w:tcBorders>
              <w:top w:val="nil"/>
              <w:left w:val="nil"/>
              <w:bottom w:val="single" w:sz="4" w:space="0" w:color="auto"/>
              <w:right w:val="single" w:sz="4" w:space="0" w:color="auto"/>
            </w:tcBorders>
            <w:shd w:val="clear" w:color="000000" w:fill="FFFFFF"/>
            <w:noWrap/>
            <w:vAlign w:val="center"/>
            <w:hideMark/>
          </w:tcPr>
          <w:p w14:paraId="68E3FB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5.607.298.699.580</w:t>
            </w:r>
          </w:p>
        </w:tc>
        <w:tc>
          <w:tcPr>
            <w:tcW w:w="1820" w:type="dxa"/>
            <w:tcBorders>
              <w:top w:val="nil"/>
              <w:left w:val="nil"/>
              <w:bottom w:val="single" w:sz="4" w:space="0" w:color="auto"/>
              <w:right w:val="single" w:sz="4" w:space="0" w:color="auto"/>
            </w:tcBorders>
            <w:shd w:val="clear" w:color="auto" w:fill="auto"/>
            <w:noWrap/>
            <w:vAlign w:val="center"/>
            <w:hideMark/>
          </w:tcPr>
          <w:p w14:paraId="0D380F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0,3595</w:t>
            </w:r>
          </w:p>
        </w:tc>
      </w:tr>
      <w:tr w:rsidR="00DF4ECB" w:rsidRPr="00DF4ECB" w14:paraId="3B25AE6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B1BE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4FF6AF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5C49C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2.157.944.970.302</w:t>
            </w:r>
          </w:p>
        </w:tc>
        <w:tc>
          <w:tcPr>
            <w:tcW w:w="2200" w:type="dxa"/>
            <w:tcBorders>
              <w:top w:val="nil"/>
              <w:left w:val="nil"/>
              <w:bottom w:val="single" w:sz="4" w:space="0" w:color="auto"/>
              <w:right w:val="single" w:sz="4" w:space="0" w:color="auto"/>
            </w:tcBorders>
            <w:shd w:val="clear" w:color="000000" w:fill="FFFFFF"/>
            <w:noWrap/>
            <w:vAlign w:val="center"/>
            <w:hideMark/>
          </w:tcPr>
          <w:p w14:paraId="22C237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5.836.337.461.790</w:t>
            </w:r>
          </w:p>
        </w:tc>
        <w:tc>
          <w:tcPr>
            <w:tcW w:w="1820" w:type="dxa"/>
            <w:tcBorders>
              <w:top w:val="nil"/>
              <w:left w:val="nil"/>
              <w:bottom w:val="single" w:sz="4" w:space="0" w:color="auto"/>
              <w:right w:val="single" w:sz="4" w:space="0" w:color="auto"/>
            </w:tcBorders>
            <w:shd w:val="clear" w:color="auto" w:fill="auto"/>
            <w:noWrap/>
            <w:vAlign w:val="center"/>
            <w:hideMark/>
          </w:tcPr>
          <w:p w14:paraId="0FDA0C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0,3697</w:t>
            </w:r>
          </w:p>
        </w:tc>
      </w:tr>
      <w:tr w:rsidR="00DF4ECB" w:rsidRPr="00DF4ECB" w14:paraId="0E3E4B8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A17A6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60E227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F04B33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1.726.321.957.737</w:t>
            </w:r>
          </w:p>
        </w:tc>
        <w:tc>
          <w:tcPr>
            <w:tcW w:w="2200" w:type="dxa"/>
            <w:tcBorders>
              <w:top w:val="nil"/>
              <w:left w:val="nil"/>
              <w:bottom w:val="single" w:sz="4" w:space="0" w:color="auto"/>
              <w:right w:val="single" w:sz="4" w:space="0" w:color="auto"/>
            </w:tcBorders>
            <w:shd w:val="clear" w:color="auto" w:fill="auto"/>
            <w:noWrap/>
            <w:vAlign w:val="center"/>
            <w:hideMark/>
          </w:tcPr>
          <w:p w14:paraId="525B6F9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6.429.617.047.075</w:t>
            </w:r>
          </w:p>
        </w:tc>
        <w:tc>
          <w:tcPr>
            <w:tcW w:w="1820" w:type="dxa"/>
            <w:tcBorders>
              <w:top w:val="nil"/>
              <w:left w:val="nil"/>
              <w:bottom w:val="single" w:sz="4" w:space="0" w:color="auto"/>
              <w:right w:val="single" w:sz="4" w:space="0" w:color="auto"/>
            </w:tcBorders>
            <w:shd w:val="clear" w:color="auto" w:fill="auto"/>
            <w:noWrap/>
            <w:vAlign w:val="center"/>
            <w:hideMark/>
          </w:tcPr>
          <w:p w14:paraId="18D3BE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0,2685</w:t>
            </w:r>
          </w:p>
        </w:tc>
      </w:tr>
      <w:tr w:rsidR="00DF4ECB" w:rsidRPr="00DF4ECB" w14:paraId="0035BD6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E31B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51A032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09AD67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721.568.276.000</w:t>
            </w:r>
          </w:p>
        </w:tc>
        <w:tc>
          <w:tcPr>
            <w:tcW w:w="2200" w:type="dxa"/>
            <w:tcBorders>
              <w:top w:val="nil"/>
              <w:left w:val="nil"/>
              <w:bottom w:val="single" w:sz="4" w:space="0" w:color="auto"/>
              <w:right w:val="single" w:sz="4" w:space="0" w:color="auto"/>
            </w:tcBorders>
            <w:shd w:val="clear" w:color="auto" w:fill="auto"/>
            <w:noWrap/>
            <w:vAlign w:val="center"/>
            <w:hideMark/>
          </w:tcPr>
          <w:p w14:paraId="5C5F01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1.328.751.371.000</w:t>
            </w:r>
          </w:p>
        </w:tc>
        <w:tc>
          <w:tcPr>
            <w:tcW w:w="1820" w:type="dxa"/>
            <w:tcBorders>
              <w:top w:val="nil"/>
              <w:left w:val="nil"/>
              <w:bottom w:val="single" w:sz="4" w:space="0" w:color="auto"/>
              <w:right w:val="single" w:sz="4" w:space="0" w:color="auto"/>
            </w:tcBorders>
            <w:shd w:val="clear" w:color="auto" w:fill="auto"/>
            <w:noWrap/>
            <w:vAlign w:val="center"/>
            <w:hideMark/>
          </w:tcPr>
          <w:p w14:paraId="43C88F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0,5430</w:t>
            </w:r>
          </w:p>
        </w:tc>
      </w:tr>
      <w:tr w:rsidR="00DF4ECB" w:rsidRPr="00DF4ECB" w14:paraId="52B5AAF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AED53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56370B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18C513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411.643.774.000</w:t>
            </w:r>
          </w:p>
        </w:tc>
        <w:tc>
          <w:tcPr>
            <w:tcW w:w="2200" w:type="dxa"/>
            <w:tcBorders>
              <w:top w:val="nil"/>
              <w:left w:val="nil"/>
              <w:bottom w:val="single" w:sz="4" w:space="0" w:color="auto"/>
              <w:right w:val="single" w:sz="4" w:space="0" w:color="auto"/>
            </w:tcBorders>
            <w:shd w:val="clear" w:color="auto" w:fill="auto"/>
            <w:noWrap/>
            <w:vAlign w:val="center"/>
            <w:hideMark/>
          </w:tcPr>
          <w:p w14:paraId="5B76AA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1.355.722.290.000</w:t>
            </w:r>
          </w:p>
        </w:tc>
        <w:tc>
          <w:tcPr>
            <w:tcW w:w="1820" w:type="dxa"/>
            <w:tcBorders>
              <w:top w:val="nil"/>
              <w:left w:val="nil"/>
              <w:bottom w:val="single" w:sz="4" w:space="0" w:color="auto"/>
              <w:right w:val="single" w:sz="4" w:space="0" w:color="auto"/>
            </w:tcBorders>
            <w:shd w:val="clear" w:color="auto" w:fill="auto"/>
            <w:noWrap/>
            <w:vAlign w:val="center"/>
            <w:hideMark/>
          </w:tcPr>
          <w:p w14:paraId="7280CFE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0,3036</w:t>
            </w:r>
          </w:p>
        </w:tc>
      </w:tr>
      <w:tr w:rsidR="00DF4ECB" w:rsidRPr="00DF4ECB" w14:paraId="37EE2B1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6B8C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1EEBD1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57C21A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401.816.572.000</w:t>
            </w:r>
          </w:p>
        </w:tc>
        <w:tc>
          <w:tcPr>
            <w:tcW w:w="2200" w:type="dxa"/>
            <w:tcBorders>
              <w:top w:val="nil"/>
              <w:left w:val="nil"/>
              <w:bottom w:val="single" w:sz="4" w:space="0" w:color="auto"/>
              <w:right w:val="single" w:sz="4" w:space="0" w:color="auto"/>
            </w:tcBorders>
            <w:shd w:val="clear" w:color="auto" w:fill="auto"/>
            <w:noWrap/>
            <w:vAlign w:val="center"/>
            <w:hideMark/>
          </w:tcPr>
          <w:p w14:paraId="4C7CC0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1.368.422.273.000</w:t>
            </w:r>
          </w:p>
        </w:tc>
        <w:tc>
          <w:tcPr>
            <w:tcW w:w="1820" w:type="dxa"/>
            <w:tcBorders>
              <w:top w:val="nil"/>
              <w:left w:val="nil"/>
              <w:bottom w:val="single" w:sz="4" w:space="0" w:color="auto"/>
              <w:right w:val="single" w:sz="4" w:space="0" w:color="auto"/>
            </w:tcBorders>
            <w:shd w:val="clear" w:color="auto" w:fill="auto"/>
            <w:noWrap/>
            <w:vAlign w:val="center"/>
            <w:hideMark/>
          </w:tcPr>
          <w:p w14:paraId="68E1C2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0,2936</w:t>
            </w:r>
          </w:p>
        </w:tc>
      </w:tr>
      <w:tr w:rsidR="00DF4ECB" w:rsidRPr="00DF4ECB" w14:paraId="4CFDEF2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F805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340041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08CC8E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407.517.539.000</w:t>
            </w:r>
          </w:p>
        </w:tc>
        <w:tc>
          <w:tcPr>
            <w:tcW w:w="2200" w:type="dxa"/>
            <w:tcBorders>
              <w:top w:val="nil"/>
              <w:left w:val="nil"/>
              <w:bottom w:val="single" w:sz="4" w:space="0" w:color="auto"/>
              <w:right w:val="single" w:sz="4" w:space="0" w:color="auto"/>
            </w:tcBorders>
            <w:shd w:val="clear" w:color="auto" w:fill="auto"/>
            <w:noWrap/>
            <w:vAlign w:val="center"/>
            <w:hideMark/>
          </w:tcPr>
          <w:p w14:paraId="2A80CB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1.354.597.302.000</w:t>
            </w:r>
          </w:p>
        </w:tc>
        <w:tc>
          <w:tcPr>
            <w:tcW w:w="1820" w:type="dxa"/>
            <w:tcBorders>
              <w:top w:val="nil"/>
              <w:left w:val="nil"/>
              <w:bottom w:val="single" w:sz="4" w:space="0" w:color="auto"/>
              <w:right w:val="single" w:sz="4" w:space="0" w:color="auto"/>
            </w:tcBorders>
            <w:shd w:val="clear" w:color="auto" w:fill="auto"/>
            <w:noWrap/>
            <w:vAlign w:val="center"/>
            <w:hideMark/>
          </w:tcPr>
          <w:p w14:paraId="2A0641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0,3008</w:t>
            </w:r>
          </w:p>
        </w:tc>
      </w:tr>
      <w:tr w:rsidR="00DF4ECB" w:rsidRPr="00DF4ECB" w14:paraId="083859E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CD56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148805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13FA34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399.652.279.000</w:t>
            </w:r>
          </w:p>
        </w:tc>
        <w:tc>
          <w:tcPr>
            <w:tcW w:w="2200" w:type="dxa"/>
            <w:tcBorders>
              <w:top w:val="nil"/>
              <w:left w:val="nil"/>
              <w:bottom w:val="single" w:sz="4" w:space="0" w:color="auto"/>
              <w:right w:val="single" w:sz="4" w:space="0" w:color="auto"/>
            </w:tcBorders>
            <w:shd w:val="clear" w:color="auto" w:fill="auto"/>
            <w:noWrap/>
            <w:vAlign w:val="center"/>
            <w:hideMark/>
          </w:tcPr>
          <w:p w14:paraId="41689C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1.325.523.976.000</w:t>
            </w:r>
          </w:p>
        </w:tc>
        <w:tc>
          <w:tcPr>
            <w:tcW w:w="1820" w:type="dxa"/>
            <w:tcBorders>
              <w:top w:val="nil"/>
              <w:left w:val="nil"/>
              <w:bottom w:val="single" w:sz="4" w:space="0" w:color="auto"/>
              <w:right w:val="single" w:sz="4" w:space="0" w:color="auto"/>
            </w:tcBorders>
            <w:shd w:val="clear" w:color="auto" w:fill="auto"/>
            <w:noWrap/>
            <w:vAlign w:val="center"/>
            <w:hideMark/>
          </w:tcPr>
          <w:p w14:paraId="65444C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0,3015</w:t>
            </w:r>
          </w:p>
        </w:tc>
      </w:tr>
      <w:tr w:rsidR="00DF4ECB" w:rsidRPr="00DF4ECB" w14:paraId="55627AF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DD55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6A360D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6A784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1.755.200.333.000</w:t>
            </w:r>
          </w:p>
        </w:tc>
        <w:tc>
          <w:tcPr>
            <w:tcW w:w="2200" w:type="dxa"/>
            <w:tcBorders>
              <w:top w:val="nil"/>
              <w:left w:val="nil"/>
              <w:bottom w:val="nil"/>
              <w:right w:val="nil"/>
            </w:tcBorders>
            <w:shd w:val="clear" w:color="000000" w:fill="FFFFFF"/>
            <w:noWrap/>
            <w:vAlign w:val="center"/>
            <w:hideMark/>
          </w:tcPr>
          <w:p w14:paraId="5396E9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3.438.762.407.000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F943F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0,5104</w:t>
            </w:r>
          </w:p>
        </w:tc>
      </w:tr>
      <w:tr w:rsidR="00DF4ECB" w:rsidRPr="00DF4ECB" w14:paraId="5325683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1532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4E34874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50368F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2.257.513.000.000</w:t>
            </w:r>
          </w:p>
        </w:tc>
        <w:tc>
          <w:tcPr>
            <w:tcW w:w="2200" w:type="dxa"/>
            <w:tcBorders>
              <w:top w:val="single" w:sz="4" w:space="0" w:color="auto"/>
              <w:left w:val="nil"/>
              <w:bottom w:val="single" w:sz="4" w:space="0" w:color="auto"/>
              <w:right w:val="single" w:sz="4" w:space="0" w:color="auto"/>
            </w:tcBorders>
            <w:shd w:val="clear" w:color="000000" w:fill="FFFFFF"/>
            <w:noWrap/>
            <w:vAlign w:val="center"/>
            <w:hideMark/>
          </w:tcPr>
          <w:p w14:paraId="581BB5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3.849.851.000.000</w:t>
            </w:r>
          </w:p>
        </w:tc>
        <w:tc>
          <w:tcPr>
            <w:tcW w:w="1820" w:type="dxa"/>
            <w:tcBorders>
              <w:top w:val="nil"/>
              <w:left w:val="nil"/>
              <w:bottom w:val="single" w:sz="4" w:space="0" w:color="auto"/>
              <w:right w:val="single" w:sz="4" w:space="0" w:color="auto"/>
            </w:tcBorders>
            <w:shd w:val="clear" w:color="auto" w:fill="auto"/>
            <w:noWrap/>
            <w:vAlign w:val="center"/>
            <w:hideMark/>
          </w:tcPr>
          <w:p w14:paraId="3A0B00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0,5864</w:t>
            </w:r>
          </w:p>
        </w:tc>
      </w:tr>
      <w:tr w:rsidR="00DF4ECB" w:rsidRPr="00DF4ECB" w14:paraId="1E72568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1B62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7EA5E4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3D4C8D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1.855.546.000.000</w:t>
            </w:r>
          </w:p>
        </w:tc>
        <w:tc>
          <w:tcPr>
            <w:tcW w:w="2200" w:type="dxa"/>
            <w:tcBorders>
              <w:top w:val="nil"/>
              <w:left w:val="nil"/>
              <w:bottom w:val="single" w:sz="4" w:space="0" w:color="auto"/>
              <w:right w:val="single" w:sz="4" w:space="0" w:color="auto"/>
            </w:tcBorders>
            <w:shd w:val="clear" w:color="000000" w:fill="FFFFFF"/>
            <w:noWrap/>
            <w:vAlign w:val="center"/>
            <w:hideMark/>
          </w:tcPr>
          <w:p w14:paraId="3CD778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4.076.937.000.000</w:t>
            </w:r>
          </w:p>
        </w:tc>
        <w:tc>
          <w:tcPr>
            <w:tcW w:w="1820" w:type="dxa"/>
            <w:tcBorders>
              <w:top w:val="nil"/>
              <w:left w:val="nil"/>
              <w:bottom w:val="single" w:sz="4" w:space="0" w:color="auto"/>
              <w:right w:val="single" w:sz="4" w:space="0" w:color="auto"/>
            </w:tcBorders>
            <w:shd w:val="clear" w:color="auto" w:fill="auto"/>
            <w:noWrap/>
            <w:vAlign w:val="center"/>
            <w:hideMark/>
          </w:tcPr>
          <w:p w14:paraId="312974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0,4551</w:t>
            </w:r>
          </w:p>
        </w:tc>
      </w:tr>
      <w:tr w:rsidR="00DF4ECB" w:rsidRPr="00DF4ECB" w14:paraId="60D9CCD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6F52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00AA21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19D0E8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2.003.374.000.000</w:t>
            </w:r>
          </w:p>
        </w:tc>
        <w:tc>
          <w:tcPr>
            <w:tcW w:w="2200" w:type="dxa"/>
            <w:tcBorders>
              <w:top w:val="nil"/>
              <w:left w:val="nil"/>
              <w:bottom w:val="single" w:sz="4" w:space="0" w:color="auto"/>
              <w:right w:val="single" w:sz="4" w:space="0" w:color="auto"/>
            </w:tcBorders>
            <w:shd w:val="clear" w:color="000000" w:fill="FFFFFF"/>
            <w:noWrap/>
            <w:vAlign w:val="center"/>
            <w:hideMark/>
          </w:tcPr>
          <w:p w14:paraId="7E622C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4.406.174.000.000</w:t>
            </w:r>
          </w:p>
        </w:tc>
        <w:tc>
          <w:tcPr>
            <w:tcW w:w="1820" w:type="dxa"/>
            <w:tcBorders>
              <w:top w:val="nil"/>
              <w:left w:val="nil"/>
              <w:bottom w:val="single" w:sz="4" w:space="0" w:color="auto"/>
              <w:right w:val="single" w:sz="4" w:space="0" w:color="auto"/>
            </w:tcBorders>
            <w:shd w:val="clear" w:color="auto" w:fill="auto"/>
            <w:noWrap/>
            <w:vAlign w:val="center"/>
            <w:hideMark/>
          </w:tcPr>
          <w:p w14:paraId="174F86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0,4547</w:t>
            </w:r>
          </w:p>
        </w:tc>
      </w:tr>
      <w:tr w:rsidR="00DF4ECB" w:rsidRPr="00DF4ECB" w14:paraId="44FFD91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947C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417507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1A15D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1.981.223.000.000</w:t>
            </w:r>
          </w:p>
        </w:tc>
        <w:tc>
          <w:tcPr>
            <w:tcW w:w="2200" w:type="dxa"/>
            <w:tcBorders>
              <w:top w:val="nil"/>
              <w:left w:val="nil"/>
              <w:bottom w:val="single" w:sz="4" w:space="0" w:color="auto"/>
              <w:right w:val="single" w:sz="4" w:space="0" w:color="auto"/>
            </w:tcBorders>
            <w:shd w:val="clear" w:color="auto" w:fill="auto"/>
            <w:noWrap/>
            <w:vAlign w:val="center"/>
            <w:hideMark/>
          </w:tcPr>
          <w:p w14:paraId="668935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4.754.672.000.000</w:t>
            </w:r>
          </w:p>
        </w:tc>
        <w:tc>
          <w:tcPr>
            <w:tcW w:w="1820" w:type="dxa"/>
            <w:tcBorders>
              <w:top w:val="nil"/>
              <w:left w:val="nil"/>
              <w:bottom w:val="single" w:sz="4" w:space="0" w:color="auto"/>
              <w:right w:val="single" w:sz="4" w:space="0" w:color="auto"/>
            </w:tcBorders>
            <w:shd w:val="clear" w:color="auto" w:fill="auto"/>
            <w:noWrap/>
            <w:vAlign w:val="center"/>
            <w:hideMark/>
          </w:tcPr>
          <w:p w14:paraId="38DB02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0,4167</w:t>
            </w:r>
          </w:p>
        </w:tc>
      </w:tr>
      <w:tr w:rsidR="00DF4ECB" w:rsidRPr="00DF4ECB" w14:paraId="53E0A082"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263806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4E61DA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1B11AF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12.411.791.057</w:t>
            </w:r>
          </w:p>
        </w:tc>
        <w:tc>
          <w:tcPr>
            <w:tcW w:w="2200" w:type="dxa"/>
            <w:tcBorders>
              <w:top w:val="nil"/>
              <w:left w:val="nil"/>
              <w:bottom w:val="single" w:sz="4" w:space="0" w:color="auto"/>
              <w:right w:val="single" w:sz="4" w:space="0" w:color="auto"/>
            </w:tcBorders>
            <w:shd w:val="clear" w:color="000000" w:fill="FFFFFF"/>
            <w:noWrap/>
            <w:vAlign w:val="center"/>
            <w:hideMark/>
          </w:tcPr>
          <w:p w14:paraId="1097B9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62.717.701.436</w:t>
            </w:r>
          </w:p>
        </w:tc>
        <w:tc>
          <w:tcPr>
            <w:tcW w:w="1820" w:type="dxa"/>
            <w:tcBorders>
              <w:top w:val="nil"/>
              <w:left w:val="nil"/>
              <w:bottom w:val="single" w:sz="4" w:space="0" w:color="auto"/>
              <w:right w:val="single" w:sz="4" w:space="0" w:color="auto"/>
            </w:tcBorders>
            <w:shd w:val="clear" w:color="auto" w:fill="auto"/>
            <w:noWrap/>
            <w:vAlign w:val="center"/>
            <w:hideMark/>
          </w:tcPr>
          <w:p w14:paraId="27B7DE8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0,1979</w:t>
            </w:r>
          </w:p>
        </w:tc>
      </w:tr>
      <w:tr w:rsidR="00DF4ECB" w:rsidRPr="00DF4ECB" w14:paraId="6ACB0226"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B7A6F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530C88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22E92A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22.995.604.425</w:t>
            </w:r>
          </w:p>
        </w:tc>
        <w:tc>
          <w:tcPr>
            <w:tcW w:w="2200" w:type="dxa"/>
            <w:tcBorders>
              <w:top w:val="nil"/>
              <w:left w:val="nil"/>
              <w:bottom w:val="single" w:sz="4" w:space="0" w:color="auto"/>
              <w:right w:val="single" w:sz="4" w:space="0" w:color="auto"/>
            </w:tcBorders>
            <w:shd w:val="clear" w:color="000000" w:fill="FFFFFF"/>
            <w:noWrap/>
            <w:vAlign w:val="center"/>
            <w:hideMark/>
          </w:tcPr>
          <w:p w14:paraId="66188D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53.466.005.209</w:t>
            </w:r>
          </w:p>
        </w:tc>
        <w:tc>
          <w:tcPr>
            <w:tcW w:w="1820" w:type="dxa"/>
            <w:tcBorders>
              <w:top w:val="nil"/>
              <w:left w:val="nil"/>
              <w:bottom w:val="single" w:sz="4" w:space="0" w:color="auto"/>
              <w:right w:val="single" w:sz="4" w:space="0" w:color="auto"/>
            </w:tcBorders>
            <w:shd w:val="clear" w:color="auto" w:fill="auto"/>
            <w:noWrap/>
            <w:vAlign w:val="center"/>
            <w:hideMark/>
          </w:tcPr>
          <w:p w14:paraId="56ED5B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0,4301</w:t>
            </w:r>
          </w:p>
        </w:tc>
      </w:tr>
      <w:tr w:rsidR="00DF4ECB" w:rsidRPr="00DF4ECB" w14:paraId="5F36E05F"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091E52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6B4B46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41E43D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27.817.215.164</w:t>
            </w:r>
          </w:p>
        </w:tc>
        <w:tc>
          <w:tcPr>
            <w:tcW w:w="2200" w:type="dxa"/>
            <w:tcBorders>
              <w:top w:val="nil"/>
              <w:left w:val="nil"/>
              <w:bottom w:val="single" w:sz="4" w:space="0" w:color="auto"/>
              <w:right w:val="single" w:sz="4" w:space="0" w:color="auto"/>
            </w:tcBorders>
            <w:shd w:val="clear" w:color="000000" w:fill="FFFFFF"/>
            <w:noWrap/>
            <w:vAlign w:val="center"/>
            <w:hideMark/>
          </w:tcPr>
          <w:p w14:paraId="6C202C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45.104.146.887</w:t>
            </w:r>
          </w:p>
        </w:tc>
        <w:tc>
          <w:tcPr>
            <w:tcW w:w="1820" w:type="dxa"/>
            <w:tcBorders>
              <w:top w:val="nil"/>
              <w:left w:val="nil"/>
              <w:bottom w:val="single" w:sz="4" w:space="0" w:color="auto"/>
              <w:right w:val="single" w:sz="4" w:space="0" w:color="auto"/>
            </w:tcBorders>
            <w:shd w:val="clear" w:color="auto" w:fill="auto"/>
            <w:noWrap/>
            <w:vAlign w:val="center"/>
            <w:hideMark/>
          </w:tcPr>
          <w:p w14:paraId="294BE2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0,6167</w:t>
            </w:r>
          </w:p>
        </w:tc>
      </w:tr>
      <w:tr w:rsidR="00DF4ECB" w:rsidRPr="00DF4ECB" w14:paraId="1EE52C74"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574A82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607437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58DB0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27.228.089.007</w:t>
            </w:r>
          </w:p>
        </w:tc>
        <w:tc>
          <w:tcPr>
            <w:tcW w:w="2200" w:type="dxa"/>
            <w:tcBorders>
              <w:top w:val="nil"/>
              <w:left w:val="nil"/>
              <w:bottom w:val="single" w:sz="4" w:space="0" w:color="auto"/>
              <w:right w:val="single" w:sz="4" w:space="0" w:color="auto"/>
            </w:tcBorders>
            <w:shd w:val="clear" w:color="000000" w:fill="FFFFFF"/>
            <w:noWrap/>
            <w:vAlign w:val="center"/>
            <w:hideMark/>
          </w:tcPr>
          <w:p w14:paraId="07ABAB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42.699.016.921</w:t>
            </w:r>
          </w:p>
        </w:tc>
        <w:tc>
          <w:tcPr>
            <w:tcW w:w="1820" w:type="dxa"/>
            <w:tcBorders>
              <w:top w:val="nil"/>
              <w:left w:val="nil"/>
              <w:bottom w:val="single" w:sz="4" w:space="0" w:color="auto"/>
              <w:right w:val="single" w:sz="4" w:space="0" w:color="auto"/>
            </w:tcBorders>
            <w:shd w:val="clear" w:color="auto" w:fill="auto"/>
            <w:noWrap/>
            <w:vAlign w:val="center"/>
            <w:hideMark/>
          </w:tcPr>
          <w:p w14:paraId="5FE2E7D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0,6377</w:t>
            </w:r>
          </w:p>
        </w:tc>
      </w:tr>
      <w:tr w:rsidR="00DF4ECB" w:rsidRPr="00DF4ECB" w14:paraId="50D23DCE"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58E70F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334E0F9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4B7DCE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25.597.998.760</w:t>
            </w:r>
          </w:p>
        </w:tc>
        <w:tc>
          <w:tcPr>
            <w:tcW w:w="2200" w:type="dxa"/>
            <w:tcBorders>
              <w:top w:val="nil"/>
              <w:left w:val="nil"/>
              <w:bottom w:val="single" w:sz="4" w:space="0" w:color="auto"/>
              <w:right w:val="single" w:sz="4" w:space="0" w:color="auto"/>
            </w:tcBorders>
            <w:shd w:val="clear" w:color="auto" w:fill="auto"/>
            <w:noWrap/>
            <w:vAlign w:val="center"/>
            <w:hideMark/>
          </w:tcPr>
          <w:p w14:paraId="2CA18E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36.285.552.550</w:t>
            </w:r>
          </w:p>
        </w:tc>
        <w:tc>
          <w:tcPr>
            <w:tcW w:w="1820" w:type="dxa"/>
            <w:tcBorders>
              <w:top w:val="nil"/>
              <w:left w:val="nil"/>
              <w:bottom w:val="single" w:sz="4" w:space="0" w:color="auto"/>
              <w:right w:val="single" w:sz="4" w:space="0" w:color="auto"/>
            </w:tcBorders>
            <w:shd w:val="clear" w:color="auto" w:fill="auto"/>
            <w:noWrap/>
            <w:vAlign w:val="center"/>
            <w:hideMark/>
          </w:tcPr>
          <w:p w14:paraId="4CD98B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0,7055</w:t>
            </w:r>
          </w:p>
        </w:tc>
      </w:tr>
      <w:tr w:rsidR="00DF4ECB" w:rsidRPr="00DF4ECB" w14:paraId="7695C57D"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DC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25AD24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7E5BEC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1.440.688.937.326</w:t>
            </w:r>
          </w:p>
        </w:tc>
        <w:tc>
          <w:tcPr>
            <w:tcW w:w="2200" w:type="dxa"/>
            <w:tcBorders>
              <w:top w:val="nil"/>
              <w:left w:val="nil"/>
              <w:bottom w:val="single" w:sz="4" w:space="0" w:color="auto"/>
              <w:right w:val="single" w:sz="4" w:space="0" w:color="auto"/>
            </w:tcBorders>
            <w:shd w:val="clear" w:color="000000" w:fill="FFFFFF"/>
            <w:noWrap/>
            <w:vAlign w:val="center"/>
            <w:hideMark/>
          </w:tcPr>
          <w:p w14:paraId="27832DF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6.115.016.463.186</w:t>
            </w:r>
          </w:p>
        </w:tc>
        <w:tc>
          <w:tcPr>
            <w:tcW w:w="1820" w:type="dxa"/>
            <w:tcBorders>
              <w:top w:val="nil"/>
              <w:left w:val="nil"/>
              <w:bottom w:val="single" w:sz="4" w:space="0" w:color="auto"/>
              <w:right w:val="single" w:sz="4" w:space="0" w:color="auto"/>
            </w:tcBorders>
            <w:shd w:val="clear" w:color="auto" w:fill="auto"/>
            <w:noWrap/>
            <w:vAlign w:val="center"/>
            <w:hideMark/>
          </w:tcPr>
          <w:p w14:paraId="6E881B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0,2356</w:t>
            </w:r>
          </w:p>
        </w:tc>
      </w:tr>
      <w:tr w:rsidR="00DF4ECB" w:rsidRPr="00DF4ECB" w14:paraId="75B8A7C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C641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52CC87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0B8745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1.800.514.797.893</w:t>
            </w:r>
          </w:p>
        </w:tc>
        <w:tc>
          <w:tcPr>
            <w:tcW w:w="2200" w:type="dxa"/>
            <w:tcBorders>
              <w:top w:val="nil"/>
              <w:left w:val="nil"/>
              <w:bottom w:val="single" w:sz="4" w:space="0" w:color="auto"/>
              <w:right w:val="single" w:sz="4" w:space="0" w:color="auto"/>
            </w:tcBorders>
            <w:shd w:val="clear" w:color="000000" w:fill="FFFFFF"/>
            <w:noWrap/>
            <w:vAlign w:val="center"/>
            <w:hideMark/>
          </w:tcPr>
          <w:p w14:paraId="5F794E6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6.438.320.254.622</w:t>
            </w:r>
          </w:p>
        </w:tc>
        <w:tc>
          <w:tcPr>
            <w:tcW w:w="1820" w:type="dxa"/>
            <w:tcBorders>
              <w:top w:val="nil"/>
              <w:left w:val="nil"/>
              <w:bottom w:val="single" w:sz="4" w:space="0" w:color="auto"/>
              <w:right w:val="single" w:sz="4" w:space="0" w:color="auto"/>
            </w:tcBorders>
            <w:shd w:val="clear" w:color="auto" w:fill="auto"/>
            <w:noWrap/>
            <w:vAlign w:val="center"/>
            <w:hideMark/>
          </w:tcPr>
          <w:p w14:paraId="4BC23D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0,2797</w:t>
            </w:r>
          </w:p>
        </w:tc>
      </w:tr>
      <w:tr w:rsidR="00DF4ECB" w:rsidRPr="00DF4ECB" w14:paraId="35CBB6F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0916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1FC3F3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3B6CDE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4.019.064.322.188</w:t>
            </w:r>
          </w:p>
        </w:tc>
        <w:tc>
          <w:tcPr>
            <w:tcW w:w="2200" w:type="dxa"/>
            <w:tcBorders>
              <w:top w:val="nil"/>
              <w:left w:val="nil"/>
              <w:bottom w:val="single" w:sz="4" w:space="0" w:color="auto"/>
              <w:right w:val="single" w:sz="4" w:space="0" w:color="auto"/>
            </w:tcBorders>
            <w:shd w:val="clear" w:color="000000" w:fill="FFFFFF"/>
            <w:noWrap/>
            <w:vAlign w:val="center"/>
            <w:hideMark/>
          </w:tcPr>
          <w:p w14:paraId="5A8EBB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6.589.326.198.353</w:t>
            </w:r>
          </w:p>
        </w:tc>
        <w:tc>
          <w:tcPr>
            <w:tcW w:w="1820" w:type="dxa"/>
            <w:tcBorders>
              <w:top w:val="nil"/>
              <w:left w:val="nil"/>
              <w:bottom w:val="single" w:sz="4" w:space="0" w:color="auto"/>
              <w:right w:val="single" w:sz="4" w:space="0" w:color="auto"/>
            </w:tcBorders>
            <w:shd w:val="clear" w:color="auto" w:fill="auto"/>
            <w:noWrap/>
            <w:vAlign w:val="center"/>
            <w:hideMark/>
          </w:tcPr>
          <w:p w14:paraId="30BF4B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0,6099</w:t>
            </w:r>
          </w:p>
        </w:tc>
      </w:tr>
      <w:tr w:rsidR="00DF4ECB" w:rsidRPr="00DF4ECB" w14:paraId="48D342B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35E9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26425B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5AB08A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5.263.849.675.728</w:t>
            </w:r>
          </w:p>
        </w:tc>
        <w:tc>
          <w:tcPr>
            <w:tcW w:w="2200" w:type="dxa"/>
            <w:tcBorders>
              <w:top w:val="nil"/>
              <w:left w:val="nil"/>
              <w:bottom w:val="single" w:sz="4" w:space="0" w:color="auto"/>
              <w:right w:val="single" w:sz="4" w:space="0" w:color="auto"/>
            </w:tcBorders>
            <w:shd w:val="clear" w:color="000000" w:fill="FFFFFF"/>
            <w:noWrap/>
            <w:vAlign w:val="center"/>
            <w:hideMark/>
          </w:tcPr>
          <w:p w14:paraId="41C93F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6.427.221.923.649</w:t>
            </w:r>
          </w:p>
        </w:tc>
        <w:tc>
          <w:tcPr>
            <w:tcW w:w="1820" w:type="dxa"/>
            <w:tcBorders>
              <w:top w:val="nil"/>
              <w:left w:val="nil"/>
              <w:bottom w:val="single" w:sz="4" w:space="0" w:color="auto"/>
              <w:right w:val="single" w:sz="4" w:space="0" w:color="auto"/>
            </w:tcBorders>
            <w:shd w:val="clear" w:color="auto" w:fill="auto"/>
            <w:noWrap/>
            <w:vAlign w:val="center"/>
            <w:hideMark/>
          </w:tcPr>
          <w:p w14:paraId="60877D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0,8190</w:t>
            </w:r>
          </w:p>
        </w:tc>
      </w:tr>
      <w:tr w:rsidR="00DF4ECB" w:rsidRPr="00DF4ECB" w14:paraId="099ECEF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B244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30E8EE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7321E1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6.842.019.184.618</w:t>
            </w:r>
          </w:p>
        </w:tc>
        <w:tc>
          <w:tcPr>
            <w:tcW w:w="2200" w:type="dxa"/>
            <w:tcBorders>
              <w:top w:val="nil"/>
              <w:left w:val="nil"/>
              <w:bottom w:val="single" w:sz="4" w:space="0" w:color="auto"/>
              <w:right w:val="single" w:sz="4" w:space="0" w:color="auto"/>
            </w:tcBorders>
            <w:shd w:val="clear" w:color="auto" w:fill="auto"/>
            <w:noWrap/>
            <w:vAlign w:val="center"/>
            <w:hideMark/>
          </w:tcPr>
          <w:p w14:paraId="75D392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6.088.948.510.139</w:t>
            </w:r>
          </w:p>
        </w:tc>
        <w:tc>
          <w:tcPr>
            <w:tcW w:w="1820" w:type="dxa"/>
            <w:tcBorders>
              <w:top w:val="nil"/>
              <w:left w:val="nil"/>
              <w:bottom w:val="single" w:sz="4" w:space="0" w:color="auto"/>
              <w:right w:val="single" w:sz="4" w:space="0" w:color="auto"/>
            </w:tcBorders>
            <w:shd w:val="clear" w:color="auto" w:fill="auto"/>
            <w:noWrap/>
            <w:vAlign w:val="center"/>
            <w:hideMark/>
          </w:tcPr>
          <w:p w14:paraId="50A29E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1,1237</w:t>
            </w:r>
          </w:p>
        </w:tc>
      </w:tr>
      <w:tr w:rsidR="00DF4ECB" w:rsidRPr="00DF4ECB" w14:paraId="5E15B86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7633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4D97B7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505DC5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405.042.815.008</w:t>
            </w:r>
          </w:p>
        </w:tc>
        <w:tc>
          <w:tcPr>
            <w:tcW w:w="2200" w:type="dxa"/>
            <w:tcBorders>
              <w:top w:val="nil"/>
              <w:left w:val="nil"/>
              <w:bottom w:val="single" w:sz="4" w:space="0" w:color="auto"/>
              <w:right w:val="single" w:sz="4" w:space="0" w:color="auto"/>
            </w:tcBorders>
            <w:shd w:val="clear" w:color="000000" w:fill="FFFFFF"/>
            <w:noWrap/>
            <w:vAlign w:val="center"/>
            <w:hideMark/>
          </w:tcPr>
          <w:p w14:paraId="387A22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3.847.663.658.030</w:t>
            </w:r>
          </w:p>
        </w:tc>
        <w:tc>
          <w:tcPr>
            <w:tcW w:w="1820" w:type="dxa"/>
            <w:tcBorders>
              <w:top w:val="nil"/>
              <w:left w:val="nil"/>
              <w:bottom w:val="single" w:sz="4" w:space="0" w:color="auto"/>
              <w:right w:val="single" w:sz="4" w:space="0" w:color="auto"/>
            </w:tcBorders>
            <w:shd w:val="clear" w:color="auto" w:fill="auto"/>
            <w:noWrap/>
            <w:vAlign w:val="center"/>
            <w:hideMark/>
          </w:tcPr>
          <w:p w14:paraId="407B87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0,1053</w:t>
            </w:r>
          </w:p>
        </w:tc>
      </w:tr>
      <w:tr w:rsidR="00DF4ECB" w:rsidRPr="00DF4ECB" w14:paraId="2250A81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5168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0832DD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225937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447.147.225.925</w:t>
            </w:r>
          </w:p>
        </w:tc>
        <w:tc>
          <w:tcPr>
            <w:tcW w:w="2200" w:type="dxa"/>
            <w:tcBorders>
              <w:top w:val="nil"/>
              <w:left w:val="nil"/>
              <w:bottom w:val="single" w:sz="4" w:space="0" w:color="auto"/>
              <w:right w:val="single" w:sz="4" w:space="0" w:color="auto"/>
            </w:tcBorders>
            <w:shd w:val="clear" w:color="000000" w:fill="FFFFFF"/>
            <w:noWrap/>
            <w:vAlign w:val="center"/>
            <w:hideMark/>
          </w:tcPr>
          <w:p w14:paraId="53B58F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3.787.172.586.518</w:t>
            </w:r>
          </w:p>
        </w:tc>
        <w:tc>
          <w:tcPr>
            <w:tcW w:w="1820" w:type="dxa"/>
            <w:tcBorders>
              <w:top w:val="nil"/>
              <w:left w:val="nil"/>
              <w:bottom w:val="single" w:sz="4" w:space="0" w:color="auto"/>
              <w:right w:val="single" w:sz="4" w:space="0" w:color="auto"/>
            </w:tcBorders>
            <w:shd w:val="clear" w:color="auto" w:fill="auto"/>
            <w:noWrap/>
            <w:vAlign w:val="center"/>
            <w:hideMark/>
          </w:tcPr>
          <w:p w14:paraId="775210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0,1181</w:t>
            </w:r>
          </w:p>
        </w:tc>
      </w:tr>
      <w:tr w:rsidR="00DF4ECB" w:rsidRPr="00DF4ECB" w14:paraId="565E52C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4E4C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55DFA6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0162F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584.063.261.293</w:t>
            </w:r>
          </w:p>
        </w:tc>
        <w:tc>
          <w:tcPr>
            <w:tcW w:w="2200" w:type="dxa"/>
            <w:tcBorders>
              <w:top w:val="nil"/>
              <w:left w:val="nil"/>
              <w:bottom w:val="single" w:sz="4" w:space="0" w:color="auto"/>
              <w:right w:val="single" w:sz="4" w:space="0" w:color="auto"/>
            </w:tcBorders>
            <w:shd w:val="clear" w:color="000000" w:fill="FFFFFF"/>
            <w:noWrap/>
            <w:vAlign w:val="center"/>
            <w:hideMark/>
          </w:tcPr>
          <w:p w14:paraId="6E2BD0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3.549.925.412.734</w:t>
            </w:r>
          </w:p>
        </w:tc>
        <w:tc>
          <w:tcPr>
            <w:tcW w:w="1820" w:type="dxa"/>
            <w:tcBorders>
              <w:top w:val="nil"/>
              <w:left w:val="nil"/>
              <w:bottom w:val="single" w:sz="4" w:space="0" w:color="auto"/>
              <w:right w:val="single" w:sz="4" w:space="0" w:color="auto"/>
            </w:tcBorders>
            <w:shd w:val="clear" w:color="auto" w:fill="auto"/>
            <w:noWrap/>
            <w:vAlign w:val="center"/>
            <w:hideMark/>
          </w:tcPr>
          <w:p w14:paraId="21FBDD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0,1645</w:t>
            </w:r>
          </w:p>
        </w:tc>
      </w:tr>
      <w:tr w:rsidR="00DF4ECB" w:rsidRPr="00DF4ECB" w14:paraId="6588911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99E9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5AA51A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0AF6D6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718.406.241.142</w:t>
            </w:r>
          </w:p>
        </w:tc>
        <w:tc>
          <w:tcPr>
            <w:tcW w:w="2200" w:type="dxa"/>
            <w:tcBorders>
              <w:top w:val="nil"/>
              <w:left w:val="nil"/>
              <w:bottom w:val="single" w:sz="4" w:space="0" w:color="auto"/>
              <w:right w:val="single" w:sz="4" w:space="0" w:color="auto"/>
            </w:tcBorders>
            <w:shd w:val="clear" w:color="000000" w:fill="FFFFFF"/>
            <w:noWrap/>
            <w:vAlign w:val="center"/>
            <w:hideMark/>
          </w:tcPr>
          <w:p w14:paraId="3A958D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3.391.182.788.485</w:t>
            </w:r>
          </w:p>
        </w:tc>
        <w:tc>
          <w:tcPr>
            <w:tcW w:w="1820" w:type="dxa"/>
            <w:tcBorders>
              <w:top w:val="nil"/>
              <w:left w:val="nil"/>
              <w:bottom w:val="single" w:sz="4" w:space="0" w:color="auto"/>
              <w:right w:val="single" w:sz="4" w:space="0" w:color="auto"/>
            </w:tcBorders>
            <w:shd w:val="clear" w:color="auto" w:fill="auto"/>
            <w:noWrap/>
            <w:vAlign w:val="center"/>
            <w:hideMark/>
          </w:tcPr>
          <w:p w14:paraId="16736F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0,2118</w:t>
            </w:r>
          </w:p>
        </w:tc>
      </w:tr>
      <w:tr w:rsidR="00DF4ECB" w:rsidRPr="00DF4ECB" w14:paraId="54E0C2D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33A7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2FA718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85B69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827.629.121.014</w:t>
            </w:r>
          </w:p>
        </w:tc>
        <w:tc>
          <w:tcPr>
            <w:tcW w:w="2200" w:type="dxa"/>
            <w:tcBorders>
              <w:top w:val="nil"/>
              <w:left w:val="nil"/>
              <w:bottom w:val="single" w:sz="4" w:space="0" w:color="auto"/>
              <w:right w:val="single" w:sz="4" w:space="0" w:color="auto"/>
            </w:tcBorders>
            <w:shd w:val="clear" w:color="auto" w:fill="auto"/>
            <w:noWrap/>
            <w:vAlign w:val="center"/>
            <w:hideMark/>
          </w:tcPr>
          <w:p w14:paraId="25D940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3.162.053.683.507</w:t>
            </w:r>
          </w:p>
        </w:tc>
        <w:tc>
          <w:tcPr>
            <w:tcW w:w="1820" w:type="dxa"/>
            <w:tcBorders>
              <w:top w:val="nil"/>
              <w:left w:val="nil"/>
              <w:bottom w:val="single" w:sz="4" w:space="0" w:color="auto"/>
              <w:right w:val="single" w:sz="4" w:space="0" w:color="auto"/>
            </w:tcBorders>
            <w:shd w:val="clear" w:color="auto" w:fill="auto"/>
            <w:noWrap/>
            <w:vAlign w:val="center"/>
            <w:hideMark/>
          </w:tcPr>
          <w:p w14:paraId="1A98041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0,2617</w:t>
            </w:r>
          </w:p>
        </w:tc>
      </w:tr>
      <w:tr w:rsidR="00DF4ECB" w:rsidRPr="00DF4ECB" w14:paraId="0AF3A2E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A065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1D52DD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0F13CF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3.811.773.076.000</w:t>
            </w:r>
          </w:p>
        </w:tc>
        <w:tc>
          <w:tcPr>
            <w:tcW w:w="2200" w:type="dxa"/>
            <w:tcBorders>
              <w:top w:val="nil"/>
              <w:left w:val="nil"/>
              <w:bottom w:val="single" w:sz="4" w:space="0" w:color="auto"/>
              <w:right w:val="single" w:sz="4" w:space="0" w:color="auto"/>
            </w:tcBorders>
            <w:shd w:val="clear" w:color="000000" w:fill="FFFFFF"/>
            <w:noWrap/>
            <w:vAlign w:val="center"/>
            <w:hideMark/>
          </w:tcPr>
          <w:p w14:paraId="05F9F2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11.331.982.414.000</w:t>
            </w:r>
          </w:p>
        </w:tc>
        <w:tc>
          <w:tcPr>
            <w:tcW w:w="1820" w:type="dxa"/>
            <w:tcBorders>
              <w:top w:val="nil"/>
              <w:left w:val="nil"/>
              <w:bottom w:val="single" w:sz="4" w:space="0" w:color="auto"/>
              <w:right w:val="single" w:sz="4" w:space="0" w:color="auto"/>
            </w:tcBorders>
            <w:shd w:val="clear" w:color="auto" w:fill="auto"/>
            <w:noWrap/>
            <w:vAlign w:val="center"/>
            <w:hideMark/>
          </w:tcPr>
          <w:p w14:paraId="60E9F89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0,3364</w:t>
            </w:r>
          </w:p>
        </w:tc>
      </w:tr>
      <w:tr w:rsidR="00DF4ECB" w:rsidRPr="00DF4ECB" w14:paraId="14A8ECC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BD92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66A9E1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1E3959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972.457.079.000</w:t>
            </w:r>
          </w:p>
        </w:tc>
        <w:tc>
          <w:tcPr>
            <w:tcW w:w="2200" w:type="dxa"/>
            <w:tcBorders>
              <w:top w:val="nil"/>
              <w:left w:val="nil"/>
              <w:bottom w:val="single" w:sz="4" w:space="0" w:color="auto"/>
              <w:right w:val="single" w:sz="4" w:space="0" w:color="auto"/>
            </w:tcBorders>
            <w:shd w:val="clear" w:color="000000" w:fill="FFFFFF"/>
            <w:noWrap/>
            <w:vAlign w:val="center"/>
            <w:hideMark/>
          </w:tcPr>
          <w:p w14:paraId="193413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11.575.574.237.000</w:t>
            </w:r>
          </w:p>
        </w:tc>
        <w:tc>
          <w:tcPr>
            <w:tcW w:w="1820" w:type="dxa"/>
            <w:tcBorders>
              <w:top w:val="nil"/>
              <w:left w:val="nil"/>
              <w:bottom w:val="single" w:sz="4" w:space="0" w:color="auto"/>
              <w:right w:val="single" w:sz="4" w:space="0" w:color="auto"/>
            </w:tcBorders>
            <w:shd w:val="clear" w:color="auto" w:fill="auto"/>
            <w:noWrap/>
            <w:vAlign w:val="center"/>
            <w:hideMark/>
          </w:tcPr>
          <w:p w14:paraId="7DDFFAE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0,0840</w:t>
            </w:r>
          </w:p>
        </w:tc>
      </w:tr>
      <w:tr w:rsidR="00DF4ECB" w:rsidRPr="00DF4ECB" w14:paraId="0F47E25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9029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48A01D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419D44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1.162.324.697.000</w:t>
            </w:r>
          </w:p>
        </w:tc>
        <w:tc>
          <w:tcPr>
            <w:tcW w:w="2200" w:type="dxa"/>
            <w:tcBorders>
              <w:top w:val="nil"/>
              <w:left w:val="nil"/>
              <w:bottom w:val="single" w:sz="4" w:space="0" w:color="auto"/>
              <w:right w:val="single" w:sz="4" w:space="0" w:color="auto"/>
            </w:tcBorders>
            <w:shd w:val="clear" w:color="000000" w:fill="FFFFFF"/>
            <w:noWrap/>
            <w:vAlign w:val="center"/>
            <w:hideMark/>
          </w:tcPr>
          <w:p w14:paraId="495B2B9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10.653.586.794.000</w:t>
            </w:r>
          </w:p>
        </w:tc>
        <w:tc>
          <w:tcPr>
            <w:tcW w:w="1820" w:type="dxa"/>
            <w:tcBorders>
              <w:top w:val="nil"/>
              <w:left w:val="nil"/>
              <w:bottom w:val="single" w:sz="4" w:space="0" w:color="auto"/>
              <w:right w:val="single" w:sz="4" w:space="0" w:color="auto"/>
            </w:tcBorders>
            <w:shd w:val="clear" w:color="auto" w:fill="auto"/>
            <w:noWrap/>
            <w:vAlign w:val="center"/>
            <w:hideMark/>
          </w:tcPr>
          <w:p w14:paraId="49A30D7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0,1091</w:t>
            </w:r>
          </w:p>
        </w:tc>
      </w:tr>
      <w:tr w:rsidR="00DF4ECB" w:rsidRPr="00DF4ECB" w14:paraId="341DFE4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C253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PLIN</w:t>
            </w:r>
          </w:p>
        </w:tc>
        <w:tc>
          <w:tcPr>
            <w:tcW w:w="740" w:type="dxa"/>
            <w:tcBorders>
              <w:top w:val="nil"/>
              <w:left w:val="nil"/>
              <w:bottom w:val="single" w:sz="4" w:space="0" w:color="auto"/>
              <w:right w:val="single" w:sz="4" w:space="0" w:color="auto"/>
            </w:tcBorders>
            <w:shd w:val="clear" w:color="auto" w:fill="auto"/>
            <w:noWrap/>
            <w:vAlign w:val="center"/>
            <w:hideMark/>
          </w:tcPr>
          <w:p w14:paraId="60F936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53A01A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1.174.237.380.000</w:t>
            </w:r>
          </w:p>
        </w:tc>
        <w:tc>
          <w:tcPr>
            <w:tcW w:w="2200" w:type="dxa"/>
            <w:tcBorders>
              <w:top w:val="nil"/>
              <w:left w:val="nil"/>
              <w:bottom w:val="single" w:sz="4" w:space="0" w:color="auto"/>
              <w:right w:val="single" w:sz="4" w:space="0" w:color="auto"/>
            </w:tcBorders>
            <w:shd w:val="clear" w:color="000000" w:fill="FFFFFF"/>
            <w:noWrap/>
            <w:vAlign w:val="center"/>
            <w:hideMark/>
          </w:tcPr>
          <w:p w14:paraId="4012D1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10.797.455.175.000</w:t>
            </w:r>
          </w:p>
        </w:tc>
        <w:tc>
          <w:tcPr>
            <w:tcW w:w="1820" w:type="dxa"/>
            <w:tcBorders>
              <w:top w:val="nil"/>
              <w:left w:val="nil"/>
              <w:bottom w:val="single" w:sz="4" w:space="0" w:color="auto"/>
              <w:right w:val="single" w:sz="4" w:space="0" w:color="auto"/>
            </w:tcBorders>
            <w:shd w:val="clear" w:color="auto" w:fill="auto"/>
            <w:noWrap/>
            <w:vAlign w:val="center"/>
            <w:hideMark/>
          </w:tcPr>
          <w:p w14:paraId="2D0501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0,1088</w:t>
            </w:r>
          </w:p>
        </w:tc>
      </w:tr>
      <w:tr w:rsidR="00DF4ECB" w:rsidRPr="00DF4ECB" w14:paraId="275997C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B189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1EE71A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22F519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1.324.547.597.000</w:t>
            </w:r>
          </w:p>
        </w:tc>
        <w:tc>
          <w:tcPr>
            <w:tcW w:w="2200" w:type="dxa"/>
            <w:tcBorders>
              <w:top w:val="nil"/>
              <w:left w:val="nil"/>
              <w:bottom w:val="single" w:sz="4" w:space="0" w:color="auto"/>
              <w:right w:val="single" w:sz="4" w:space="0" w:color="auto"/>
            </w:tcBorders>
            <w:shd w:val="clear" w:color="auto" w:fill="auto"/>
            <w:noWrap/>
            <w:vAlign w:val="center"/>
            <w:hideMark/>
          </w:tcPr>
          <w:p w14:paraId="2FCD34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11.045.072.794.000</w:t>
            </w:r>
          </w:p>
        </w:tc>
        <w:tc>
          <w:tcPr>
            <w:tcW w:w="1820" w:type="dxa"/>
            <w:tcBorders>
              <w:top w:val="nil"/>
              <w:left w:val="nil"/>
              <w:bottom w:val="single" w:sz="4" w:space="0" w:color="auto"/>
              <w:right w:val="single" w:sz="4" w:space="0" w:color="auto"/>
            </w:tcBorders>
            <w:shd w:val="clear" w:color="auto" w:fill="auto"/>
            <w:noWrap/>
            <w:vAlign w:val="center"/>
            <w:hideMark/>
          </w:tcPr>
          <w:p w14:paraId="6E50A8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0,1199</w:t>
            </w:r>
          </w:p>
        </w:tc>
      </w:tr>
      <w:tr w:rsidR="00DF4ECB" w:rsidRPr="00DF4ECB" w14:paraId="3E6852E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2008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6F044E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135030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1.458.159.390.219</w:t>
            </w:r>
          </w:p>
        </w:tc>
        <w:tc>
          <w:tcPr>
            <w:tcW w:w="2200" w:type="dxa"/>
            <w:tcBorders>
              <w:top w:val="nil"/>
              <w:left w:val="nil"/>
              <w:bottom w:val="single" w:sz="4" w:space="0" w:color="auto"/>
              <w:right w:val="single" w:sz="4" w:space="0" w:color="auto"/>
            </w:tcBorders>
            <w:shd w:val="clear" w:color="auto" w:fill="auto"/>
            <w:noWrap/>
            <w:vAlign w:val="center"/>
            <w:hideMark/>
          </w:tcPr>
          <w:p w14:paraId="0668D9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216.682.632.998</w:t>
            </w:r>
          </w:p>
        </w:tc>
        <w:tc>
          <w:tcPr>
            <w:tcW w:w="1820" w:type="dxa"/>
            <w:tcBorders>
              <w:top w:val="nil"/>
              <w:left w:val="nil"/>
              <w:bottom w:val="single" w:sz="4" w:space="0" w:color="auto"/>
              <w:right w:val="single" w:sz="4" w:space="0" w:color="auto"/>
            </w:tcBorders>
            <w:shd w:val="clear" w:color="auto" w:fill="auto"/>
            <w:noWrap/>
            <w:vAlign w:val="center"/>
            <w:hideMark/>
          </w:tcPr>
          <w:p w14:paraId="7F7B75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6,7295</w:t>
            </w:r>
          </w:p>
        </w:tc>
      </w:tr>
      <w:tr w:rsidR="00DF4ECB" w:rsidRPr="00DF4ECB" w14:paraId="45AAFFB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4226B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5BD4F5E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13EB7A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649.959.008.442</w:t>
            </w:r>
          </w:p>
        </w:tc>
        <w:tc>
          <w:tcPr>
            <w:tcW w:w="2200" w:type="dxa"/>
            <w:tcBorders>
              <w:top w:val="nil"/>
              <w:left w:val="nil"/>
              <w:bottom w:val="single" w:sz="4" w:space="0" w:color="auto"/>
              <w:right w:val="single" w:sz="4" w:space="0" w:color="auto"/>
            </w:tcBorders>
            <w:shd w:val="clear" w:color="auto" w:fill="auto"/>
            <w:noWrap/>
            <w:vAlign w:val="center"/>
            <w:hideMark/>
          </w:tcPr>
          <w:p w14:paraId="4BB680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1.675.619.774.283</w:t>
            </w:r>
          </w:p>
        </w:tc>
        <w:tc>
          <w:tcPr>
            <w:tcW w:w="1820" w:type="dxa"/>
            <w:tcBorders>
              <w:top w:val="nil"/>
              <w:left w:val="nil"/>
              <w:bottom w:val="single" w:sz="4" w:space="0" w:color="auto"/>
              <w:right w:val="single" w:sz="4" w:space="0" w:color="auto"/>
            </w:tcBorders>
            <w:shd w:val="clear" w:color="auto" w:fill="auto"/>
            <w:noWrap/>
            <w:vAlign w:val="center"/>
            <w:hideMark/>
          </w:tcPr>
          <w:p w14:paraId="335B03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0,3879</w:t>
            </w:r>
          </w:p>
        </w:tc>
      </w:tr>
      <w:tr w:rsidR="00DF4ECB" w:rsidRPr="00DF4ECB" w14:paraId="03D29DB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1FEC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7FB5B55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78FA05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780.478.933.365</w:t>
            </w:r>
          </w:p>
        </w:tc>
        <w:tc>
          <w:tcPr>
            <w:tcW w:w="2200" w:type="dxa"/>
            <w:tcBorders>
              <w:top w:val="nil"/>
              <w:left w:val="nil"/>
              <w:bottom w:val="single" w:sz="4" w:space="0" w:color="auto"/>
              <w:right w:val="single" w:sz="4" w:space="0" w:color="auto"/>
            </w:tcBorders>
            <w:shd w:val="clear" w:color="auto" w:fill="auto"/>
            <w:noWrap/>
            <w:vAlign w:val="center"/>
            <w:hideMark/>
          </w:tcPr>
          <w:p w14:paraId="2AB58D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1.692.560.481.552</w:t>
            </w:r>
          </w:p>
        </w:tc>
        <w:tc>
          <w:tcPr>
            <w:tcW w:w="1820" w:type="dxa"/>
            <w:tcBorders>
              <w:top w:val="nil"/>
              <w:left w:val="nil"/>
              <w:bottom w:val="single" w:sz="4" w:space="0" w:color="auto"/>
              <w:right w:val="single" w:sz="4" w:space="0" w:color="auto"/>
            </w:tcBorders>
            <w:shd w:val="clear" w:color="auto" w:fill="auto"/>
            <w:noWrap/>
            <w:vAlign w:val="center"/>
            <w:hideMark/>
          </w:tcPr>
          <w:p w14:paraId="11FBCC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0,4611</w:t>
            </w:r>
          </w:p>
        </w:tc>
      </w:tr>
      <w:tr w:rsidR="00DF4ECB" w:rsidRPr="00DF4ECB" w14:paraId="49C752E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F9A1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20B900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74538A3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708.818.433.520</w:t>
            </w:r>
          </w:p>
        </w:tc>
        <w:tc>
          <w:tcPr>
            <w:tcW w:w="2200" w:type="dxa"/>
            <w:tcBorders>
              <w:top w:val="nil"/>
              <w:left w:val="nil"/>
              <w:bottom w:val="single" w:sz="4" w:space="0" w:color="auto"/>
              <w:right w:val="single" w:sz="4" w:space="0" w:color="auto"/>
            </w:tcBorders>
            <w:shd w:val="clear" w:color="auto" w:fill="auto"/>
            <w:noWrap/>
            <w:vAlign w:val="center"/>
            <w:hideMark/>
          </w:tcPr>
          <w:p w14:paraId="43E9D6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1.731.755.494.405</w:t>
            </w:r>
          </w:p>
        </w:tc>
        <w:tc>
          <w:tcPr>
            <w:tcW w:w="1820" w:type="dxa"/>
            <w:tcBorders>
              <w:top w:val="nil"/>
              <w:left w:val="nil"/>
              <w:bottom w:val="single" w:sz="4" w:space="0" w:color="auto"/>
              <w:right w:val="single" w:sz="4" w:space="0" w:color="auto"/>
            </w:tcBorders>
            <w:shd w:val="clear" w:color="auto" w:fill="auto"/>
            <w:noWrap/>
            <w:vAlign w:val="center"/>
            <w:hideMark/>
          </w:tcPr>
          <w:p w14:paraId="7CE3C9F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0,4093</w:t>
            </w:r>
          </w:p>
        </w:tc>
      </w:tr>
      <w:tr w:rsidR="00DF4ECB" w:rsidRPr="00DF4ECB" w14:paraId="319170A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C564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75B80AD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084F7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683.099.929.963</w:t>
            </w:r>
          </w:p>
        </w:tc>
        <w:tc>
          <w:tcPr>
            <w:tcW w:w="2200" w:type="dxa"/>
            <w:tcBorders>
              <w:top w:val="nil"/>
              <w:left w:val="nil"/>
              <w:bottom w:val="single" w:sz="4" w:space="0" w:color="auto"/>
              <w:right w:val="single" w:sz="4" w:space="0" w:color="auto"/>
            </w:tcBorders>
            <w:shd w:val="clear" w:color="auto" w:fill="auto"/>
            <w:noWrap/>
            <w:vAlign w:val="center"/>
            <w:hideMark/>
          </w:tcPr>
          <w:p w14:paraId="781EA7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1.900.134.318.060</w:t>
            </w:r>
          </w:p>
        </w:tc>
        <w:tc>
          <w:tcPr>
            <w:tcW w:w="1820" w:type="dxa"/>
            <w:tcBorders>
              <w:top w:val="nil"/>
              <w:left w:val="nil"/>
              <w:bottom w:val="single" w:sz="4" w:space="0" w:color="auto"/>
              <w:right w:val="single" w:sz="4" w:space="0" w:color="auto"/>
            </w:tcBorders>
            <w:shd w:val="clear" w:color="auto" w:fill="auto"/>
            <w:noWrap/>
            <w:vAlign w:val="center"/>
            <w:hideMark/>
          </w:tcPr>
          <w:p w14:paraId="4B164C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0,3595</w:t>
            </w:r>
          </w:p>
        </w:tc>
      </w:tr>
      <w:tr w:rsidR="00DF4ECB" w:rsidRPr="00DF4ECB" w14:paraId="6B5B3596"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339C2A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092232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7FFCA9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2.801.915.455.180</w:t>
            </w:r>
          </w:p>
        </w:tc>
        <w:tc>
          <w:tcPr>
            <w:tcW w:w="2200" w:type="dxa"/>
            <w:tcBorders>
              <w:top w:val="nil"/>
              <w:left w:val="nil"/>
              <w:bottom w:val="single" w:sz="4" w:space="0" w:color="auto"/>
              <w:right w:val="single" w:sz="4" w:space="0" w:color="auto"/>
            </w:tcBorders>
            <w:shd w:val="clear" w:color="auto" w:fill="auto"/>
            <w:noWrap/>
            <w:vAlign w:val="center"/>
            <w:hideMark/>
          </w:tcPr>
          <w:p w14:paraId="1B0BAF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2.122.311.237.069</w:t>
            </w:r>
          </w:p>
        </w:tc>
        <w:tc>
          <w:tcPr>
            <w:tcW w:w="1820" w:type="dxa"/>
            <w:tcBorders>
              <w:top w:val="nil"/>
              <w:left w:val="nil"/>
              <w:bottom w:val="single" w:sz="4" w:space="0" w:color="auto"/>
              <w:right w:val="single" w:sz="4" w:space="0" w:color="auto"/>
            </w:tcBorders>
            <w:shd w:val="clear" w:color="auto" w:fill="auto"/>
            <w:noWrap/>
            <w:vAlign w:val="center"/>
            <w:hideMark/>
          </w:tcPr>
          <w:p w14:paraId="2A5DCB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1,3202</w:t>
            </w:r>
          </w:p>
        </w:tc>
      </w:tr>
      <w:tr w:rsidR="00DF4ECB" w:rsidRPr="00DF4ECB" w14:paraId="49CC88B0"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2523AC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64AB47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19D04F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3.528.845.287.328</w:t>
            </w:r>
          </w:p>
        </w:tc>
        <w:tc>
          <w:tcPr>
            <w:tcW w:w="2200" w:type="dxa"/>
            <w:tcBorders>
              <w:top w:val="nil"/>
              <w:left w:val="nil"/>
              <w:bottom w:val="single" w:sz="4" w:space="0" w:color="auto"/>
              <w:right w:val="single" w:sz="4" w:space="0" w:color="auto"/>
            </w:tcBorders>
            <w:shd w:val="clear" w:color="auto" w:fill="auto"/>
            <w:noWrap/>
            <w:vAlign w:val="center"/>
            <w:hideMark/>
          </w:tcPr>
          <w:p w14:paraId="677957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2.305.660.197.986</w:t>
            </w:r>
          </w:p>
        </w:tc>
        <w:tc>
          <w:tcPr>
            <w:tcW w:w="1820" w:type="dxa"/>
            <w:tcBorders>
              <w:top w:val="nil"/>
              <w:left w:val="nil"/>
              <w:bottom w:val="single" w:sz="4" w:space="0" w:color="auto"/>
              <w:right w:val="single" w:sz="4" w:space="0" w:color="auto"/>
            </w:tcBorders>
            <w:shd w:val="clear" w:color="auto" w:fill="auto"/>
            <w:noWrap/>
            <w:vAlign w:val="center"/>
            <w:hideMark/>
          </w:tcPr>
          <w:p w14:paraId="352AE6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1,5305</w:t>
            </w:r>
          </w:p>
        </w:tc>
      </w:tr>
      <w:tr w:rsidR="00DF4ECB" w:rsidRPr="00DF4ECB" w14:paraId="0A70FE4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46A4A0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34BF82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31F9F0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5.535.564.355.138</w:t>
            </w:r>
          </w:p>
        </w:tc>
        <w:tc>
          <w:tcPr>
            <w:tcW w:w="2200" w:type="dxa"/>
            <w:tcBorders>
              <w:top w:val="nil"/>
              <w:left w:val="nil"/>
              <w:bottom w:val="single" w:sz="4" w:space="0" w:color="auto"/>
              <w:right w:val="single" w:sz="4" w:space="0" w:color="auto"/>
            </w:tcBorders>
            <w:shd w:val="clear" w:color="auto" w:fill="auto"/>
            <w:noWrap/>
            <w:vAlign w:val="center"/>
            <w:hideMark/>
          </w:tcPr>
          <w:p w14:paraId="5C856A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1.481.595.240.380</w:t>
            </w:r>
          </w:p>
        </w:tc>
        <w:tc>
          <w:tcPr>
            <w:tcW w:w="1820" w:type="dxa"/>
            <w:tcBorders>
              <w:top w:val="nil"/>
              <w:left w:val="nil"/>
              <w:bottom w:val="single" w:sz="4" w:space="0" w:color="auto"/>
              <w:right w:val="single" w:sz="4" w:space="0" w:color="auto"/>
            </w:tcBorders>
            <w:shd w:val="clear" w:color="auto" w:fill="auto"/>
            <w:noWrap/>
            <w:vAlign w:val="center"/>
            <w:hideMark/>
          </w:tcPr>
          <w:p w14:paraId="054A32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3,7362</w:t>
            </w:r>
          </w:p>
        </w:tc>
      </w:tr>
      <w:tr w:rsidR="00DF4ECB" w:rsidRPr="00DF4ECB" w14:paraId="6C044BC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2BD742F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7C316D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0F458A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5.547.172.372.214</w:t>
            </w:r>
          </w:p>
        </w:tc>
        <w:tc>
          <w:tcPr>
            <w:tcW w:w="2200" w:type="dxa"/>
            <w:tcBorders>
              <w:top w:val="nil"/>
              <w:left w:val="nil"/>
              <w:bottom w:val="single" w:sz="4" w:space="0" w:color="auto"/>
              <w:right w:val="single" w:sz="4" w:space="0" w:color="auto"/>
            </w:tcBorders>
            <w:shd w:val="clear" w:color="auto" w:fill="auto"/>
            <w:noWrap/>
            <w:vAlign w:val="center"/>
            <w:hideMark/>
          </w:tcPr>
          <w:p w14:paraId="79EAB1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1.348.182.405.958</w:t>
            </w:r>
          </w:p>
        </w:tc>
        <w:tc>
          <w:tcPr>
            <w:tcW w:w="1820" w:type="dxa"/>
            <w:tcBorders>
              <w:top w:val="nil"/>
              <w:left w:val="nil"/>
              <w:bottom w:val="single" w:sz="4" w:space="0" w:color="auto"/>
              <w:right w:val="single" w:sz="4" w:space="0" w:color="auto"/>
            </w:tcBorders>
            <w:shd w:val="clear" w:color="auto" w:fill="auto"/>
            <w:noWrap/>
            <w:vAlign w:val="center"/>
            <w:hideMark/>
          </w:tcPr>
          <w:p w14:paraId="3BACB7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4,1146</w:t>
            </w:r>
          </w:p>
        </w:tc>
      </w:tr>
      <w:tr w:rsidR="00DF4ECB" w:rsidRPr="00DF4ECB" w14:paraId="1C40D944"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7BDBB9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376C3E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EAC9A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3.146.900.911.746</w:t>
            </w:r>
          </w:p>
        </w:tc>
        <w:tc>
          <w:tcPr>
            <w:tcW w:w="2200" w:type="dxa"/>
            <w:tcBorders>
              <w:top w:val="nil"/>
              <w:left w:val="nil"/>
              <w:bottom w:val="single" w:sz="4" w:space="0" w:color="auto"/>
              <w:right w:val="single" w:sz="4" w:space="0" w:color="auto"/>
            </w:tcBorders>
            <w:shd w:val="clear" w:color="auto" w:fill="auto"/>
            <w:noWrap/>
            <w:vAlign w:val="center"/>
            <w:hideMark/>
          </w:tcPr>
          <w:p w14:paraId="4EB600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1.698.136.443.335</w:t>
            </w:r>
          </w:p>
        </w:tc>
        <w:tc>
          <w:tcPr>
            <w:tcW w:w="1820" w:type="dxa"/>
            <w:tcBorders>
              <w:top w:val="nil"/>
              <w:left w:val="nil"/>
              <w:bottom w:val="single" w:sz="4" w:space="0" w:color="auto"/>
              <w:right w:val="single" w:sz="4" w:space="0" w:color="auto"/>
            </w:tcBorders>
            <w:shd w:val="clear" w:color="auto" w:fill="auto"/>
            <w:noWrap/>
            <w:vAlign w:val="center"/>
            <w:hideMark/>
          </w:tcPr>
          <w:p w14:paraId="374CE6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1,8531</w:t>
            </w:r>
          </w:p>
        </w:tc>
      </w:tr>
      <w:tr w:rsidR="00DF4ECB" w:rsidRPr="00DF4ECB" w14:paraId="346C1D72"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BD5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52A03A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67E716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10.657.152.475.401</w:t>
            </w:r>
          </w:p>
        </w:tc>
        <w:tc>
          <w:tcPr>
            <w:tcW w:w="2200" w:type="dxa"/>
            <w:tcBorders>
              <w:top w:val="nil"/>
              <w:left w:val="nil"/>
              <w:bottom w:val="single" w:sz="4" w:space="0" w:color="auto"/>
              <w:right w:val="single" w:sz="4" w:space="0" w:color="auto"/>
            </w:tcBorders>
            <w:shd w:val="clear" w:color="000000" w:fill="FFFFFF"/>
            <w:noWrap/>
            <w:vAlign w:val="center"/>
            <w:hideMark/>
          </w:tcPr>
          <w:p w14:paraId="275A96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5.818.568.010.883</w:t>
            </w:r>
          </w:p>
        </w:tc>
        <w:tc>
          <w:tcPr>
            <w:tcW w:w="1820" w:type="dxa"/>
            <w:tcBorders>
              <w:top w:val="nil"/>
              <w:left w:val="nil"/>
              <w:bottom w:val="single" w:sz="4" w:space="0" w:color="auto"/>
              <w:right w:val="single" w:sz="4" w:space="0" w:color="auto"/>
            </w:tcBorders>
            <w:shd w:val="clear" w:color="auto" w:fill="auto"/>
            <w:noWrap/>
            <w:vAlign w:val="center"/>
            <w:hideMark/>
          </w:tcPr>
          <w:p w14:paraId="594483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1,8316</w:t>
            </w:r>
          </w:p>
        </w:tc>
      </w:tr>
      <w:tr w:rsidR="00DF4ECB" w:rsidRPr="00DF4ECB" w14:paraId="20B8AAC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B267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012CC4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2D85A5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13.485.057.754.312</w:t>
            </w:r>
          </w:p>
        </w:tc>
        <w:tc>
          <w:tcPr>
            <w:tcW w:w="2200" w:type="dxa"/>
            <w:tcBorders>
              <w:top w:val="nil"/>
              <w:left w:val="nil"/>
              <w:bottom w:val="single" w:sz="4" w:space="0" w:color="auto"/>
              <w:right w:val="single" w:sz="4" w:space="0" w:color="auto"/>
            </w:tcBorders>
            <w:shd w:val="clear" w:color="000000" w:fill="FFFFFF"/>
            <w:noWrap/>
            <w:vAlign w:val="center"/>
            <w:hideMark/>
          </w:tcPr>
          <w:p w14:paraId="7B37EE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4.521.120.814.257</w:t>
            </w:r>
          </w:p>
        </w:tc>
        <w:tc>
          <w:tcPr>
            <w:tcW w:w="1820" w:type="dxa"/>
            <w:tcBorders>
              <w:top w:val="nil"/>
              <w:left w:val="nil"/>
              <w:bottom w:val="single" w:sz="4" w:space="0" w:color="auto"/>
              <w:right w:val="single" w:sz="4" w:space="0" w:color="auto"/>
            </w:tcBorders>
            <w:shd w:val="clear" w:color="auto" w:fill="auto"/>
            <w:noWrap/>
            <w:vAlign w:val="center"/>
            <w:hideMark/>
          </w:tcPr>
          <w:p w14:paraId="2BCADE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2,9827</w:t>
            </w:r>
          </w:p>
        </w:tc>
      </w:tr>
      <w:tr w:rsidR="00DF4ECB" w:rsidRPr="00DF4ECB" w14:paraId="3310DB5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7C41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24E5CD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1EFF2ED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14.044.751.384.971</w:t>
            </w:r>
          </w:p>
        </w:tc>
        <w:tc>
          <w:tcPr>
            <w:tcW w:w="2200" w:type="dxa"/>
            <w:tcBorders>
              <w:top w:val="nil"/>
              <w:left w:val="nil"/>
              <w:bottom w:val="single" w:sz="4" w:space="0" w:color="auto"/>
              <w:right w:val="single" w:sz="4" w:space="0" w:color="auto"/>
            </w:tcBorders>
            <w:shd w:val="clear" w:color="000000" w:fill="FFFFFF"/>
            <w:noWrap/>
            <w:vAlign w:val="center"/>
            <w:hideMark/>
          </w:tcPr>
          <w:p w14:paraId="3EB4E93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4.452.069.663.688</w:t>
            </w:r>
          </w:p>
        </w:tc>
        <w:tc>
          <w:tcPr>
            <w:tcW w:w="1820" w:type="dxa"/>
            <w:tcBorders>
              <w:top w:val="nil"/>
              <w:left w:val="nil"/>
              <w:bottom w:val="single" w:sz="4" w:space="0" w:color="auto"/>
              <w:right w:val="single" w:sz="4" w:space="0" w:color="auto"/>
            </w:tcBorders>
            <w:shd w:val="clear" w:color="auto" w:fill="auto"/>
            <w:noWrap/>
            <w:vAlign w:val="center"/>
            <w:hideMark/>
          </w:tcPr>
          <w:p w14:paraId="3D63A72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3,1547</w:t>
            </w:r>
          </w:p>
        </w:tc>
      </w:tr>
      <w:tr w:rsidR="00DF4ECB" w:rsidRPr="00DF4ECB" w14:paraId="78B141D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BB4D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349371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1766D2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16.588.283.290.255</w:t>
            </w:r>
          </w:p>
        </w:tc>
        <w:tc>
          <w:tcPr>
            <w:tcW w:w="2200" w:type="dxa"/>
            <w:tcBorders>
              <w:top w:val="nil"/>
              <w:left w:val="nil"/>
              <w:bottom w:val="single" w:sz="4" w:space="0" w:color="auto"/>
              <w:right w:val="single" w:sz="4" w:space="0" w:color="auto"/>
            </w:tcBorders>
            <w:shd w:val="clear" w:color="000000" w:fill="FFFFFF"/>
            <w:noWrap/>
            <w:vAlign w:val="center"/>
            <w:hideMark/>
          </w:tcPr>
          <w:p w14:paraId="5EA673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4.498.143.793.320</w:t>
            </w:r>
          </w:p>
        </w:tc>
        <w:tc>
          <w:tcPr>
            <w:tcW w:w="1820" w:type="dxa"/>
            <w:tcBorders>
              <w:top w:val="nil"/>
              <w:left w:val="nil"/>
              <w:bottom w:val="single" w:sz="4" w:space="0" w:color="auto"/>
              <w:right w:val="single" w:sz="4" w:space="0" w:color="auto"/>
            </w:tcBorders>
            <w:shd w:val="clear" w:color="auto" w:fill="auto"/>
            <w:noWrap/>
            <w:vAlign w:val="center"/>
            <w:hideMark/>
          </w:tcPr>
          <w:p w14:paraId="32A82C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3,6878</w:t>
            </w:r>
          </w:p>
        </w:tc>
      </w:tr>
      <w:tr w:rsidR="00DF4ECB" w:rsidRPr="00DF4ECB" w14:paraId="1103668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3848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615261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08557F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17.257.435.445.777</w:t>
            </w:r>
          </w:p>
        </w:tc>
        <w:tc>
          <w:tcPr>
            <w:tcW w:w="2200" w:type="dxa"/>
            <w:tcBorders>
              <w:top w:val="nil"/>
              <w:left w:val="nil"/>
              <w:bottom w:val="single" w:sz="4" w:space="0" w:color="auto"/>
              <w:right w:val="single" w:sz="4" w:space="0" w:color="auto"/>
            </w:tcBorders>
            <w:shd w:val="clear" w:color="auto" w:fill="auto"/>
            <w:noWrap/>
            <w:vAlign w:val="center"/>
            <w:hideMark/>
          </w:tcPr>
          <w:p w14:paraId="068B5A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4.555.564.002.892</w:t>
            </w:r>
          </w:p>
        </w:tc>
        <w:tc>
          <w:tcPr>
            <w:tcW w:w="1820" w:type="dxa"/>
            <w:tcBorders>
              <w:top w:val="nil"/>
              <w:left w:val="nil"/>
              <w:bottom w:val="single" w:sz="4" w:space="0" w:color="auto"/>
              <w:right w:val="single" w:sz="4" w:space="0" w:color="auto"/>
            </w:tcBorders>
            <w:shd w:val="clear" w:color="auto" w:fill="auto"/>
            <w:noWrap/>
            <w:vAlign w:val="center"/>
            <w:hideMark/>
          </w:tcPr>
          <w:p w14:paraId="2B26F7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3,7882</w:t>
            </w:r>
          </w:p>
        </w:tc>
      </w:tr>
      <w:tr w:rsidR="00DF4ECB" w:rsidRPr="00DF4ECB" w14:paraId="32DB073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80C1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487CD2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77A5FF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151.354.742.889</w:t>
            </w:r>
          </w:p>
        </w:tc>
        <w:tc>
          <w:tcPr>
            <w:tcW w:w="2200" w:type="dxa"/>
            <w:tcBorders>
              <w:top w:val="nil"/>
              <w:left w:val="nil"/>
              <w:bottom w:val="single" w:sz="4" w:space="0" w:color="auto"/>
              <w:right w:val="single" w:sz="4" w:space="0" w:color="auto"/>
            </w:tcBorders>
            <w:shd w:val="clear" w:color="000000" w:fill="FFFFFF"/>
            <w:noWrap/>
            <w:vAlign w:val="center"/>
            <w:hideMark/>
          </w:tcPr>
          <w:p w14:paraId="3634A1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338.175.836.344</w:t>
            </w:r>
          </w:p>
        </w:tc>
        <w:tc>
          <w:tcPr>
            <w:tcW w:w="1820" w:type="dxa"/>
            <w:tcBorders>
              <w:top w:val="nil"/>
              <w:left w:val="nil"/>
              <w:bottom w:val="single" w:sz="4" w:space="0" w:color="auto"/>
              <w:right w:val="single" w:sz="4" w:space="0" w:color="auto"/>
            </w:tcBorders>
            <w:shd w:val="clear" w:color="auto" w:fill="auto"/>
            <w:noWrap/>
            <w:vAlign w:val="center"/>
            <w:hideMark/>
          </w:tcPr>
          <w:p w14:paraId="1C20D6B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0,4476</w:t>
            </w:r>
          </w:p>
        </w:tc>
      </w:tr>
      <w:tr w:rsidR="00DF4ECB" w:rsidRPr="00DF4ECB" w14:paraId="7A4769E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AFF0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53AF97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1253CD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198.826.311.691</w:t>
            </w:r>
          </w:p>
        </w:tc>
        <w:tc>
          <w:tcPr>
            <w:tcW w:w="2200" w:type="dxa"/>
            <w:tcBorders>
              <w:top w:val="nil"/>
              <w:left w:val="nil"/>
              <w:bottom w:val="single" w:sz="4" w:space="0" w:color="auto"/>
              <w:right w:val="single" w:sz="4" w:space="0" w:color="auto"/>
            </w:tcBorders>
            <w:shd w:val="clear" w:color="000000" w:fill="FFFFFF"/>
            <w:noWrap/>
            <w:vAlign w:val="center"/>
            <w:hideMark/>
          </w:tcPr>
          <w:p w14:paraId="340977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341.089.560.078</w:t>
            </w:r>
          </w:p>
        </w:tc>
        <w:tc>
          <w:tcPr>
            <w:tcW w:w="1820" w:type="dxa"/>
            <w:tcBorders>
              <w:top w:val="nil"/>
              <w:left w:val="nil"/>
              <w:bottom w:val="single" w:sz="4" w:space="0" w:color="auto"/>
              <w:right w:val="single" w:sz="4" w:space="0" w:color="auto"/>
            </w:tcBorders>
            <w:shd w:val="clear" w:color="auto" w:fill="auto"/>
            <w:noWrap/>
            <w:vAlign w:val="center"/>
            <w:hideMark/>
          </w:tcPr>
          <w:p w14:paraId="6A3B26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0,5829</w:t>
            </w:r>
          </w:p>
        </w:tc>
      </w:tr>
      <w:tr w:rsidR="00DF4ECB" w:rsidRPr="00DF4ECB" w14:paraId="4467CC9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B69F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19100B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17989F2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204.280.317.915</w:t>
            </w:r>
          </w:p>
        </w:tc>
        <w:tc>
          <w:tcPr>
            <w:tcW w:w="2200" w:type="dxa"/>
            <w:tcBorders>
              <w:top w:val="nil"/>
              <w:left w:val="nil"/>
              <w:bottom w:val="single" w:sz="4" w:space="0" w:color="auto"/>
              <w:right w:val="single" w:sz="4" w:space="0" w:color="auto"/>
            </w:tcBorders>
            <w:shd w:val="clear" w:color="000000" w:fill="FFFFFF"/>
            <w:noWrap/>
            <w:vAlign w:val="center"/>
            <w:hideMark/>
          </w:tcPr>
          <w:p w14:paraId="551D8C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317.352.279.296</w:t>
            </w:r>
          </w:p>
        </w:tc>
        <w:tc>
          <w:tcPr>
            <w:tcW w:w="1820" w:type="dxa"/>
            <w:tcBorders>
              <w:top w:val="nil"/>
              <w:left w:val="nil"/>
              <w:bottom w:val="single" w:sz="4" w:space="0" w:color="auto"/>
              <w:right w:val="single" w:sz="4" w:space="0" w:color="auto"/>
            </w:tcBorders>
            <w:shd w:val="clear" w:color="auto" w:fill="auto"/>
            <w:noWrap/>
            <w:vAlign w:val="center"/>
            <w:hideMark/>
          </w:tcPr>
          <w:p w14:paraId="69A6F0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0,6437</w:t>
            </w:r>
          </w:p>
        </w:tc>
      </w:tr>
      <w:tr w:rsidR="00DF4ECB" w:rsidRPr="00DF4ECB" w14:paraId="5EF589D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213F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5F93F8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AB908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190.546.059.153</w:t>
            </w:r>
          </w:p>
        </w:tc>
        <w:tc>
          <w:tcPr>
            <w:tcW w:w="2200" w:type="dxa"/>
            <w:tcBorders>
              <w:top w:val="nil"/>
              <w:left w:val="nil"/>
              <w:bottom w:val="single" w:sz="4" w:space="0" w:color="auto"/>
              <w:right w:val="single" w:sz="4" w:space="0" w:color="auto"/>
            </w:tcBorders>
            <w:shd w:val="clear" w:color="000000" w:fill="FFFFFF"/>
            <w:noWrap/>
            <w:vAlign w:val="center"/>
            <w:hideMark/>
          </w:tcPr>
          <w:p w14:paraId="3777B6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301.457.884.376</w:t>
            </w:r>
          </w:p>
        </w:tc>
        <w:tc>
          <w:tcPr>
            <w:tcW w:w="1820" w:type="dxa"/>
            <w:tcBorders>
              <w:top w:val="nil"/>
              <w:left w:val="nil"/>
              <w:bottom w:val="single" w:sz="4" w:space="0" w:color="auto"/>
              <w:right w:val="single" w:sz="4" w:space="0" w:color="auto"/>
            </w:tcBorders>
            <w:shd w:val="clear" w:color="auto" w:fill="auto"/>
            <w:noWrap/>
            <w:vAlign w:val="center"/>
            <w:hideMark/>
          </w:tcPr>
          <w:p w14:paraId="069A0D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0,6321</w:t>
            </w:r>
          </w:p>
        </w:tc>
      </w:tr>
      <w:tr w:rsidR="00DF4ECB" w:rsidRPr="00DF4ECB" w14:paraId="0E6BBB8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B4FB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1631AD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0ADDEC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70.130.902.724</w:t>
            </w:r>
          </w:p>
        </w:tc>
        <w:tc>
          <w:tcPr>
            <w:tcW w:w="2200" w:type="dxa"/>
            <w:tcBorders>
              <w:top w:val="nil"/>
              <w:left w:val="nil"/>
              <w:bottom w:val="single" w:sz="4" w:space="0" w:color="auto"/>
              <w:right w:val="single" w:sz="4" w:space="0" w:color="auto"/>
            </w:tcBorders>
            <w:shd w:val="clear" w:color="auto" w:fill="auto"/>
            <w:noWrap/>
            <w:vAlign w:val="center"/>
            <w:hideMark/>
          </w:tcPr>
          <w:p w14:paraId="7EC5BD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581.238.169.396</w:t>
            </w:r>
          </w:p>
        </w:tc>
        <w:tc>
          <w:tcPr>
            <w:tcW w:w="1820" w:type="dxa"/>
            <w:tcBorders>
              <w:top w:val="nil"/>
              <w:left w:val="nil"/>
              <w:bottom w:val="single" w:sz="4" w:space="0" w:color="auto"/>
              <w:right w:val="single" w:sz="4" w:space="0" w:color="auto"/>
            </w:tcBorders>
            <w:shd w:val="clear" w:color="auto" w:fill="auto"/>
            <w:noWrap/>
            <w:vAlign w:val="center"/>
            <w:hideMark/>
          </w:tcPr>
          <w:p w14:paraId="030914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0,1207</w:t>
            </w:r>
          </w:p>
        </w:tc>
      </w:tr>
      <w:tr w:rsidR="00DF4ECB" w:rsidRPr="00DF4ECB" w14:paraId="7493C64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05A2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313426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38A3C7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9.706.398.758.000</w:t>
            </w:r>
          </w:p>
        </w:tc>
        <w:tc>
          <w:tcPr>
            <w:tcW w:w="2200" w:type="dxa"/>
            <w:tcBorders>
              <w:top w:val="nil"/>
              <w:left w:val="nil"/>
              <w:bottom w:val="single" w:sz="4" w:space="0" w:color="auto"/>
              <w:right w:val="single" w:sz="4" w:space="0" w:color="auto"/>
            </w:tcBorders>
            <w:shd w:val="clear" w:color="000000" w:fill="FFFFFF"/>
            <w:noWrap/>
            <w:vAlign w:val="center"/>
            <w:hideMark/>
          </w:tcPr>
          <w:p w14:paraId="7E3743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15.311.681.466.000</w:t>
            </w:r>
          </w:p>
        </w:tc>
        <w:tc>
          <w:tcPr>
            <w:tcW w:w="1820" w:type="dxa"/>
            <w:tcBorders>
              <w:top w:val="nil"/>
              <w:left w:val="nil"/>
              <w:bottom w:val="single" w:sz="4" w:space="0" w:color="auto"/>
              <w:right w:val="single" w:sz="4" w:space="0" w:color="auto"/>
            </w:tcBorders>
            <w:shd w:val="clear" w:color="auto" w:fill="auto"/>
            <w:noWrap/>
            <w:vAlign w:val="center"/>
            <w:hideMark/>
          </w:tcPr>
          <w:p w14:paraId="292B13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0,6339</w:t>
            </w:r>
          </w:p>
        </w:tc>
      </w:tr>
      <w:tr w:rsidR="00DF4ECB" w:rsidRPr="00DF4ECB" w14:paraId="27BAD81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2B9C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782049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09A8BE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7.999.510.286.000</w:t>
            </w:r>
          </w:p>
        </w:tc>
        <w:tc>
          <w:tcPr>
            <w:tcW w:w="2200" w:type="dxa"/>
            <w:tcBorders>
              <w:top w:val="nil"/>
              <w:left w:val="nil"/>
              <w:bottom w:val="single" w:sz="4" w:space="0" w:color="auto"/>
              <w:right w:val="single" w:sz="4" w:space="0" w:color="auto"/>
            </w:tcBorders>
            <w:shd w:val="clear" w:color="000000" w:fill="FFFFFF"/>
            <w:noWrap/>
            <w:vAlign w:val="center"/>
            <w:hideMark/>
          </w:tcPr>
          <w:p w14:paraId="2994AE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18.095.643.057.000</w:t>
            </w:r>
          </w:p>
        </w:tc>
        <w:tc>
          <w:tcPr>
            <w:tcW w:w="1820" w:type="dxa"/>
            <w:tcBorders>
              <w:top w:val="nil"/>
              <w:left w:val="nil"/>
              <w:bottom w:val="single" w:sz="4" w:space="0" w:color="auto"/>
              <w:right w:val="single" w:sz="4" w:space="0" w:color="auto"/>
            </w:tcBorders>
            <w:shd w:val="clear" w:color="auto" w:fill="auto"/>
            <w:noWrap/>
            <w:vAlign w:val="center"/>
            <w:hideMark/>
          </w:tcPr>
          <w:p w14:paraId="48094C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0,4421</w:t>
            </w:r>
          </w:p>
        </w:tc>
      </w:tr>
      <w:tr w:rsidR="00DF4ECB" w:rsidRPr="00DF4ECB" w14:paraId="19F3D35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FFFF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090B36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0E3832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8.860.110.106.000</w:t>
            </w:r>
          </w:p>
        </w:tc>
        <w:tc>
          <w:tcPr>
            <w:tcW w:w="2200" w:type="dxa"/>
            <w:tcBorders>
              <w:top w:val="nil"/>
              <w:left w:val="nil"/>
              <w:bottom w:val="single" w:sz="4" w:space="0" w:color="auto"/>
              <w:right w:val="single" w:sz="4" w:space="0" w:color="auto"/>
            </w:tcBorders>
            <w:shd w:val="clear" w:color="000000" w:fill="FFFFFF"/>
            <w:noWrap/>
            <w:vAlign w:val="center"/>
            <w:hideMark/>
          </w:tcPr>
          <w:p w14:paraId="1CF59D8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17.598.695.271.000</w:t>
            </w:r>
          </w:p>
        </w:tc>
        <w:tc>
          <w:tcPr>
            <w:tcW w:w="1820" w:type="dxa"/>
            <w:tcBorders>
              <w:top w:val="nil"/>
              <w:left w:val="nil"/>
              <w:bottom w:val="single" w:sz="4" w:space="0" w:color="auto"/>
              <w:right w:val="single" w:sz="4" w:space="0" w:color="auto"/>
            </w:tcBorders>
            <w:shd w:val="clear" w:color="auto" w:fill="auto"/>
            <w:noWrap/>
            <w:vAlign w:val="center"/>
            <w:hideMark/>
          </w:tcPr>
          <w:p w14:paraId="15A9461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0,5035</w:t>
            </w:r>
          </w:p>
        </w:tc>
      </w:tr>
      <w:tr w:rsidR="00DF4ECB" w:rsidRPr="00DF4ECB" w14:paraId="67EA1AA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FEFC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062D9D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1F0F67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9.687.642.670.000</w:t>
            </w:r>
          </w:p>
        </w:tc>
        <w:tc>
          <w:tcPr>
            <w:tcW w:w="2200" w:type="dxa"/>
            <w:tcBorders>
              <w:top w:val="nil"/>
              <w:left w:val="nil"/>
              <w:bottom w:val="single" w:sz="4" w:space="0" w:color="auto"/>
              <w:right w:val="single" w:sz="4" w:space="0" w:color="auto"/>
            </w:tcBorders>
            <w:shd w:val="clear" w:color="000000" w:fill="FFFFFF"/>
            <w:noWrap/>
            <w:vAlign w:val="center"/>
            <w:hideMark/>
          </w:tcPr>
          <w:p w14:paraId="2CFCEF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19.178.438.459.000</w:t>
            </w:r>
          </w:p>
        </w:tc>
        <w:tc>
          <w:tcPr>
            <w:tcW w:w="1820" w:type="dxa"/>
            <w:tcBorders>
              <w:top w:val="nil"/>
              <w:left w:val="nil"/>
              <w:bottom w:val="single" w:sz="4" w:space="0" w:color="auto"/>
              <w:right w:val="single" w:sz="4" w:space="0" w:color="auto"/>
            </w:tcBorders>
            <w:shd w:val="clear" w:color="auto" w:fill="auto"/>
            <w:noWrap/>
            <w:vAlign w:val="center"/>
            <w:hideMark/>
          </w:tcPr>
          <w:p w14:paraId="7E8FA6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0,5051</w:t>
            </w:r>
          </w:p>
        </w:tc>
      </w:tr>
      <w:tr w:rsidR="00DF4ECB" w:rsidRPr="00DF4ECB" w14:paraId="254FE12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0D491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67B8E7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3B8A30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9.883.903.905.000</w:t>
            </w:r>
          </w:p>
        </w:tc>
        <w:tc>
          <w:tcPr>
            <w:tcW w:w="2200" w:type="dxa"/>
            <w:tcBorders>
              <w:top w:val="nil"/>
              <w:left w:val="nil"/>
              <w:bottom w:val="single" w:sz="4" w:space="0" w:color="auto"/>
              <w:right w:val="single" w:sz="4" w:space="0" w:color="auto"/>
            </w:tcBorders>
            <w:shd w:val="clear" w:color="auto" w:fill="auto"/>
            <w:noWrap/>
            <w:vAlign w:val="center"/>
            <w:hideMark/>
          </w:tcPr>
          <w:p w14:paraId="3F7BEE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20.718.276.011.000</w:t>
            </w:r>
          </w:p>
        </w:tc>
        <w:tc>
          <w:tcPr>
            <w:tcW w:w="1820" w:type="dxa"/>
            <w:tcBorders>
              <w:top w:val="nil"/>
              <w:left w:val="nil"/>
              <w:bottom w:val="single" w:sz="4" w:space="0" w:color="auto"/>
              <w:right w:val="single" w:sz="4" w:space="0" w:color="auto"/>
            </w:tcBorders>
            <w:shd w:val="clear" w:color="auto" w:fill="auto"/>
            <w:noWrap/>
            <w:vAlign w:val="center"/>
            <w:hideMark/>
          </w:tcPr>
          <w:p w14:paraId="107CF8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0,4771</w:t>
            </w:r>
          </w:p>
        </w:tc>
      </w:tr>
      <w:tr w:rsidR="00DF4ECB" w:rsidRPr="00DF4ECB" w14:paraId="05B5C02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7D23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4FC6F3C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1E823D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268.758.850.964</w:t>
            </w:r>
          </w:p>
        </w:tc>
        <w:tc>
          <w:tcPr>
            <w:tcW w:w="2200" w:type="dxa"/>
            <w:tcBorders>
              <w:top w:val="nil"/>
              <w:left w:val="nil"/>
              <w:bottom w:val="single" w:sz="4" w:space="0" w:color="auto"/>
              <w:right w:val="single" w:sz="4" w:space="0" w:color="auto"/>
            </w:tcBorders>
            <w:shd w:val="clear" w:color="000000" w:fill="FFFFFF"/>
            <w:noWrap/>
            <w:vAlign w:val="center"/>
            <w:hideMark/>
          </w:tcPr>
          <w:p w14:paraId="05842A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629.209.176.674</w:t>
            </w:r>
          </w:p>
        </w:tc>
        <w:tc>
          <w:tcPr>
            <w:tcW w:w="1820" w:type="dxa"/>
            <w:tcBorders>
              <w:top w:val="nil"/>
              <w:left w:val="nil"/>
              <w:bottom w:val="single" w:sz="4" w:space="0" w:color="auto"/>
              <w:right w:val="single" w:sz="4" w:space="0" w:color="auto"/>
            </w:tcBorders>
            <w:shd w:val="clear" w:color="auto" w:fill="auto"/>
            <w:noWrap/>
            <w:vAlign w:val="center"/>
            <w:hideMark/>
          </w:tcPr>
          <w:p w14:paraId="3A55B9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0,4271</w:t>
            </w:r>
          </w:p>
        </w:tc>
      </w:tr>
      <w:tr w:rsidR="00DF4ECB" w:rsidRPr="00DF4ECB" w14:paraId="70E6749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99E3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32C304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E8070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202.261.071.362</w:t>
            </w:r>
          </w:p>
        </w:tc>
        <w:tc>
          <w:tcPr>
            <w:tcW w:w="2200" w:type="dxa"/>
            <w:tcBorders>
              <w:top w:val="nil"/>
              <w:left w:val="nil"/>
              <w:bottom w:val="single" w:sz="4" w:space="0" w:color="auto"/>
              <w:right w:val="single" w:sz="4" w:space="0" w:color="auto"/>
            </w:tcBorders>
            <w:shd w:val="clear" w:color="000000" w:fill="FFFFFF"/>
            <w:noWrap/>
            <w:vAlign w:val="center"/>
            <w:hideMark/>
          </w:tcPr>
          <w:p w14:paraId="206799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604.330.383.918</w:t>
            </w:r>
          </w:p>
        </w:tc>
        <w:tc>
          <w:tcPr>
            <w:tcW w:w="1820" w:type="dxa"/>
            <w:tcBorders>
              <w:top w:val="nil"/>
              <w:left w:val="nil"/>
              <w:bottom w:val="single" w:sz="4" w:space="0" w:color="auto"/>
              <w:right w:val="single" w:sz="4" w:space="0" w:color="auto"/>
            </w:tcBorders>
            <w:shd w:val="clear" w:color="auto" w:fill="auto"/>
            <w:noWrap/>
            <w:vAlign w:val="center"/>
            <w:hideMark/>
          </w:tcPr>
          <w:p w14:paraId="4176429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0,3347</w:t>
            </w:r>
          </w:p>
        </w:tc>
      </w:tr>
      <w:tr w:rsidR="00DF4ECB" w:rsidRPr="00DF4ECB" w14:paraId="01F6347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1308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794127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538E57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200.695.757.269</w:t>
            </w:r>
          </w:p>
        </w:tc>
        <w:tc>
          <w:tcPr>
            <w:tcW w:w="2200" w:type="dxa"/>
            <w:tcBorders>
              <w:top w:val="nil"/>
              <w:left w:val="nil"/>
              <w:bottom w:val="single" w:sz="4" w:space="0" w:color="auto"/>
              <w:right w:val="single" w:sz="4" w:space="0" w:color="auto"/>
            </w:tcBorders>
            <w:shd w:val="clear" w:color="000000" w:fill="FFFFFF"/>
            <w:noWrap/>
            <w:vAlign w:val="center"/>
            <w:hideMark/>
          </w:tcPr>
          <w:p w14:paraId="16BB99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559.750.108.573</w:t>
            </w:r>
          </w:p>
        </w:tc>
        <w:tc>
          <w:tcPr>
            <w:tcW w:w="1820" w:type="dxa"/>
            <w:tcBorders>
              <w:top w:val="nil"/>
              <w:left w:val="nil"/>
              <w:bottom w:val="single" w:sz="4" w:space="0" w:color="auto"/>
              <w:right w:val="single" w:sz="4" w:space="0" w:color="auto"/>
            </w:tcBorders>
            <w:shd w:val="clear" w:color="auto" w:fill="auto"/>
            <w:noWrap/>
            <w:vAlign w:val="center"/>
            <w:hideMark/>
          </w:tcPr>
          <w:p w14:paraId="35EA8B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0,3585</w:t>
            </w:r>
          </w:p>
        </w:tc>
      </w:tr>
      <w:tr w:rsidR="00DF4ECB" w:rsidRPr="00DF4ECB" w14:paraId="03EDF32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47B54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230390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5ABC6F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214.953.290.839</w:t>
            </w:r>
          </w:p>
        </w:tc>
        <w:tc>
          <w:tcPr>
            <w:tcW w:w="2200" w:type="dxa"/>
            <w:tcBorders>
              <w:top w:val="nil"/>
              <w:left w:val="nil"/>
              <w:bottom w:val="single" w:sz="4" w:space="0" w:color="auto"/>
              <w:right w:val="single" w:sz="4" w:space="0" w:color="auto"/>
            </w:tcBorders>
            <w:shd w:val="clear" w:color="000000" w:fill="FFFFFF"/>
            <w:noWrap/>
            <w:vAlign w:val="center"/>
            <w:hideMark/>
          </w:tcPr>
          <w:p w14:paraId="09FCCF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556.143.509.759</w:t>
            </w:r>
          </w:p>
        </w:tc>
        <w:tc>
          <w:tcPr>
            <w:tcW w:w="1820" w:type="dxa"/>
            <w:tcBorders>
              <w:top w:val="nil"/>
              <w:left w:val="nil"/>
              <w:bottom w:val="single" w:sz="4" w:space="0" w:color="auto"/>
              <w:right w:val="single" w:sz="4" w:space="0" w:color="auto"/>
            </w:tcBorders>
            <w:shd w:val="clear" w:color="auto" w:fill="auto"/>
            <w:noWrap/>
            <w:vAlign w:val="center"/>
            <w:hideMark/>
          </w:tcPr>
          <w:p w14:paraId="42C112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0,3865</w:t>
            </w:r>
          </w:p>
        </w:tc>
      </w:tr>
      <w:tr w:rsidR="00DF4ECB" w:rsidRPr="00DF4ECB" w14:paraId="082EEAE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9651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53CFBA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63201B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198.940.136.778</w:t>
            </w:r>
          </w:p>
        </w:tc>
        <w:tc>
          <w:tcPr>
            <w:tcW w:w="2200" w:type="dxa"/>
            <w:tcBorders>
              <w:top w:val="nil"/>
              <w:left w:val="nil"/>
              <w:bottom w:val="single" w:sz="4" w:space="0" w:color="auto"/>
              <w:right w:val="single" w:sz="4" w:space="0" w:color="auto"/>
            </w:tcBorders>
            <w:shd w:val="clear" w:color="auto" w:fill="auto"/>
            <w:noWrap/>
            <w:vAlign w:val="center"/>
            <w:hideMark/>
          </w:tcPr>
          <w:p w14:paraId="61D639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518.666.624.300</w:t>
            </w:r>
          </w:p>
        </w:tc>
        <w:tc>
          <w:tcPr>
            <w:tcW w:w="1820" w:type="dxa"/>
            <w:tcBorders>
              <w:top w:val="nil"/>
              <w:left w:val="nil"/>
              <w:bottom w:val="single" w:sz="4" w:space="0" w:color="auto"/>
              <w:right w:val="single" w:sz="4" w:space="0" w:color="auto"/>
            </w:tcBorders>
            <w:shd w:val="clear" w:color="auto" w:fill="auto"/>
            <w:noWrap/>
            <w:vAlign w:val="center"/>
            <w:hideMark/>
          </w:tcPr>
          <w:p w14:paraId="725A2A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0,3836</w:t>
            </w:r>
          </w:p>
        </w:tc>
      </w:tr>
      <w:tr w:rsidR="00DF4ECB" w:rsidRPr="00DF4ECB" w14:paraId="02F2110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F630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21B457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1E88AA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213.066.766.537</w:t>
            </w:r>
          </w:p>
        </w:tc>
        <w:tc>
          <w:tcPr>
            <w:tcW w:w="2200" w:type="dxa"/>
            <w:tcBorders>
              <w:top w:val="nil"/>
              <w:left w:val="nil"/>
              <w:bottom w:val="single" w:sz="4" w:space="0" w:color="auto"/>
              <w:right w:val="single" w:sz="4" w:space="0" w:color="auto"/>
            </w:tcBorders>
            <w:shd w:val="clear" w:color="000000" w:fill="FFFFFF"/>
            <w:noWrap/>
            <w:vAlign w:val="center"/>
            <w:hideMark/>
          </w:tcPr>
          <w:p w14:paraId="7C1166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2.313.423.014.628</w:t>
            </w:r>
          </w:p>
        </w:tc>
        <w:tc>
          <w:tcPr>
            <w:tcW w:w="1820" w:type="dxa"/>
            <w:tcBorders>
              <w:top w:val="nil"/>
              <w:left w:val="nil"/>
              <w:bottom w:val="single" w:sz="4" w:space="0" w:color="auto"/>
              <w:right w:val="single" w:sz="4" w:space="0" w:color="auto"/>
            </w:tcBorders>
            <w:shd w:val="clear" w:color="auto" w:fill="auto"/>
            <w:noWrap/>
            <w:vAlign w:val="center"/>
            <w:hideMark/>
          </w:tcPr>
          <w:p w14:paraId="4295AB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0,0921</w:t>
            </w:r>
          </w:p>
        </w:tc>
      </w:tr>
      <w:tr w:rsidR="00DF4ECB" w:rsidRPr="00DF4ECB" w14:paraId="504A9B3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82D5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053E2D4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3D5B53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271.083.812.343</w:t>
            </w:r>
          </w:p>
        </w:tc>
        <w:tc>
          <w:tcPr>
            <w:tcW w:w="2200" w:type="dxa"/>
            <w:tcBorders>
              <w:top w:val="nil"/>
              <w:left w:val="nil"/>
              <w:bottom w:val="single" w:sz="4" w:space="0" w:color="auto"/>
              <w:right w:val="single" w:sz="4" w:space="0" w:color="auto"/>
            </w:tcBorders>
            <w:shd w:val="clear" w:color="000000" w:fill="FFFFFF"/>
            <w:noWrap/>
            <w:vAlign w:val="center"/>
            <w:hideMark/>
          </w:tcPr>
          <w:p w14:paraId="73B0B81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2.524.704.640.419</w:t>
            </w:r>
          </w:p>
        </w:tc>
        <w:tc>
          <w:tcPr>
            <w:tcW w:w="1820" w:type="dxa"/>
            <w:tcBorders>
              <w:top w:val="nil"/>
              <w:left w:val="nil"/>
              <w:bottom w:val="single" w:sz="4" w:space="0" w:color="auto"/>
              <w:right w:val="single" w:sz="4" w:space="0" w:color="auto"/>
            </w:tcBorders>
            <w:shd w:val="clear" w:color="auto" w:fill="auto"/>
            <w:noWrap/>
            <w:vAlign w:val="center"/>
            <w:hideMark/>
          </w:tcPr>
          <w:p w14:paraId="5D924A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0,1074</w:t>
            </w:r>
          </w:p>
        </w:tc>
      </w:tr>
      <w:tr w:rsidR="00DF4ECB" w:rsidRPr="00DF4ECB" w14:paraId="219014D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3163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56BB3E0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847E0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234.410.089.039</w:t>
            </w:r>
          </w:p>
        </w:tc>
        <w:tc>
          <w:tcPr>
            <w:tcW w:w="2200" w:type="dxa"/>
            <w:tcBorders>
              <w:top w:val="nil"/>
              <w:left w:val="nil"/>
              <w:bottom w:val="single" w:sz="4" w:space="0" w:color="auto"/>
              <w:right w:val="single" w:sz="4" w:space="0" w:color="auto"/>
            </w:tcBorders>
            <w:shd w:val="clear" w:color="000000" w:fill="FFFFFF"/>
            <w:noWrap/>
            <w:vAlign w:val="center"/>
            <w:hideMark/>
          </w:tcPr>
          <w:p w14:paraId="288B94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2.736.651.682.675</w:t>
            </w:r>
          </w:p>
        </w:tc>
        <w:tc>
          <w:tcPr>
            <w:tcW w:w="1820" w:type="dxa"/>
            <w:tcBorders>
              <w:top w:val="nil"/>
              <w:left w:val="nil"/>
              <w:bottom w:val="single" w:sz="4" w:space="0" w:color="auto"/>
              <w:right w:val="single" w:sz="4" w:space="0" w:color="auto"/>
            </w:tcBorders>
            <w:shd w:val="clear" w:color="auto" w:fill="auto"/>
            <w:noWrap/>
            <w:vAlign w:val="center"/>
            <w:hideMark/>
          </w:tcPr>
          <w:p w14:paraId="0DC033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0,0857</w:t>
            </w:r>
          </w:p>
        </w:tc>
      </w:tr>
      <w:tr w:rsidR="00DF4ECB" w:rsidRPr="00DF4ECB" w14:paraId="152977C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7B6B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2CD7AB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68D16D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256.434.333.798</w:t>
            </w:r>
          </w:p>
        </w:tc>
        <w:tc>
          <w:tcPr>
            <w:tcW w:w="2200" w:type="dxa"/>
            <w:tcBorders>
              <w:top w:val="nil"/>
              <w:left w:val="nil"/>
              <w:bottom w:val="single" w:sz="4" w:space="0" w:color="auto"/>
              <w:right w:val="single" w:sz="4" w:space="0" w:color="auto"/>
            </w:tcBorders>
            <w:shd w:val="clear" w:color="000000" w:fill="FFFFFF"/>
            <w:noWrap/>
            <w:vAlign w:val="center"/>
            <w:hideMark/>
          </w:tcPr>
          <w:p w14:paraId="4575AE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2.904.671.022.728</w:t>
            </w:r>
          </w:p>
        </w:tc>
        <w:tc>
          <w:tcPr>
            <w:tcW w:w="1820" w:type="dxa"/>
            <w:tcBorders>
              <w:top w:val="nil"/>
              <w:left w:val="nil"/>
              <w:bottom w:val="single" w:sz="4" w:space="0" w:color="auto"/>
              <w:right w:val="single" w:sz="4" w:space="0" w:color="auto"/>
            </w:tcBorders>
            <w:shd w:val="clear" w:color="auto" w:fill="auto"/>
            <w:noWrap/>
            <w:vAlign w:val="center"/>
            <w:hideMark/>
          </w:tcPr>
          <w:p w14:paraId="4EC275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0,0883</w:t>
            </w:r>
          </w:p>
        </w:tc>
      </w:tr>
      <w:tr w:rsidR="00DF4ECB" w:rsidRPr="00DF4ECB" w14:paraId="72E03BD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E569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661053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1B6E44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414.789.785.669</w:t>
            </w:r>
          </w:p>
        </w:tc>
        <w:tc>
          <w:tcPr>
            <w:tcW w:w="2200" w:type="dxa"/>
            <w:tcBorders>
              <w:top w:val="nil"/>
              <w:left w:val="nil"/>
              <w:bottom w:val="single" w:sz="4" w:space="0" w:color="auto"/>
              <w:right w:val="single" w:sz="4" w:space="0" w:color="auto"/>
            </w:tcBorders>
            <w:shd w:val="clear" w:color="auto" w:fill="auto"/>
            <w:noWrap/>
            <w:vAlign w:val="center"/>
            <w:hideMark/>
          </w:tcPr>
          <w:p w14:paraId="703EA0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2.972.531.218.537</w:t>
            </w:r>
          </w:p>
        </w:tc>
        <w:tc>
          <w:tcPr>
            <w:tcW w:w="1820" w:type="dxa"/>
            <w:tcBorders>
              <w:top w:val="nil"/>
              <w:left w:val="nil"/>
              <w:bottom w:val="single" w:sz="4" w:space="0" w:color="auto"/>
              <w:right w:val="single" w:sz="4" w:space="0" w:color="auto"/>
            </w:tcBorders>
            <w:shd w:val="clear" w:color="auto" w:fill="auto"/>
            <w:noWrap/>
            <w:vAlign w:val="center"/>
            <w:hideMark/>
          </w:tcPr>
          <w:p w14:paraId="2D92C6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0,1395</w:t>
            </w:r>
          </w:p>
        </w:tc>
      </w:tr>
      <w:tr w:rsidR="00DF4ECB" w:rsidRPr="00DF4ECB" w14:paraId="38B2532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65BE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1D5251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79FEAF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500.531.557.980</w:t>
            </w:r>
          </w:p>
        </w:tc>
        <w:tc>
          <w:tcPr>
            <w:tcW w:w="2200" w:type="dxa"/>
            <w:tcBorders>
              <w:top w:val="nil"/>
              <w:left w:val="nil"/>
              <w:bottom w:val="single" w:sz="4" w:space="0" w:color="auto"/>
              <w:right w:val="single" w:sz="4" w:space="0" w:color="auto"/>
            </w:tcBorders>
            <w:shd w:val="clear" w:color="auto" w:fill="auto"/>
            <w:noWrap/>
            <w:vAlign w:val="center"/>
            <w:hideMark/>
          </w:tcPr>
          <w:p w14:paraId="3A937C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1.862.866.358.177</w:t>
            </w:r>
          </w:p>
        </w:tc>
        <w:tc>
          <w:tcPr>
            <w:tcW w:w="1820" w:type="dxa"/>
            <w:tcBorders>
              <w:top w:val="nil"/>
              <w:left w:val="nil"/>
              <w:bottom w:val="single" w:sz="4" w:space="0" w:color="auto"/>
              <w:right w:val="single" w:sz="4" w:space="0" w:color="auto"/>
            </w:tcBorders>
            <w:shd w:val="clear" w:color="auto" w:fill="auto"/>
            <w:noWrap/>
            <w:vAlign w:val="center"/>
            <w:hideMark/>
          </w:tcPr>
          <w:p w14:paraId="4712D6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0,2687</w:t>
            </w:r>
          </w:p>
        </w:tc>
      </w:tr>
      <w:tr w:rsidR="00DF4ECB" w:rsidRPr="00DF4ECB" w14:paraId="086C5BC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2BF8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RISE</w:t>
            </w:r>
          </w:p>
        </w:tc>
        <w:tc>
          <w:tcPr>
            <w:tcW w:w="740" w:type="dxa"/>
            <w:tcBorders>
              <w:top w:val="nil"/>
              <w:left w:val="nil"/>
              <w:bottom w:val="single" w:sz="4" w:space="0" w:color="auto"/>
              <w:right w:val="single" w:sz="4" w:space="0" w:color="auto"/>
            </w:tcBorders>
            <w:shd w:val="clear" w:color="auto" w:fill="auto"/>
            <w:noWrap/>
            <w:vAlign w:val="center"/>
            <w:hideMark/>
          </w:tcPr>
          <w:p w14:paraId="2DF576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3CC9D0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478.330.428.945</w:t>
            </w:r>
          </w:p>
        </w:tc>
        <w:tc>
          <w:tcPr>
            <w:tcW w:w="2200" w:type="dxa"/>
            <w:tcBorders>
              <w:top w:val="nil"/>
              <w:left w:val="nil"/>
              <w:bottom w:val="single" w:sz="4" w:space="0" w:color="auto"/>
              <w:right w:val="single" w:sz="4" w:space="0" w:color="auto"/>
            </w:tcBorders>
            <w:shd w:val="clear" w:color="auto" w:fill="auto"/>
            <w:noWrap/>
            <w:vAlign w:val="center"/>
            <w:hideMark/>
          </w:tcPr>
          <w:p w14:paraId="2553A9F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1.883.091.551.246</w:t>
            </w:r>
          </w:p>
        </w:tc>
        <w:tc>
          <w:tcPr>
            <w:tcW w:w="1820" w:type="dxa"/>
            <w:tcBorders>
              <w:top w:val="nil"/>
              <w:left w:val="nil"/>
              <w:bottom w:val="single" w:sz="4" w:space="0" w:color="auto"/>
              <w:right w:val="single" w:sz="4" w:space="0" w:color="auto"/>
            </w:tcBorders>
            <w:shd w:val="clear" w:color="auto" w:fill="auto"/>
            <w:noWrap/>
            <w:vAlign w:val="center"/>
            <w:hideMark/>
          </w:tcPr>
          <w:p w14:paraId="15AC27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0,2540</w:t>
            </w:r>
          </w:p>
        </w:tc>
      </w:tr>
      <w:tr w:rsidR="00DF4ECB" w:rsidRPr="00DF4ECB" w14:paraId="3A58911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0A0B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5C608E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7F4D2B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524.341.904.877</w:t>
            </w:r>
          </w:p>
        </w:tc>
        <w:tc>
          <w:tcPr>
            <w:tcW w:w="2200" w:type="dxa"/>
            <w:tcBorders>
              <w:top w:val="nil"/>
              <w:left w:val="nil"/>
              <w:bottom w:val="single" w:sz="4" w:space="0" w:color="auto"/>
              <w:right w:val="single" w:sz="4" w:space="0" w:color="auto"/>
            </w:tcBorders>
            <w:shd w:val="clear" w:color="auto" w:fill="auto"/>
            <w:noWrap/>
            <w:vAlign w:val="center"/>
            <w:hideMark/>
          </w:tcPr>
          <w:p w14:paraId="4E8DAC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1.837.673.057.173</w:t>
            </w:r>
          </w:p>
        </w:tc>
        <w:tc>
          <w:tcPr>
            <w:tcW w:w="1820" w:type="dxa"/>
            <w:tcBorders>
              <w:top w:val="nil"/>
              <w:left w:val="nil"/>
              <w:bottom w:val="single" w:sz="4" w:space="0" w:color="auto"/>
              <w:right w:val="single" w:sz="4" w:space="0" w:color="auto"/>
            </w:tcBorders>
            <w:shd w:val="clear" w:color="auto" w:fill="auto"/>
            <w:noWrap/>
            <w:vAlign w:val="center"/>
            <w:hideMark/>
          </w:tcPr>
          <w:p w14:paraId="2C14F0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0,2853</w:t>
            </w:r>
          </w:p>
        </w:tc>
      </w:tr>
      <w:tr w:rsidR="00DF4ECB" w:rsidRPr="00DF4ECB" w14:paraId="43F2C05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C3E79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6099695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786A4F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380.753.760.351</w:t>
            </w:r>
          </w:p>
        </w:tc>
        <w:tc>
          <w:tcPr>
            <w:tcW w:w="2200" w:type="dxa"/>
            <w:tcBorders>
              <w:top w:val="nil"/>
              <w:left w:val="nil"/>
              <w:bottom w:val="single" w:sz="4" w:space="0" w:color="auto"/>
              <w:right w:val="single" w:sz="4" w:space="0" w:color="auto"/>
            </w:tcBorders>
            <w:shd w:val="clear" w:color="auto" w:fill="auto"/>
            <w:noWrap/>
            <w:vAlign w:val="center"/>
            <w:hideMark/>
          </w:tcPr>
          <w:p w14:paraId="216E0EC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2.265.798.584.647</w:t>
            </w:r>
          </w:p>
        </w:tc>
        <w:tc>
          <w:tcPr>
            <w:tcW w:w="1820" w:type="dxa"/>
            <w:tcBorders>
              <w:top w:val="nil"/>
              <w:left w:val="nil"/>
              <w:bottom w:val="single" w:sz="4" w:space="0" w:color="auto"/>
              <w:right w:val="single" w:sz="4" w:space="0" w:color="auto"/>
            </w:tcBorders>
            <w:shd w:val="clear" w:color="auto" w:fill="auto"/>
            <w:noWrap/>
            <w:vAlign w:val="center"/>
            <w:hideMark/>
          </w:tcPr>
          <w:p w14:paraId="1639D6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0,1680</w:t>
            </w:r>
          </w:p>
        </w:tc>
      </w:tr>
      <w:tr w:rsidR="00DF4ECB" w:rsidRPr="00DF4ECB" w14:paraId="6F7C070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C93D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0D450E3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2D3FAC4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410.744.836.206</w:t>
            </w:r>
          </w:p>
        </w:tc>
        <w:tc>
          <w:tcPr>
            <w:tcW w:w="2200" w:type="dxa"/>
            <w:tcBorders>
              <w:top w:val="nil"/>
              <w:left w:val="nil"/>
              <w:bottom w:val="single" w:sz="4" w:space="0" w:color="auto"/>
              <w:right w:val="single" w:sz="4" w:space="0" w:color="auto"/>
            </w:tcBorders>
            <w:shd w:val="clear" w:color="auto" w:fill="auto"/>
            <w:noWrap/>
            <w:vAlign w:val="center"/>
            <w:hideMark/>
          </w:tcPr>
          <w:p w14:paraId="7EC1C8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2.301.416.113.796</w:t>
            </w:r>
          </w:p>
        </w:tc>
        <w:tc>
          <w:tcPr>
            <w:tcW w:w="1820" w:type="dxa"/>
            <w:tcBorders>
              <w:top w:val="nil"/>
              <w:left w:val="nil"/>
              <w:bottom w:val="single" w:sz="4" w:space="0" w:color="auto"/>
              <w:right w:val="single" w:sz="4" w:space="0" w:color="auto"/>
            </w:tcBorders>
            <w:shd w:val="clear" w:color="auto" w:fill="auto"/>
            <w:noWrap/>
            <w:vAlign w:val="center"/>
            <w:hideMark/>
          </w:tcPr>
          <w:p w14:paraId="6B3BC83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0,1785</w:t>
            </w:r>
          </w:p>
        </w:tc>
      </w:tr>
      <w:tr w:rsidR="00DF4ECB" w:rsidRPr="00DF4ECB" w14:paraId="1C1A8124" w14:textId="77777777" w:rsidTr="00DF4ECB">
        <w:trPr>
          <w:trHeight w:val="288"/>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4272B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DCE0C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auto" w:fill="auto"/>
            <w:noWrap/>
            <w:vAlign w:val="center"/>
            <w:hideMark/>
          </w:tcPr>
          <w:p w14:paraId="14BBC0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200.435.803.763</w:t>
            </w:r>
          </w:p>
        </w:tc>
        <w:tc>
          <w:tcPr>
            <w:tcW w:w="2200" w:type="dxa"/>
            <w:tcBorders>
              <w:top w:val="nil"/>
              <w:left w:val="nil"/>
              <w:bottom w:val="single" w:sz="4" w:space="0" w:color="auto"/>
              <w:right w:val="single" w:sz="4" w:space="0" w:color="auto"/>
            </w:tcBorders>
            <w:shd w:val="clear" w:color="auto" w:fill="auto"/>
            <w:noWrap/>
            <w:vAlign w:val="center"/>
            <w:hideMark/>
          </w:tcPr>
          <w:p w14:paraId="01D285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112.625.399.711</w:t>
            </w:r>
          </w:p>
        </w:tc>
        <w:tc>
          <w:tcPr>
            <w:tcW w:w="1820" w:type="dxa"/>
            <w:tcBorders>
              <w:top w:val="nil"/>
              <w:left w:val="nil"/>
              <w:bottom w:val="single" w:sz="4" w:space="0" w:color="auto"/>
              <w:right w:val="single" w:sz="4" w:space="0" w:color="auto"/>
            </w:tcBorders>
            <w:shd w:val="clear" w:color="auto" w:fill="auto"/>
            <w:noWrap/>
            <w:vAlign w:val="center"/>
            <w:hideMark/>
          </w:tcPr>
          <w:p w14:paraId="04506A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1,7797</w:t>
            </w:r>
          </w:p>
        </w:tc>
      </w:tr>
      <w:tr w:rsidR="00DF4ECB" w:rsidRPr="00DF4ECB" w14:paraId="24DBDC75"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3FD915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61387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auto" w:fill="auto"/>
            <w:noWrap/>
            <w:vAlign w:val="center"/>
            <w:hideMark/>
          </w:tcPr>
          <w:p w14:paraId="36401F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182.840.191.197</w:t>
            </w:r>
          </w:p>
        </w:tc>
        <w:tc>
          <w:tcPr>
            <w:tcW w:w="2200" w:type="dxa"/>
            <w:tcBorders>
              <w:top w:val="nil"/>
              <w:left w:val="nil"/>
              <w:bottom w:val="single" w:sz="4" w:space="0" w:color="auto"/>
              <w:right w:val="single" w:sz="4" w:space="0" w:color="auto"/>
            </w:tcBorders>
            <w:shd w:val="clear" w:color="auto" w:fill="auto"/>
            <w:noWrap/>
            <w:vAlign w:val="center"/>
            <w:hideMark/>
          </w:tcPr>
          <w:p w14:paraId="551080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99.437.060.314</w:t>
            </w:r>
          </w:p>
        </w:tc>
        <w:tc>
          <w:tcPr>
            <w:tcW w:w="1820" w:type="dxa"/>
            <w:tcBorders>
              <w:top w:val="nil"/>
              <w:left w:val="nil"/>
              <w:bottom w:val="single" w:sz="4" w:space="0" w:color="auto"/>
              <w:right w:val="single" w:sz="4" w:space="0" w:color="auto"/>
            </w:tcBorders>
            <w:shd w:val="clear" w:color="auto" w:fill="auto"/>
            <w:noWrap/>
            <w:vAlign w:val="center"/>
            <w:hideMark/>
          </w:tcPr>
          <w:p w14:paraId="751E42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1,8388</w:t>
            </w:r>
          </w:p>
        </w:tc>
      </w:tr>
      <w:tr w:rsidR="00DF4ECB" w:rsidRPr="00DF4ECB" w14:paraId="080A8B94"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21A540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BB02F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auto" w:fill="auto"/>
            <w:noWrap/>
            <w:vAlign w:val="center"/>
            <w:hideMark/>
          </w:tcPr>
          <w:p w14:paraId="110EBF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174.423.102.954</w:t>
            </w:r>
          </w:p>
        </w:tc>
        <w:tc>
          <w:tcPr>
            <w:tcW w:w="2200" w:type="dxa"/>
            <w:tcBorders>
              <w:top w:val="nil"/>
              <w:left w:val="nil"/>
              <w:bottom w:val="single" w:sz="4" w:space="0" w:color="auto"/>
              <w:right w:val="single" w:sz="4" w:space="0" w:color="auto"/>
            </w:tcBorders>
            <w:shd w:val="clear" w:color="auto" w:fill="auto"/>
            <w:noWrap/>
            <w:vAlign w:val="center"/>
            <w:hideMark/>
          </w:tcPr>
          <w:p w14:paraId="7DE37E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86.180.186.053</w:t>
            </w:r>
          </w:p>
        </w:tc>
        <w:tc>
          <w:tcPr>
            <w:tcW w:w="1820" w:type="dxa"/>
            <w:tcBorders>
              <w:top w:val="nil"/>
              <w:left w:val="nil"/>
              <w:bottom w:val="single" w:sz="4" w:space="0" w:color="auto"/>
              <w:right w:val="single" w:sz="4" w:space="0" w:color="auto"/>
            </w:tcBorders>
            <w:shd w:val="clear" w:color="auto" w:fill="auto"/>
            <w:noWrap/>
            <w:vAlign w:val="center"/>
            <w:hideMark/>
          </w:tcPr>
          <w:p w14:paraId="1B758F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2,0239</w:t>
            </w:r>
          </w:p>
        </w:tc>
      </w:tr>
      <w:tr w:rsidR="00DF4ECB" w:rsidRPr="00DF4ECB" w14:paraId="27967244"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179972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4CE3C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auto" w:fill="auto"/>
            <w:noWrap/>
            <w:vAlign w:val="center"/>
            <w:hideMark/>
          </w:tcPr>
          <w:p w14:paraId="26F43A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190.320.812.080</w:t>
            </w:r>
          </w:p>
        </w:tc>
        <w:tc>
          <w:tcPr>
            <w:tcW w:w="2200" w:type="dxa"/>
            <w:tcBorders>
              <w:top w:val="nil"/>
              <w:left w:val="nil"/>
              <w:bottom w:val="single" w:sz="4" w:space="0" w:color="auto"/>
              <w:right w:val="single" w:sz="4" w:space="0" w:color="auto"/>
            </w:tcBorders>
            <w:shd w:val="clear" w:color="auto" w:fill="auto"/>
            <w:noWrap/>
            <w:vAlign w:val="center"/>
            <w:hideMark/>
          </w:tcPr>
          <w:p w14:paraId="027F4E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69.139.614.695</w:t>
            </w:r>
          </w:p>
        </w:tc>
        <w:tc>
          <w:tcPr>
            <w:tcW w:w="1820" w:type="dxa"/>
            <w:tcBorders>
              <w:top w:val="nil"/>
              <w:left w:val="nil"/>
              <w:bottom w:val="single" w:sz="4" w:space="0" w:color="auto"/>
              <w:right w:val="single" w:sz="4" w:space="0" w:color="auto"/>
            </w:tcBorders>
            <w:shd w:val="clear" w:color="auto" w:fill="auto"/>
            <w:noWrap/>
            <w:vAlign w:val="center"/>
            <w:hideMark/>
          </w:tcPr>
          <w:p w14:paraId="68F8B0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2,7527</w:t>
            </w:r>
          </w:p>
        </w:tc>
      </w:tr>
      <w:tr w:rsidR="00DF4ECB" w:rsidRPr="00DF4ECB" w14:paraId="374A90EB"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51AA6B8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1ECD9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46680A2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176.861.233.435</w:t>
            </w:r>
          </w:p>
        </w:tc>
        <w:tc>
          <w:tcPr>
            <w:tcW w:w="2200" w:type="dxa"/>
            <w:tcBorders>
              <w:top w:val="nil"/>
              <w:left w:val="nil"/>
              <w:bottom w:val="single" w:sz="4" w:space="0" w:color="auto"/>
              <w:right w:val="single" w:sz="4" w:space="0" w:color="auto"/>
            </w:tcBorders>
            <w:shd w:val="clear" w:color="auto" w:fill="auto"/>
            <w:noWrap/>
            <w:vAlign w:val="center"/>
            <w:hideMark/>
          </w:tcPr>
          <w:p w14:paraId="205981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61.114.894.417</w:t>
            </w:r>
          </w:p>
        </w:tc>
        <w:tc>
          <w:tcPr>
            <w:tcW w:w="1820" w:type="dxa"/>
            <w:tcBorders>
              <w:top w:val="nil"/>
              <w:left w:val="nil"/>
              <w:bottom w:val="single" w:sz="4" w:space="0" w:color="auto"/>
              <w:right w:val="single" w:sz="4" w:space="0" w:color="auto"/>
            </w:tcBorders>
            <w:shd w:val="clear" w:color="auto" w:fill="auto"/>
            <w:noWrap/>
            <w:vAlign w:val="center"/>
            <w:hideMark/>
          </w:tcPr>
          <w:p w14:paraId="24DC6C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2,8939</w:t>
            </w:r>
          </w:p>
        </w:tc>
      </w:tr>
      <w:tr w:rsidR="00DF4ECB" w:rsidRPr="00DF4ECB" w14:paraId="31510EC8"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647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0009930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0A5AA0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606.128.820.887</w:t>
            </w:r>
          </w:p>
        </w:tc>
        <w:tc>
          <w:tcPr>
            <w:tcW w:w="2200" w:type="dxa"/>
            <w:tcBorders>
              <w:top w:val="nil"/>
              <w:left w:val="nil"/>
              <w:bottom w:val="single" w:sz="4" w:space="0" w:color="auto"/>
              <w:right w:val="single" w:sz="4" w:space="0" w:color="auto"/>
            </w:tcBorders>
            <w:shd w:val="clear" w:color="000000" w:fill="FFFFFF"/>
            <w:noWrap/>
            <w:vAlign w:val="center"/>
            <w:hideMark/>
          </w:tcPr>
          <w:p w14:paraId="51BCEB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2.552.513.564.173</w:t>
            </w:r>
          </w:p>
        </w:tc>
        <w:tc>
          <w:tcPr>
            <w:tcW w:w="1820" w:type="dxa"/>
            <w:tcBorders>
              <w:top w:val="nil"/>
              <w:left w:val="nil"/>
              <w:bottom w:val="single" w:sz="4" w:space="0" w:color="auto"/>
              <w:right w:val="single" w:sz="4" w:space="0" w:color="auto"/>
            </w:tcBorders>
            <w:shd w:val="clear" w:color="auto" w:fill="auto"/>
            <w:noWrap/>
            <w:vAlign w:val="center"/>
            <w:hideMark/>
          </w:tcPr>
          <w:p w14:paraId="57A35DC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0,2375</w:t>
            </w:r>
          </w:p>
        </w:tc>
      </w:tr>
      <w:tr w:rsidR="00DF4ECB" w:rsidRPr="00DF4ECB" w14:paraId="5DE6A57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B0DB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54E897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A1920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589.477.689.864</w:t>
            </w:r>
          </w:p>
        </w:tc>
        <w:tc>
          <w:tcPr>
            <w:tcW w:w="2200" w:type="dxa"/>
            <w:tcBorders>
              <w:top w:val="nil"/>
              <w:left w:val="nil"/>
              <w:bottom w:val="single" w:sz="4" w:space="0" w:color="auto"/>
              <w:right w:val="single" w:sz="4" w:space="0" w:color="auto"/>
            </w:tcBorders>
            <w:shd w:val="clear" w:color="000000" w:fill="FFFFFF"/>
            <w:noWrap/>
            <w:vAlign w:val="center"/>
            <w:hideMark/>
          </w:tcPr>
          <w:p w14:paraId="30F86B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2.623.695.416.052</w:t>
            </w:r>
          </w:p>
        </w:tc>
        <w:tc>
          <w:tcPr>
            <w:tcW w:w="1820" w:type="dxa"/>
            <w:tcBorders>
              <w:top w:val="nil"/>
              <w:left w:val="nil"/>
              <w:bottom w:val="single" w:sz="4" w:space="0" w:color="auto"/>
              <w:right w:val="single" w:sz="4" w:space="0" w:color="auto"/>
            </w:tcBorders>
            <w:shd w:val="clear" w:color="auto" w:fill="auto"/>
            <w:noWrap/>
            <w:vAlign w:val="center"/>
            <w:hideMark/>
          </w:tcPr>
          <w:p w14:paraId="453D5B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0,2247</w:t>
            </w:r>
          </w:p>
        </w:tc>
      </w:tr>
      <w:tr w:rsidR="00DF4ECB" w:rsidRPr="00DF4ECB" w14:paraId="18BC26C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65FC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07863F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44327C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553.905.302.046</w:t>
            </w:r>
          </w:p>
        </w:tc>
        <w:tc>
          <w:tcPr>
            <w:tcW w:w="2200" w:type="dxa"/>
            <w:tcBorders>
              <w:top w:val="nil"/>
              <w:left w:val="nil"/>
              <w:bottom w:val="single" w:sz="4" w:space="0" w:color="auto"/>
              <w:right w:val="single" w:sz="4" w:space="0" w:color="auto"/>
            </w:tcBorders>
            <w:shd w:val="clear" w:color="000000" w:fill="FFFFFF"/>
            <w:noWrap/>
            <w:vAlign w:val="center"/>
            <w:hideMark/>
          </w:tcPr>
          <w:p w14:paraId="5FDAB00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2.648.005.601.975</w:t>
            </w:r>
          </w:p>
        </w:tc>
        <w:tc>
          <w:tcPr>
            <w:tcW w:w="1820" w:type="dxa"/>
            <w:tcBorders>
              <w:top w:val="nil"/>
              <w:left w:val="nil"/>
              <w:bottom w:val="single" w:sz="4" w:space="0" w:color="auto"/>
              <w:right w:val="single" w:sz="4" w:space="0" w:color="auto"/>
            </w:tcBorders>
            <w:shd w:val="clear" w:color="auto" w:fill="auto"/>
            <w:noWrap/>
            <w:vAlign w:val="center"/>
            <w:hideMark/>
          </w:tcPr>
          <w:p w14:paraId="63A053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0,2092</w:t>
            </w:r>
          </w:p>
        </w:tc>
      </w:tr>
      <w:tr w:rsidR="00DF4ECB" w:rsidRPr="00DF4ECB" w14:paraId="10B5C2C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28A6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03936E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A1412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523.995.257.470</w:t>
            </w:r>
          </w:p>
        </w:tc>
        <w:tc>
          <w:tcPr>
            <w:tcW w:w="2200" w:type="dxa"/>
            <w:tcBorders>
              <w:top w:val="nil"/>
              <w:left w:val="nil"/>
              <w:bottom w:val="single" w:sz="4" w:space="0" w:color="auto"/>
              <w:right w:val="single" w:sz="4" w:space="0" w:color="auto"/>
            </w:tcBorders>
            <w:shd w:val="clear" w:color="000000" w:fill="FFFFFF"/>
            <w:noWrap/>
            <w:vAlign w:val="center"/>
            <w:hideMark/>
          </w:tcPr>
          <w:p w14:paraId="7F12E7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2.779.516.465.681</w:t>
            </w:r>
          </w:p>
        </w:tc>
        <w:tc>
          <w:tcPr>
            <w:tcW w:w="1820" w:type="dxa"/>
            <w:tcBorders>
              <w:top w:val="nil"/>
              <w:left w:val="nil"/>
              <w:bottom w:val="single" w:sz="4" w:space="0" w:color="auto"/>
              <w:right w:val="single" w:sz="4" w:space="0" w:color="auto"/>
            </w:tcBorders>
            <w:shd w:val="clear" w:color="auto" w:fill="auto"/>
            <w:noWrap/>
            <w:vAlign w:val="center"/>
            <w:hideMark/>
          </w:tcPr>
          <w:p w14:paraId="13391A6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0,1885</w:t>
            </w:r>
          </w:p>
        </w:tc>
      </w:tr>
      <w:tr w:rsidR="00DF4ECB" w:rsidRPr="00DF4ECB" w14:paraId="5E51F18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FED1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75B7B0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22F193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463.973.692.434</w:t>
            </w:r>
          </w:p>
        </w:tc>
        <w:tc>
          <w:tcPr>
            <w:tcW w:w="2200" w:type="dxa"/>
            <w:tcBorders>
              <w:top w:val="nil"/>
              <w:left w:val="nil"/>
              <w:bottom w:val="single" w:sz="4" w:space="0" w:color="auto"/>
              <w:right w:val="single" w:sz="4" w:space="0" w:color="auto"/>
            </w:tcBorders>
            <w:shd w:val="clear" w:color="auto" w:fill="auto"/>
            <w:noWrap/>
            <w:vAlign w:val="center"/>
            <w:hideMark/>
          </w:tcPr>
          <w:p w14:paraId="28B509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2.959.304.778.402</w:t>
            </w:r>
          </w:p>
        </w:tc>
        <w:tc>
          <w:tcPr>
            <w:tcW w:w="1820" w:type="dxa"/>
            <w:tcBorders>
              <w:top w:val="nil"/>
              <w:left w:val="nil"/>
              <w:bottom w:val="single" w:sz="4" w:space="0" w:color="auto"/>
              <w:right w:val="single" w:sz="4" w:space="0" w:color="auto"/>
            </w:tcBorders>
            <w:shd w:val="clear" w:color="auto" w:fill="auto"/>
            <w:noWrap/>
            <w:vAlign w:val="center"/>
            <w:hideMark/>
          </w:tcPr>
          <w:p w14:paraId="444D23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0,1568</w:t>
            </w:r>
          </w:p>
        </w:tc>
      </w:tr>
      <w:tr w:rsidR="00DF4ECB" w:rsidRPr="00DF4ECB" w14:paraId="70B1F0DB"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08AB02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23979F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nil"/>
              <w:right w:val="nil"/>
            </w:tcBorders>
            <w:shd w:val="clear" w:color="000000" w:fill="FFFFFF"/>
            <w:noWrap/>
            <w:vAlign w:val="center"/>
            <w:hideMark/>
          </w:tcPr>
          <w:p w14:paraId="0AC85B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14.238.537.503.000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14:paraId="4368D6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9.060.704.565.000</w:t>
            </w:r>
          </w:p>
        </w:tc>
        <w:tc>
          <w:tcPr>
            <w:tcW w:w="1820" w:type="dxa"/>
            <w:tcBorders>
              <w:top w:val="nil"/>
              <w:left w:val="nil"/>
              <w:bottom w:val="single" w:sz="4" w:space="0" w:color="auto"/>
              <w:right w:val="single" w:sz="4" w:space="0" w:color="auto"/>
            </w:tcBorders>
            <w:shd w:val="clear" w:color="auto" w:fill="auto"/>
            <w:noWrap/>
            <w:vAlign w:val="center"/>
            <w:hideMark/>
          </w:tcPr>
          <w:p w14:paraId="27FB59D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1,5715</w:t>
            </w:r>
          </w:p>
        </w:tc>
      </w:tr>
      <w:tr w:rsidR="00DF4ECB" w:rsidRPr="00DF4ECB" w14:paraId="4D6CC178"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7571EF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2EFA27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single" w:sz="4" w:space="0" w:color="auto"/>
              <w:left w:val="nil"/>
              <w:bottom w:val="single" w:sz="4" w:space="0" w:color="auto"/>
              <w:right w:val="single" w:sz="4" w:space="0" w:color="auto"/>
            </w:tcBorders>
            <w:shd w:val="clear" w:color="000000" w:fill="FFFFFF"/>
            <w:noWrap/>
            <w:vAlign w:val="center"/>
            <w:hideMark/>
          </w:tcPr>
          <w:p w14:paraId="4DC44E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14.990.297.354.000</w:t>
            </w:r>
          </w:p>
        </w:tc>
        <w:tc>
          <w:tcPr>
            <w:tcW w:w="2200" w:type="dxa"/>
            <w:tcBorders>
              <w:top w:val="nil"/>
              <w:left w:val="nil"/>
              <w:bottom w:val="single" w:sz="4" w:space="0" w:color="auto"/>
              <w:right w:val="single" w:sz="4" w:space="0" w:color="auto"/>
            </w:tcBorders>
            <w:shd w:val="clear" w:color="000000" w:fill="FFFFFF"/>
            <w:noWrap/>
            <w:vAlign w:val="center"/>
            <w:hideMark/>
          </w:tcPr>
          <w:p w14:paraId="7F078E6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9.451.359.922.000</w:t>
            </w:r>
          </w:p>
        </w:tc>
        <w:tc>
          <w:tcPr>
            <w:tcW w:w="1820" w:type="dxa"/>
            <w:tcBorders>
              <w:top w:val="nil"/>
              <w:left w:val="nil"/>
              <w:bottom w:val="single" w:sz="4" w:space="0" w:color="auto"/>
              <w:right w:val="single" w:sz="4" w:space="0" w:color="auto"/>
            </w:tcBorders>
            <w:shd w:val="clear" w:color="auto" w:fill="auto"/>
            <w:noWrap/>
            <w:vAlign w:val="center"/>
            <w:hideMark/>
          </w:tcPr>
          <w:p w14:paraId="5FEE20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1,5860</w:t>
            </w:r>
          </w:p>
        </w:tc>
      </w:tr>
      <w:tr w:rsidR="00DF4ECB" w:rsidRPr="00DF4ECB" w14:paraId="47DE6951"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046FB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1E2B2E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799DE5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15.836.845.684.000</w:t>
            </w:r>
          </w:p>
        </w:tc>
        <w:tc>
          <w:tcPr>
            <w:tcW w:w="2200" w:type="dxa"/>
            <w:tcBorders>
              <w:top w:val="nil"/>
              <w:left w:val="nil"/>
              <w:bottom w:val="single" w:sz="4" w:space="0" w:color="auto"/>
              <w:right w:val="single" w:sz="4" w:space="0" w:color="auto"/>
            </w:tcBorders>
            <w:shd w:val="clear" w:color="000000" w:fill="FFFFFF"/>
            <w:noWrap/>
            <w:vAlign w:val="center"/>
            <w:hideMark/>
          </w:tcPr>
          <w:p w14:paraId="398598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9.085.688.540.000</w:t>
            </w:r>
          </w:p>
        </w:tc>
        <w:tc>
          <w:tcPr>
            <w:tcW w:w="1820" w:type="dxa"/>
            <w:tcBorders>
              <w:top w:val="nil"/>
              <w:left w:val="nil"/>
              <w:bottom w:val="single" w:sz="4" w:space="0" w:color="auto"/>
              <w:right w:val="single" w:sz="4" w:space="0" w:color="auto"/>
            </w:tcBorders>
            <w:shd w:val="clear" w:color="auto" w:fill="auto"/>
            <w:noWrap/>
            <w:vAlign w:val="center"/>
            <w:hideMark/>
          </w:tcPr>
          <w:p w14:paraId="5530B0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1,7431</w:t>
            </w:r>
          </w:p>
        </w:tc>
      </w:tr>
      <w:tr w:rsidR="00DF4ECB" w:rsidRPr="00DF4ECB" w14:paraId="398A86B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3A7B21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20C75D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1B5759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14.819.493.511.000</w:t>
            </w:r>
          </w:p>
        </w:tc>
        <w:tc>
          <w:tcPr>
            <w:tcW w:w="2200" w:type="dxa"/>
            <w:tcBorders>
              <w:top w:val="nil"/>
              <w:left w:val="nil"/>
              <w:bottom w:val="single" w:sz="4" w:space="0" w:color="auto"/>
              <w:right w:val="single" w:sz="4" w:space="0" w:color="auto"/>
            </w:tcBorders>
            <w:shd w:val="clear" w:color="000000" w:fill="FFFFFF"/>
            <w:noWrap/>
            <w:vAlign w:val="center"/>
            <w:hideMark/>
          </w:tcPr>
          <w:p w14:paraId="0103854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11.230.223.167.000</w:t>
            </w:r>
          </w:p>
        </w:tc>
        <w:tc>
          <w:tcPr>
            <w:tcW w:w="1820" w:type="dxa"/>
            <w:tcBorders>
              <w:top w:val="nil"/>
              <w:left w:val="nil"/>
              <w:bottom w:val="single" w:sz="4" w:space="0" w:color="auto"/>
              <w:right w:val="single" w:sz="4" w:space="0" w:color="auto"/>
            </w:tcBorders>
            <w:shd w:val="clear" w:color="auto" w:fill="auto"/>
            <w:noWrap/>
            <w:vAlign w:val="center"/>
            <w:hideMark/>
          </w:tcPr>
          <w:p w14:paraId="7F1DE9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1,3196</w:t>
            </w:r>
          </w:p>
        </w:tc>
      </w:tr>
      <w:tr w:rsidR="00DF4ECB" w:rsidRPr="00DF4ECB" w14:paraId="768D483B"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125EAB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54DA3D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537D35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16.683.534.371.000</w:t>
            </w:r>
          </w:p>
        </w:tc>
        <w:tc>
          <w:tcPr>
            <w:tcW w:w="2200" w:type="dxa"/>
            <w:tcBorders>
              <w:top w:val="nil"/>
              <w:left w:val="nil"/>
              <w:bottom w:val="single" w:sz="4" w:space="0" w:color="auto"/>
              <w:right w:val="single" w:sz="4" w:space="0" w:color="auto"/>
            </w:tcBorders>
            <w:shd w:val="clear" w:color="auto" w:fill="auto"/>
            <w:noWrap/>
            <w:vAlign w:val="center"/>
            <w:hideMark/>
          </w:tcPr>
          <w:p w14:paraId="058C4B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11.750.040.507.000</w:t>
            </w:r>
          </w:p>
        </w:tc>
        <w:tc>
          <w:tcPr>
            <w:tcW w:w="1820" w:type="dxa"/>
            <w:tcBorders>
              <w:top w:val="nil"/>
              <w:left w:val="nil"/>
              <w:bottom w:val="single" w:sz="4" w:space="0" w:color="auto"/>
              <w:right w:val="single" w:sz="4" w:space="0" w:color="auto"/>
            </w:tcBorders>
            <w:shd w:val="clear" w:color="auto" w:fill="auto"/>
            <w:noWrap/>
            <w:vAlign w:val="center"/>
            <w:hideMark/>
          </w:tcPr>
          <w:p w14:paraId="7231AB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1,4199</w:t>
            </w:r>
          </w:p>
        </w:tc>
      </w:tr>
      <w:tr w:rsidR="00DF4ECB" w:rsidRPr="00DF4ECB" w14:paraId="5BCB5099"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ED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486201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200" w:type="dxa"/>
            <w:tcBorders>
              <w:top w:val="nil"/>
              <w:left w:val="nil"/>
              <w:bottom w:val="single" w:sz="4" w:space="0" w:color="auto"/>
              <w:right w:val="single" w:sz="4" w:space="0" w:color="auto"/>
            </w:tcBorders>
            <w:shd w:val="clear" w:color="000000" w:fill="FFFFFF"/>
            <w:noWrap/>
            <w:vAlign w:val="center"/>
            <w:hideMark/>
          </w:tcPr>
          <w:p w14:paraId="72CD34F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69.255.452.233</w:t>
            </w:r>
          </w:p>
        </w:tc>
        <w:tc>
          <w:tcPr>
            <w:tcW w:w="2200" w:type="dxa"/>
            <w:tcBorders>
              <w:top w:val="nil"/>
              <w:left w:val="nil"/>
              <w:bottom w:val="single" w:sz="4" w:space="0" w:color="auto"/>
              <w:right w:val="single" w:sz="4" w:space="0" w:color="auto"/>
            </w:tcBorders>
            <w:shd w:val="clear" w:color="000000" w:fill="FFFFFF"/>
            <w:noWrap/>
            <w:vAlign w:val="center"/>
            <w:hideMark/>
          </w:tcPr>
          <w:p w14:paraId="4575CB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1.053.023.773.609</w:t>
            </w:r>
          </w:p>
        </w:tc>
        <w:tc>
          <w:tcPr>
            <w:tcW w:w="1820" w:type="dxa"/>
            <w:tcBorders>
              <w:top w:val="nil"/>
              <w:left w:val="nil"/>
              <w:bottom w:val="single" w:sz="4" w:space="0" w:color="auto"/>
              <w:right w:val="single" w:sz="4" w:space="0" w:color="auto"/>
            </w:tcBorders>
            <w:shd w:val="clear" w:color="auto" w:fill="auto"/>
            <w:noWrap/>
            <w:vAlign w:val="center"/>
            <w:hideMark/>
          </w:tcPr>
          <w:p w14:paraId="52F9FF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0,0658</w:t>
            </w:r>
          </w:p>
        </w:tc>
      </w:tr>
      <w:tr w:rsidR="00DF4ECB" w:rsidRPr="00DF4ECB" w14:paraId="3AF778B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DFF6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280F65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200" w:type="dxa"/>
            <w:tcBorders>
              <w:top w:val="nil"/>
              <w:left w:val="nil"/>
              <w:bottom w:val="single" w:sz="4" w:space="0" w:color="auto"/>
              <w:right w:val="single" w:sz="4" w:space="0" w:color="auto"/>
            </w:tcBorders>
            <w:shd w:val="clear" w:color="000000" w:fill="FFFFFF"/>
            <w:noWrap/>
            <w:vAlign w:val="center"/>
            <w:hideMark/>
          </w:tcPr>
          <w:p w14:paraId="71B926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71.897.765.911</w:t>
            </w:r>
          </w:p>
        </w:tc>
        <w:tc>
          <w:tcPr>
            <w:tcW w:w="2200" w:type="dxa"/>
            <w:tcBorders>
              <w:top w:val="nil"/>
              <w:left w:val="nil"/>
              <w:bottom w:val="single" w:sz="4" w:space="0" w:color="auto"/>
              <w:right w:val="single" w:sz="4" w:space="0" w:color="auto"/>
            </w:tcBorders>
            <w:shd w:val="clear" w:color="000000" w:fill="FFFFFF"/>
            <w:noWrap/>
            <w:vAlign w:val="center"/>
            <w:hideMark/>
          </w:tcPr>
          <w:p w14:paraId="671065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1.054.060.580.554</w:t>
            </w:r>
          </w:p>
        </w:tc>
        <w:tc>
          <w:tcPr>
            <w:tcW w:w="1820" w:type="dxa"/>
            <w:tcBorders>
              <w:top w:val="nil"/>
              <w:left w:val="nil"/>
              <w:bottom w:val="single" w:sz="4" w:space="0" w:color="auto"/>
              <w:right w:val="single" w:sz="4" w:space="0" w:color="auto"/>
            </w:tcBorders>
            <w:shd w:val="clear" w:color="auto" w:fill="auto"/>
            <w:noWrap/>
            <w:vAlign w:val="center"/>
            <w:hideMark/>
          </w:tcPr>
          <w:p w14:paraId="7B20F8D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0,0682</w:t>
            </w:r>
          </w:p>
        </w:tc>
      </w:tr>
      <w:tr w:rsidR="00DF4ECB" w:rsidRPr="00DF4ECB" w14:paraId="41C2290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DE12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5C84A0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200" w:type="dxa"/>
            <w:tcBorders>
              <w:top w:val="nil"/>
              <w:left w:val="nil"/>
              <w:bottom w:val="single" w:sz="4" w:space="0" w:color="auto"/>
              <w:right w:val="single" w:sz="4" w:space="0" w:color="auto"/>
            </w:tcBorders>
            <w:shd w:val="clear" w:color="000000" w:fill="FFFFFF"/>
            <w:noWrap/>
            <w:vAlign w:val="center"/>
            <w:hideMark/>
          </w:tcPr>
          <w:p w14:paraId="6716363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45.402.041.449</w:t>
            </w:r>
          </w:p>
        </w:tc>
        <w:tc>
          <w:tcPr>
            <w:tcW w:w="2200" w:type="dxa"/>
            <w:tcBorders>
              <w:top w:val="nil"/>
              <w:left w:val="nil"/>
              <w:bottom w:val="single" w:sz="4" w:space="0" w:color="auto"/>
              <w:right w:val="single" w:sz="4" w:space="0" w:color="auto"/>
            </w:tcBorders>
            <w:shd w:val="clear" w:color="000000" w:fill="FFFFFF"/>
            <w:noWrap/>
            <w:vAlign w:val="center"/>
            <w:hideMark/>
          </w:tcPr>
          <w:p w14:paraId="5A2ABC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1.041.195.429.921</w:t>
            </w:r>
          </w:p>
        </w:tc>
        <w:tc>
          <w:tcPr>
            <w:tcW w:w="1820" w:type="dxa"/>
            <w:tcBorders>
              <w:top w:val="nil"/>
              <w:left w:val="nil"/>
              <w:bottom w:val="single" w:sz="4" w:space="0" w:color="auto"/>
              <w:right w:val="single" w:sz="4" w:space="0" w:color="auto"/>
            </w:tcBorders>
            <w:shd w:val="clear" w:color="auto" w:fill="auto"/>
            <w:noWrap/>
            <w:vAlign w:val="center"/>
            <w:hideMark/>
          </w:tcPr>
          <w:p w14:paraId="348DDF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0,0436</w:t>
            </w:r>
          </w:p>
        </w:tc>
      </w:tr>
      <w:tr w:rsidR="00DF4ECB" w:rsidRPr="00DF4ECB" w14:paraId="489E318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ACBA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0D851CF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200" w:type="dxa"/>
            <w:tcBorders>
              <w:top w:val="nil"/>
              <w:left w:val="nil"/>
              <w:bottom w:val="single" w:sz="4" w:space="0" w:color="auto"/>
              <w:right w:val="single" w:sz="4" w:space="0" w:color="auto"/>
            </w:tcBorders>
            <w:shd w:val="clear" w:color="000000" w:fill="FFFFFF"/>
            <w:noWrap/>
            <w:vAlign w:val="center"/>
            <w:hideMark/>
          </w:tcPr>
          <w:p w14:paraId="46B5C3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22.543.782.865</w:t>
            </w:r>
          </w:p>
        </w:tc>
        <w:tc>
          <w:tcPr>
            <w:tcW w:w="2200" w:type="dxa"/>
            <w:tcBorders>
              <w:top w:val="nil"/>
              <w:left w:val="nil"/>
              <w:bottom w:val="single" w:sz="4" w:space="0" w:color="auto"/>
              <w:right w:val="single" w:sz="4" w:space="0" w:color="auto"/>
            </w:tcBorders>
            <w:shd w:val="clear" w:color="000000" w:fill="FFFFFF"/>
            <w:noWrap/>
            <w:vAlign w:val="center"/>
            <w:hideMark/>
          </w:tcPr>
          <w:p w14:paraId="460A37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1.062.688.781.609</w:t>
            </w:r>
          </w:p>
        </w:tc>
        <w:tc>
          <w:tcPr>
            <w:tcW w:w="1820" w:type="dxa"/>
            <w:tcBorders>
              <w:top w:val="nil"/>
              <w:left w:val="nil"/>
              <w:bottom w:val="single" w:sz="4" w:space="0" w:color="auto"/>
              <w:right w:val="single" w:sz="4" w:space="0" w:color="auto"/>
            </w:tcBorders>
            <w:shd w:val="clear" w:color="auto" w:fill="auto"/>
            <w:noWrap/>
            <w:vAlign w:val="center"/>
            <w:hideMark/>
          </w:tcPr>
          <w:p w14:paraId="110003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0,0212</w:t>
            </w:r>
          </w:p>
        </w:tc>
      </w:tr>
      <w:tr w:rsidR="00DF4ECB" w:rsidRPr="00DF4ECB" w14:paraId="236EFA7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DDE2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164825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200" w:type="dxa"/>
            <w:tcBorders>
              <w:top w:val="nil"/>
              <w:left w:val="nil"/>
              <w:bottom w:val="single" w:sz="4" w:space="0" w:color="auto"/>
              <w:right w:val="single" w:sz="4" w:space="0" w:color="auto"/>
            </w:tcBorders>
            <w:shd w:val="clear" w:color="auto" w:fill="auto"/>
            <w:noWrap/>
            <w:vAlign w:val="center"/>
            <w:hideMark/>
          </w:tcPr>
          <w:p w14:paraId="68D416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20.607.280.051</w:t>
            </w:r>
          </w:p>
        </w:tc>
        <w:tc>
          <w:tcPr>
            <w:tcW w:w="2200" w:type="dxa"/>
            <w:tcBorders>
              <w:top w:val="nil"/>
              <w:left w:val="nil"/>
              <w:bottom w:val="single" w:sz="4" w:space="0" w:color="auto"/>
              <w:right w:val="single" w:sz="4" w:space="0" w:color="auto"/>
            </w:tcBorders>
            <w:shd w:val="clear" w:color="auto" w:fill="auto"/>
            <w:noWrap/>
            <w:vAlign w:val="center"/>
            <w:hideMark/>
          </w:tcPr>
          <w:p w14:paraId="2B6041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1.059.641.445.505</w:t>
            </w:r>
          </w:p>
        </w:tc>
        <w:tc>
          <w:tcPr>
            <w:tcW w:w="1820" w:type="dxa"/>
            <w:tcBorders>
              <w:top w:val="nil"/>
              <w:left w:val="nil"/>
              <w:bottom w:val="single" w:sz="4" w:space="0" w:color="auto"/>
              <w:right w:val="single" w:sz="4" w:space="0" w:color="auto"/>
            </w:tcBorders>
            <w:shd w:val="clear" w:color="auto" w:fill="auto"/>
            <w:noWrap/>
            <w:vAlign w:val="center"/>
            <w:hideMark/>
          </w:tcPr>
          <w:p w14:paraId="26C660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0,0194</w:t>
            </w:r>
          </w:p>
        </w:tc>
      </w:tr>
    </w:tbl>
    <w:p w14:paraId="2A422B0E" w14:textId="7051C4EE" w:rsidR="00DF4ECB" w:rsidRDefault="00DF4ECB" w:rsidP="00DF4ECB">
      <w:pPr>
        <w:rPr>
          <w:lang w:val="en-US"/>
        </w:rPr>
      </w:pPr>
    </w:p>
    <w:p w14:paraId="0BFCC2DE" w14:textId="77777777" w:rsidR="00DF4ECB" w:rsidRDefault="00DF4ECB">
      <w:pPr>
        <w:spacing w:after="160" w:line="259" w:lineRule="auto"/>
        <w:rPr>
          <w:lang w:val="en-US"/>
        </w:rPr>
      </w:pPr>
      <w:r>
        <w:rPr>
          <w:lang w:val="en-US"/>
        </w:rPr>
        <w:br w:type="page"/>
      </w:r>
    </w:p>
    <w:p w14:paraId="05142165" w14:textId="170E2B8C" w:rsidR="00DF4ECB" w:rsidRDefault="00DF4ECB" w:rsidP="00DF4ECB">
      <w:pPr>
        <w:pStyle w:val="Caption"/>
      </w:pPr>
      <w:bookmarkStart w:id="442" w:name="_Toc155633637"/>
      <w:r>
        <w:lastRenderedPageBreak/>
        <w:t xml:space="preserve">LAMPIRAN </w:t>
      </w:r>
      <w:r>
        <w:fldChar w:fldCharType="begin"/>
      </w:r>
      <w:r w:rsidRPr="00DF4ECB">
        <w:instrText xml:space="preserve"> SEQ LAMPIRAN \* ARABIC </w:instrText>
      </w:r>
      <w:r>
        <w:fldChar w:fldCharType="separate"/>
      </w:r>
      <w:r w:rsidR="00511883">
        <w:rPr>
          <w:noProof/>
        </w:rPr>
        <w:t>5</w:t>
      </w:r>
      <w:r>
        <w:fldChar w:fldCharType="end"/>
      </w:r>
      <w:r>
        <w:br/>
        <w:t>Perhitungan Variabel Profitabilitas (Y)</w:t>
      </w:r>
      <w:bookmarkEnd w:id="442"/>
    </w:p>
    <w:tbl>
      <w:tblPr>
        <w:tblW w:w="8280" w:type="dxa"/>
        <w:tblLook w:val="04A0" w:firstRow="1" w:lastRow="0" w:firstColumn="1" w:lastColumn="0" w:noHBand="0" w:noVBand="1"/>
      </w:tblPr>
      <w:tblGrid>
        <w:gridCol w:w="1200"/>
        <w:gridCol w:w="788"/>
        <w:gridCol w:w="2340"/>
        <w:gridCol w:w="2120"/>
        <w:gridCol w:w="1880"/>
      </w:tblGrid>
      <w:tr w:rsidR="00DF4ECB" w:rsidRPr="00DF4ECB" w14:paraId="0C7D19C0" w14:textId="77777777" w:rsidTr="00DF4ECB">
        <w:trPr>
          <w:trHeight w:val="576"/>
          <w:tblHeader/>
        </w:trPr>
        <w:tc>
          <w:tcPr>
            <w:tcW w:w="12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CD1598"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Kode</w:t>
            </w:r>
          </w:p>
        </w:tc>
        <w:tc>
          <w:tcPr>
            <w:tcW w:w="7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5C26008"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Tahun</w:t>
            </w:r>
          </w:p>
        </w:tc>
        <w:tc>
          <w:tcPr>
            <w:tcW w:w="23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CEAD778"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Total Aset</w:t>
            </w:r>
          </w:p>
        </w:tc>
        <w:tc>
          <w:tcPr>
            <w:tcW w:w="21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858D1CA"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Laba Bersih Setelah Pajak</w:t>
            </w:r>
          </w:p>
        </w:tc>
        <w:tc>
          <w:tcPr>
            <w:tcW w:w="188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274F8E3" w14:textId="77777777" w:rsidR="00DF4ECB" w:rsidRPr="00DF4ECB" w:rsidRDefault="00DF4ECB" w:rsidP="00DF4ECB">
            <w:pPr>
              <w:spacing w:after="0" w:line="240" w:lineRule="auto"/>
              <w:jc w:val="center"/>
              <w:rPr>
                <w:rFonts w:ascii="Calibri" w:eastAsia="Times New Roman" w:hAnsi="Calibri" w:cs="Calibri"/>
                <w:b/>
                <w:bCs/>
                <w:color w:val="000000"/>
                <w:lang w:val="en-ID" w:eastAsia="en-ID"/>
              </w:rPr>
            </w:pPr>
            <w:r w:rsidRPr="00DF4ECB">
              <w:rPr>
                <w:rFonts w:ascii="Calibri" w:eastAsia="Times New Roman" w:hAnsi="Calibri" w:cs="Calibri"/>
                <w:b/>
                <w:bCs/>
                <w:color w:val="000000"/>
                <w:lang w:val="en-ID" w:eastAsia="en-ID"/>
              </w:rPr>
              <w:t>Profitabilitas (ROA)</w:t>
            </w:r>
          </w:p>
        </w:tc>
      </w:tr>
      <w:tr w:rsidR="00DF4ECB" w:rsidRPr="00DF4ECB" w14:paraId="624CC8A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5182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70152C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7552B07" w14:textId="0C12C2A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29.583.829.904.000</w:t>
            </w:r>
          </w:p>
        </w:tc>
        <w:tc>
          <w:tcPr>
            <w:tcW w:w="2120" w:type="dxa"/>
            <w:tcBorders>
              <w:top w:val="nil"/>
              <w:left w:val="nil"/>
              <w:bottom w:val="single" w:sz="4" w:space="0" w:color="auto"/>
              <w:right w:val="single" w:sz="4" w:space="0" w:color="auto"/>
            </w:tcBorders>
            <w:shd w:val="clear" w:color="000000" w:fill="FFFFFF"/>
            <w:noWrap/>
            <w:vAlign w:val="center"/>
            <w:hideMark/>
          </w:tcPr>
          <w:p w14:paraId="1960B3F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205.780.396.000</w:t>
            </w:r>
          </w:p>
        </w:tc>
        <w:tc>
          <w:tcPr>
            <w:tcW w:w="1880" w:type="dxa"/>
            <w:tcBorders>
              <w:top w:val="nil"/>
              <w:left w:val="nil"/>
              <w:bottom w:val="single" w:sz="4" w:space="0" w:color="auto"/>
              <w:right w:val="single" w:sz="4" w:space="0" w:color="auto"/>
            </w:tcBorders>
            <w:shd w:val="clear" w:color="000000" w:fill="FFFFFF"/>
            <w:noWrap/>
            <w:vAlign w:val="center"/>
            <w:hideMark/>
          </w:tcPr>
          <w:p w14:paraId="2DE5C1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0,0070</w:t>
            </w:r>
          </w:p>
        </w:tc>
      </w:tr>
      <w:tr w:rsidR="00DF4ECB" w:rsidRPr="00DF4ECB" w14:paraId="0E215A3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BBAE8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592339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75ECFE8" w14:textId="5235654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29.460.345.080.000</w:t>
            </w:r>
          </w:p>
        </w:tc>
        <w:tc>
          <w:tcPr>
            <w:tcW w:w="2120" w:type="dxa"/>
            <w:tcBorders>
              <w:top w:val="nil"/>
              <w:left w:val="nil"/>
              <w:bottom w:val="single" w:sz="4" w:space="0" w:color="auto"/>
              <w:right w:val="single" w:sz="4" w:space="0" w:color="auto"/>
            </w:tcBorders>
            <w:shd w:val="clear" w:color="000000" w:fill="FFFFFF"/>
            <w:noWrap/>
            <w:vAlign w:val="center"/>
            <w:hideMark/>
          </w:tcPr>
          <w:p w14:paraId="4B5AD1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120.811.697.000</w:t>
            </w:r>
          </w:p>
        </w:tc>
        <w:tc>
          <w:tcPr>
            <w:tcW w:w="1880" w:type="dxa"/>
            <w:tcBorders>
              <w:top w:val="nil"/>
              <w:left w:val="nil"/>
              <w:bottom w:val="single" w:sz="4" w:space="0" w:color="auto"/>
              <w:right w:val="single" w:sz="4" w:space="0" w:color="auto"/>
            </w:tcBorders>
            <w:shd w:val="clear" w:color="000000" w:fill="FFFFFF"/>
            <w:noWrap/>
            <w:vAlign w:val="center"/>
            <w:hideMark/>
          </w:tcPr>
          <w:p w14:paraId="762F42C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0,0041</w:t>
            </w:r>
          </w:p>
        </w:tc>
      </w:tr>
      <w:tr w:rsidR="00DF4ECB" w:rsidRPr="00DF4ECB" w14:paraId="53720AE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8F5B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06A9D4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3C3980A5" w14:textId="6D77D6A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30.391.359.956.000</w:t>
            </w:r>
          </w:p>
        </w:tc>
        <w:tc>
          <w:tcPr>
            <w:tcW w:w="2120" w:type="dxa"/>
            <w:tcBorders>
              <w:top w:val="nil"/>
              <w:left w:val="nil"/>
              <w:bottom w:val="single" w:sz="4" w:space="0" w:color="auto"/>
              <w:right w:val="single" w:sz="4" w:space="0" w:color="auto"/>
            </w:tcBorders>
            <w:shd w:val="clear" w:color="000000" w:fill="FFFFFF"/>
            <w:noWrap/>
            <w:vAlign w:val="center"/>
            <w:hideMark/>
          </w:tcPr>
          <w:p w14:paraId="050906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180.144.688.000</w:t>
            </w:r>
          </w:p>
        </w:tc>
        <w:tc>
          <w:tcPr>
            <w:tcW w:w="1880" w:type="dxa"/>
            <w:tcBorders>
              <w:top w:val="nil"/>
              <w:left w:val="nil"/>
              <w:bottom w:val="single" w:sz="4" w:space="0" w:color="auto"/>
              <w:right w:val="single" w:sz="4" w:space="0" w:color="auto"/>
            </w:tcBorders>
            <w:shd w:val="clear" w:color="000000" w:fill="FFFFFF"/>
            <w:noWrap/>
            <w:vAlign w:val="center"/>
            <w:hideMark/>
          </w:tcPr>
          <w:p w14:paraId="463AA8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0,0059</w:t>
            </w:r>
          </w:p>
        </w:tc>
      </w:tr>
      <w:tr w:rsidR="00DF4ECB" w:rsidRPr="00DF4ECB" w14:paraId="6F90B03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1989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43B8F8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A205149" w14:textId="46EE4AD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29.611.111.193.000</w:t>
            </w:r>
          </w:p>
        </w:tc>
        <w:tc>
          <w:tcPr>
            <w:tcW w:w="2120" w:type="dxa"/>
            <w:tcBorders>
              <w:top w:val="nil"/>
              <w:left w:val="nil"/>
              <w:bottom w:val="single" w:sz="4" w:space="0" w:color="auto"/>
              <w:right w:val="single" w:sz="4" w:space="0" w:color="auto"/>
            </w:tcBorders>
            <w:shd w:val="clear" w:color="000000" w:fill="FFFFFF"/>
            <w:noWrap/>
            <w:vAlign w:val="center"/>
            <w:hideMark/>
          </w:tcPr>
          <w:p w14:paraId="34DB1A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-485.227.632.000</w:t>
            </w:r>
          </w:p>
        </w:tc>
        <w:tc>
          <w:tcPr>
            <w:tcW w:w="1880" w:type="dxa"/>
            <w:tcBorders>
              <w:top w:val="nil"/>
              <w:left w:val="nil"/>
              <w:bottom w:val="single" w:sz="4" w:space="0" w:color="auto"/>
              <w:right w:val="single" w:sz="4" w:space="0" w:color="auto"/>
            </w:tcBorders>
            <w:shd w:val="clear" w:color="000000" w:fill="FFFFFF"/>
            <w:noWrap/>
            <w:vAlign w:val="center"/>
            <w:hideMark/>
          </w:tcPr>
          <w:p w14:paraId="5494E7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-0,0164</w:t>
            </w:r>
          </w:p>
        </w:tc>
      </w:tr>
      <w:tr w:rsidR="00DF4ECB" w:rsidRPr="00DF4ECB" w14:paraId="6885747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C492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APLN</w:t>
            </w:r>
          </w:p>
        </w:tc>
        <w:tc>
          <w:tcPr>
            <w:tcW w:w="740" w:type="dxa"/>
            <w:tcBorders>
              <w:top w:val="nil"/>
              <w:left w:val="nil"/>
              <w:bottom w:val="single" w:sz="4" w:space="0" w:color="auto"/>
              <w:right w:val="single" w:sz="4" w:space="0" w:color="auto"/>
            </w:tcBorders>
            <w:shd w:val="clear" w:color="auto" w:fill="auto"/>
            <w:noWrap/>
            <w:vAlign w:val="center"/>
            <w:hideMark/>
          </w:tcPr>
          <w:p w14:paraId="3C2E9F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3B6061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28.617.781.741.000</w:t>
            </w:r>
          </w:p>
        </w:tc>
        <w:tc>
          <w:tcPr>
            <w:tcW w:w="2120" w:type="dxa"/>
            <w:tcBorders>
              <w:top w:val="nil"/>
              <w:left w:val="nil"/>
              <w:bottom w:val="single" w:sz="4" w:space="0" w:color="auto"/>
              <w:right w:val="single" w:sz="4" w:space="0" w:color="auto"/>
            </w:tcBorders>
            <w:shd w:val="clear" w:color="auto" w:fill="auto"/>
            <w:noWrap/>
            <w:vAlign w:val="center"/>
            <w:hideMark/>
          </w:tcPr>
          <w:p w14:paraId="59139E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2.268.910.393.000</w:t>
            </w:r>
          </w:p>
        </w:tc>
        <w:tc>
          <w:tcPr>
            <w:tcW w:w="1880" w:type="dxa"/>
            <w:tcBorders>
              <w:top w:val="nil"/>
              <w:left w:val="nil"/>
              <w:bottom w:val="single" w:sz="4" w:space="0" w:color="auto"/>
              <w:right w:val="single" w:sz="4" w:space="0" w:color="auto"/>
            </w:tcBorders>
            <w:shd w:val="clear" w:color="000000" w:fill="FFFFFF"/>
            <w:noWrap/>
            <w:vAlign w:val="center"/>
            <w:hideMark/>
          </w:tcPr>
          <w:p w14:paraId="60BA5CC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0,0793</w:t>
            </w:r>
          </w:p>
        </w:tc>
      </w:tr>
      <w:tr w:rsidR="00DF4ECB" w:rsidRPr="00DF4ECB" w14:paraId="6D2C921A"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62D2BC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499538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CA0096B" w14:textId="5D51BE5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20.890.935.564.000</w:t>
            </w:r>
          </w:p>
        </w:tc>
        <w:tc>
          <w:tcPr>
            <w:tcW w:w="2120" w:type="dxa"/>
            <w:tcBorders>
              <w:top w:val="nil"/>
              <w:left w:val="nil"/>
              <w:bottom w:val="single" w:sz="4" w:space="0" w:color="auto"/>
              <w:right w:val="single" w:sz="4" w:space="0" w:color="auto"/>
            </w:tcBorders>
            <w:shd w:val="clear" w:color="000000" w:fill="FFFFFF"/>
            <w:noWrap/>
            <w:vAlign w:val="center"/>
            <w:hideMark/>
          </w:tcPr>
          <w:p w14:paraId="229652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970.586.600.000</w:t>
            </w:r>
          </w:p>
        </w:tc>
        <w:tc>
          <w:tcPr>
            <w:tcW w:w="1880" w:type="dxa"/>
            <w:tcBorders>
              <w:top w:val="nil"/>
              <w:left w:val="nil"/>
              <w:bottom w:val="single" w:sz="4" w:space="0" w:color="auto"/>
              <w:right w:val="single" w:sz="4" w:space="0" w:color="auto"/>
            </w:tcBorders>
            <w:shd w:val="clear" w:color="000000" w:fill="FFFFFF"/>
            <w:noWrap/>
            <w:vAlign w:val="center"/>
            <w:hideMark/>
          </w:tcPr>
          <w:p w14:paraId="7BEA78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0,0465</w:t>
            </w:r>
          </w:p>
        </w:tc>
      </w:tr>
      <w:tr w:rsidR="00DF4ECB" w:rsidRPr="00DF4ECB" w14:paraId="66DCB73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61EDD0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7B583B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02EA6A02" w14:textId="509F827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21.894.272.005.000</w:t>
            </w:r>
          </w:p>
        </w:tc>
        <w:tc>
          <w:tcPr>
            <w:tcW w:w="2120" w:type="dxa"/>
            <w:tcBorders>
              <w:top w:val="nil"/>
              <w:left w:val="nil"/>
              <w:bottom w:val="single" w:sz="4" w:space="0" w:color="auto"/>
              <w:right w:val="single" w:sz="4" w:space="0" w:color="auto"/>
            </w:tcBorders>
            <w:shd w:val="clear" w:color="000000" w:fill="FFFFFF"/>
            <w:noWrap/>
            <w:vAlign w:val="center"/>
            <w:hideMark/>
          </w:tcPr>
          <w:p w14:paraId="75F16E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1.012.947.312.000</w:t>
            </w:r>
          </w:p>
        </w:tc>
        <w:tc>
          <w:tcPr>
            <w:tcW w:w="1880" w:type="dxa"/>
            <w:tcBorders>
              <w:top w:val="nil"/>
              <w:left w:val="nil"/>
              <w:bottom w:val="single" w:sz="4" w:space="0" w:color="auto"/>
              <w:right w:val="single" w:sz="4" w:space="0" w:color="auto"/>
            </w:tcBorders>
            <w:shd w:val="clear" w:color="000000" w:fill="FFFFFF"/>
            <w:noWrap/>
            <w:vAlign w:val="center"/>
            <w:hideMark/>
          </w:tcPr>
          <w:p w14:paraId="4A3178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0,0463</w:t>
            </w:r>
          </w:p>
        </w:tc>
      </w:tr>
      <w:tr w:rsidR="00DF4ECB" w:rsidRPr="00DF4ECB" w14:paraId="477B5344"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C6D4A1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47BF318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CDC39ED" w14:textId="1F8EE62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21.226.814.871.000</w:t>
            </w:r>
          </w:p>
        </w:tc>
        <w:tc>
          <w:tcPr>
            <w:tcW w:w="2120" w:type="dxa"/>
            <w:tcBorders>
              <w:top w:val="nil"/>
              <w:left w:val="nil"/>
              <w:bottom w:val="single" w:sz="4" w:space="0" w:color="auto"/>
              <w:right w:val="single" w:sz="4" w:space="0" w:color="auto"/>
            </w:tcBorders>
            <w:shd w:val="clear" w:color="000000" w:fill="FFFFFF"/>
            <w:noWrap/>
            <w:vAlign w:val="center"/>
            <w:hideMark/>
          </w:tcPr>
          <w:p w14:paraId="77A6F4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-1.036.617.865.000</w:t>
            </w:r>
          </w:p>
        </w:tc>
        <w:tc>
          <w:tcPr>
            <w:tcW w:w="1880" w:type="dxa"/>
            <w:tcBorders>
              <w:top w:val="nil"/>
              <w:left w:val="nil"/>
              <w:bottom w:val="single" w:sz="4" w:space="0" w:color="auto"/>
              <w:right w:val="single" w:sz="4" w:space="0" w:color="auto"/>
            </w:tcBorders>
            <w:shd w:val="clear" w:color="000000" w:fill="FFFFFF"/>
            <w:noWrap/>
            <w:vAlign w:val="center"/>
            <w:hideMark/>
          </w:tcPr>
          <w:p w14:paraId="5B0AC6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-0,0488</w:t>
            </w:r>
          </w:p>
        </w:tc>
      </w:tr>
      <w:tr w:rsidR="00DF4ECB" w:rsidRPr="00DF4ECB" w14:paraId="09AA3282"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613628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75C722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737BACCD" w14:textId="78D0E8A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21.933.974.714.000</w:t>
            </w:r>
          </w:p>
        </w:tc>
        <w:tc>
          <w:tcPr>
            <w:tcW w:w="2120" w:type="dxa"/>
            <w:tcBorders>
              <w:top w:val="nil"/>
              <w:left w:val="nil"/>
              <w:bottom w:val="single" w:sz="4" w:space="0" w:color="auto"/>
              <w:right w:val="single" w:sz="4" w:space="0" w:color="auto"/>
            </w:tcBorders>
            <w:shd w:val="clear" w:color="000000" w:fill="FFFFFF"/>
            <w:noWrap/>
            <w:vAlign w:val="center"/>
            <w:hideMark/>
          </w:tcPr>
          <w:p w14:paraId="6AA123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142.928.791.000</w:t>
            </w:r>
          </w:p>
        </w:tc>
        <w:tc>
          <w:tcPr>
            <w:tcW w:w="1880" w:type="dxa"/>
            <w:tcBorders>
              <w:top w:val="nil"/>
              <w:left w:val="nil"/>
              <w:bottom w:val="single" w:sz="4" w:space="0" w:color="auto"/>
              <w:right w:val="single" w:sz="4" w:space="0" w:color="auto"/>
            </w:tcBorders>
            <w:shd w:val="clear" w:color="000000" w:fill="FFFFFF"/>
            <w:noWrap/>
            <w:vAlign w:val="center"/>
            <w:hideMark/>
          </w:tcPr>
          <w:p w14:paraId="42DF40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0,0065</w:t>
            </w:r>
          </w:p>
        </w:tc>
      </w:tr>
      <w:tr w:rsidR="00DF4ECB" w:rsidRPr="00DF4ECB" w14:paraId="5D56E051"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616066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ASRI</w:t>
            </w:r>
          </w:p>
        </w:tc>
        <w:tc>
          <w:tcPr>
            <w:tcW w:w="740" w:type="dxa"/>
            <w:tcBorders>
              <w:top w:val="nil"/>
              <w:left w:val="nil"/>
              <w:bottom w:val="single" w:sz="4" w:space="0" w:color="auto"/>
              <w:right w:val="single" w:sz="4" w:space="0" w:color="auto"/>
            </w:tcBorders>
            <w:shd w:val="clear" w:color="auto" w:fill="auto"/>
            <w:noWrap/>
            <w:vAlign w:val="center"/>
            <w:hideMark/>
          </w:tcPr>
          <w:p w14:paraId="4A4E6B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3D6C05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22.298.925.271.000</w:t>
            </w:r>
          </w:p>
        </w:tc>
        <w:tc>
          <w:tcPr>
            <w:tcW w:w="2120" w:type="dxa"/>
            <w:tcBorders>
              <w:top w:val="nil"/>
              <w:left w:val="nil"/>
              <w:bottom w:val="single" w:sz="4" w:space="0" w:color="auto"/>
              <w:right w:val="single" w:sz="4" w:space="0" w:color="auto"/>
            </w:tcBorders>
            <w:shd w:val="clear" w:color="auto" w:fill="auto"/>
            <w:noWrap/>
            <w:vAlign w:val="center"/>
            <w:hideMark/>
          </w:tcPr>
          <w:p w14:paraId="7429DCD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1.098.364.937.000</w:t>
            </w:r>
          </w:p>
        </w:tc>
        <w:tc>
          <w:tcPr>
            <w:tcW w:w="1880" w:type="dxa"/>
            <w:tcBorders>
              <w:top w:val="nil"/>
              <w:left w:val="nil"/>
              <w:bottom w:val="single" w:sz="4" w:space="0" w:color="auto"/>
              <w:right w:val="single" w:sz="4" w:space="0" w:color="auto"/>
            </w:tcBorders>
            <w:shd w:val="clear" w:color="000000" w:fill="FFFFFF"/>
            <w:noWrap/>
            <w:vAlign w:val="center"/>
            <w:hideMark/>
          </w:tcPr>
          <w:p w14:paraId="0509A0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0,0493</w:t>
            </w:r>
          </w:p>
        </w:tc>
      </w:tr>
      <w:tr w:rsidR="00DF4ECB" w:rsidRPr="00DF4ECB" w14:paraId="0CAA1689"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86E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37E10D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4FD9B43A" w14:textId="347C83B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166.313.427.729</w:t>
            </w:r>
          </w:p>
        </w:tc>
        <w:tc>
          <w:tcPr>
            <w:tcW w:w="2120" w:type="dxa"/>
            <w:tcBorders>
              <w:top w:val="nil"/>
              <w:left w:val="nil"/>
              <w:bottom w:val="single" w:sz="4" w:space="0" w:color="auto"/>
              <w:right w:val="single" w:sz="4" w:space="0" w:color="auto"/>
            </w:tcBorders>
            <w:shd w:val="clear" w:color="000000" w:fill="FFFFFF"/>
            <w:noWrap/>
            <w:vAlign w:val="center"/>
            <w:hideMark/>
          </w:tcPr>
          <w:p w14:paraId="6DE3EC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4.874.818.808</w:t>
            </w:r>
          </w:p>
        </w:tc>
        <w:tc>
          <w:tcPr>
            <w:tcW w:w="1880" w:type="dxa"/>
            <w:tcBorders>
              <w:top w:val="nil"/>
              <w:left w:val="nil"/>
              <w:bottom w:val="single" w:sz="4" w:space="0" w:color="auto"/>
              <w:right w:val="single" w:sz="4" w:space="0" w:color="auto"/>
            </w:tcBorders>
            <w:shd w:val="clear" w:color="000000" w:fill="FFFFFF"/>
            <w:noWrap/>
            <w:vAlign w:val="center"/>
            <w:hideMark/>
          </w:tcPr>
          <w:p w14:paraId="5BEF76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0,0293</w:t>
            </w:r>
          </w:p>
        </w:tc>
      </w:tr>
      <w:tr w:rsidR="00DF4ECB" w:rsidRPr="00DF4ECB" w14:paraId="68EF680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2F47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54CD7F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6A9C5BF7" w14:textId="2EB2AD6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143.136.436.717</w:t>
            </w:r>
          </w:p>
        </w:tc>
        <w:tc>
          <w:tcPr>
            <w:tcW w:w="2120" w:type="dxa"/>
            <w:tcBorders>
              <w:top w:val="nil"/>
              <w:left w:val="nil"/>
              <w:bottom w:val="single" w:sz="4" w:space="0" w:color="auto"/>
              <w:right w:val="single" w:sz="4" w:space="0" w:color="auto"/>
            </w:tcBorders>
            <w:shd w:val="clear" w:color="000000" w:fill="FFFFFF"/>
            <w:noWrap/>
            <w:vAlign w:val="center"/>
            <w:hideMark/>
          </w:tcPr>
          <w:p w14:paraId="0B8107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4.956.230.815</w:t>
            </w:r>
          </w:p>
        </w:tc>
        <w:tc>
          <w:tcPr>
            <w:tcW w:w="1880" w:type="dxa"/>
            <w:tcBorders>
              <w:top w:val="nil"/>
              <w:left w:val="nil"/>
              <w:bottom w:val="single" w:sz="4" w:space="0" w:color="auto"/>
              <w:right w:val="single" w:sz="4" w:space="0" w:color="auto"/>
            </w:tcBorders>
            <w:shd w:val="clear" w:color="000000" w:fill="FFFFFF"/>
            <w:noWrap/>
            <w:vAlign w:val="center"/>
            <w:hideMark/>
          </w:tcPr>
          <w:p w14:paraId="700E20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0,0346</w:t>
            </w:r>
          </w:p>
        </w:tc>
      </w:tr>
      <w:tr w:rsidR="00DF4ECB" w:rsidRPr="00DF4ECB" w14:paraId="4A494F1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7703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47D9A3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36F5D2E" w14:textId="640B842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142.306.771.029</w:t>
            </w:r>
          </w:p>
        </w:tc>
        <w:tc>
          <w:tcPr>
            <w:tcW w:w="2120" w:type="dxa"/>
            <w:tcBorders>
              <w:top w:val="nil"/>
              <w:left w:val="nil"/>
              <w:bottom w:val="single" w:sz="4" w:space="0" w:color="auto"/>
              <w:right w:val="single" w:sz="4" w:space="0" w:color="auto"/>
            </w:tcBorders>
            <w:shd w:val="clear" w:color="000000" w:fill="FFFFFF"/>
            <w:noWrap/>
            <w:vAlign w:val="center"/>
            <w:hideMark/>
          </w:tcPr>
          <w:p w14:paraId="62565A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-3.737.826.580</w:t>
            </w:r>
          </w:p>
        </w:tc>
        <w:tc>
          <w:tcPr>
            <w:tcW w:w="1880" w:type="dxa"/>
            <w:tcBorders>
              <w:top w:val="nil"/>
              <w:left w:val="nil"/>
              <w:bottom w:val="single" w:sz="4" w:space="0" w:color="auto"/>
              <w:right w:val="single" w:sz="4" w:space="0" w:color="auto"/>
            </w:tcBorders>
            <w:shd w:val="clear" w:color="000000" w:fill="FFFFFF"/>
            <w:noWrap/>
            <w:vAlign w:val="center"/>
            <w:hideMark/>
          </w:tcPr>
          <w:p w14:paraId="25E12B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-0,0263</w:t>
            </w:r>
          </w:p>
        </w:tc>
      </w:tr>
      <w:tr w:rsidR="00DF4ECB" w:rsidRPr="00DF4ECB" w14:paraId="7A820AF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6B5F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274AC5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7A927194" w14:textId="60FDA92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139.570.998.335</w:t>
            </w:r>
          </w:p>
        </w:tc>
        <w:tc>
          <w:tcPr>
            <w:tcW w:w="2120" w:type="dxa"/>
            <w:tcBorders>
              <w:top w:val="nil"/>
              <w:left w:val="nil"/>
              <w:bottom w:val="single" w:sz="4" w:space="0" w:color="auto"/>
              <w:right w:val="single" w:sz="4" w:space="0" w:color="auto"/>
            </w:tcBorders>
            <w:shd w:val="clear" w:color="000000" w:fill="FFFFFF"/>
            <w:noWrap/>
            <w:vAlign w:val="center"/>
            <w:hideMark/>
          </w:tcPr>
          <w:p w14:paraId="5F1C38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-2.052.255.452</w:t>
            </w:r>
          </w:p>
        </w:tc>
        <w:tc>
          <w:tcPr>
            <w:tcW w:w="1880" w:type="dxa"/>
            <w:tcBorders>
              <w:top w:val="nil"/>
              <w:left w:val="nil"/>
              <w:bottom w:val="single" w:sz="4" w:space="0" w:color="auto"/>
              <w:right w:val="single" w:sz="4" w:space="0" w:color="auto"/>
            </w:tcBorders>
            <w:shd w:val="clear" w:color="000000" w:fill="FFFFFF"/>
            <w:noWrap/>
            <w:vAlign w:val="center"/>
            <w:hideMark/>
          </w:tcPr>
          <w:p w14:paraId="58B032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-0,0147</w:t>
            </w:r>
          </w:p>
        </w:tc>
      </w:tr>
      <w:tr w:rsidR="00DF4ECB" w:rsidRPr="00DF4ECB" w14:paraId="118BAC4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EA9F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BAPA</w:t>
            </w:r>
          </w:p>
        </w:tc>
        <w:tc>
          <w:tcPr>
            <w:tcW w:w="740" w:type="dxa"/>
            <w:tcBorders>
              <w:top w:val="nil"/>
              <w:left w:val="nil"/>
              <w:bottom w:val="single" w:sz="4" w:space="0" w:color="auto"/>
              <w:right w:val="single" w:sz="4" w:space="0" w:color="auto"/>
            </w:tcBorders>
            <w:shd w:val="clear" w:color="auto" w:fill="auto"/>
            <w:noWrap/>
            <w:vAlign w:val="center"/>
            <w:hideMark/>
          </w:tcPr>
          <w:p w14:paraId="68F718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A729B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135.434.013.488</w:t>
            </w:r>
          </w:p>
        </w:tc>
        <w:tc>
          <w:tcPr>
            <w:tcW w:w="2120" w:type="dxa"/>
            <w:tcBorders>
              <w:top w:val="nil"/>
              <w:left w:val="nil"/>
              <w:bottom w:val="single" w:sz="4" w:space="0" w:color="auto"/>
              <w:right w:val="single" w:sz="4" w:space="0" w:color="auto"/>
            </w:tcBorders>
            <w:shd w:val="clear" w:color="auto" w:fill="auto"/>
            <w:noWrap/>
            <w:vAlign w:val="center"/>
            <w:hideMark/>
          </w:tcPr>
          <w:p w14:paraId="49BC751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-3.712.072.464</w:t>
            </w:r>
          </w:p>
        </w:tc>
        <w:tc>
          <w:tcPr>
            <w:tcW w:w="1880" w:type="dxa"/>
            <w:tcBorders>
              <w:top w:val="nil"/>
              <w:left w:val="nil"/>
              <w:bottom w:val="single" w:sz="4" w:space="0" w:color="auto"/>
              <w:right w:val="single" w:sz="4" w:space="0" w:color="auto"/>
            </w:tcBorders>
            <w:shd w:val="clear" w:color="000000" w:fill="FFFFFF"/>
            <w:noWrap/>
            <w:vAlign w:val="center"/>
            <w:hideMark/>
          </w:tcPr>
          <w:p w14:paraId="5DE411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-0,0274</w:t>
            </w:r>
          </w:p>
        </w:tc>
      </w:tr>
      <w:tr w:rsidR="00DF4ECB" w:rsidRPr="00DF4ECB" w14:paraId="73E30FD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5D12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2B9EC2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0496E4AA" w14:textId="1BD322B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849.799.701.092</w:t>
            </w:r>
          </w:p>
        </w:tc>
        <w:tc>
          <w:tcPr>
            <w:tcW w:w="2120" w:type="dxa"/>
            <w:tcBorders>
              <w:top w:val="nil"/>
              <w:left w:val="nil"/>
              <w:bottom w:val="single" w:sz="4" w:space="0" w:color="auto"/>
              <w:right w:val="single" w:sz="4" w:space="0" w:color="auto"/>
            </w:tcBorders>
            <w:shd w:val="clear" w:color="000000" w:fill="FFFFFF"/>
            <w:noWrap/>
            <w:vAlign w:val="center"/>
            <w:hideMark/>
          </w:tcPr>
          <w:p w14:paraId="2BCEFF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50.247.119.273</w:t>
            </w:r>
          </w:p>
        </w:tc>
        <w:tc>
          <w:tcPr>
            <w:tcW w:w="1880" w:type="dxa"/>
            <w:tcBorders>
              <w:top w:val="nil"/>
              <w:left w:val="nil"/>
              <w:bottom w:val="single" w:sz="4" w:space="0" w:color="auto"/>
              <w:right w:val="single" w:sz="4" w:space="0" w:color="auto"/>
            </w:tcBorders>
            <w:shd w:val="clear" w:color="000000" w:fill="FFFFFF"/>
            <w:noWrap/>
            <w:vAlign w:val="center"/>
            <w:hideMark/>
          </w:tcPr>
          <w:p w14:paraId="3F246FD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0,0591</w:t>
            </w:r>
          </w:p>
        </w:tc>
      </w:tr>
      <w:tr w:rsidR="00DF4ECB" w:rsidRPr="00DF4ECB" w14:paraId="69F3832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E2FC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66FD95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29531DBA" w14:textId="2774E81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867.065.425.451</w:t>
            </w:r>
          </w:p>
        </w:tc>
        <w:tc>
          <w:tcPr>
            <w:tcW w:w="2120" w:type="dxa"/>
            <w:tcBorders>
              <w:top w:val="nil"/>
              <w:left w:val="nil"/>
              <w:bottom w:val="single" w:sz="4" w:space="0" w:color="auto"/>
              <w:right w:val="single" w:sz="4" w:space="0" w:color="auto"/>
            </w:tcBorders>
            <w:shd w:val="clear" w:color="000000" w:fill="FFFFFF"/>
            <w:noWrap/>
            <w:vAlign w:val="center"/>
            <w:hideMark/>
          </w:tcPr>
          <w:p w14:paraId="74A836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23.201.520.208</w:t>
            </w:r>
          </w:p>
        </w:tc>
        <w:tc>
          <w:tcPr>
            <w:tcW w:w="1880" w:type="dxa"/>
            <w:tcBorders>
              <w:top w:val="nil"/>
              <w:left w:val="nil"/>
              <w:bottom w:val="single" w:sz="4" w:space="0" w:color="auto"/>
              <w:right w:val="single" w:sz="4" w:space="0" w:color="auto"/>
            </w:tcBorders>
            <w:shd w:val="clear" w:color="000000" w:fill="FFFFFF"/>
            <w:noWrap/>
            <w:vAlign w:val="center"/>
            <w:hideMark/>
          </w:tcPr>
          <w:p w14:paraId="744DDB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0,0268</w:t>
            </w:r>
          </w:p>
        </w:tc>
      </w:tr>
      <w:tr w:rsidR="00DF4ECB" w:rsidRPr="00DF4ECB" w14:paraId="2030906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FB50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6D4C16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1B06B683" w14:textId="5ABF814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909.264.462.663</w:t>
            </w:r>
          </w:p>
        </w:tc>
        <w:tc>
          <w:tcPr>
            <w:tcW w:w="2120" w:type="dxa"/>
            <w:tcBorders>
              <w:top w:val="nil"/>
              <w:left w:val="nil"/>
              <w:bottom w:val="single" w:sz="4" w:space="0" w:color="auto"/>
              <w:right w:val="single" w:sz="4" w:space="0" w:color="auto"/>
            </w:tcBorders>
            <w:shd w:val="clear" w:color="000000" w:fill="FFFFFF"/>
            <w:noWrap/>
            <w:vAlign w:val="center"/>
            <w:hideMark/>
          </w:tcPr>
          <w:p w14:paraId="6B948CF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12.990.816.748</w:t>
            </w:r>
          </w:p>
        </w:tc>
        <w:tc>
          <w:tcPr>
            <w:tcW w:w="1880" w:type="dxa"/>
            <w:tcBorders>
              <w:top w:val="nil"/>
              <w:left w:val="nil"/>
              <w:bottom w:val="single" w:sz="4" w:space="0" w:color="auto"/>
              <w:right w:val="single" w:sz="4" w:space="0" w:color="auto"/>
            </w:tcBorders>
            <w:shd w:val="clear" w:color="000000" w:fill="FFFFFF"/>
            <w:noWrap/>
            <w:vAlign w:val="center"/>
            <w:hideMark/>
          </w:tcPr>
          <w:p w14:paraId="3CF1B8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0,0143</w:t>
            </w:r>
          </w:p>
        </w:tc>
      </w:tr>
      <w:tr w:rsidR="00DF4ECB" w:rsidRPr="00DF4ECB" w14:paraId="13660CA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2029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26D52C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5B0F655F" w14:textId="3871636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887.073.065.396</w:t>
            </w:r>
          </w:p>
        </w:tc>
        <w:tc>
          <w:tcPr>
            <w:tcW w:w="2120" w:type="dxa"/>
            <w:tcBorders>
              <w:top w:val="nil"/>
              <w:left w:val="nil"/>
              <w:bottom w:val="single" w:sz="4" w:space="0" w:color="auto"/>
              <w:right w:val="single" w:sz="4" w:space="0" w:color="auto"/>
            </w:tcBorders>
            <w:shd w:val="clear" w:color="000000" w:fill="FFFFFF"/>
            <w:noWrap/>
            <w:vAlign w:val="center"/>
            <w:hideMark/>
          </w:tcPr>
          <w:p w14:paraId="78B0E1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124.179.366</w:t>
            </w:r>
          </w:p>
        </w:tc>
        <w:tc>
          <w:tcPr>
            <w:tcW w:w="1880" w:type="dxa"/>
            <w:tcBorders>
              <w:top w:val="nil"/>
              <w:left w:val="nil"/>
              <w:bottom w:val="single" w:sz="4" w:space="0" w:color="auto"/>
              <w:right w:val="single" w:sz="4" w:space="0" w:color="auto"/>
            </w:tcBorders>
            <w:shd w:val="clear" w:color="000000" w:fill="FFFFFF"/>
            <w:noWrap/>
            <w:vAlign w:val="center"/>
            <w:hideMark/>
          </w:tcPr>
          <w:p w14:paraId="34C20C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0,0001</w:t>
            </w:r>
          </w:p>
        </w:tc>
      </w:tr>
      <w:tr w:rsidR="00DF4ECB" w:rsidRPr="00DF4ECB" w14:paraId="32B6500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0106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BCIP</w:t>
            </w:r>
          </w:p>
        </w:tc>
        <w:tc>
          <w:tcPr>
            <w:tcW w:w="740" w:type="dxa"/>
            <w:tcBorders>
              <w:top w:val="nil"/>
              <w:left w:val="nil"/>
              <w:bottom w:val="single" w:sz="4" w:space="0" w:color="auto"/>
              <w:right w:val="single" w:sz="4" w:space="0" w:color="auto"/>
            </w:tcBorders>
            <w:shd w:val="clear" w:color="auto" w:fill="auto"/>
            <w:noWrap/>
            <w:vAlign w:val="center"/>
            <w:hideMark/>
          </w:tcPr>
          <w:p w14:paraId="3B669C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A7F9C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884.034.513.122</w:t>
            </w:r>
          </w:p>
        </w:tc>
        <w:tc>
          <w:tcPr>
            <w:tcW w:w="2120" w:type="dxa"/>
            <w:tcBorders>
              <w:top w:val="nil"/>
              <w:left w:val="nil"/>
              <w:bottom w:val="single" w:sz="4" w:space="0" w:color="auto"/>
              <w:right w:val="single" w:sz="4" w:space="0" w:color="auto"/>
            </w:tcBorders>
            <w:shd w:val="clear" w:color="auto" w:fill="auto"/>
            <w:noWrap/>
            <w:vAlign w:val="center"/>
            <w:hideMark/>
          </w:tcPr>
          <w:p w14:paraId="3C92ED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17.063.851.989</w:t>
            </w:r>
          </w:p>
        </w:tc>
        <w:tc>
          <w:tcPr>
            <w:tcW w:w="1880" w:type="dxa"/>
            <w:tcBorders>
              <w:top w:val="nil"/>
              <w:left w:val="nil"/>
              <w:bottom w:val="single" w:sz="4" w:space="0" w:color="auto"/>
              <w:right w:val="single" w:sz="4" w:space="0" w:color="auto"/>
            </w:tcBorders>
            <w:shd w:val="clear" w:color="000000" w:fill="FFFFFF"/>
            <w:noWrap/>
            <w:vAlign w:val="center"/>
            <w:hideMark/>
          </w:tcPr>
          <w:p w14:paraId="6B9AF5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0,0193</w:t>
            </w:r>
          </w:p>
        </w:tc>
      </w:tr>
      <w:tr w:rsidR="00DF4ECB" w:rsidRPr="00DF4ECB" w14:paraId="22434BB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28F1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18C8E7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6E67E0D0" w14:textId="241BD81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6.290.126.551.391</w:t>
            </w:r>
          </w:p>
        </w:tc>
        <w:tc>
          <w:tcPr>
            <w:tcW w:w="2120" w:type="dxa"/>
            <w:tcBorders>
              <w:top w:val="nil"/>
              <w:left w:val="nil"/>
              <w:bottom w:val="single" w:sz="4" w:space="0" w:color="auto"/>
              <w:right w:val="single" w:sz="4" w:space="0" w:color="auto"/>
            </w:tcBorders>
            <w:shd w:val="clear" w:color="000000" w:fill="FFFFFF"/>
            <w:noWrap/>
            <w:vAlign w:val="center"/>
            <w:hideMark/>
          </w:tcPr>
          <w:p w14:paraId="22288E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422.536.948.687</w:t>
            </w:r>
          </w:p>
        </w:tc>
        <w:tc>
          <w:tcPr>
            <w:tcW w:w="1880" w:type="dxa"/>
            <w:tcBorders>
              <w:top w:val="nil"/>
              <w:left w:val="nil"/>
              <w:bottom w:val="single" w:sz="4" w:space="0" w:color="auto"/>
              <w:right w:val="single" w:sz="4" w:space="0" w:color="auto"/>
            </w:tcBorders>
            <w:shd w:val="clear" w:color="000000" w:fill="FFFFFF"/>
            <w:noWrap/>
            <w:vAlign w:val="center"/>
            <w:hideMark/>
          </w:tcPr>
          <w:p w14:paraId="08F10B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0,0672</w:t>
            </w:r>
          </w:p>
        </w:tc>
      </w:tr>
      <w:tr w:rsidR="00DF4ECB" w:rsidRPr="00DF4ECB" w14:paraId="780F00F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BCAD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036966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7D88F4FE" w14:textId="75FC8C5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6.399.477.523.890</w:t>
            </w:r>
          </w:p>
        </w:tc>
        <w:tc>
          <w:tcPr>
            <w:tcW w:w="2120" w:type="dxa"/>
            <w:tcBorders>
              <w:top w:val="nil"/>
              <w:left w:val="nil"/>
              <w:bottom w:val="single" w:sz="4" w:space="0" w:color="auto"/>
              <w:right w:val="single" w:sz="4" w:space="0" w:color="auto"/>
            </w:tcBorders>
            <w:shd w:val="clear" w:color="000000" w:fill="FFFFFF"/>
            <w:noWrap/>
            <w:vAlign w:val="center"/>
            <w:hideMark/>
          </w:tcPr>
          <w:p w14:paraId="0A2BB4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380.152.937.259</w:t>
            </w:r>
          </w:p>
        </w:tc>
        <w:tc>
          <w:tcPr>
            <w:tcW w:w="1880" w:type="dxa"/>
            <w:tcBorders>
              <w:top w:val="nil"/>
              <w:left w:val="nil"/>
              <w:bottom w:val="single" w:sz="4" w:space="0" w:color="auto"/>
              <w:right w:val="single" w:sz="4" w:space="0" w:color="auto"/>
            </w:tcBorders>
            <w:shd w:val="clear" w:color="000000" w:fill="FFFFFF"/>
            <w:noWrap/>
            <w:vAlign w:val="center"/>
            <w:hideMark/>
          </w:tcPr>
          <w:p w14:paraId="49A91E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0,0594</w:t>
            </w:r>
          </w:p>
        </w:tc>
      </w:tr>
      <w:tr w:rsidR="00DF4ECB" w:rsidRPr="00DF4ECB" w14:paraId="5E74399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A454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255427F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88CE21A" w14:textId="54509C0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6.282.180.229.732</w:t>
            </w:r>
          </w:p>
        </w:tc>
        <w:tc>
          <w:tcPr>
            <w:tcW w:w="2120" w:type="dxa"/>
            <w:tcBorders>
              <w:top w:val="nil"/>
              <w:left w:val="nil"/>
              <w:bottom w:val="single" w:sz="4" w:space="0" w:color="auto"/>
              <w:right w:val="single" w:sz="4" w:space="0" w:color="auto"/>
            </w:tcBorders>
            <w:shd w:val="clear" w:color="000000" w:fill="FFFFFF"/>
            <w:noWrap/>
            <w:vAlign w:val="center"/>
            <w:hideMark/>
          </w:tcPr>
          <w:p w14:paraId="3FCAD6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-115.219.635.076</w:t>
            </w:r>
          </w:p>
        </w:tc>
        <w:tc>
          <w:tcPr>
            <w:tcW w:w="1880" w:type="dxa"/>
            <w:tcBorders>
              <w:top w:val="nil"/>
              <w:left w:val="nil"/>
              <w:bottom w:val="single" w:sz="4" w:space="0" w:color="auto"/>
              <w:right w:val="single" w:sz="4" w:space="0" w:color="auto"/>
            </w:tcBorders>
            <w:shd w:val="clear" w:color="000000" w:fill="FFFFFF"/>
            <w:noWrap/>
            <w:vAlign w:val="center"/>
            <w:hideMark/>
          </w:tcPr>
          <w:p w14:paraId="63A57B3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-0,0183</w:t>
            </w:r>
          </w:p>
        </w:tc>
      </w:tr>
      <w:tr w:rsidR="00DF4ECB" w:rsidRPr="00DF4ECB" w14:paraId="22142F9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D1CBB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2A81FD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57F49F7C" w14:textId="7CFE169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6.046.212.385.412</w:t>
            </w:r>
          </w:p>
        </w:tc>
        <w:tc>
          <w:tcPr>
            <w:tcW w:w="2120" w:type="dxa"/>
            <w:tcBorders>
              <w:top w:val="nil"/>
              <w:left w:val="nil"/>
              <w:bottom w:val="single" w:sz="4" w:space="0" w:color="auto"/>
              <w:right w:val="single" w:sz="4" w:space="0" w:color="auto"/>
            </w:tcBorders>
            <w:shd w:val="clear" w:color="000000" w:fill="FFFFFF"/>
            <w:noWrap/>
            <w:vAlign w:val="center"/>
            <w:hideMark/>
          </w:tcPr>
          <w:p w14:paraId="5E974B9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-71.095.023.263</w:t>
            </w:r>
          </w:p>
        </w:tc>
        <w:tc>
          <w:tcPr>
            <w:tcW w:w="1880" w:type="dxa"/>
            <w:tcBorders>
              <w:top w:val="nil"/>
              <w:left w:val="nil"/>
              <w:bottom w:val="single" w:sz="4" w:space="0" w:color="auto"/>
              <w:right w:val="single" w:sz="4" w:space="0" w:color="auto"/>
            </w:tcBorders>
            <w:shd w:val="clear" w:color="000000" w:fill="FFFFFF"/>
            <w:noWrap/>
            <w:vAlign w:val="center"/>
            <w:hideMark/>
          </w:tcPr>
          <w:p w14:paraId="6D3B96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-0,0118</w:t>
            </w:r>
          </w:p>
        </w:tc>
      </w:tr>
      <w:tr w:rsidR="00DF4ECB" w:rsidRPr="00DF4ECB" w14:paraId="7D34315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7302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BEST</w:t>
            </w:r>
          </w:p>
        </w:tc>
        <w:tc>
          <w:tcPr>
            <w:tcW w:w="740" w:type="dxa"/>
            <w:tcBorders>
              <w:top w:val="nil"/>
              <w:left w:val="nil"/>
              <w:bottom w:val="single" w:sz="4" w:space="0" w:color="auto"/>
              <w:right w:val="single" w:sz="4" w:space="0" w:color="auto"/>
            </w:tcBorders>
            <w:shd w:val="clear" w:color="auto" w:fill="auto"/>
            <w:noWrap/>
            <w:vAlign w:val="center"/>
            <w:hideMark/>
          </w:tcPr>
          <w:p w14:paraId="0636ED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04457D38" w14:textId="770E001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6.078.468.909.026</w:t>
            </w:r>
          </w:p>
        </w:tc>
        <w:tc>
          <w:tcPr>
            <w:tcW w:w="2120" w:type="dxa"/>
            <w:tcBorders>
              <w:top w:val="nil"/>
              <w:left w:val="nil"/>
              <w:bottom w:val="single" w:sz="4" w:space="0" w:color="auto"/>
              <w:right w:val="single" w:sz="4" w:space="0" w:color="auto"/>
            </w:tcBorders>
            <w:shd w:val="clear" w:color="auto" w:fill="auto"/>
            <w:noWrap/>
            <w:vAlign w:val="center"/>
            <w:hideMark/>
          </w:tcPr>
          <w:p w14:paraId="78E18C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33.729.572.546</w:t>
            </w:r>
          </w:p>
        </w:tc>
        <w:tc>
          <w:tcPr>
            <w:tcW w:w="1880" w:type="dxa"/>
            <w:tcBorders>
              <w:top w:val="nil"/>
              <w:left w:val="nil"/>
              <w:bottom w:val="single" w:sz="4" w:space="0" w:color="auto"/>
              <w:right w:val="single" w:sz="4" w:space="0" w:color="auto"/>
            </w:tcBorders>
            <w:shd w:val="clear" w:color="000000" w:fill="FFFFFF"/>
            <w:noWrap/>
            <w:vAlign w:val="center"/>
            <w:hideMark/>
          </w:tcPr>
          <w:p w14:paraId="7FC9D6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0,0055</w:t>
            </w:r>
          </w:p>
        </w:tc>
      </w:tr>
      <w:tr w:rsidR="00DF4ECB" w:rsidRPr="00DF4ECB" w14:paraId="18775E6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54FE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15AB4A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675D8041" w14:textId="3C82457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2.333.636.785.839</w:t>
            </w:r>
          </w:p>
        </w:tc>
        <w:tc>
          <w:tcPr>
            <w:tcW w:w="2120" w:type="dxa"/>
            <w:tcBorders>
              <w:top w:val="nil"/>
              <w:left w:val="nil"/>
              <w:bottom w:val="single" w:sz="4" w:space="0" w:color="auto"/>
              <w:right w:val="single" w:sz="4" w:space="0" w:color="auto"/>
            </w:tcBorders>
            <w:shd w:val="clear" w:color="000000" w:fill="FFFFFF"/>
            <w:noWrap/>
            <w:vAlign w:val="center"/>
            <w:hideMark/>
          </w:tcPr>
          <w:p w14:paraId="090E25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-45.682.595.609</w:t>
            </w:r>
          </w:p>
        </w:tc>
        <w:tc>
          <w:tcPr>
            <w:tcW w:w="1880" w:type="dxa"/>
            <w:tcBorders>
              <w:top w:val="nil"/>
              <w:left w:val="nil"/>
              <w:bottom w:val="single" w:sz="4" w:space="0" w:color="auto"/>
              <w:right w:val="single" w:sz="4" w:space="0" w:color="auto"/>
            </w:tcBorders>
            <w:shd w:val="clear" w:color="000000" w:fill="FFFFFF"/>
            <w:noWrap/>
            <w:vAlign w:val="center"/>
            <w:hideMark/>
          </w:tcPr>
          <w:p w14:paraId="7EC2F6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-0,0196</w:t>
            </w:r>
          </w:p>
        </w:tc>
      </w:tr>
      <w:tr w:rsidR="00DF4ECB" w:rsidRPr="00DF4ECB" w14:paraId="63A4694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6D37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16E629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16D867B3" w14:textId="35CE637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2.358.913.545.648</w:t>
            </w:r>
          </w:p>
        </w:tc>
        <w:tc>
          <w:tcPr>
            <w:tcW w:w="2120" w:type="dxa"/>
            <w:tcBorders>
              <w:top w:val="nil"/>
              <w:left w:val="nil"/>
              <w:bottom w:val="single" w:sz="4" w:space="0" w:color="auto"/>
              <w:right w:val="single" w:sz="4" w:space="0" w:color="auto"/>
            </w:tcBorders>
            <w:shd w:val="clear" w:color="000000" w:fill="FFFFFF"/>
            <w:noWrap/>
            <w:vAlign w:val="center"/>
            <w:hideMark/>
          </w:tcPr>
          <w:p w14:paraId="070EFF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-82.553.635.471</w:t>
            </w:r>
          </w:p>
        </w:tc>
        <w:tc>
          <w:tcPr>
            <w:tcW w:w="1880" w:type="dxa"/>
            <w:tcBorders>
              <w:top w:val="nil"/>
              <w:left w:val="nil"/>
              <w:bottom w:val="single" w:sz="4" w:space="0" w:color="auto"/>
              <w:right w:val="single" w:sz="4" w:space="0" w:color="auto"/>
            </w:tcBorders>
            <w:shd w:val="clear" w:color="000000" w:fill="FFFFFF"/>
            <w:noWrap/>
            <w:vAlign w:val="center"/>
            <w:hideMark/>
          </w:tcPr>
          <w:p w14:paraId="6578BAD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-0,0350</w:t>
            </w:r>
          </w:p>
        </w:tc>
      </w:tr>
      <w:tr w:rsidR="00DF4ECB" w:rsidRPr="00DF4ECB" w14:paraId="3C5DF1F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6791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61530F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4A86308F" w14:textId="0D80235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3.192.672.527.435</w:t>
            </w:r>
          </w:p>
        </w:tc>
        <w:tc>
          <w:tcPr>
            <w:tcW w:w="2120" w:type="dxa"/>
            <w:tcBorders>
              <w:top w:val="nil"/>
              <w:left w:val="nil"/>
              <w:bottom w:val="single" w:sz="4" w:space="0" w:color="auto"/>
              <w:right w:val="single" w:sz="4" w:space="0" w:color="auto"/>
            </w:tcBorders>
            <w:shd w:val="clear" w:color="000000" w:fill="FFFFFF"/>
            <w:noWrap/>
            <w:vAlign w:val="center"/>
            <w:hideMark/>
          </w:tcPr>
          <w:p w14:paraId="1901CB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-104.334.806.073</w:t>
            </w:r>
          </w:p>
        </w:tc>
        <w:tc>
          <w:tcPr>
            <w:tcW w:w="1880" w:type="dxa"/>
            <w:tcBorders>
              <w:top w:val="nil"/>
              <w:left w:val="nil"/>
              <w:bottom w:val="single" w:sz="4" w:space="0" w:color="auto"/>
              <w:right w:val="single" w:sz="4" w:space="0" w:color="auto"/>
            </w:tcBorders>
            <w:shd w:val="clear" w:color="000000" w:fill="FFFFFF"/>
            <w:noWrap/>
            <w:vAlign w:val="center"/>
            <w:hideMark/>
          </w:tcPr>
          <w:p w14:paraId="74E2D0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-0,0327</w:t>
            </w:r>
          </w:p>
        </w:tc>
      </w:tr>
      <w:tr w:rsidR="00DF4ECB" w:rsidRPr="00DF4ECB" w14:paraId="648739F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17679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4BEEF3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9067D87" w14:textId="3CBE1C1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3.064.221.042.583</w:t>
            </w:r>
          </w:p>
        </w:tc>
        <w:tc>
          <w:tcPr>
            <w:tcW w:w="2120" w:type="dxa"/>
            <w:tcBorders>
              <w:top w:val="nil"/>
              <w:left w:val="nil"/>
              <w:bottom w:val="single" w:sz="4" w:space="0" w:color="auto"/>
              <w:right w:val="single" w:sz="4" w:space="0" w:color="auto"/>
            </w:tcBorders>
            <w:shd w:val="clear" w:color="000000" w:fill="FFFFFF"/>
            <w:noWrap/>
            <w:vAlign w:val="center"/>
            <w:hideMark/>
          </w:tcPr>
          <w:p w14:paraId="790A63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194.564.034.960</w:t>
            </w:r>
          </w:p>
        </w:tc>
        <w:tc>
          <w:tcPr>
            <w:tcW w:w="1880" w:type="dxa"/>
            <w:tcBorders>
              <w:top w:val="nil"/>
              <w:left w:val="nil"/>
              <w:bottom w:val="single" w:sz="4" w:space="0" w:color="auto"/>
              <w:right w:val="single" w:sz="4" w:space="0" w:color="auto"/>
            </w:tcBorders>
            <w:shd w:val="clear" w:color="000000" w:fill="FFFFFF"/>
            <w:noWrap/>
            <w:vAlign w:val="center"/>
            <w:hideMark/>
          </w:tcPr>
          <w:p w14:paraId="1E9566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0,0635</w:t>
            </w:r>
          </w:p>
        </w:tc>
      </w:tr>
      <w:tr w:rsidR="00DF4ECB" w:rsidRPr="00DF4ECB" w14:paraId="6C68811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C8894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BIKA</w:t>
            </w:r>
          </w:p>
        </w:tc>
        <w:tc>
          <w:tcPr>
            <w:tcW w:w="740" w:type="dxa"/>
            <w:tcBorders>
              <w:top w:val="nil"/>
              <w:left w:val="nil"/>
              <w:bottom w:val="single" w:sz="4" w:space="0" w:color="auto"/>
              <w:right w:val="single" w:sz="4" w:space="0" w:color="auto"/>
            </w:tcBorders>
            <w:shd w:val="clear" w:color="auto" w:fill="auto"/>
            <w:noWrap/>
            <w:vAlign w:val="center"/>
            <w:hideMark/>
          </w:tcPr>
          <w:p w14:paraId="524872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406A85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2.900.520.980.450</w:t>
            </w:r>
          </w:p>
        </w:tc>
        <w:tc>
          <w:tcPr>
            <w:tcW w:w="2120" w:type="dxa"/>
            <w:tcBorders>
              <w:top w:val="nil"/>
              <w:left w:val="nil"/>
              <w:bottom w:val="single" w:sz="4" w:space="0" w:color="auto"/>
              <w:right w:val="single" w:sz="4" w:space="0" w:color="auto"/>
            </w:tcBorders>
            <w:shd w:val="clear" w:color="auto" w:fill="auto"/>
            <w:noWrap/>
            <w:vAlign w:val="center"/>
            <w:hideMark/>
          </w:tcPr>
          <w:p w14:paraId="518ED4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-177.893.377.255</w:t>
            </w:r>
          </w:p>
        </w:tc>
        <w:tc>
          <w:tcPr>
            <w:tcW w:w="1880" w:type="dxa"/>
            <w:tcBorders>
              <w:top w:val="nil"/>
              <w:left w:val="nil"/>
              <w:bottom w:val="single" w:sz="4" w:space="0" w:color="auto"/>
              <w:right w:val="single" w:sz="4" w:space="0" w:color="auto"/>
            </w:tcBorders>
            <w:shd w:val="clear" w:color="000000" w:fill="FFFFFF"/>
            <w:noWrap/>
            <w:vAlign w:val="center"/>
            <w:hideMark/>
          </w:tcPr>
          <w:p w14:paraId="6F6E0F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-0,0613</w:t>
            </w:r>
          </w:p>
        </w:tc>
      </w:tr>
      <w:tr w:rsidR="00DF4ECB" w:rsidRPr="00DF4ECB" w14:paraId="547B7F8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2CB5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4E307D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353C6042" w14:textId="4E3A452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2.063.247.282.902</w:t>
            </w:r>
          </w:p>
        </w:tc>
        <w:tc>
          <w:tcPr>
            <w:tcW w:w="2120" w:type="dxa"/>
            <w:tcBorders>
              <w:top w:val="nil"/>
              <w:left w:val="nil"/>
              <w:bottom w:val="single" w:sz="4" w:space="0" w:color="auto"/>
              <w:right w:val="single" w:sz="4" w:space="0" w:color="auto"/>
            </w:tcBorders>
            <w:shd w:val="clear" w:color="000000" w:fill="FFFFFF"/>
            <w:noWrap/>
            <w:vAlign w:val="center"/>
            <w:hideMark/>
          </w:tcPr>
          <w:p w14:paraId="684597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-79.203.069.270</w:t>
            </w:r>
          </w:p>
        </w:tc>
        <w:tc>
          <w:tcPr>
            <w:tcW w:w="1880" w:type="dxa"/>
            <w:tcBorders>
              <w:top w:val="nil"/>
              <w:left w:val="nil"/>
              <w:bottom w:val="single" w:sz="4" w:space="0" w:color="auto"/>
              <w:right w:val="single" w:sz="4" w:space="0" w:color="auto"/>
            </w:tcBorders>
            <w:shd w:val="clear" w:color="000000" w:fill="FFFFFF"/>
            <w:noWrap/>
            <w:vAlign w:val="center"/>
            <w:hideMark/>
          </w:tcPr>
          <w:p w14:paraId="50E3F6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-0,0384</w:t>
            </w:r>
          </w:p>
        </w:tc>
      </w:tr>
      <w:tr w:rsidR="00DF4ECB" w:rsidRPr="00DF4ECB" w14:paraId="7F5658C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D728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79479E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4B9A28CA" w14:textId="46989AE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2.165.031.833.086</w:t>
            </w:r>
          </w:p>
        </w:tc>
        <w:tc>
          <w:tcPr>
            <w:tcW w:w="2120" w:type="dxa"/>
            <w:tcBorders>
              <w:top w:val="nil"/>
              <w:left w:val="nil"/>
              <w:bottom w:val="single" w:sz="4" w:space="0" w:color="auto"/>
              <w:right w:val="single" w:sz="4" w:space="0" w:color="auto"/>
            </w:tcBorders>
            <w:shd w:val="clear" w:color="000000" w:fill="FFFFFF"/>
            <w:noWrap/>
            <w:vAlign w:val="center"/>
            <w:hideMark/>
          </w:tcPr>
          <w:p w14:paraId="741BB5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4.822.404.616</w:t>
            </w:r>
          </w:p>
        </w:tc>
        <w:tc>
          <w:tcPr>
            <w:tcW w:w="1880" w:type="dxa"/>
            <w:tcBorders>
              <w:top w:val="nil"/>
              <w:left w:val="nil"/>
              <w:bottom w:val="single" w:sz="4" w:space="0" w:color="auto"/>
              <w:right w:val="single" w:sz="4" w:space="0" w:color="auto"/>
            </w:tcBorders>
            <w:shd w:val="clear" w:color="000000" w:fill="FFFFFF"/>
            <w:noWrap/>
            <w:vAlign w:val="center"/>
            <w:hideMark/>
          </w:tcPr>
          <w:p w14:paraId="6612EE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0,0022</w:t>
            </w:r>
          </w:p>
        </w:tc>
      </w:tr>
      <w:tr w:rsidR="00DF4ECB" w:rsidRPr="00DF4ECB" w14:paraId="1B6F8F8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98EE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3BFE1E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1ED22EF6" w14:textId="1BC1FE3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2.126.525.330.314</w:t>
            </w:r>
          </w:p>
        </w:tc>
        <w:tc>
          <w:tcPr>
            <w:tcW w:w="2120" w:type="dxa"/>
            <w:tcBorders>
              <w:top w:val="nil"/>
              <w:left w:val="nil"/>
              <w:bottom w:val="single" w:sz="4" w:space="0" w:color="auto"/>
              <w:right w:val="single" w:sz="4" w:space="0" w:color="auto"/>
            </w:tcBorders>
            <w:shd w:val="clear" w:color="000000" w:fill="FFFFFF"/>
            <w:noWrap/>
            <w:vAlign w:val="center"/>
            <w:hideMark/>
          </w:tcPr>
          <w:p w14:paraId="00604C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94.063.094.416</w:t>
            </w:r>
          </w:p>
        </w:tc>
        <w:tc>
          <w:tcPr>
            <w:tcW w:w="1880" w:type="dxa"/>
            <w:tcBorders>
              <w:top w:val="nil"/>
              <w:left w:val="nil"/>
              <w:bottom w:val="single" w:sz="4" w:space="0" w:color="auto"/>
              <w:right w:val="single" w:sz="4" w:space="0" w:color="auto"/>
            </w:tcBorders>
            <w:shd w:val="clear" w:color="000000" w:fill="FFFFFF"/>
            <w:noWrap/>
            <w:vAlign w:val="center"/>
            <w:hideMark/>
          </w:tcPr>
          <w:p w14:paraId="097653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0,0442</w:t>
            </w:r>
          </w:p>
        </w:tc>
      </w:tr>
      <w:tr w:rsidR="00DF4ECB" w:rsidRPr="00DF4ECB" w14:paraId="38D3E33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E11C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541B94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411C930E" w14:textId="20627EE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2.045.283.188.218</w:t>
            </w:r>
          </w:p>
        </w:tc>
        <w:tc>
          <w:tcPr>
            <w:tcW w:w="2120" w:type="dxa"/>
            <w:tcBorders>
              <w:top w:val="nil"/>
              <w:left w:val="nil"/>
              <w:bottom w:val="single" w:sz="4" w:space="0" w:color="auto"/>
              <w:right w:val="single" w:sz="4" w:space="0" w:color="auto"/>
            </w:tcBorders>
            <w:shd w:val="clear" w:color="000000" w:fill="FFFFFF"/>
            <w:noWrap/>
            <w:vAlign w:val="center"/>
            <w:hideMark/>
          </w:tcPr>
          <w:p w14:paraId="00426A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17.043.157.013</w:t>
            </w:r>
          </w:p>
        </w:tc>
        <w:tc>
          <w:tcPr>
            <w:tcW w:w="1880" w:type="dxa"/>
            <w:tcBorders>
              <w:top w:val="nil"/>
              <w:left w:val="nil"/>
              <w:bottom w:val="single" w:sz="4" w:space="0" w:color="auto"/>
              <w:right w:val="single" w:sz="4" w:space="0" w:color="auto"/>
            </w:tcBorders>
            <w:shd w:val="clear" w:color="000000" w:fill="FFFFFF"/>
            <w:noWrap/>
            <w:vAlign w:val="center"/>
            <w:hideMark/>
          </w:tcPr>
          <w:p w14:paraId="0EF06E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0,0083</w:t>
            </w:r>
          </w:p>
        </w:tc>
      </w:tr>
      <w:tr w:rsidR="00DF4ECB" w:rsidRPr="00DF4ECB" w14:paraId="6D09E7E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C12F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BIPP</w:t>
            </w:r>
          </w:p>
        </w:tc>
        <w:tc>
          <w:tcPr>
            <w:tcW w:w="740" w:type="dxa"/>
            <w:tcBorders>
              <w:top w:val="nil"/>
              <w:left w:val="nil"/>
              <w:bottom w:val="single" w:sz="4" w:space="0" w:color="auto"/>
              <w:right w:val="single" w:sz="4" w:space="0" w:color="auto"/>
            </w:tcBorders>
            <w:shd w:val="clear" w:color="auto" w:fill="auto"/>
            <w:noWrap/>
            <w:vAlign w:val="center"/>
            <w:hideMark/>
          </w:tcPr>
          <w:p w14:paraId="154BD2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18D6809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1.888.336.506.757</w:t>
            </w:r>
          </w:p>
        </w:tc>
        <w:tc>
          <w:tcPr>
            <w:tcW w:w="2120" w:type="dxa"/>
            <w:tcBorders>
              <w:top w:val="nil"/>
              <w:left w:val="nil"/>
              <w:bottom w:val="single" w:sz="4" w:space="0" w:color="auto"/>
              <w:right w:val="single" w:sz="4" w:space="0" w:color="auto"/>
            </w:tcBorders>
            <w:shd w:val="clear" w:color="auto" w:fill="auto"/>
            <w:noWrap/>
            <w:vAlign w:val="center"/>
            <w:hideMark/>
          </w:tcPr>
          <w:p w14:paraId="7810EF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22.212.330.445</w:t>
            </w:r>
          </w:p>
        </w:tc>
        <w:tc>
          <w:tcPr>
            <w:tcW w:w="1880" w:type="dxa"/>
            <w:tcBorders>
              <w:top w:val="nil"/>
              <w:left w:val="nil"/>
              <w:bottom w:val="single" w:sz="4" w:space="0" w:color="auto"/>
              <w:right w:val="single" w:sz="4" w:space="0" w:color="auto"/>
            </w:tcBorders>
            <w:shd w:val="clear" w:color="000000" w:fill="FFFFFF"/>
            <w:noWrap/>
            <w:vAlign w:val="center"/>
            <w:hideMark/>
          </w:tcPr>
          <w:p w14:paraId="3CB7AA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0,0118</w:t>
            </w:r>
          </w:p>
        </w:tc>
      </w:tr>
      <w:tr w:rsidR="00DF4ECB" w:rsidRPr="00DF4ECB" w14:paraId="455F9966"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301286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BKDP</w:t>
            </w:r>
          </w:p>
        </w:tc>
        <w:tc>
          <w:tcPr>
            <w:tcW w:w="740" w:type="dxa"/>
            <w:tcBorders>
              <w:top w:val="nil"/>
              <w:left w:val="nil"/>
              <w:bottom w:val="single" w:sz="4" w:space="0" w:color="auto"/>
              <w:right w:val="single" w:sz="4" w:space="0" w:color="auto"/>
            </w:tcBorders>
            <w:shd w:val="clear" w:color="auto" w:fill="auto"/>
            <w:noWrap/>
            <w:vAlign w:val="center"/>
            <w:hideMark/>
          </w:tcPr>
          <w:p w14:paraId="51C460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5B1328F" w14:textId="289EC480"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763.537.440.279</w:t>
            </w:r>
          </w:p>
        </w:tc>
        <w:tc>
          <w:tcPr>
            <w:tcW w:w="2120" w:type="dxa"/>
            <w:tcBorders>
              <w:top w:val="nil"/>
              <w:left w:val="nil"/>
              <w:bottom w:val="single" w:sz="4" w:space="0" w:color="auto"/>
              <w:right w:val="single" w:sz="4" w:space="0" w:color="auto"/>
            </w:tcBorders>
            <w:shd w:val="clear" w:color="000000" w:fill="FFFFFF"/>
            <w:noWrap/>
            <w:vAlign w:val="center"/>
            <w:hideMark/>
          </w:tcPr>
          <w:p w14:paraId="29ED9E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-36.654.139.665</w:t>
            </w:r>
          </w:p>
        </w:tc>
        <w:tc>
          <w:tcPr>
            <w:tcW w:w="1880" w:type="dxa"/>
            <w:tcBorders>
              <w:top w:val="nil"/>
              <w:left w:val="nil"/>
              <w:bottom w:val="single" w:sz="4" w:space="0" w:color="auto"/>
              <w:right w:val="single" w:sz="4" w:space="0" w:color="auto"/>
            </w:tcBorders>
            <w:shd w:val="clear" w:color="000000" w:fill="FFFFFF"/>
            <w:noWrap/>
            <w:vAlign w:val="center"/>
            <w:hideMark/>
          </w:tcPr>
          <w:p w14:paraId="1BDE97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-0,0480</w:t>
            </w:r>
          </w:p>
        </w:tc>
      </w:tr>
      <w:tr w:rsidR="00DF4ECB" w:rsidRPr="00DF4ECB" w14:paraId="02D145B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7F8CC6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56B683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2F2BAF5" w14:textId="0E1AA95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830.006.852.234</w:t>
            </w:r>
          </w:p>
        </w:tc>
        <w:tc>
          <w:tcPr>
            <w:tcW w:w="2120" w:type="dxa"/>
            <w:tcBorders>
              <w:top w:val="nil"/>
              <w:left w:val="nil"/>
              <w:bottom w:val="single" w:sz="4" w:space="0" w:color="auto"/>
              <w:right w:val="single" w:sz="4" w:space="0" w:color="auto"/>
            </w:tcBorders>
            <w:shd w:val="clear" w:color="000000" w:fill="FFFFFF"/>
            <w:noWrap/>
            <w:vAlign w:val="center"/>
            <w:hideMark/>
          </w:tcPr>
          <w:p w14:paraId="24FB23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-30.944.840.630</w:t>
            </w:r>
          </w:p>
        </w:tc>
        <w:tc>
          <w:tcPr>
            <w:tcW w:w="1880" w:type="dxa"/>
            <w:tcBorders>
              <w:top w:val="nil"/>
              <w:left w:val="nil"/>
              <w:bottom w:val="single" w:sz="4" w:space="0" w:color="auto"/>
              <w:right w:val="single" w:sz="4" w:space="0" w:color="auto"/>
            </w:tcBorders>
            <w:shd w:val="clear" w:color="000000" w:fill="FFFFFF"/>
            <w:noWrap/>
            <w:vAlign w:val="center"/>
            <w:hideMark/>
          </w:tcPr>
          <w:p w14:paraId="5188A9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-0,0373</w:t>
            </w:r>
          </w:p>
        </w:tc>
      </w:tr>
      <w:tr w:rsidR="00DF4ECB" w:rsidRPr="00DF4ECB" w14:paraId="79886540"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16BDB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11C68C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90DC253" w14:textId="2DC11DC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790.840.175.521</w:t>
            </w:r>
          </w:p>
        </w:tc>
        <w:tc>
          <w:tcPr>
            <w:tcW w:w="2120" w:type="dxa"/>
            <w:tcBorders>
              <w:top w:val="nil"/>
              <w:left w:val="nil"/>
              <w:bottom w:val="single" w:sz="4" w:space="0" w:color="auto"/>
              <w:right w:val="single" w:sz="4" w:space="0" w:color="auto"/>
            </w:tcBorders>
            <w:shd w:val="clear" w:color="000000" w:fill="FFFFFF"/>
            <w:noWrap/>
            <w:vAlign w:val="center"/>
            <w:hideMark/>
          </w:tcPr>
          <w:p w14:paraId="6FE4A8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-31.050.114.021</w:t>
            </w:r>
          </w:p>
        </w:tc>
        <w:tc>
          <w:tcPr>
            <w:tcW w:w="1880" w:type="dxa"/>
            <w:tcBorders>
              <w:top w:val="nil"/>
              <w:left w:val="nil"/>
              <w:bottom w:val="single" w:sz="4" w:space="0" w:color="auto"/>
              <w:right w:val="single" w:sz="4" w:space="0" w:color="auto"/>
            </w:tcBorders>
            <w:shd w:val="clear" w:color="000000" w:fill="FFFFFF"/>
            <w:noWrap/>
            <w:vAlign w:val="center"/>
            <w:hideMark/>
          </w:tcPr>
          <w:p w14:paraId="322968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-0,0393</w:t>
            </w:r>
          </w:p>
        </w:tc>
      </w:tr>
      <w:tr w:rsidR="00DF4ECB" w:rsidRPr="00DF4ECB" w14:paraId="7F001112"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00A135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438E1C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3DEF2D5B" w14:textId="0D3B277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774.139.598.349</w:t>
            </w:r>
          </w:p>
        </w:tc>
        <w:tc>
          <w:tcPr>
            <w:tcW w:w="2120" w:type="dxa"/>
            <w:tcBorders>
              <w:top w:val="nil"/>
              <w:left w:val="nil"/>
              <w:bottom w:val="single" w:sz="4" w:space="0" w:color="auto"/>
              <w:right w:val="single" w:sz="4" w:space="0" w:color="auto"/>
            </w:tcBorders>
            <w:shd w:val="clear" w:color="000000" w:fill="FFFFFF"/>
            <w:noWrap/>
            <w:vAlign w:val="center"/>
            <w:hideMark/>
          </w:tcPr>
          <w:p w14:paraId="1BABE1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-36.260.265.843</w:t>
            </w:r>
          </w:p>
        </w:tc>
        <w:tc>
          <w:tcPr>
            <w:tcW w:w="1880" w:type="dxa"/>
            <w:tcBorders>
              <w:top w:val="nil"/>
              <w:left w:val="nil"/>
              <w:bottom w:val="single" w:sz="4" w:space="0" w:color="auto"/>
              <w:right w:val="single" w:sz="4" w:space="0" w:color="auto"/>
            </w:tcBorders>
            <w:shd w:val="clear" w:color="000000" w:fill="FFFFFF"/>
            <w:noWrap/>
            <w:vAlign w:val="center"/>
            <w:hideMark/>
          </w:tcPr>
          <w:p w14:paraId="2C02B5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-0,0468</w:t>
            </w:r>
          </w:p>
        </w:tc>
      </w:tr>
      <w:tr w:rsidR="00DF4ECB" w:rsidRPr="00DF4ECB" w14:paraId="30E2CB2B"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409BE9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BKDP</w:t>
            </w:r>
          </w:p>
        </w:tc>
        <w:tc>
          <w:tcPr>
            <w:tcW w:w="740" w:type="dxa"/>
            <w:tcBorders>
              <w:top w:val="nil"/>
              <w:left w:val="nil"/>
              <w:bottom w:val="single" w:sz="4" w:space="0" w:color="auto"/>
              <w:right w:val="single" w:sz="4" w:space="0" w:color="auto"/>
            </w:tcBorders>
            <w:shd w:val="clear" w:color="auto" w:fill="auto"/>
            <w:noWrap/>
            <w:vAlign w:val="center"/>
            <w:hideMark/>
          </w:tcPr>
          <w:p w14:paraId="38533D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C6050E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756.499.706.863</w:t>
            </w:r>
          </w:p>
        </w:tc>
        <w:tc>
          <w:tcPr>
            <w:tcW w:w="2120" w:type="dxa"/>
            <w:tcBorders>
              <w:top w:val="nil"/>
              <w:left w:val="nil"/>
              <w:bottom w:val="single" w:sz="4" w:space="0" w:color="auto"/>
              <w:right w:val="single" w:sz="4" w:space="0" w:color="auto"/>
            </w:tcBorders>
            <w:shd w:val="clear" w:color="auto" w:fill="auto"/>
            <w:noWrap/>
            <w:vAlign w:val="center"/>
            <w:hideMark/>
          </w:tcPr>
          <w:p w14:paraId="460D8E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-33.007.921.041</w:t>
            </w:r>
          </w:p>
        </w:tc>
        <w:tc>
          <w:tcPr>
            <w:tcW w:w="1880" w:type="dxa"/>
            <w:tcBorders>
              <w:top w:val="nil"/>
              <w:left w:val="nil"/>
              <w:bottom w:val="single" w:sz="4" w:space="0" w:color="auto"/>
              <w:right w:val="single" w:sz="4" w:space="0" w:color="auto"/>
            </w:tcBorders>
            <w:shd w:val="clear" w:color="000000" w:fill="FFFFFF"/>
            <w:noWrap/>
            <w:vAlign w:val="center"/>
            <w:hideMark/>
          </w:tcPr>
          <w:p w14:paraId="11136A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-0,0436</w:t>
            </w:r>
          </w:p>
        </w:tc>
      </w:tr>
      <w:tr w:rsidR="00DF4ECB" w:rsidRPr="00DF4ECB" w14:paraId="50C9125A"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902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13FCB0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600C3554" w14:textId="15AEB09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16.252.732.184.207</w:t>
            </w:r>
          </w:p>
        </w:tc>
        <w:tc>
          <w:tcPr>
            <w:tcW w:w="2120" w:type="dxa"/>
            <w:tcBorders>
              <w:top w:val="nil"/>
              <w:left w:val="nil"/>
              <w:bottom w:val="single" w:sz="4" w:space="0" w:color="auto"/>
              <w:right w:val="single" w:sz="4" w:space="0" w:color="auto"/>
            </w:tcBorders>
            <w:shd w:val="clear" w:color="000000" w:fill="FFFFFF"/>
            <w:noWrap/>
            <w:vAlign w:val="center"/>
            <w:hideMark/>
          </w:tcPr>
          <w:p w14:paraId="4F66CA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368.591.316.449</w:t>
            </w:r>
          </w:p>
        </w:tc>
        <w:tc>
          <w:tcPr>
            <w:tcW w:w="1880" w:type="dxa"/>
            <w:tcBorders>
              <w:top w:val="nil"/>
              <w:left w:val="nil"/>
              <w:bottom w:val="single" w:sz="4" w:space="0" w:color="auto"/>
              <w:right w:val="single" w:sz="4" w:space="0" w:color="auto"/>
            </w:tcBorders>
            <w:shd w:val="clear" w:color="000000" w:fill="FFFFFF"/>
            <w:noWrap/>
            <w:vAlign w:val="center"/>
            <w:hideMark/>
          </w:tcPr>
          <w:p w14:paraId="356077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0,0227</w:t>
            </w:r>
          </w:p>
        </w:tc>
      </w:tr>
      <w:tr w:rsidR="00DF4ECB" w:rsidRPr="00DF4ECB" w14:paraId="005129E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D1DD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2A1B7F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7BF2F677" w14:textId="0340056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17.275.272.609.213</w:t>
            </w:r>
          </w:p>
        </w:tc>
        <w:tc>
          <w:tcPr>
            <w:tcW w:w="2120" w:type="dxa"/>
            <w:tcBorders>
              <w:top w:val="nil"/>
              <w:left w:val="nil"/>
              <w:bottom w:val="single" w:sz="4" w:space="0" w:color="auto"/>
              <w:right w:val="single" w:sz="4" w:space="0" w:color="auto"/>
            </w:tcBorders>
            <w:shd w:val="clear" w:color="000000" w:fill="FFFFFF"/>
            <w:noWrap/>
            <w:vAlign w:val="center"/>
            <w:hideMark/>
          </w:tcPr>
          <w:p w14:paraId="32E63C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68.928.077.412</w:t>
            </w:r>
          </w:p>
        </w:tc>
        <w:tc>
          <w:tcPr>
            <w:tcW w:w="1880" w:type="dxa"/>
            <w:tcBorders>
              <w:top w:val="nil"/>
              <w:left w:val="nil"/>
              <w:bottom w:val="single" w:sz="4" w:space="0" w:color="auto"/>
              <w:right w:val="single" w:sz="4" w:space="0" w:color="auto"/>
            </w:tcBorders>
            <w:shd w:val="clear" w:color="000000" w:fill="FFFFFF"/>
            <w:noWrap/>
            <w:vAlign w:val="center"/>
            <w:hideMark/>
          </w:tcPr>
          <w:p w14:paraId="45BD0A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0,0040</w:t>
            </w:r>
          </w:p>
        </w:tc>
      </w:tr>
      <w:tr w:rsidR="00DF4ECB" w:rsidRPr="00DF4ECB" w14:paraId="243F466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C0924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2AB96D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6AE0503" w14:textId="29AE14C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18.371.229.973.821</w:t>
            </w:r>
          </w:p>
        </w:tc>
        <w:tc>
          <w:tcPr>
            <w:tcW w:w="2120" w:type="dxa"/>
            <w:tcBorders>
              <w:top w:val="nil"/>
              <w:left w:val="nil"/>
              <w:bottom w:val="single" w:sz="4" w:space="0" w:color="auto"/>
              <w:right w:val="single" w:sz="4" w:space="0" w:color="auto"/>
            </w:tcBorders>
            <w:shd w:val="clear" w:color="000000" w:fill="FFFFFF"/>
            <w:noWrap/>
            <w:vAlign w:val="center"/>
            <w:hideMark/>
          </w:tcPr>
          <w:p w14:paraId="7D02FE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-556.301.782.629</w:t>
            </w:r>
          </w:p>
        </w:tc>
        <w:tc>
          <w:tcPr>
            <w:tcW w:w="1880" w:type="dxa"/>
            <w:tcBorders>
              <w:top w:val="nil"/>
              <w:left w:val="nil"/>
              <w:bottom w:val="single" w:sz="4" w:space="0" w:color="auto"/>
              <w:right w:val="single" w:sz="4" w:space="0" w:color="auto"/>
            </w:tcBorders>
            <w:shd w:val="clear" w:color="000000" w:fill="FFFFFF"/>
            <w:noWrap/>
            <w:vAlign w:val="center"/>
            <w:hideMark/>
          </w:tcPr>
          <w:p w14:paraId="76F15B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-0,0303</w:t>
            </w:r>
          </w:p>
        </w:tc>
      </w:tr>
      <w:tr w:rsidR="00DF4ECB" w:rsidRPr="00DF4ECB" w14:paraId="7C28187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7CFC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17F4F8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BFD3073" w14:textId="1D7D5C0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16.654.989.338.161</w:t>
            </w:r>
          </w:p>
        </w:tc>
        <w:tc>
          <w:tcPr>
            <w:tcW w:w="2120" w:type="dxa"/>
            <w:tcBorders>
              <w:top w:val="nil"/>
              <w:left w:val="nil"/>
              <w:bottom w:val="single" w:sz="4" w:space="0" w:color="auto"/>
              <w:right w:val="single" w:sz="4" w:space="0" w:color="auto"/>
            </w:tcBorders>
            <w:shd w:val="clear" w:color="000000" w:fill="FFFFFF"/>
            <w:noWrap/>
            <w:vAlign w:val="center"/>
            <w:hideMark/>
          </w:tcPr>
          <w:p w14:paraId="2B387B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309.580.977.390</w:t>
            </w:r>
          </w:p>
        </w:tc>
        <w:tc>
          <w:tcPr>
            <w:tcW w:w="1880" w:type="dxa"/>
            <w:tcBorders>
              <w:top w:val="nil"/>
              <w:left w:val="nil"/>
              <w:bottom w:val="single" w:sz="4" w:space="0" w:color="auto"/>
              <w:right w:val="single" w:sz="4" w:space="0" w:color="auto"/>
            </w:tcBorders>
            <w:shd w:val="clear" w:color="000000" w:fill="FFFFFF"/>
            <w:noWrap/>
            <w:vAlign w:val="center"/>
            <w:hideMark/>
          </w:tcPr>
          <w:p w14:paraId="30EC81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0,0186</w:t>
            </w:r>
          </w:p>
        </w:tc>
      </w:tr>
      <w:tr w:rsidR="00DF4ECB" w:rsidRPr="00DF4ECB" w14:paraId="419F910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3F9C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BKSL</w:t>
            </w:r>
          </w:p>
        </w:tc>
        <w:tc>
          <w:tcPr>
            <w:tcW w:w="740" w:type="dxa"/>
            <w:tcBorders>
              <w:top w:val="nil"/>
              <w:left w:val="nil"/>
              <w:bottom w:val="single" w:sz="4" w:space="0" w:color="auto"/>
              <w:right w:val="single" w:sz="4" w:space="0" w:color="auto"/>
            </w:tcBorders>
            <w:shd w:val="clear" w:color="auto" w:fill="auto"/>
            <w:noWrap/>
            <w:vAlign w:val="center"/>
            <w:hideMark/>
          </w:tcPr>
          <w:p w14:paraId="086C12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3515CD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16.721.760.263.807</w:t>
            </w:r>
          </w:p>
        </w:tc>
        <w:tc>
          <w:tcPr>
            <w:tcW w:w="2120" w:type="dxa"/>
            <w:tcBorders>
              <w:top w:val="nil"/>
              <w:left w:val="nil"/>
              <w:bottom w:val="single" w:sz="4" w:space="0" w:color="auto"/>
              <w:right w:val="single" w:sz="4" w:space="0" w:color="auto"/>
            </w:tcBorders>
            <w:shd w:val="clear" w:color="auto" w:fill="auto"/>
            <w:noWrap/>
            <w:vAlign w:val="center"/>
            <w:hideMark/>
          </w:tcPr>
          <w:p w14:paraId="207D0A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-52.270.840.700</w:t>
            </w:r>
          </w:p>
        </w:tc>
        <w:tc>
          <w:tcPr>
            <w:tcW w:w="1880" w:type="dxa"/>
            <w:tcBorders>
              <w:top w:val="nil"/>
              <w:left w:val="nil"/>
              <w:bottom w:val="single" w:sz="4" w:space="0" w:color="auto"/>
              <w:right w:val="single" w:sz="4" w:space="0" w:color="auto"/>
            </w:tcBorders>
            <w:shd w:val="clear" w:color="000000" w:fill="FFFFFF"/>
            <w:noWrap/>
            <w:vAlign w:val="center"/>
            <w:hideMark/>
          </w:tcPr>
          <w:p w14:paraId="77F65E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-0,0031</w:t>
            </w:r>
          </w:p>
        </w:tc>
      </w:tr>
      <w:tr w:rsidR="00DF4ECB" w:rsidRPr="00DF4ECB" w14:paraId="35A9FA0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8C6A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22E174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3E4C94CE" w14:textId="7AE4555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52.101.492.204.552</w:t>
            </w:r>
          </w:p>
        </w:tc>
        <w:tc>
          <w:tcPr>
            <w:tcW w:w="2120" w:type="dxa"/>
            <w:tcBorders>
              <w:top w:val="nil"/>
              <w:left w:val="nil"/>
              <w:bottom w:val="single" w:sz="4" w:space="0" w:color="auto"/>
              <w:right w:val="single" w:sz="4" w:space="0" w:color="auto"/>
            </w:tcBorders>
            <w:shd w:val="clear" w:color="000000" w:fill="FFFFFF"/>
            <w:noWrap/>
            <w:vAlign w:val="center"/>
            <w:hideMark/>
          </w:tcPr>
          <w:p w14:paraId="1AF572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1.701.817.694.927</w:t>
            </w:r>
          </w:p>
        </w:tc>
        <w:tc>
          <w:tcPr>
            <w:tcW w:w="1880" w:type="dxa"/>
            <w:tcBorders>
              <w:top w:val="nil"/>
              <w:left w:val="nil"/>
              <w:bottom w:val="single" w:sz="4" w:space="0" w:color="auto"/>
              <w:right w:val="single" w:sz="4" w:space="0" w:color="auto"/>
            </w:tcBorders>
            <w:shd w:val="clear" w:color="000000" w:fill="FFFFFF"/>
            <w:noWrap/>
            <w:vAlign w:val="center"/>
            <w:hideMark/>
          </w:tcPr>
          <w:p w14:paraId="55443B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0,0327</w:t>
            </w:r>
          </w:p>
        </w:tc>
      </w:tr>
      <w:tr w:rsidR="00DF4ECB" w:rsidRPr="00DF4ECB" w14:paraId="573B8DB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E9C8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27BA7D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871306C" w14:textId="284FB3F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54.540.978.397.964</w:t>
            </w:r>
          </w:p>
        </w:tc>
        <w:tc>
          <w:tcPr>
            <w:tcW w:w="2120" w:type="dxa"/>
            <w:tcBorders>
              <w:top w:val="nil"/>
              <w:left w:val="nil"/>
              <w:bottom w:val="single" w:sz="4" w:space="0" w:color="auto"/>
              <w:right w:val="single" w:sz="4" w:space="0" w:color="auto"/>
            </w:tcBorders>
            <w:shd w:val="clear" w:color="000000" w:fill="FFFFFF"/>
            <w:noWrap/>
            <w:vAlign w:val="center"/>
            <w:hideMark/>
          </w:tcPr>
          <w:p w14:paraId="695B70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3.130.076.103.452</w:t>
            </w:r>
          </w:p>
        </w:tc>
        <w:tc>
          <w:tcPr>
            <w:tcW w:w="1880" w:type="dxa"/>
            <w:tcBorders>
              <w:top w:val="nil"/>
              <w:left w:val="nil"/>
              <w:bottom w:val="single" w:sz="4" w:space="0" w:color="auto"/>
              <w:right w:val="single" w:sz="4" w:space="0" w:color="auto"/>
            </w:tcBorders>
            <w:shd w:val="clear" w:color="000000" w:fill="FFFFFF"/>
            <w:noWrap/>
            <w:vAlign w:val="center"/>
            <w:hideMark/>
          </w:tcPr>
          <w:p w14:paraId="74074D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0,0574</w:t>
            </w:r>
          </w:p>
        </w:tc>
      </w:tr>
      <w:tr w:rsidR="00DF4ECB" w:rsidRPr="00DF4ECB" w14:paraId="63C7197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B84A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131D18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5E5482CA" w14:textId="4E7D4F2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60.862.926.586.750</w:t>
            </w:r>
          </w:p>
        </w:tc>
        <w:tc>
          <w:tcPr>
            <w:tcW w:w="2120" w:type="dxa"/>
            <w:tcBorders>
              <w:top w:val="nil"/>
              <w:left w:val="nil"/>
              <w:bottom w:val="single" w:sz="4" w:space="0" w:color="auto"/>
              <w:right w:val="single" w:sz="4" w:space="0" w:color="auto"/>
            </w:tcBorders>
            <w:shd w:val="clear" w:color="000000" w:fill="FFFFFF"/>
            <w:noWrap/>
            <w:vAlign w:val="center"/>
            <w:hideMark/>
          </w:tcPr>
          <w:p w14:paraId="6B2A7A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486.257.814.158</w:t>
            </w:r>
          </w:p>
        </w:tc>
        <w:tc>
          <w:tcPr>
            <w:tcW w:w="1880" w:type="dxa"/>
            <w:tcBorders>
              <w:top w:val="nil"/>
              <w:left w:val="nil"/>
              <w:bottom w:val="single" w:sz="4" w:space="0" w:color="auto"/>
              <w:right w:val="single" w:sz="4" w:space="0" w:color="auto"/>
            </w:tcBorders>
            <w:shd w:val="clear" w:color="000000" w:fill="FFFFFF"/>
            <w:noWrap/>
            <w:vAlign w:val="center"/>
            <w:hideMark/>
          </w:tcPr>
          <w:p w14:paraId="57A158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0,0080</w:t>
            </w:r>
          </w:p>
        </w:tc>
      </w:tr>
      <w:tr w:rsidR="00DF4ECB" w:rsidRPr="00DF4ECB" w14:paraId="6DE2964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298B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1CC680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0649FCB9" w14:textId="3CDF9D5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61.469.712.165.656</w:t>
            </w:r>
          </w:p>
        </w:tc>
        <w:tc>
          <w:tcPr>
            <w:tcW w:w="2120" w:type="dxa"/>
            <w:tcBorders>
              <w:top w:val="nil"/>
              <w:left w:val="nil"/>
              <w:bottom w:val="single" w:sz="4" w:space="0" w:color="auto"/>
              <w:right w:val="single" w:sz="4" w:space="0" w:color="auto"/>
            </w:tcBorders>
            <w:shd w:val="clear" w:color="000000" w:fill="FFFFFF"/>
            <w:noWrap/>
            <w:vAlign w:val="center"/>
            <w:hideMark/>
          </w:tcPr>
          <w:p w14:paraId="5F70EA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1.538.840.956.173</w:t>
            </w:r>
          </w:p>
        </w:tc>
        <w:tc>
          <w:tcPr>
            <w:tcW w:w="1880" w:type="dxa"/>
            <w:tcBorders>
              <w:top w:val="nil"/>
              <w:left w:val="nil"/>
              <w:bottom w:val="single" w:sz="4" w:space="0" w:color="auto"/>
              <w:right w:val="single" w:sz="4" w:space="0" w:color="auto"/>
            </w:tcBorders>
            <w:shd w:val="clear" w:color="000000" w:fill="FFFFFF"/>
            <w:noWrap/>
            <w:vAlign w:val="center"/>
            <w:hideMark/>
          </w:tcPr>
          <w:p w14:paraId="09D93C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0,0250</w:t>
            </w:r>
          </w:p>
        </w:tc>
      </w:tr>
      <w:tr w:rsidR="00DF4ECB" w:rsidRPr="00DF4ECB" w14:paraId="2615794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ABA8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BSDE</w:t>
            </w:r>
          </w:p>
        </w:tc>
        <w:tc>
          <w:tcPr>
            <w:tcW w:w="740" w:type="dxa"/>
            <w:tcBorders>
              <w:top w:val="nil"/>
              <w:left w:val="nil"/>
              <w:bottom w:val="single" w:sz="4" w:space="0" w:color="auto"/>
              <w:right w:val="single" w:sz="4" w:space="0" w:color="auto"/>
            </w:tcBorders>
            <w:shd w:val="clear" w:color="auto" w:fill="auto"/>
            <w:noWrap/>
            <w:vAlign w:val="center"/>
            <w:hideMark/>
          </w:tcPr>
          <w:p w14:paraId="5C5C37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58D284F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64.999.403.480.787</w:t>
            </w:r>
          </w:p>
        </w:tc>
        <w:tc>
          <w:tcPr>
            <w:tcW w:w="2120" w:type="dxa"/>
            <w:tcBorders>
              <w:top w:val="nil"/>
              <w:left w:val="nil"/>
              <w:bottom w:val="single" w:sz="4" w:space="0" w:color="auto"/>
              <w:right w:val="single" w:sz="4" w:space="0" w:color="auto"/>
            </w:tcBorders>
            <w:shd w:val="clear" w:color="auto" w:fill="auto"/>
            <w:noWrap/>
            <w:vAlign w:val="center"/>
            <w:hideMark/>
          </w:tcPr>
          <w:p w14:paraId="1F4463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2.656.885.590.302</w:t>
            </w:r>
          </w:p>
        </w:tc>
        <w:tc>
          <w:tcPr>
            <w:tcW w:w="1880" w:type="dxa"/>
            <w:tcBorders>
              <w:top w:val="nil"/>
              <w:left w:val="nil"/>
              <w:bottom w:val="single" w:sz="4" w:space="0" w:color="auto"/>
              <w:right w:val="single" w:sz="4" w:space="0" w:color="auto"/>
            </w:tcBorders>
            <w:shd w:val="clear" w:color="000000" w:fill="FFFFFF"/>
            <w:noWrap/>
            <w:vAlign w:val="center"/>
            <w:hideMark/>
          </w:tcPr>
          <w:p w14:paraId="1DB0E38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0,0409</w:t>
            </w:r>
          </w:p>
        </w:tc>
      </w:tr>
      <w:tr w:rsidR="00DF4ECB" w:rsidRPr="00DF4ECB" w14:paraId="6DE52B0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DB4E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186CA6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1B39D4BB" w14:textId="536763E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924.946.714.627</w:t>
            </w:r>
          </w:p>
        </w:tc>
        <w:tc>
          <w:tcPr>
            <w:tcW w:w="2120" w:type="dxa"/>
            <w:tcBorders>
              <w:top w:val="nil"/>
              <w:left w:val="nil"/>
              <w:bottom w:val="single" w:sz="4" w:space="0" w:color="auto"/>
              <w:right w:val="single" w:sz="4" w:space="0" w:color="auto"/>
            </w:tcBorders>
            <w:shd w:val="clear" w:color="000000" w:fill="FFFFFF"/>
            <w:noWrap/>
            <w:vAlign w:val="center"/>
            <w:hideMark/>
          </w:tcPr>
          <w:p w14:paraId="14A2CCB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88.156.878.848</w:t>
            </w:r>
          </w:p>
        </w:tc>
        <w:tc>
          <w:tcPr>
            <w:tcW w:w="1880" w:type="dxa"/>
            <w:tcBorders>
              <w:top w:val="nil"/>
              <w:left w:val="nil"/>
              <w:bottom w:val="single" w:sz="4" w:space="0" w:color="auto"/>
              <w:right w:val="single" w:sz="4" w:space="0" w:color="auto"/>
            </w:tcBorders>
            <w:shd w:val="clear" w:color="000000" w:fill="FFFFFF"/>
            <w:noWrap/>
            <w:vAlign w:val="center"/>
            <w:hideMark/>
          </w:tcPr>
          <w:p w14:paraId="44939C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0,0953</w:t>
            </w:r>
          </w:p>
        </w:tc>
      </w:tr>
      <w:tr w:rsidR="00DF4ECB" w:rsidRPr="00DF4ECB" w14:paraId="0F496E0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AFE0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7531CF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12F9BC21" w14:textId="4BE76AB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918.879.892.813</w:t>
            </w:r>
          </w:p>
        </w:tc>
        <w:tc>
          <w:tcPr>
            <w:tcW w:w="2120" w:type="dxa"/>
            <w:tcBorders>
              <w:top w:val="nil"/>
              <w:left w:val="nil"/>
              <w:bottom w:val="single" w:sz="4" w:space="0" w:color="auto"/>
              <w:right w:val="single" w:sz="4" w:space="0" w:color="auto"/>
            </w:tcBorders>
            <w:shd w:val="clear" w:color="000000" w:fill="FFFFFF"/>
            <w:noWrap/>
            <w:vAlign w:val="center"/>
            <w:hideMark/>
          </w:tcPr>
          <w:p w14:paraId="11B2F7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31.703.787.983</w:t>
            </w:r>
          </w:p>
        </w:tc>
        <w:tc>
          <w:tcPr>
            <w:tcW w:w="1880" w:type="dxa"/>
            <w:tcBorders>
              <w:top w:val="nil"/>
              <w:left w:val="nil"/>
              <w:bottom w:val="single" w:sz="4" w:space="0" w:color="auto"/>
              <w:right w:val="single" w:sz="4" w:space="0" w:color="auto"/>
            </w:tcBorders>
            <w:shd w:val="clear" w:color="000000" w:fill="FFFFFF"/>
            <w:noWrap/>
            <w:vAlign w:val="center"/>
            <w:hideMark/>
          </w:tcPr>
          <w:p w14:paraId="19C0AA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0,0345</w:t>
            </w:r>
          </w:p>
        </w:tc>
      </w:tr>
      <w:tr w:rsidR="00DF4ECB" w:rsidRPr="00DF4ECB" w14:paraId="224720C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0DBA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1CB241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7D96C10F" w14:textId="5B828EF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952.922.512.425</w:t>
            </w:r>
          </w:p>
        </w:tc>
        <w:tc>
          <w:tcPr>
            <w:tcW w:w="2120" w:type="dxa"/>
            <w:tcBorders>
              <w:top w:val="nil"/>
              <w:left w:val="nil"/>
              <w:bottom w:val="single" w:sz="4" w:space="0" w:color="auto"/>
              <w:right w:val="single" w:sz="4" w:space="0" w:color="auto"/>
            </w:tcBorders>
            <w:shd w:val="clear" w:color="000000" w:fill="FFFFFF"/>
            <w:noWrap/>
            <w:vAlign w:val="center"/>
            <w:hideMark/>
          </w:tcPr>
          <w:p w14:paraId="1B7958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65.602.521.380</w:t>
            </w:r>
          </w:p>
        </w:tc>
        <w:tc>
          <w:tcPr>
            <w:tcW w:w="1880" w:type="dxa"/>
            <w:tcBorders>
              <w:top w:val="nil"/>
              <w:left w:val="nil"/>
              <w:bottom w:val="single" w:sz="4" w:space="0" w:color="auto"/>
              <w:right w:val="single" w:sz="4" w:space="0" w:color="auto"/>
            </w:tcBorders>
            <w:shd w:val="clear" w:color="000000" w:fill="FFFFFF"/>
            <w:noWrap/>
            <w:vAlign w:val="center"/>
            <w:hideMark/>
          </w:tcPr>
          <w:p w14:paraId="19490B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0,0688</w:t>
            </w:r>
          </w:p>
        </w:tc>
      </w:tr>
      <w:tr w:rsidR="00DF4ECB" w:rsidRPr="00DF4ECB" w14:paraId="3211255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C101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106F06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0E521A09" w14:textId="3F1B8B3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951.332.974.900</w:t>
            </w:r>
          </w:p>
        </w:tc>
        <w:tc>
          <w:tcPr>
            <w:tcW w:w="2120" w:type="dxa"/>
            <w:tcBorders>
              <w:top w:val="nil"/>
              <w:left w:val="nil"/>
              <w:bottom w:val="single" w:sz="4" w:space="0" w:color="auto"/>
              <w:right w:val="single" w:sz="4" w:space="0" w:color="auto"/>
            </w:tcBorders>
            <w:shd w:val="clear" w:color="000000" w:fill="FFFFFF"/>
            <w:noWrap/>
            <w:vAlign w:val="center"/>
            <w:hideMark/>
          </w:tcPr>
          <w:p w14:paraId="7EBD7F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1.261.805.333</w:t>
            </w:r>
          </w:p>
        </w:tc>
        <w:tc>
          <w:tcPr>
            <w:tcW w:w="1880" w:type="dxa"/>
            <w:tcBorders>
              <w:top w:val="nil"/>
              <w:left w:val="nil"/>
              <w:bottom w:val="single" w:sz="4" w:space="0" w:color="auto"/>
              <w:right w:val="single" w:sz="4" w:space="0" w:color="auto"/>
            </w:tcBorders>
            <w:shd w:val="clear" w:color="000000" w:fill="FFFFFF"/>
            <w:noWrap/>
            <w:vAlign w:val="center"/>
            <w:hideMark/>
          </w:tcPr>
          <w:p w14:paraId="46C296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0,0013</w:t>
            </w:r>
          </w:p>
        </w:tc>
      </w:tr>
      <w:tr w:rsidR="00DF4ECB" w:rsidRPr="00DF4ECB" w14:paraId="2C77BFA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D35E3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CITY</w:t>
            </w:r>
          </w:p>
        </w:tc>
        <w:tc>
          <w:tcPr>
            <w:tcW w:w="740" w:type="dxa"/>
            <w:tcBorders>
              <w:top w:val="nil"/>
              <w:left w:val="nil"/>
              <w:bottom w:val="single" w:sz="4" w:space="0" w:color="auto"/>
              <w:right w:val="single" w:sz="4" w:space="0" w:color="auto"/>
            </w:tcBorders>
            <w:shd w:val="clear" w:color="auto" w:fill="auto"/>
            <w:noWrap/>
            <w:vAlign w:val="center"/>
            <w:hideMark/>
          </w:tcPr>
          <w:p w14:paraId="05D240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DFC2E90" w14:textId="39DDF6E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933.973.335.744</w:t>
            </w:r>
          </w:p>
        </w:tc>
        <w:tc>
          <w:tcPr>
            <w:tcW w:w="2120" w:type="dxa"/>
            <w:tcBorders>
              <w:top w:val="nil"/>
              <w:left w:val="nil"/>
              <w:bottom w:val="single" w:sz="4" w:space="0" w:color="auto"/>
              <w:right w:val="single" w:sz="4" w:space="0" w:color="auto"/>
            </w:tcBorders>
            <w:shd w:val="clear" w:color="000000" w:fill="FFFFFF"/>
            <w:noWrap/>
            <w:vAlign w:val="center"/>
            <w:hideMark/>
          </w:tcPr>
          <w:p w14:paraId="7E93310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-21.279.375.357</w:t>
            </w:r>
          </w:p>
        </w:tc>
        <w:tc>
          <w:tcPr>
            <w:tcW w:w="1880" w:type="dxa"/>
            <w:tcBorders>
              <w:top w:val="nil"/>
              <w:left w:val="nil"/>
              <w:bottom w:val="single" w:sz="4" w:space="0" w:color="auto"/>
              <w:right w:val="single" w:sz="4" w:space="0" w:color="auto"/>
            </w:tcBorders>
            <w:shd w:val="clear" w:color="000000" w:fill="FFFFFF"/>
            <w:noWrap/>
            <w:vAlign w:val="center"/>
            <w:hideMark/>
          </w:tcPr>
          <w:p w14:paraId="6FCD27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-0,0228</w:t>
            </w:r>
          </w:p>
        </w:tc>
      </w:tr>
      <w:tr w:rsidR="00DF4ECB" w:rsidRPr="00DF4ECB" w14:paraId="66997E3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FF95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5006D0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308B967B" w14:textId="6FCB234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404.491.423.668</w:t>
            </w:r>
          </w:p>
        </w:tc>
        <w:tc>
          <w:tcPr>
            <w:tcW w:w="2120" w:type="dxa"/>
            <w:tcBorders>
              <w:top w:val="nil"/>
              <w:left w:val="nil"/>
              <w:bottom w:val="single" w:sz="4" w:space="0" w:color="auto"/>
              <w:right w:val="single" w:sz="4" w:space="0" w:color="auto"/>
            </w:tcBorders>
            <w:shd w:val="clear" w:color="000000" w:fill="FFFFFF"/>
            <w:noWrap/>
            <w:vAlign w:val="center"/>
            <w:hideMark/>
          </w:tcPr>
          <w:p w14:paraId="7618C5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-32.177.917.412</w:t>
            </w:r>
          </w:p>
        </w:tc>
        <w:tc>
          <w:tcPr>
            <w:tcW w:w="1880" w:type="dxa"/>
            <w:tcBorders>
              <w:top w:val="nil"/>
              <w:left w:val="nil"/>
              <w:bottom w:val="single" w:sz="4" w:space="0" w:color="auto"/>
              <w:right w:val="single" w:sz="4" w:space="0" w:color="auto"/>
            </w:tcBorders>
            <w:shd w:val="clear" w:color="000000" w:fill="FFFFFF"/>
            <w:noWrap/>
            <w:vAlign w:val="center"/>
            <w:hideMark/>
          </w:tcPr>
          <w:p w14:paraId="2F4E36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-0,0796</w:t>
            </w:r>
          </w:p>
        </w:tc>
      </w:tr>
      <w:tr w:rsidR="00DF4ECB" w:rsidRPr="00DF4ECB" w14:paraId="05E9409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8CB8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1684B9F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7CDF8009" w14:textId="5C99985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472.484.542.685</w:t>
            </w:r>
          </w:p>
        </w:tc>
        <w:tc>
          <w:tcPr>
            <w:tcW w:w="2120" w:type="dxa"/>
            <w:tcBorders>
              <w:top w:val="nil"/>
              <w:left w:val="nil"/>
              <w:bottom w:val="single" w:sz="4" w:space="0" w:color="auto"/>
              <w:right w:val="single" w:sz="4" w:space="0" w:color="auto"/>
            </w:tcBorders>
            <w:shd w:val="clear" w:color="000000" w:fill="FFFFFF"/>
            <w:noWrap/>
            <w:vAlign w:val="center"/>
            <w:hideMark/>
          </w:tcPr>
          <w:p w14:paraId="253FDF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-9.258.212.633</w:t>
            </w:r>
          </w:p>
        </w:tc>
        <w:tc>
          <w:tcPr>
            <w:tcW w:w="1880" w:type="dxa"/>
            <w:tcBorders>
              <w:top w:val="nil"/>
              <w:left w:val="nil"/>
              <w:bottom w:val="single" w:sz="4" w:space="0" w:color="auto"/>
              <w:right w:val="single" w:sz="4" w:space="0" w:color="auto"/>
            </w:tcBorders>
            <w:shd w:val="clear" w:color="000000" w:fill="FFFFFF"/>
            <w:noWrap/>
            <w:vAlign w:val="center"/>
            <w:hideMark/>
          </w:tcPr>
          <w:p w14:paraId="1E783DD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-0,0196</w:t>
            </w:r>
          </w:p>
        </w:tc>
      </w:tr>
      <w:tr w:rsidR="00DF4ECB" w:rsidRPr="00DF4ECB" w14:paraId="464CB57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5EBD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2DA784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E99F18A" w14:textId="4773165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538.263.035.994</w:t>
            </w:r>
          </w:p>
        </w:tc>
        <w:tc>
          <w:tcPr>
            <w:tcW w:w="2120" w:type="dxa"/>
            <w:tcBorders>
              <w:top w:val="nil"/>
              <w:left w:val="nil"/>
              <w:bottom w:val="single" w:sz="4" w:space="0" w:color="auto"/>
              <w:right w:val="single" w:sz="4" w:space="0" w:color="auto"/>
            </w:tcBorders>
            <w:shd w:val="clear" w:color="000000" w:fill="FFFFFF"/>
            <w:noWrap/>
            <w:vAlign w:val="center"/>
            <w:hideMark/>
          </w:tcPr>
          <w:p w14:paraId="42D3E4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12.446.402.605</w:t>
            </w:r>
          </w:p>
        </w:tc>
        <w:tc>
          <w:tcPr>
            <w:tcW w:w="1880" w:type="dxa"/>
            <w:tcBorders>
              <w:top w:val="nil"/>
              <w:left w:val="nil"/>
              <w:bottom w:val="single" w:sz="4" w:space="0" w:color="auto"/>
              <w:right w:val="single" w:sz="4" w:space="0" w:color="auto"/>
            </w:tcBorders>
            <w:shd w:val="clear" w:color="000000" w:fill="FFFFFF"/>
            <w:noWrap/>
            <w:vAlign w:val="center"/>
            <w:hideMark/>
          </w:tcPr>
          <w:p w14:paraId="5602D9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0,0231</w:t>
            </w:r>
          </w:p>
        </w:tc>
      </w:tr>
      <w:tr w:rsidR="00DF4ECB" w:rsidRPr="00DF4ECB" w14:paraId="5813A89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DA5A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5ECE59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D4AB47F" w14:textId="64BB200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526.136.140.616</w:t>
            </w:r>
          </w:p>
        </w:tc>
        <w:tc>
          <w:tcPr>
            <w:tcW w:w="2120" w:type="dxa"/>
            <w:tcBorders>
              <w:top w:val="nil"/>
              <w:left w:val="nil"/>
              <w:bottom w:val="single" w:sz="4" w:space="0" w:color="auto"/>
              <w:right w:val="single" w:sz="4" w:space="0" w:color="auto"/>
            </w:tcBorders>
            <w:shd w:val="clear" w:color="000000" w:fill="FFFFFF"/>
            <w:noWrap/>
            <w:vAlign w:val="center"/>
            <w:hideMark/>
          </w:tcPr>
          <w:p w14:paraId="25FB41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19.810.506.330</w:t>
            </w:r>
          </w:p>
        </w:tc>
        <w:tc>
          <w:tcPr>
            <w:tcW w:w="1880" w:type="dxa"/>
            <w:tcBorders>
              <w:top w:val="nil"/>
              <w:left w:val="nil"/>
              <w:bottom w:val="single" w:sz="4" w:space="0" w:color="auto"/>
              <w:right w:val="single" w:sz="4" w:space="0" w:color="auto"/>
            </w:tcBorders>
            <w:shd w:val="clear" w:color="000000" w:fill="FFFFFF"/>
            <w:noWrap/>
            <w:vAlign w:val="center"/>
            <w:hideMark/>
          </w:tcPr>
          <w:p w14:paraId="330EC1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0,0377</w:t>
            </w:r>
          </w:p>
        </w:tc>
      </w:tr>
      <w:tr w:rsidR="00DF4ECB" w:rsidRPr="00DF4ECB" w14:paraId="509DC09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386D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CSIS</w:t>
            </w:r>
          </w:p>
        </w:tc>
        <w:tc>
          <w:tcPr>
            <w:tcW w:w="740" w:type="dxa"/>
            <w:tcBorders>
              <w:top w:val="nil"/>
              <w:left w:val="nil"/>
              <w:bottom w:val="single" w:sz="4" w:space="0" w:color="auto"/>
              <w:right w:val="single" w:sz="4" w:space="0" w:color="auto"/>
            </w:tcBorders>
            <w:shd w:val="clear" w:color="auto" w:fill="auto"/>
            <w:noWrap/>
            <w:vAlign w:val="center"/>
            <w:hideMark/>
          </w:tcPr>
          <w:p w14:paraId="60CE63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8B9E9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546.666.448.170</w:t>
            </w:r>
          </w:p>
        </w:tc>
        <w:tc>
          <w:tcPr>
            <w:tcW w:w="2120" w:type="dxa"/>
            <w:tcBorders>
              <w:top w:val="nil"/>
              <w:left w:val="nil"/>
              <w:bottom w:val="single" w:sz="4" w:space="0" w:color="auto"/>
              <w:right w:val="single" w:sz="4" w:space="0" w:color="auto"/>
            </w:tcBorders>
            <w:shd w:val="clear" w:color="auto" w:fill="auto"/>
            <w:noWrap/>
            <w:vAlign w:val="center"/>
            <w:hideMark/>
          </w:tcPr>
          <w:p w14:paraId="3F51B4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23.619.897.053</w:t>
            </w:r>
          </w:p>
        </w:tc>
        <w:tc>
          <w:tcPr>
            <w:tcW w:w="1880" w:type="dxa"/>
            <w:tcBorders>
              <w:top w:val="nil"/>
              <w:left w:val="nil"/>
              <w:bottom w:val="single" w:sz="4" w:space="0" w:color="auto"/>
              <w:right w:val="single" w:sz="4" w:space="0" w:color="auto"/>
            </w:tcBorders>
            <w:shd w:val="clear" w:color="000000" w:fill="FFFFFF"/>
            <w:noWrap/>
            <w:vAlign w:val="center"/>
            <w:hideMark/>
          </w:tcPr>
          <w:p w14:paraId="3C88367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0,0432</w:t>
            </w:r>
          </w:p>
        </w:tc>
      </w:tr>
      <w:tr w:rsidR="00DF4ECB" w:rsidRPr="00DF4ECB" w14:paraId="1345CD7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F1CF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2DB9C9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4B6160C4" w14:textId="40CF310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34.289.017.000.000</w:t>
            </w:r>
          </w:p>
        </w:tc>
        <w:tc>
          <w:tcPr>
            <w:tcW w:w="2120" w:type="dxa"/>
            <w:tcBorders>
              <w:top w:val="nil"/>
              <w:left w:val="nil"/>
              <w:bottom w:val="single" w:sz="4" w:space="0" w:color="auto"/>
              <w:right w:val="single" w:sz="4" w:space="0" w:color="auto"/>
            </w:tcBorders>
            <w:shd w:val="clear" w:color="000000" w:fill="FFFFFF"/>
            <w:noWrap/>
            <w:vAlign w:val="center"/>
            <w:hideMark/>
          </w:tcPr>
          <w:p w14:paraId="71CA0F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1.302.702.000.000</w:t>
            </w:r>
          </w:p>
        </w:tc>
        <w:tc>
          <w:tcPr>
            <w:tcW w:w="1880" w:type="dxa"/>
            <w:tcBorders>
              <w:top w:val="nil"/>
              <w:left w:val="nil"/>
              <w:bottom w:val="single" w:sz="4" w:space="0" w:color="auto"/>
              <w:right w:val="single" w:sz="4" w:space="0" w:color="auto"/>
            </w:tcBorders>
            <w:shd w:val="clear" w:color="000000" w:fill="FFFFFF"/>
            <w:noWrap/>
            <w:vAlign w:val="center"/>
            <w:hideMark/>
          </w:tcPr>
          <w:p w14:paraId="6FC27D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0,0380</w:t>
            </w:r>
          </w:p>
        </w:tc>
      </w:tr>
      <w:tr w:rsidR="00DF4ECB" w:rsidRPr="00DF4ECB" w14:paraId="411C2F3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E867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29C49F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772AC14F" w14:textId="7EACC4D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36.196.024.000.000</w:t>
            </w:r>
          </w:p>
        </w:tc>
        <w:tc>
          <w:tcPr>
            <w:tcW w:w="2120" w:type="dxa"/>
            <w:tcBorders>
              <w:top w:val="nil"/>
              <w:left w:val="nil"/>
              <w:bottom w:val="single" w:sz="4" w:space="0" w:color="auto"/>
              <w:right w:val="single" w:sz="4" w:space="0" w:color="auto"/>
            </w:tcBorders>
            <w:shd w:val="clear" w:color="000000" w:fill="FFFFFF"/>
            <w:noWrap/>
            <w:vAlign w:val="center"/>
            <w:hideMark/>
          </w:tcPr>
          <w:p w14:paraId="3E46FE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1.283.281.000.000</w:t>
            </w:r>
          </w:p>
        </w:tc>
        <w:tc>
          <w:tcPr>
            <w:tcW w:w="1880" w:type="dxa"/>
            <w:tcBorders>
              <w:top w:val="nil"/>
              <w:left w:val="nil"/>
              <w:bottom w:val="single" w:sz="4" w:space="0" w:color="auto"/>
              <w:right w:val="single" w:sz="4" w:space="0" w:color="auto"/>
            </w:tcBorders>
            <w:shd w:val="clear" w:color="000000" w:fill="FFFFFF"/>
            <w:noWrap/>
            <w:vAlign w:val="center"/>
            <w:hideMark/>
          </w:tcPr>
          <w:p w14:paraId="448BC5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0,0355</w:t>
            </w:r>
          </w:p>
        </w:tc>
      </w:tr>
      <w:tr w:rsidR="00DF4ECB" w:rsidRPr="00DF4ECB" w14:paraId="29E0994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4C96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222D92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495A5CF8" w14:textId="720FC35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39.255.187.000.000</w:t>
            </w:r>
          </w:p>
        </w:tc>
        <w:tc>
          <w:tcPr>
            <w:tcW w:w="2120" w:type="dxa"/>
            <w:tcBorders>
              <w:top w:val="nil"/>
              <w:left w:val="nil"/>
              <w:bottom w:val="single" w:sz="4" w:space="0" w:color="auto"/>
              <w:right w:val="single" w:sz="4" w:space="0" w:color="auto"/>
            </w:tcBorders>
            <w:shd w:val="clear" w:color="000000" w:fill="FFFFFF"/>
            <w:noWrap/>
            <w:vAlign w:val="center"/>
            <w:hideMark/>
          </w:tcPr>
          <w:p w14:paraId="2AAD64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1.370.686.000.000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8F429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0,0349</w:t>
            </w:r>
          </w:p>
        </w:tc>
      </w:tr>
      <w:tr w:rsidR="00DF4ECB" w:rsidRPr="00DF4ECB" w14:paraId="67217AA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6434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273522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3C741C95" w14:textId="77A8AF1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40.668.411.000.000</w:t>
            </w:r>
          </w:p>
        </w:tc>
        <w:tc>
          <w:tcPr>
            <w:tcW w:w="2120" w:type="dxa"/>
            <w:tcBorders>
              <w:top w:val="nil"/>
              <w:left w:val="nil"/>
              <w:bottom w:val="single" w:sz="4" w:space="0" w:color="auto"/>
              <w:right w:val="single" w:sz="4" w:space="0" w:color="auto"/>
            </w:tcBorders>
            <w:shd w:val="clear" w:color="000000" w:fill="FFFFFF"/>
            <w:noWrap/>
            <w:vAlign w:val="center"/>
            <w:hideMark/>
          </w:tcPr>
          <w:p w14:paraId="4D794E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2.087.716.000.000</w:t>
            </w:r>
          </w:p>
        </w:tc>
        <w:tc>
          <w:tcPr>
            <w:tcW w:w="1880" w:type="dxa"/>
            <w:tcBorders>
              <w:top w:val="nil"/>
              <w:left w:val="nil"/>
              <w:bottom w:val="single" w:sz="4" w:space="0" w:color="auto"/>
              <w:right w:val="single" w:sz="4" w:space="0" w:color="auto"/>
            </w:tcBorders>
            <w:shd w:val="clear" w:color="000000" w:fill="FFFFFF"/>
            <w:noWrap/>
            <w:vAlign w:val="center"/>
            <w:hideMark/>
          </w:tcPr>
          <w:p w14:paraId="41D6C3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0,0513</w:t>
            </w:r>
          </w:p>
        </w:tc>
      </w:tr>
      <w:tr w:rsidR="00DF4ECB" w:rsidRPr="00DF4ECB" w14:paraId="5D25A51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6BAF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CTRA</w:t>
            </w:r>
          </w:p>
        </w:tc>
        <w:tc>
          <w:tcPr>
            <w:tcW w:w="740" w:type="dxa"/>
            <w:tcBorders>
              <w:top w:val="nil"/>
              <w:left w:val="nil"/>
              <w:bottom w:val="single" w:sz="4" w:space="0" w:color="auto"/>
              <w:right w:val="single" w:sz="4" w:space="0" w:color="auto"/>
            </w:tcBorders>
            <w:shd w:val="clear" w:color="auto" w:fill="auto"/>
            <w:noWrap/>
            <w:vAlign w:val="center"/>
            <w:hideMark/>
          </w:tcPr>
          <w:p w14:paraId="603DDE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409DF4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41.902.382.000.000</w:t>
            </w:r>
          </w:p>
        </w:tc>
        <w:tc>
          <w:tcPr>
            <w:tcW w:w="2120" w:type="dxa"/>
            <w:tcBorders>
              <w:top w:val="nil"/>
              <w:left w:val="nil"/>
              <w:bottom w:val="single" w:sz="4" w:space="0" w:color="auto"/>
              <w:right w:val="single" w:sz="4" w:space="0" w:color="auto"/>
            </w:tcBorders>
            <w:shd w:val="clear" w:color="auto" w:fill="auto"/>
            <w:noWrap/>
            <w:vAlign w:val="center"/>
            <w:hideMark/>
          </w:tcPr>
          <w:p w14:paraId="06B3FA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2.003.028.000.000</w:t>
            </w:r>
          </w:p>
        </w:tc>
        <w:tc>
          <w:tcPr>
            <w:tcW w:w="1880" w:type="dxa"/>
            <w:tcBorders>
              <w:top w:val="nil"/>
              <w:left w:val="nil"/>
              <w:bottom w:val="single" w:sz="4" w:space="0" w:color="auto"/>
              <w:right w:val="single" w:sz="4" w:space="0" w:color="auto"/>
            </w:tcBorders>
            <w:shd w:val="clear" w:color="000000" w:fill="FFFFFF"/>
            <w:noWrap/>
            <w:vAlign w:val="center"/>
            <w:hideMark/>
          </w:tcPr>
          <w:p w14:paraId="41A7CB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0,0478</w:t>
            </w:r>
          </w:p>
        </w:tc>
      </w:tr>
      <w:tr w:rsidR="00DF4ECB" w:rsidRPr="00DF4ECB" w14:paraId="7A569DFA"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083C18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04937D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29484A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6.905.286.394.000</w:t>
            </w:r>
          </w:p>
        </w:tc>
        <w:tc>
          <w:tcPr>
            <w:tcW w:w="2120" w:type="dxa"/>
            <w:tcBorders>
              <w:top w:val="nil"/>
              <w:left w:val="nil"/>
              <w:bottom w:val="single" w:sz="4" w:space="0" w:color="auto"/>
              <w:right w:val="single" w:sz="4" w:space="0" w:color="auto"/>
            </w:tcBorders>
            <w:shd w:val="clear" w:color="000000" w:fill="FFFFFF"/>
            <w:noWrap/>
            <w:vAlign w:val="center"/>
            <w:hideMark/>
          </w:tcPr>
          <w:p w14:paraId="556110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13.121.021.000</w:t>
            </w:r>
          </w:p>
        </w:tc>
        <w:tc>
          <w:tcPr>
            <w:tcW w:w="1880" w:type="dxa"/>
            <w:tcBorders>
              <w:top w:val="nil"/>
              <w:left w:val="nil"/>
              <w:bottom w:val="single" w:sz="4" w:space="0" w:color="auto"/>
              <w:right w:val="single" w:sz="4" w:space="0" w:color="auto"/>
            </w:tcBorders>
            <w:shd w:val="clear" w:color="000000" w:fill="FFFFFF"/>
            <w:noWrap/>
            <w:vAlign w:val="center"/>
            <w:hideMark/>
          </w:tcPr>
          <w:p w14:paraId="07B3086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0,0019</w:t>
            </w:r>
          </w:p>
        </w:tc>
      </w:tr>
      <w:tr w:rsidR="00DF4ECB" w:rsidRPr="00DF4ECB" w14:paraId="7ACE4F0B"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7F766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193723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734B37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6.880.951.291.000</w:t>
            </w:r>
          </w:p>
        </w:tc>
        <w:tc>
          <w:tcPr>
            <w:tcW w:w="2120" w:type="dxa"/>
            <w:tcBorders>
              <w:top w:val="nil"/>
              <w:left w:val="nil"/>
              <w:bottom w:val="single" w:sz="4" w:space="0" w:color="auto"/>
              <w:right w:val="single" w:sz="4" w:space="0" w:color="auto"/>
            </w:tcBorders>
            <w:shd w:val="clear" w:color="000000" w:fill="FFFFFF"/>
            <w:noWrap/>
            <w:vAlign w:val="center"/>
            <w:hideMark/>
          </w:tcPr>
          <w:p w14:paraId="27AF31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-260.776.918.000</w:t>
            </w:r>
          </w:p>
        </w:tc>
        <w:tc>
          <w:tcPr>
            <w:tcW w:w="1880" w:type="dxa"/>
            <w:tcBorders>
              <w:top w:val="nil"/>
              <w:left w:val="nil"/>
              <w:bottom w:val="single" w:sz="4" w:space="0" w:color="auto"/>
              <w:right w:val="single" w:sz="4" w:space="0" w:color="auto"/>
            </w:tcBorders>
            <w:shd w:val="clear" w:color="000000" w:fill="FFFFFF"/>
            <w:noWrap/>
            <w:vAlign w:val="center"/>
            <w:hideMark/>
          </w:tcPr>
          <w:p w14:paraId="071990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-0,0379</w:t>
            </w:r>
          </w:p>
        </w:tc>
      </w:tr>
      <w:tr w:rsidR="00DF4ECB" w:rsidRPr="00DF4ECB" w14:paraId="24BCAB8D"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57BB620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4AACFC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694CEB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6.656.120.982.000</w:t>
            </w:r>
          </w:p>
        </w:tc>
        <w:tc>
          <w:tcPr>
            <w:tcW w:w="2120" w:type="dxa"/>
            <w:tcBorders>
              <w:top w:val="nil"/>
              <w:left w:val="nil"/>
              <w:bottom w:val="single" w:sz="4" w:space="0" w:color="auto"/>
              <w:right w:val="single" w:sz="4" w:space="0" w:color="auto"/>
            </w:tcBorders>
            <w:shd w:val="clear" w:color="000000" w:fill="FFFFFF"/>
            <w:noWrap/>
            <w:vAlign w:val="center"/>
            <w:hideMark/>
          </w:tcPr>
          <w:p w14:paraId="470233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-400.173.079.000</w:t>
            </w:r>
          </w:p>
        </w:tc>
        <w:tc>
          <w:tcPr>
            <w:tcW w:w="1880" w:type="dxa"/>
            <w:tcBorders>
              <w:top w:val="nil"/>
              <w:left w:val="nil"/>
              <w:bottom w:val="single" w:sz="4" w:space="0" w:color="auto"/>
              <w:right w:val="single" w:sz="4" w:space="0" w:color="auto"/>
            </w:tcBorders>
            <w:shd w:val="clear" w:color="000000" w:fill="FFFFFF"/>
            <w:noWrap/>
            <w:vAlign w:val="center"/>
            <w:hideMark/>
          </w:tcPr>
          <w:p w14:paraId="3A7B3C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-0,0601</w:t>
            </w:r>
          </w:p>
        </w:tc>
      </w:tr>
      <w:tr w:rsidR="00DF4ECB" w:rsidRPr="00DF4ECB" w14:paraId="2FB0F572"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750E03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35A3B0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63BD7E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6.604.034.590.000</w:t>
            </w:r>
          </w:p>
        </w:tc>
        <w:tc>
          <w:tcPr>
            <w:tcW w:w="2120" w:type="dxa"/>
            <w:tcBorders>
              <w:top w:val="nil"/>
              <w:left w:val="nil"/>
              <w:bottom w:val="single" w:sz="4" w:space="0" w:color="auto"/>
              <w:right w:val="single" w:sz="4" w:space="0" w:color="auto"/>
            </w:tcBorders>
            <w:shd w:val="clear" w:color="000000" w:fill="FFFFFF"/>
            <w:noWrap/>
            <w:vAlign w:val="center"/>
            <w:hideMark/>
          </w:tcPr>
          <w:p w14:paraId="77B030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-411.222.141.000</w:t>
            </w:r>
          </w:p>
        </w:tc>
        <w:tc>
          <w:tcPr>
            <w:tcW w:w="1880" w:type="dxa"/>
            <w:tcBorders>
              <w:top w:val="nil"/>
              <w:left w:val="nil"/>
              <w:bottom w:val="single" w:sz="4" w:space="0" w:color="auto"/>
              <w:right w:val="single" w:sz="4" w:space="0" w:color="auto"/>
            </w:tcBorders>
            <w:shd w:val="clear" w:color="000000" w:fill="FFFFFF"/>
            <w:noWrap/>
            <w:vAlign w:val="center"/>
            <w:hideMark/>
          </w:tcPr>
          <w:p w14:paraId="3D3B86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-0,0623</w:t>
            </w:r>
          </w:p>
        </w:tc>
      </w:tr>
      <w:tr w:rsidR="00DF4ECB" w:rsidRPr="00DF4ECB" w14:paraId="48A45529"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32C4DC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DART</w:t>
            </w:r>
          </w:p>
        </w:tc>
        <w:tc>
          <w:tcPr>
            <w:tcW w:w="740" w:type="dxa"/>
            <w:tcBorders>
              <w:top w:val="nil"/>
              <w:left w:val="nil"/>
              <w:bottom w:val="single" w:sz="4" w:space="0" w:color="auto"/>
              <w:right w:val="single" w:sz="4" w:space="0" w:color="auto"/>
            </w:tcBorders>
            <w:shd w:val="clear" w:color="auto" w:fill="auto"/>
            <w:noWrap/>
            <w:vAlign w:val="center"/>
            <w:hideMark/>
          </w:tcPr>
          <w:p w14:paraId="454241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19E3BC1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6.462.680.097.000</w:t>
            </w:r>
          </w:p>
        </w:tc>
        <w:tc>
          <w:tcPr>
            <w:tcW w:w="2120" w:type="dxa"/>
            <w:tcBorders>
              <w:top w:val="nil"/>
              <w:left w:val="nil"/>
              <w:bottom w:val="single" w:sz="4" w:space="0" w:color="auto"/>
              <w:right w:val="single" w:sz="4" w:space="0" w:color="auto"/>
            </w:tcBorders>
            <w:shd w:val="clear" w:color="auto" w:fill="auto"/>
            <w:noWrap/>
            <w:vAlign w:val="center"/>
            <w:hideMark/>
          </w:tcPr>
          <w:p w14:paraId="50B40EB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-421.159.213.000</w:t>
            </w:r>
          </w:p>
        </w:tc>
        <w:tc>
          <w:tcPr>
            <w:tcW w:w="1880" w:type="dxa"/>
            <w:tcBorders>
              <w:top w:val="nil"/>
              <w:left w:val="nil"/>
              <w:bottom w:val="single" w:sz="4" w:space="0" w:color="auto"/>
              <w:right w:val="single" w:sz="4" w:space="0" w:color="auto"/>
            </w:tcBorders>
            <w:shd w:val="clear" w:color="000000" w:fill="FFFFFF"/>
            <w:noWrap/>
            <w:vAlign w:val="center"/>
            <w:hideMark/>
          </w:tcPr>
          <w:p w14:paraId="26A5FB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-0,0652</w:t>
            </w:r>
          </w:p>
        </w:tc>
      </w:tr>
      <w:tr w:rsidR="00DF4ECB" w:rsidRPr="00DF4ECB" w14:paraId="3CDDD71D"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E5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0A6297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03520949" w14:textId="6BD4D17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14.215.535.191.206</w:t>
            </w:r>
          </w:p>
        </w:tc>
        <w:tc>
          <w:tcPr>
            <w:tcW w:w="2120" w:type="dxa"/>
            <w:tcBorders>
              <w:top w:val="nil"/>
              <w:left w:val="nil"/>
              <w:bottom w:val="single" w:sz="4" w:space="0" w:color="auto"/>
              <w:right w:val="single" w:sz="4" w:space="0" w:color="auto"/>
            </w:tcBorders>
            <w:shd w:val="clear" w:color="000000" w:fill="FFFFFF"/>
            <w:noWrap/>
            <w:vAlign w:val="center"/>
            <w:hideMark/>
          </w:tcPr>
          <w:p w14:paraId="7D3AF9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194.106.659.340</w:t>
            </w:r>
          </w:p>
        </w:tc>
        <w:tc>
          <w:tcPr>
            <w:tcW w:w="1880" w:type="dxa"/>
            <w:tcBorders>
              <w:top w:val="nil"/>
              <w:left w:val="nil"/>
              <w:bottom w:val="single" w:sz="4" w:space="0" w:color="auto"/>
              <w:right w:val="single" w:sz="4" w:space="0" w:color="auto"/>
            </w:tcBorders>
            <w:shd w:val="clear" w:color="000000" w:fill="FFFFFF"/>
            <w:noWrap/>
            <w:vAlign w:val="center"/>
            <w:hideMark/>
          </w:tcPr>
          <w:p w14:paraId="5A81B3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0,0137</w:t>
            </w:r>
          </w:p>
        </w:tc>
      </w:tr>
      <w:tr w:rsidR="00DF4ECB" w:rsidRPr="00DF4ECB" w14:paraId="27AEF3A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9245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777B9B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5C04EAF2" w14:textId="601DA00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14.777.496.292.639</w:t>
            </w:r>
          </w:p>
        </w:tc>
        <w:tc>
          <w:tcPr>
            <w:tcW w:w="2120" w:type="dxa"/>
            <w:tcBorders>
              <w:top w:val="nil"/>
              <w:left w:val="nil"/>
              <w:bottom w:val="single" w:sz="4" w:space="0" w:color="auto"/>
              <w:right w:val="single" w:sz="4" w:space="0" w:color="auto"/>
            </w:tcBorders>
            <w:shd w:val="clear" w:color="000000" w:fill="FFFFFF"/>
            <w:noWrap/>
            <w:vAlign w:val="center"/>
            <w:hideMark/>
          </w:tcPr>
          <w:p w14:paraId="43B638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436.709.213.814</w:t>
            </w:r>
          </w:p>
        </w:tc>
        <w:tc>
          <w:tcPr>
            <w:tcW w:w="1880" w:type="dxa"/>
            <w:tcBorders>
              <w:top w:val="nil"/>
              <w:left w:val="nil"/>
              <w:bottom w:val="single" w:sz="4" w:space="0" w:color="auto"/>
              <w:right w:val="single" w:sz="4" w:space="0" w:color="auto"/>
            </w:tcBorders>
            <w:shd w:val="clear" w:color="000000" w:fill="FFFFFF"/>
            <w:noWrap/>
            <w:vAlign w:val="center"/>
            <w:hideMark/>
          </w:tcPr>
          <w:p w14:paraId="40B2D5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0,0296</w:t>
            </w:r>
          </w:p>
        </w:tc>
      </w:tr>
      <w:tr w:rsidR="00DF4ECB" w:rsidRPr="00DF4ECB" w14:paraId="14B2811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C6E6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DILD</w:t>
            </w:r>
          </w:p>
        </w:tc>
        <w:tc>
          <w:tcPr>
            <w:tcW w:w="740" w:type="dxa"/>
            <w:tcBorders>
              <w:top w:val="nil"/>
              <w:left w:val="nil"/>
              <w:bottom w:val="single" w:sz="4" w:space="0" w:color="auto"/>
              <w:right w:val="single" w:sz="4" w:space="0" w:color="auto"/>
            </w:tcBorders>
            <w:shd w:val="clear" w:color="auto" w:fill="auto"/>
            <w:noWrap/>
            <w:vAlign w:val="center"/>
            <w:hideMark/>
          </w:tcPr>
          <w:p w14:paraId="52858E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68AEE751" w14:textId="3150819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15.701.872.562.921</w:t>
            </w:r>
          </w:p>
        </w:tc>
        <w:tc>
          <w:tcPr>
            <w:tcW w:w="2120" w:type="dxa"/>
            <w:tcBorders>
              <w:top w:val="nil"/>
              <w:left w:val="nil"/>
              <w:bottom w:val="single" w:sz="4" w:space="0" w:color="auto"/>
              <w:right w:val="single" w:sz="4" w:space="0" w:color="auto"/>
            </w:tcBorders>
            <w:shd w:val="clear" w:color="000000" w:fill="FFFFFF"/>
            <w:noWrap/>
            <w:vAlign w:val="center"/>
            <w:hideMark/>
          </w:tcPr>
          <w:p w14:paraId="18ED05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68.962.241.069</w:t>
            </w:r>
          </w:p>
        </w:tc>
        <w:tc>
          <w:tcPr>
            <w:tcW w:w="1880" w:type="dxa"/>
            <w:tcBorders>
              <w:top w:val="nil"/>
              <w:left w:val="nil"/>
              <w:bottom w:val="single" w:sz="4" w:space="0" w:color="auto"/>
              <w:right w:val="single" w:sz="4" w:space="0" w:color="auto"/>
            </w:tcBorders>
            <w:shd w:val="clear" w:color="000000" w:fill="FFFFFF"/>
            <w:noWrap/>
            <w:vAlign w:val="center"/>
            <w:hideMark/>
          </w:tcPr>
          <w:p w14:paraId="5806B7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0,0044</w:t>
            </w:r>
          </w:p>
        </w:tc>
      </w:tr>
      <w:tr w:rsidR="00DF4ECB" w:rsidRPr="00DF4ECB" w14:paraId="11FCC95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0EA5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0FDD98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43422801" w14:textId="14D1EC8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16.460.004.827.627</w:t>
            </w:r>
          </w:p>
        </w:tc>
        <w:tc>
          <w:tcPr>
            <w:tcW w:w="2120" w:type="dxa"/>
            <w:tcBorders>
              <w:top w:val="nil"/>
              <w:left w:val="nil"/>
              <w:bottom w:val="single" w:sz="4" w:space="0" w:color="auto"/>
              <w:right w:val="single" w:sz="4" w:space="0" w:color="auto"/>
            </w:tcBorders>
            <w:shd w:val="clear" w:color="000000" w:fill="FFFFFF"/>
            <w:noWrap/>
            <w:vAlign w:val="center"/>
            <w:hideMark/>
          </w:tcPr>
          <w:p w14:paraId="5C0573E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-29.065.195.094</w:t>
            </w:r>
          </w:p>
        </w:tc>
        <w:tc>
          <w:tcPr>
            <w:tcW w:w="1880" w:type="dxa"/>
            <w:tcBorders>
              <w:top w:val="nil"/>
              <w:left w:val="nil"/>
              <w:bottom w:val="single" w:sz="4" w:space="0" w:color="auto"/>
              <w:right w:val="single" w:sz="4" w:space="0" w:color="auto"/>
            </w:tcBorders>
            <w:shd w:val="clear" w:color="000000" w:fill="FFFFFF"/>
            <w:noWrap/>
            <w:vAlign w:val="center"/>
            <w:hideMark/>
          </w:tcPr>
          <w:p w14:paraId="583C07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-0,0018</w:t>
            </w:r>
          </w:p>
        </w:tc>
      </w:tr>
      <w:tr w:rsidR="00DF4ECB" w:rsidRPr="00DF4ECB" w14:paraId="427473C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C49D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DILD</w:t>
            </w:r>
          </w:p>
        </w:tc>
        <w:tc>
          <w:tcPr>
            <w:tcW w:w="740" w:type="dxa"/>
            <w:tcBorders>
              <w:top w:val="nil"/>
              <w:left w:val="nil"/>
              <w:bottom w:val="single" w:sz="4" w:space="0" w:color="auto"/>
              <w:right w:val="single" w:sz="4" w:space="0" w:color="auto"/>
            </w:tcBorders>
            <w:shd w:val="clear" w:color="auto" w:fill="auto"/>
            <w:noWrap/>
            <w:vAlign w:val="center"/>
            <w:hideMark/>
          </w:tcPr>
          <w:p w14:paraId="76E170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419869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16.351.848.378.006</w:t>
            </w:r>
          </w:p>
        </w:tc>
        <w:tc>
          <w:tcPr>
            <w:tcW w:w="2120" w:type="dxa"/>
            <w:tcBorders>
              <w:top w:val="nil"/>
              <w:left w:val="nil"/>
              <w:bottom w:val="single" w:sz="4" w:space="0" w:color="auto"/>
              <w:right w:val="single" w:sz="4" w:space="0" w:color="auto"/>
            </w:tcBorders>
            <w:shd w:val="clear" w:color="auto" w:fill="auto"/>
            <w:noWrap/>
            <w:vAlign w:val="center"/>
            <w:hideMark/>
          </w:tcPr>
          <w:p w14:paraId="0F142B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191.967.902.267</w:t>
            </w:r>
          </w:p>
        </w:tc>
        <w:tc>
          <w:tcPr>
            <w:tcW w:w="1880" w:type="dxa"/>
            <w:tcBorders>
              <w:top w:val="nil"/>
              <w:left w:val="nil"/>
              <w:bottom w:val="single" w:sz="4" w:space="0" w:color="auto"/>
              <w:right w:val="single" w:sz="4" w:space="0" w:color="auto"/>
            </w:tcBorders>
            <w:shd w:val="clear" w:color="000000" w:fill="FFFFFF"/>
            <w:noWrap/>
            <w:vAlign w:val="center"/>
            <w:hideMark/>
          </w:tcPr>
          <w:p w14:paraId="13D737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0,0117</w:t>
            </w:r>
          </w:p>
        </w:tc>
      </w:tr>
      <w:tr w:rsidR="00DF4ECB" w:rsidRPr="00DF4ECB" w14:paraId="5012F8C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8B91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6D5722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42E18CCB" w14:textId="2BD37B5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7.500.033.435.372</w:t>
            </w:r>
          </w:p>
        </w:tc>
        <w:tc>
          <w:tcPr>
            <w:tcW w:w="2120" w:type="dxa"/>
            <w:tcBorders>
              <w:top w:val="nil"/>
              <w:left w:val="nil"/>
              <w:bottom w:val="single" w:sz="4" w:space="0" w:color="auto"/>
              <w:right w:val="single" w:sz="4" w:space="0" w:color="auto"/>
            </w:tcBorders>
            <w:shd w:val="clear" w:color="000000" w:fill="FFFFFF"/>
            <w:noWrap/>
            <w:vAlign w:val="center"/>
            <w:hideMark/>
          </w:tcPr>
          <w:p w14:paraId="61E322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496.364.970.438</w:t>
            </w:r>
          </w:p>
        </w:tc>
        <w:tc>
          <w:tcPr>
            <w:tcW w:w="1880" w:type="dxa"/>
            <w:tcBorders>
              <w:top w:val="nil"/>
              <w:left w:val="nil"/>
              <w:bottom w:val="single" w:sz="4" w:space="0" w:color="auto"/>
              <w:right w:val="single" w:sz="4" w:space="0" w:color="auto"/>
            </w:tcBorders>
            <w:shd w:val="clear" w:color="000000" w:fill="FFFFFF"/>
            <w:noWrap/>
            <w:vAlign w:val="center"/>
            <w:hideMark/>
          </w:tcPr>
          <w:p w14:paraId="61A348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0,0662</w:t>
            </w:r>
          </w:p>
        </w:tc>
      </w:tr>
      <w:tr w:rsidR="00DF4ECB" w:rsidRPr="00DF4ECB" w14:paraId="7AB79E9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DE95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300CCF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76724C1F" w14:textId="0A62714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7.616.971.029.620</w:t>
            </w:r>
          </w:p>
        </w:tc>
        <w:tc>
          <w:tcPr>
            <w:tcW w:w="2120" w:type="dxa"/>
            <w:tcBorders>
              <w:top w:val="nil"/>
              <w:left w:val="nil"/>
              <w:bottom w:val="single" w:sz="4" w:space="0" w:color="auto"/>
              <w:right w:val="single" w:sz="4" w:space="0" w:color="auto"/>
            </w:tcBorders>
            <w:shd w:val="clear" w:color="000000" w:fill="FFFFFF"/>
            <w:noWrap/>
            <w:vAlign w:val="center"/>
            <w:hideMark/>
          </w:tcPr>
          <w:p w14:paraId="19DF48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1.335.420.919.293</w:t>
            </w:r>
          </w:p>
        </w:tc>
        <w:tc>
          <w:tcPr>
            <w:tcW w:w="1880" w:type="dxa"/>
            <w:tcBorders>
              <w:top w:val="nil"/>
              <w:left w:val="nil"/>
              <w:bottom w:val="single" w:sz="4" w:space="0" w:color="auto"/>
              <w:right w:val="single" w:sz="4" w:space="0" w:color="auto"/>
            </w:tcBorders>
            <w:shd w:val="clear" w:color="000000" w:fill="FFFFFF"/>
            <w:noWrap/>
            <w:vAlign w:val="center"/>
            <w:hideMark/>
          </w:tcPr>
          <w:p w14:paraId="25DF18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0,1753</w:t>
            </w:r>
          </w:p>
        </w:tc>
      </w:tr>
      <w:tr w:rsidR="00DF4ECB" w:rsidRPr="00DF4ECB" w14:paraId="2E8DCDB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4B5C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733A81C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69116CB" w14:textId="7F809A8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6.752.233.240.104</w:t>
            </w:r>
          </w:p>
        </w:tc>
        <w:tc>
          <w:tcPr>
            <w:tcW w:w="2120" w:type="dxa"/>
            <w:tcBorders>
              <w:top w:val="nil"/>
              <w:left w:val="nil"/>
              <w:bottom w:val="single" w:sz="4" w:space="0" w:color="auto"/>
              <w:right w:val="single" w:sz="4" w:space="0" w:color="auto"/>
            </w:tcBorders>
            <w:shd w:val="clear" w:color="000000" w:fill="FFFFFF"/>
            <w:noWrap/>
            <w:vAlign w:val="center"/>
            <w:hideMark/>
          </w:tcPr>
          <w:p w14:paraId="272434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1.348.575.384.650</w:t>
            </w:r>
          </w:p>
        </w:tc>
        <w:tc>
          <w:tcPr>
            <w:tcW w:w="1880" w:type="dxa"/>
            <w:tcBorders>
              <w:top w:val="nil"/>
              <w:left w:val="nil"/>
              <w:bottom w:val="single" w:sz="4" w:space="0" w:color="auto"/>
              <w:right w:val="single" w:sz="4" w:space="0" w:color="auto"/>
            </w:tcBorders>
            <w:shd w:val="clear" w:color="000000" w:fill="FFFFFF"/>
            <w:noWrap/>
            <w:vAlign w:val="center"/>
            <w:hideMark/>
          </w:tcPr>
          <w:p w14:paraId="32FCFD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0,1997</w:t>
            </w:r>
          </w:p>
        </w:tc>
      </w:tr>
      <w:tr w:rsidR="00DF4ECB" w:rsidRPr="00DF4ECB" w14:paraId="14B882C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1A74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3EF6E59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0D3E3C6" w14:textId="41DBA16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6.113.941.603.354</w:t>
            </w:r>
          </w:p>
        </w:tc>
        <w:tc>
          <w:tcPr>
            <w:tcW w:w="2120" w:type="dxa"/>
            <w:tcBorders>
              <w:top w:val="nil"/>
              <w:left w:val="nil"/>
              <w:bottom w:val="single" w:sz="4" w:space="0" w:color="auto"/>
              <w:right w:val="single" w:sz="4" w:space="0" w:color="auto"/>
            </w:tcBorders>
            <w:shd w:val="clear" w:color="000000" w:fill="FFFFFF"/>
            <w:noWrap/>
            <w:vAlign w:val="center"/>
            <w:hideMark/>
          </w:tcPr>
          <w:p w14:paraId="7BD5E2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714.858.418.799</w:t>
            </w:r>
          </w:p>
        </w:tc>
        <w:tc>
          <w:tcPr>
            <w:tcW w:w="1880" w:type="dxa"/>
            <w:tcBorders>
              <w:top w:val="nil"/>
              <w:left w:val="nil"/>
              <w:bottom w:val="single" w:sz="4" w:space="0" w:color="auto"/>
              <w:right w:val="single" w:sz="4" w:space="0" w:color="auto"/>
            </w:tcBorders>
            <w:shd w:val="clear" w:color="000000" w:fill="FFFFFF"/>
            <w:noWrap/>
            <w:vAlign w:val="center"/>
            <w:hideMark/>
          </w:tcPr>
          <w:p w14:paraId="576690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0,1169</w:t>
            </w:r>
          </w:p>
        </w:tc>
      </w:tr>
      <w:tr w:rsidR="00DF4ECB" w:rsidRPr="00DF4ECB" w14:paraId="704312F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7CCC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DMAS</w:t>
            </w:r>
          </w:p>
        </w:tc>
        <w:tc>
          <w:tcPr>
            <w:tcW w:w="740" w:type="dxa"/>
            <w:tcBorders>
              <w:top w:val="nil"/>
              <w:left w:val="nil"/>
              <w:bottom w:val="single" w:sz="4" w:space="0" w:color="auto"/>
              <w:right w:val="single" w:sz="4" w:space="0" w:color="auto"/>
            </w:tcBorders>
            <w:shd w:val="clear" w:color="auto" w:fill="auto"/>
            <w:noWrap/>
            <w:vAlign w:val="center"/>
            <w:hideMark/>
          </w:tcPr>
          <w:p w14:paraId="1FC2FD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169350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6.623.414.189.145</w:t>
            </w:r>
          </w:p>
        </w:tc>
        <w:tc>
          <w:tcPr>
            <w:tcW w:w="2120" w:type="dxa"/>
            <w:tcBorders>
              <w:top w:val="nil"/>
              <w:left w:val="nil"/>
              <w:bottom w:val="single" w:sz="4" w:space="0" w:color="auto"/>
              <w:right w:val="single" w:sz="4" w:space="0" w:color="auto"/>
            </w:tcBorders>
            <w:shd w:val="clear" w:color="auto" w:fill="auto"/>
            <w:noWrap/>
            <w:vAlign w:val="center"/>
            <w:hideMark/>
          </w:tcPr>
          <w:p w14:paraId="2C7E40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1.218.496.386.998</w:t>
            </w:r>
          </w:p>
        </w:tc>
        <w:tc>
          <w:tcPr>
            <w:tcW w:w="1880" w:type="dxa"/>
            <w:tcBorders>
              <w:top w:val="nil"/>
              <w:left w:val="nil"/>
              <w:bottom w:val="single" w:sz="4" w:space="0" w:color="auto"/>
              <w:right w:val="single" w:sz="4" w:space="0" w:color="auto"/>
            </w:tcBorders>
            <w:shd w:val="clear" w:color="000000" w:fill="FFFFFF"/>
            <w:noWrap/>
            <w:vAlign w:val="center"/>
            <w:hideMark/>
          </w:tcPr>
          <w:p w14:paraId="027C29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0,1840</w:t>
            </w:r>
          </w:p>
        </w:tc>
      </w:tr>
      <w:tr w:rsidR="00DF4ECB" w:rsidRPr="00DF4ECB" w14:paraId="6DD8F4F0"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583C1D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153BDB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34541189" w14:textId="0DE9A55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12.642.895.738.823</w:t>
            </w:r>
          </w:p>
        </w:tc>
        <w:tc>
          <w:tcPr>
            <w:tcW w:w="2120" w:type="dxa"/>
            <w:tcBorders>
              <w:top w:val="nil"/>
              <w:left w:val="nil"/>
              <w:bottom w:val="single" w:sz="4" w:space="0" w:color="auto"/>
              <w:right w:val="single" w:sz="4" w:space="0" w:color="auto"/>
            </w:tcBorders>
            <w:shd w:val="clear" w:color="000000" w:fill="FFFFFF"/>
            <w:noWrap/>
            <w:vAlign w:val="center"/>
            <w:hideMark/>
          </w:tcPr>
          <w:p w14:paraId="183173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1.126.657.230.110</w:t>
            </w:r>
          </w:p>
        </w:tc>
        <w:tc>
          <w:tcPr>
            <w:tcW w:w="1880" w:type="dxa"/>
            <w:tcBorders>
              <w:top w:val="nil"/>
              <w:left w:val="nil"/>
              <w:bottom w:val="single" w:sz="4" w:space="0" w:color="auto"/>
              <w:right w:val="single" w:sz="4" w:space="0" w:color="auto"/>
            </w:tcBorders>
            <w:shd w:val="clear" w:color="000000" w:fill="FFFFFF"/>
            <w:noWrap/>
            <w:vAlign w:val="center"/>
            <w:hideMark/>
          </w:tcPr>
          <w:p w14:paraId="3C2837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0,0891</w:t>
            </w:r>
          </w:p>
        </w:tc>
      </w:tr>
      <w:tr w:rsidR="00DF4ECB" w:rsidRPr="00DF4ECB" w14:paraId="07A9D076"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7397B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3339F4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516AAF09" w14:textId="3742F910"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13.788.227.459.960</w:t>
            </w:r>
          </w:p>
        </w:tc>
        <w:tc>
          <w:tcPr>
            <w:tcW w:w="2120" w:type="dxa"/>
            <w:tcBorders>
              <w:top w:val="nil"/>
              <w:left w:val="nil"/>
              <w:bottom w:val="single" w:sz="4" w:space="0" w:color="auto"/>
              <w:right w:val="single" w:sz="4" w:space="0" w:color="auto"/>
            </w:tcBorders>
            <w:shd w:val="clear" w:color="000000" w:fill="FFFFFF"/>
            <w:noWrap/>
            <w:vAlign w:val="center"/>
            <w:hideMark/>
          </w:tcPr>
          <w:p w14:paraId="04C9D1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1.289.962.965.315</w:t>
            </w:r>
          </w:p>
        </w:tc>
        <w:tc>
          <w:tcPr>
            <w:tcW w:w="1880" w:type="dxa"/>
            <w:tcBorders>
              <w:top w:val="nil"/>
              <w:left w:val="nil"/>
              <w:bottom w:val="single" w:sz="4" w:space="0" w:color="auto"/>
              <w:right w:val="single" w:sz="4" w:space="0" w:color="auto"/>
            </w:tcBorders>
            <w:shd w:val="clear" w:color="000000" w:fill="FFFFFF"/>
            <w:noWrap/>
            <w:vAlign w:val="center"/>
            <w:hideMark/>
          </w:tcPr>
          <w:p w14:paraId="4D711E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0,0936</w:t>
            </w:r>
          </w:p>
        </w:tc>
      </w:tr>
      <w:tr w:rsidR="00DF4ECB" w:rsidRPr="00DF4ECB" w14:paraId="3A42A1DC"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18AEF8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0B8280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89820E5" w14:textId="4E68E85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13.753.624.738.885</w:t>
            </w:r>
          </w:p>
        </w:tc>
        <w:tc>
          <w:tcPr>
            <w:tcW w:w="2120" w:type="dxa"/>
            <w:tcBorders>
              <w:top w:val="nil"/>
              <w:left w:val="nil"/>
              <w:bottom w:val="single" w:sz="4" w:space="0" w:color="auto"/>
              <w:right w:val="single" w:sz="4" w:space="0" w:color="auto"/>
            </w:tcBorders>
            <w:shd w:val="clear" w:color="000000" w:fill="FFFFFF"/>
            <w:noWrap/>
            <w:vAlign w:val="center"/>
            <w:hideMark/>
          </w:tcPr>
          <w:p w14:paraId="6F32B8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638.427.373.273</w:t>
            </w:r>
          </w:p>
        </w:tc>
        <w:tc>
          <w:tcPr>
            <w:tcW w:w="1880" w:type="dxa"/>
            <w:tcBorders>
              <w:top w:val="nil"/>
              <w:left w:val="nil"/>
              <w:bottom w:val="single" w:sz="4" w:space="0" w:color="auto"/>
              <w:right w:val="single" w:sz="4" w:space="0" w:color="auto"/>
            </w:tcBorders>
            <w:shd w:val="clear" w:color="000000" w:fill="FFFFFF"/>
            <w:noWrap/>
            <w:vAlign w:val="center"/>
            <w:hideMark/>
          </w:tcPr>
          <w:p w14:paraId="07CF64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0,0464</w:t>
            </w:r>
          </w:p>
        </w:tc>
      </w:tr>
      <w:tr w:rsidR="00DF4ECB" w:rsidRPr="00DF4ECB" w14:paraId="40CA7FB6"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29483F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53B51B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65DA8F64" w14:textId="0EFC180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15.308.923.447.779</w:t>
            </w:r>
          </w:p>
        </w:tc>
        <w:tc>
          <w:tcPr>
            <w:tcW w:w="2120" w:type="dxa"/>
            <w:tcBorders>
              <w:top w:val="nil"/>
              <w:left w:val="nil"/>
              <w:bottom w:val="single" w:sz="4" w:space="0" w:color="auto"/>
              <w:right w:val="single" w:sz="4" w:space="0" w:color="auto"/>
            </w:tcBorders>
            <w:shd w:val="clear" w:color="000000" w:fill="FFFFFF"/>
            <w:noWrap/>
            <w:vAlign w:val="center"/>
            <w:hideMark/>
          </w:tcPr>
          <w:p w14:paraId="0CBBE3D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730.113.120.884</w:t>
            </w:r>
          </w:p>
        </w:tc>
        <w:tc>
          <w:tcPr>
            <w:tcW w:w="1880" w:type="dxa"/>
            <w:tcBorders>
              <w:top w:val="nil"/>
              <w:left w:val="nil"/>
              <w:bottom w:val="single" w:sz="4" w:space="0" w:color="auto"/>
              <w:right w:val="single" w:sz="4" w:space="0" w:color="auto"/>
            </w:tcBorders>
            <w:shd w:val="clear" w:color="000000" w:fill="FFFFFF"/>
            <w:noWrap/>
            <w:vAlign w:val="center"/>
            <w:hideMark/>
          </w:tcPr>
          <w:p w14:paraId="1F209A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0,0477</w:t>
            </w:r>
          </w:p>
        </w:tc>
      </w:tr>
      <w:tr w:rsidR="00DF4ECB" w:rsidRPr="00DF4ECB" w14:paraId="6803207E"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339249A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DUTI</w:t>
            </w:r>
          </w:p>
        </w:tc>
        <w:tc>
          <w:tcPr>
            <w:tcW w:w="740" w:type="dxa"/>
            <w:tcBorders>
              <w:top w:val="nil"/>
              <w:left w:val="nil"/>
              <w:bottom w:val="single" w:sz="4" w:space="0" w:color="auto"/>
              <w:right w:val="single" w:sz="4" w:space="0" w:color="auto"/>
            </w:tcBorders>
            <w:shd w:val="clear" w:color="auto" w:fill="auto"/>
            <w:noWrap/>
            <w:vAlign w:val="center"/>
            <w:hideMark/>
          </w:tcPr>
          <w:p w14:paraId="0E1F57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35FD081" w14:textId="276E8950"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15.586.178.093.961</w:t>
            </w:r>
          </w:p>
        </w:tc>
        <w:tc>
          <w:tcPr>
            <w:tcW w:w="2120" w:type="dxa"/>
            <w:tcBorders>
              <w:top w:val="nil"/>
              <w:left w:val="nil"/>
              <w:bottom w:val="single" w:sz="4" w:space="0" w:color="auto"/>
              <w:right w:val="single" w:sz="4" w:space="0" w:color="auto"/>
            </w:tcBorders>
            <w:shd w:val="clear" w:color="auto" w:fill="auto"/>
            <w:noWrap/>
            <w:vAlign w:val="center"/>
            <w:hideMark/>
          </w:tcPr>
          <w:p w14:paraId="6DCED4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846.697.244.502</w:t>
            </w:r>
          </w:p>
        </w:tc>
        <w:tc>
          <w:tcPr>
            <w:tcW w:w="1880" w:type="dxa"/>
            <w:tcBorders>
              <w:top w:val="nil"/>
              <w:left w:val="nil"/>
              <w:bottom w:val="single" w:sz="4" w:space="0" w:color="auto"/>
              <w:right w:val="single" w:sz="4" w:space="0" w:color="auto"/>
            </w:tcBorders>
            <w:shd w:val="clear" w:color="000000" w:fill="FFFFFF"/>
            <w:noWrap/>
            <w:vAlign w:val="center"/>
            <w:hideMark/>
          </w:tcPr>
          <w:p w14:paraId="32B86B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0,0543</w:t>
            </w:r>
          </w:p>
        </w:tc>
      </w:tr>
      <w:tr w:rsidR="00DF4ECB" w:rsidRPr="00DF4ECB" w14:paraId="1FC8E500"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26F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078C64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2FFE7C84" w14:textId="68DC9620"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13.606.180.006.238</w:t>
            </w:r>
          </w:p>
        </w:tc>
        <w:tc>
          <w:tcPr>
            <w:tcW w:w="2120" w:type="dxa"/>
            <w:tcBorders>
              <w:top w:val="nil"/>
              <w:left w:val="nil"/>
              <w:bottom w:val="single" w:sz="4" w:space="0" w:color="auto"/>
              <w:right w:val="single" w:sz="4" w:space="0" w:color="auto"/>
            </w:tcBorders>
            <w:shd w:val="clear" w:color="000000" w:fill="FFFFFF"/>
            <w:noWrap/>
            <w:vAlign w:val="center"/>
            <w:hideMark/>
          </w:tcPr>
          <w:p w14:paraId="50FB949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2.726.725.583.414</w:t>
            </w:r>
          </w:p>
        </w:tc>
        <w:tc>
          <w:tcPr>
            <w:tcW w:w="1880" w:type="dxa"/>
            <w:tcBorders>
              <w:top w:val="nil"/>
              <w:left w:val="nil"/>
              <w:bottom w:val="single" w:sz="4" w:space="0" w:color="auto"/>
              <w:right w:val="single" w:sz="4" w:space="0" w:color="auto"/>
            </w:tcBorders>
            <w:shd w:val="clear" w:color="000000" w:fill="FFFFFF"/>
            <w:noWrap/>
            <w:vAlign w:val="center"/>
            <w:hideMark/>
          </w:tcPr>
          <w:p w14:paraId="5E8141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0,2004</w:t>
            </w:r>
          </w:p>
        </w:tc>
      </w:tr>
      <w:tr w:rsidR="00DF4ECB" w:rsidRPr="00DF4ECB" w14:paraId="2F2E771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05F4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747F32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4EBF1D73" w14:textId="2C0EBA3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12.329.520.000.000</w:t>
            </w:r>
          </w:p>
        </w:tc>
        <w:tc>
          <w:tcPr>
            <w:tcW w:w="2120" w:type="dxa"/>
            <w:tcBorders>
              <w:top w:val="nil"/>
              <w:left w:val="nil"/>
              <w:bottom w:val="single" w:sz="4" w:space="0" w:color="auto"/>
              <w:right w:val="single" w:sz="4" w:space="0" w:color="auto"/>
            </w:tcBorders>
            <w:shd w:val="clear" w:color="000000" w:fill="FFFFFF"/>
            <w:noWrap/>
            <w:vAlign w:val="center"/>
            <w:hideMark/>
          </w:tcPr>
          <w:p w14:paraId="14D99D1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-818.853.614.060</w:t>
            </w:r>
          </w:p>
        </w:tc>
        <w:tc>
          <w:tcPr>
            <w:tcW w:w="1880" w:type="dxa"/>
            <w:tcBorders>
              <w:top w:val="nil"/>
              <w:left w:val="nil"/>
              <w:bottom w:val="single" w:sz="4" w:space="0" w:color="auto"/>
              <w:right w:val="single" w:sz="4" w:space="0" w:color="auto"/>
            </w:tcBorders>
            <w:shd w:val="clear" w:color="000000" w:fill="FFFFFF"/>
            <w:noWrap/>
            <w:vAlign w:val="center"/>
            <w:hideMark/>
          </w:tcPr>
          <w:p w14:paraId="7B6D67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-0,0664</w:t>
            </w:r>
          </w:p>
        </w:tc>
      </w:tr>
      <w:tr w:rsidR="00DF4ECB" w:rsidRPr="00DF4ECB" w14:paraId="50CF24B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9C80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23026C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EFD050B" w14:textId="469C1CA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11.823.436.000.000</w:t>
            </w:r>
          </w:p>
        </w:tc>
        <w:tc>
          <w:tcPr>
            <w:tcW w:w="2120" w:type="dxa"/>
            <w:tcBorders>
              <w:top w:val="nil"/>
              <w:left w:val="nil"/>
              <w:bottom w:val="single" w:sz="4" w:space="0" w:color="auto"/>
              <w:right w:val="single" w:sz="4" w:space="0" w:color="auto"/>
            </w:tcBorders>
            <w:shd w:val="clear" w:color="000000" w:fill="FFFFFF"/>
            <w:noWrap/>
            <w:vAlign w:val="center"/>
            <w:hideMark/>
          </w:tcPr>
          <w:p w14:paraId="3BB732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-326.358.000.000</w:t>
            </w:r>
          </w:p>
        </w:tc>
        <w:tc>
          <w:tcPr>
            <w:tcW w:w="1880" w:type="dxa"/>
            <w:tcBorders>
              <w:top w:val="nil"/>
              <w:left w:val="nil"/>
              <w:bottom w:val="single" w:sz="4" w:space="0" w:color="auto"/>
              <w:right w:val="single" w:sz="4" w:space="0" w:color="auto"/>
            </w:tcBorders>
            <w:shd w:val="clear" w:color="000000" w:fill="FFFFFF"/>
            <w:noWrap/>
            <w:vAlign w:val="center"/>
            <w:hideMark/>
          </w:tcPr>
          <w:p w14:paraId="7E24474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-0,0276</w:t>
            </w:r>
          </w:p>
        </w:tc>
      </w:tr>
      <w:tr w:rsidR="00DF4ECB" w:rsidRPr="00DF4ECB" w14:paraId="036B361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C15E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56520C7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4B425A4" w14:textId="0A5AF0C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11.681.203.000.000</w:t>
            </w:r>
          </w:p>
        </w:tc>
        <w:tc>
          <w:tcPr>
            <w:tcW w:w="2120" w:type="dxa"/>
            <w:tcBorders>
              <w:top w:val="nil"/>
              <w:left w:val="nil"/>
              <w:bottom w:val="single" w:sz="4" w:space="0" w:color="auto"/>
              <w:right w:val="single" w:sz="4" w:space="0" w:color="auto"/>
            </w:tcBorders>
            <w:shd w:val="clear" w:color="000000" w:fill="FFFFFF"/>
            <w:noWrap/>
            <w:vAlign w:val="center"/>
            <w:hideMark/>
          </w:tcPr>
          <w:p w14:paraId="2E14CF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-162.296.000.000</w:t>
            </w:r>
          </w:p>
        </w:tc>
        <w:tc>
          <w:tcPr>
            <w:tcW w:w="1880" w:type="dxa"/>
            <w:tcBorders>
              <w:top w:val="nil"/>
              <w:left w:val="nil"/>
              <w:bottom w:val="single" w:sz="4" w:space="0" w:color="auto"/>
              <w:right w:val="single" w:sz="4" w:space="0" w:color="auto"/>
            </w:tcBorders>
            <w:shd w:val="clear" w:color="000000" w:fill="FFFFFF"/>
            <w:noWrap/>
            <w:vAlign w:val="center"/>
            <w:hideMark/>
          </w:tcPr>
          <w:p w14:paraId="6F5DFA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-0,0139</w:t>
            </w:r>
          </w:p>
        </w:tc>
      </w:tr>
      <w:tr w:rsidR="00DF4ECB" w:rsidRPr="00DF4ECB" w14:paraId="7A70A47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0692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ELTY</w:t>
            </w:r>
          </w:p>
        </w:tc>
        <w:tc>
          <w:tcPr>
            <w:tcW w:w="740" w:type="dxa"/>
            <w:tcBorders>
              <w:top w:val="nil"/>
              <w:left w:val="nil"/>
              <w:bottom w:val="single" w:sz="4" w:space="0" w:color="auto"/>
              <w:right w:val="single" w:sz="4" w:space="0" w:color="auto"/>
            </w:tcBorders>
            <w:shd w:val="clear" w:color="auto" w:fill="auto"/>
            <w:noWrap/>
            <w:vAlign w:val="center"/>
            <w:hideMark/>
          </w:tcPr>
          <w:p w14:paraId="6E35E8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53437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11.632.711.000.000</w:t>
            </w:r>
          </w:p>
        </w:tc>
        <w:tc>
          <w:tcPr>
            <w:tcW w:w="2120" w:type="dxa"/>
            <w:tcBorders>
              <w:top w:val="nil"/>
              <w:left w:val="nil"/>
              <w:bottom w:val="single" w:sz="4" w:space="0" w:color="auto"/>
              <w:right w:val="single" w:sz="4" w:space="0" w:color="auto"/>
            </w:tcBorders>
            <w:shd w:val="clear" w:color="auto" w:fill="auto"/>
            <w:noWrap/>
            <w:vAlign w:val="center"/>
            <w:hideMark/>
          </w:tcPr>
          <w:p w14:paraId="5F4EF1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-34.565.000.000</w:t>
            </w:r>
          </w:p>
        </w:tc>
        <w:tc>
          <w:tcPr>
            <w:tcW w:w="1880" w:type="dxa"/>
            <w:tcBorders>
              <w:top w:val="nil"/>
              <w:left w:val="nil"/>
              <w:bottom w:val="single" w:sz="4" w:space="0" w:color="auto"/>
              <w:right w:val="single" w:sz="4" w:space="0" w:color="auto"/>
            </w:tcBorders>
            <w:shd w:val="clear" w:color="000000" w:fill="FFFFFF"/>
            <w:noWrap/>
            <w:vAlign w:val="center"/>
            <w:hideMark/>
          </w:tcPr>
          <w:p w14:paraId="729FE0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-0,0030</w:t>
            </w:r>
          </w:p>
        </w:tc>
      </w:tr>
      <w:tr w:rsidR="00DF4ECB" w:rsidRPr="00DF4ECB" w14:paraId="3B7D1FF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6223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25E592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33756AC" w14:textId="03EFC3C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2.096.614.260.152</w:t>
            </w:r>
          </w:p>
        </w:tc>
        <w:tc>
          <w:tcPr>
            <w:tcW w:w="2120" w:type="dxa"/>
            <w:tcBorders>
              <w:top w:val="nil"/>
              <w:left w:val="nil"/>
              <w:bottom w:val="single" w:sz="4" w:space="0" w:color="auto"/>
              <w:right w:val="single" w:sz="4" w:space="0" w:color="auto"/>
            </w:tcBorders>
            <w:shd w:val="clear" w:color="000000" w:fill="FFFFFF"/>
            <w:noWrap/>
            <w:vAlign w:val="center"/>
            <w:hideMark/>
          </w:tcPr>
          <w:p w14:paraId="2D04EE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16.095.009.620</w:t>
            </w:r>
          </w:p>
        </w:tc>
        <w:tc>
          <w:tcPr>
            <w:tcW w:w="1880" w:type="dxa"/>
            <w:tcBorders>
              <w:top w:val="nil"/>
              <w:left w:val="nil"/>
              <w:bottom w:val="single" w:sz="4" w:space="0" w:color="auto"/>
              <w:right w:val="single" w:sz="4" w:space="0" w:color="auto"/>
            </w:tcBorders>
            <w:shd w:val="clear" w:color="000000" w:fill="FFFFFF"/>
            <w:noWrap/>
            <w:vAlign w:val="center"/>
            <w:hideMark/>
          </w:tcPr>
          <w:p w14:paraId="312D8CB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0,0077</w:t>
            </w:r>
          </w:p>
        </w:tc>
      </w:tr>
      <w:tr w:rsidR="00DF4ECB" w:rsidRPr="00DF4ECB" w14:paraId="78CFCD1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3F9F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05DE312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8107591" w14:textId="484B1AD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2.143.944.238.365</w:t>
            </w:r>
          </w:p>
        </w:tc>
        <w:tc>
          <w:tcPr>
            <w:tcW w:w="2120" w:type="dxa"/>
            <w:tcBorders>
              <w:top w:val="nil"/>
              <w:left w:val="nil"/>
              <w:bottom w:val="single" w:sz="4" w:space="0" w:color="auto"/>
              <w:right w:val="single" w:sz="4" w:space="0" w:color="auto"/>
            </w:tcBorders>
            <w:shd w:val="clear" w:color="000000" w:fill="FFFFFF"/>
            <w:noWrap/>
            <w:vAlign w:val="center"/>
            <w:hideMark/>
          </w:tcPr>
          <w:p w14:paraId="6A7B11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-34.638.520.599</w:t>
            </w:r>
          </w:p>
        </w:tc>
        <w:tc>
          <w:tcPr>
            <w:tcW w:w="1880" w:type="dxa"/>
            <w:tcBorders>
              <w:top w:val="nil"/>
              <w:left w:val="nil"/>
              <w:bottom w:val="single" w:sz="4" w:space="0" w:color="auto"/>
              <w:right w:val="single" w:sz="4" w:space="0" w:color="auto"/>
            </w:tcBorders>
            <w:shd w:val="clear" w:color="000000" w:fill="FFFFFF"/>
            <w:noWrap/>
            <w:vAlign w:val="center"/>
            <w:hideMark/>
          </w:tcPr>
          <w:p w14:paraId="0E62A1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-0,0162</w:t>
            </w:r>
          </w:p>
        </w:tc>
      </w:tr>
      <w:tr w:rsidR="00DF4ECB" w:rsidRPr="00DF4ECB" w14:paraId="629DBC1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FBCC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14EE13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C775BDA" w14:textId="47989D1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2.454.054.273.495</w:t>
            </w:r>
          </w:p>
        </w:tc>
        <w:tc>
          <w:tcPr>
            <w:tcW w:w="2120" w:type="dxa"/>
            <w:tcBorders>
              <w:top w:val="nil"/>
              <w:left w:val="nil"/>
              <w:bottom w:val="single" w:sz="4" w:space="0" w:color="auto"/>
              <w:right w:val="single" w:sz="4" w:space="0" w:color="auto"/>
            </w:tcBorders>
            <w:shd w:val="clear" w:color="000000" w:fill="FFFFFF"/>
            <w:noWrap/>
            <w:vAlign w:val="center"/>
            <w:hideMark/>
          </w:tcPr>
          <w:p w14:paraId="5A0B84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-56.617.681.066</w:t>
            </w:r>
          </w:p>
        </w:tc>
        <w:tc>
          <w:tcPr>
            <w:tcW w:w="1880" w:type="dxa"/>
            <w:tcBorders>
              <w:top w:val="nil"/>
              <w:left w:val="nil"/>
              <w:bottom w:val="single" w:sz="4" w:space="0" w:color="auto"/>
              <w:right w:val="single" w:sz="4" w:space="0" w:color="auto"/>
            </w:tcBorders>
            <w:shd w:val="clear" w:color="000000" w:fill="FFFFFF"/>
            <w:noWrap/>
            <w:vAlign w:val="center"/>
            <w:hideMark/>
          </w:tcPr>
          <w:p w14:paraId="06D98A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-0,0231</w:t>
            </w:r>
          </w:p>
        </w:tc>
      </w:tr>
      <w:tr w:rsidR="00DF4ECB" w:rsidRPr="00DF4ECB" w14:paraId="356D28F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46BC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2CC56E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D39352C" w14:textId="3F1577A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3.728.638.990.780</w:t>
            </w:r>
          </w:p>
        </w:tc>
        <w:tc>
          <w:tcPr>
            <w:tcW w:w="2120" w:type="dxa"/>
            <w:tcBorders>
              <w:top w:val="nil"/>
              <w:left w:val="nil"/>
              <w:bottom w:val="single" w:sz="4" w:space="0" w:color="auto"/>
              <w:right w:val="single" w:sz="4" w:space="0" w:color="auto"/>
            </w:tcBorders>
            <w:shd w:val="clear" w:color="000000" w:fill="FFFFFF"/>
            <w:noWrap/>
            <w:vAlign w:val="center"/>
            <w:hideMark/>
          </w:tcPr>
          <w:p w14:paraId="06B9AC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1.034.201.610.092</w:t>
            </w:r>
          </w:p>
        </w:tc>
        <w:tc>
          <w:tcPr>
            <w:tcW w:w="1880" w:type="dxa"/>
            <w:tcBorders>
              <w:top w:val="nil"/>
              <w:left w:val="nil"/>
              <w:bottom w:val="single" w:sz="4" w:space="0" w:color="auto"/>
              <w:right w:val="single" w:sz="4" w:space="0" w:color="auto"/>
            </w:tcBorders>
            <w:shd w:val="clear" w:color="000000" w:fill="FFFFFF"/>
            <w:noWrap/>
            <w:vAlign w:val="center"/>
            <w:hideMark/>
          </w:tcPr>
          <w:p w14:paraId="1C16E57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0,2774</w:t>
            </w:r>
          </w:p>
        </w:tc>
      </w:tr>
      <w:tr w:rsidR="00DF4ECB" w:rsidRPr="00DF4ECB" w14:paraId="60DC108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C8A0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EMDE</w:t>
            </w:r>
          </w:p>
        </w:tc>
        <w:tc>
          <w:tcPr>
            <w:tcW w:w="740" w:type="dxa"/>
            <w:tcBorders>
              <w:top w:val="nil"/>
              <w:left w:val="nil"/>
              <w:bottom w:val="single" w:sz="4" w:space="0" w:color="auto"/>
              <w:right w:val="single" w:sz="4" w:space="0" w:color="auto"/>
            </w:tcBorders>
            <w:shd w:val="clear" w:color="auto" w:fill="auto"/>
            <w:noWrap/>
            <w:vAlign w:val="center"/>
            <w:hideMark/>
          </w:tcPr>
          <w:p w14:paraId="26B9D8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000000" w:fill="FFFFFF"/>
            <w:noWrap/>
            <w:vAlign w:val="center"/>
            <w:hideMark/>
          </w:tcPr>
          <w:p w14:paraId="42A8FC64" w14:textId="4A2430D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3.743.751.737.058</w:t>
            </w:r>
          </w:p>
        </w:tc>
        <w:tc>
          <w:tcPr>
            <w:tcW w:w="2120" w:type="dxa"/>
            <w:tcBorders>
              <w:top w:val="nil"/>
              <w:left w:val="nil"/>
              <w:bottom w:val="single" w:sz="4" w:space="0" w:color="auto"/>
              <w:right w:val="single" w:sz="4" w:space="0" w:color="auto"/>
            </w:tcBorders>
            <w:shd w:val="clear" w:color="auto" w:fill="auto"/>
            <w:noWrap/>
            <w:vAlign w:val="center"/>
            <w:hideMark/>
          </w:tcPr>
          <w:p w14:paraId="67E761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-68.275.169.424</w:t>
            </w:r>
          </w:p>
        </w:tc>
        <w:tc>
          <w:tcPr>
            <w:tcW w:w="1880" w:type="dxa"/>
            <w:tcBorders>
              <w:top w:val="nil"/>
              <w:left w:val="nil"/>
              <w:bottom w:val="single" w:sz="4" w:space="0" w:color="auto"/>
              <w:right w:val="single" w:sz="4" w:space="0" w:color="auto"/>
            </w:tcBorders>
            <w:shd w:val="clear" w:color="000000" w:fill="FFFFFF"/>
            <w:noWrap/>
            <w:vAlign w:val="center"/>
            <w:hideMark/>
          </w:tcPr>
          <w:p w14:paraId="3296DE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-0,0182</w:t>
            </w:r>
          </w:p>
        </w:tc>
      </w:tr>
      <w:tr w:rsidR="00DF4ECB" w:rsidRPr="00DF4ECB" w14:paraId="17BBEB4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723C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3A9405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BB153A3" w14:textId="46B0BD0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940.955.391.343</w:t>
            </w:r>
          </w:p>
        </w:tc>
        <w:tc>
          <w:tcPr>
            <w:tcW w:w="2120" w:type="dxa"/>
            <w:tcBorders>
              <w:top w:val="nil"/>
              <w:left w:val="nil"/>
              <w:bottom w:val="single" w:sz="4" w:space="0" w:color="auto"/>
              <w:right w:val="single" w:sz="4" w:space="0" w:color="auto"/>
            </w:tcBorders>
            <w:shd w:val="clear" w:color="000000" w:fill="FFFFFF"/>
            <w:noWrap/>
            <w:vAlign w:val="center"/>
            <w:hideMark/>
          </w:tcPr>
          <w:p w14:paraId="3CE26D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5.908.257.104</w:t>
            </w:r>
          </w:p>
        </w:tc>
        <w:tc>
          <w:tcPr>
            <w:tcW w:w="1880" w:type="dxa"/>
            <w:tcBorders>
              <w:top w:val="nil"/>
              <w:left w:val="nil"/>
              <w:bottom w:val="single" w:sz="4" w:space="0" w:color="auto"/>
              <w:right w:val="single" w:sz="4" w:space="0" w:color="auto"/>
            </w:tcBorders>
            <w:shd w:val="clear" w:color="000000" w:fill="FFFFFF"/>
            <w:noWrap/>
            <w:vAlign w:val="center"/>
            <w:hideMark/>
          </w:tcPr>
          <w:p w14:paraId="557F82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0,0063</w:t>
            </w:r>
          </w:p>
        </w:tc>
      </w:tr>
      <w:tr w:rsidR="00DF4ECB" w:rsidRPr="00DF4ECB" w14:paraId="7D741FD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3E3F3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320CDA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220BA2F" w14:textId="02314AE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891.866.986.266</w:t>
            </w:r>
          </w:p>
        </w:tc>
        <w:tc>
          <w:tcPr>
            <w:tcW w:w="2120" w:type="dxa"/>
            <w:tcBorders>
              <w:top w:val="nil"/>
              <w:left w:val="nil"/>
              <w:bottom w:val="single" w:sz="4" w:space="0" w:color="auto"/>
              <w:right w:val="single" w:sz="4" w:space="0" w:color="auto"/>
            </w:tcBorders>
            <w:shd w:val="clear" w:color="000000" w:fill="FFFFFF"/>
            <w:noWrap/>
            <w:vAlign w:val="center"/>
            <w:hideMark/>
          </w:tcPr>
          <w:p w14:paraId="2C9365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2.718.797.575</w:t>
            </w:r>
          </w:p>
        </w:tc>
        <w:tc>
          <w:tcPr>
            <w:tcW w:w="1880" w:type="dxa"/>
            <w:tcBorders>
              <w:top w:val="nil"/>
              <w:left w:val="nil"/>
              <w:bottom w:val="single" w:sz="4" w:space="0" w:color="auto"/>
              <w:right w:val="single" w:sz="4" w:space="0" w:color="auto"/>
            </w:tcBorders>
            <w:shd w:val="clear" w:color="000000" w:fill="FFFFFF"/>
            <w:noWrap/>
            <w:vAlign w:val="center"/>
            <w:hideMark/>
          </w:tcPr>
          <w:p w14:paraId="2DADBE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0,0030</w:t>
            </w:r>
          </w:p>
        </w:tc>
      </w:tr>
      <w:tr w:rsidR="00DF4ECB" w:rsidRPr="00DF4ECB" w14:paraId="1E91C9F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F6FF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20AE339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55FD6432" w14:textId="45EED96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870.707.453.070</w:t>
            </w:r>
          </w:p>
        </w:tc>
        <w:tc>
          <w:tcPr>
            <w:tcW w:w="2120" w:type="dxa"/>
            <w:tcBorders>
              <w:top w:val="nil"/>
              <w:left w:val="nil"/>
              <w:bottom w:val="single" w:sz="4" w:space="0" w:color="auto"/>
              <w:right w:val="single" w:sz="4" w:space="0" w:color="auto"/>
            </w:tcBorders>
            <w:shd w:val="clear" w:color="000000" w:fill="FFFFFF"/>
            <w:noWrap/>
            <w:vAlign w:val="center"/>
            <w:hideMark/>
          </w:tcPr>
          <w:p w14:paraId="74F9AB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-1.481.751.003</w:t>
            </w:r>
          </w:p>
        </w:tc>
        <w:tc>
          <w:tcPr>
            <w:tcW w:w="1880" w:type="dxa"/>
            <w:tcBorders>
              <w:top w:val="nil"/>
              <w:left w:val="nil"/>
              <w:bottom w:val="single" w:sz="4" w:space="0" w:color="auto"/>
              <w:right w:val="single" w:sz="4" w:space="0" w:color="auto"/>
            </w:tcBorders>
            <w:shd w:val="clear" w:color="000000" w:fill="FFFFFF"/>
            <w:noWrap/>
            <w:vAlign w:val="center"/>
            <w:hideMark/>
          </w:tcPr>
          <w:p w14:paraId="2928D5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-0,0017</w:t>
            </w:r>
          </w:p>
        </w:tc>
      </w:tr>
      <w:tr w:rsidR="00DF4ECB" w:rsidRPr="00DF4ECB" w14:paraId="02A0A97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FCCD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525B4B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13665E2A" w14:textId="4C1EC51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869.030.674.625</w:t>
            </w:r>
          </w:p>
        </w:tc>
        <w:tc>
          <w:tcPr>
            <w:tcW w:w="2120" w:type="dxa"/>
            <w:tcBorders>
              <w:top w:val="nil"/>
              <w:left w:val="nil"/>
              <w:bottom w:val="single" w:sz="4" w:space="0" w:color="auto"/>
              <w:right w:val="single" w:sz="4" w:space="0" w:color="auto"/>
            </w:tcBorders>
            <w:shd w:val="clear" w:color="000000" w:fill="FFFFFF"/>
            <w:noWrap/>
            <w:vAlign w:val="center"/>
            <w:hideMark/>
          </w:tcPr>
          <w:p w14:paraId="59373A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8.562.317.113</w:t>
            </w:r>
          </w:p>
        </w:tc>
        <w:tc>
          <w:tcPr>
            <w:tcW w:w="1880" w:type="dxa"/>
            <w:tcBorders>
              <w:top w:val="nil"/>
              <w:left w:val="nil"/>
              <w:bottom w:val="single" w:sz="4" w:space="0" w:color="auto"/>
              <w:right w:val="single" w:sz="4" w:space="0" w:color="auto"/>
            </w:tcBorders>
            <w:shd w:val="clear" w:color="000000" w:fill="FFFFFF"/>
            <w:noWrap/>
            <w:vAlign w:val="center"/>
            <w:hideMark/>
          </w:tcPr>
          <w:p w14:paraId="36B96D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0,0099</w:t>
            </w:r>
          </w:p>
        </w:tc>
      </w:tr>
      <w:tr w:rsidR="00DF4ECB" w:rsidRPr="00DF4ECB" w14:paraId="15A69B7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90CCD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FMII</w:t>
            </w:r>
          </w:p>
        </w:tc>
        <w:tc>
          <w:tcPr>
            <w:tcW w:w="740" w:type="dxa"/>
            <w:tcBorders>
              <w:top w:val="nil"/>
              <w:left w:val="nil"/>
              <w:bottom w:val="single" w:sz="4" w:space="0" w:color="auto"/>
              <w:right w:val="single" w:sz="4" w:space="0" w:color="auto"/>
            </w:tcBorders>
            <w:shd w:val="clear" w:color="auto" w:fill="auto"/>
            <w:noWrap/>
            <w:vAlign w:val="center"/>
            <w:hideMark/>
          </w:tcPr>
          <w:p w14:paraId="160FDCF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nil"/>
              <w:right w:val="nil"/>
            </w:tcBorders>
            <w:shd w:val="clear" w:color="auto" w:fill="auto"/>
            <w:noWrap/>
            <w:vAlign w:val="center"/>
            <w:hideMark/>
          </w:tcPr>
          <w:p w14:paraId="799D57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752.865.843.071</w:t>
            </w:r>
          </w:p>
        </w:tc>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243202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17.293.843.958</w:t>
            </w:r>
          </w:p>
        </w:tc>
        <w:tc>
          <w:tcPr>
            <w:tcW w:w="1880" w:type="dxa"/>
            <w:tcBorders>
              <w:top w:val="nil"/>
              <w:left w:val="nil"/>
              <w:bottom w:val="single" w:sz="4" w:space="0" w:color="auto"/>
              <w:right w:val="single" w:sz="4" w:space="0" w:color="auto"/>
            </w:tcBorders>
            <w:shd w:val="clear" w:color="000000" w:fill="FFFFFF"/>
            <w:noWrap/>
            <w:vAlign w:val="center"/>
            <w:hideMark/>
          </w:tcPr>
          <w:p w14:paraId="2DA107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0,0230</w:t>
            </w:r>
          </w:p>
        </w:tc>
      </w:tr>
      <w:tr w:rsidR="00DF4ECB" w:rsidRPr="00DF4ECB" w14:paraId="4C4C3D6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A801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4F58C9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14:paraId="1C48FC0C" w14:textId="50EA63F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1.252.862.156.022</w:t>
            </w:r>
          </w:p>
        </w:tc>
        <w:tc>
          <w:tcPr>
            <w:tcW w:w="2120" w:type="dxa"/>
            <w:tcBorders>
              <w:top w:val="nil"/>
              <w:left w:val="nil"/>
              <w:bottom w:val="single" w:sz="4" w:space="0" w:color="auto"/>
              <w:right w:val="single" w:sz="4" w:space="0" w:color="auto"/>
            </w:tcBorders>
            <w:shd w:val="clear" w:color="000000" w:fill="FFFFFF"/>
            <w:noWrap/>
            <w:vAlign w:val="center"/>
            <w:hideMark/>
          </w:tcPr>
          <w:p w14:paraId="36FA20B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61.443.212.441</w:t>
            </w:r>
          </w:p>
        </w:tc>
        <w:tc>
          <w:tcPr>
            <w:tcW w:w="1880" w:type="dxa"/>
            <w:tcBorders>
              <w:top w:val="nil"/>
              <w:left w:val="nil"/>
              <w:bottom w:val="single" w:sz="4" w:space="0" w:color="auto"/>
              <w:right w:val="single" w:sz="4" w:space="0" w:color="auto"/>
            </w:tcBorders>
            <w:shd w:val="clear" w:color="000000" w:fill="FFFFFF"/>
            <w:noWrap/>
            <w:vAlign w:val="center"/>
            <w:hideMark/>
          </w:tcPr>
          <w:p w14:paraId="34C6DE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0,0490</w:t>
            </w:r>
          </w:p>
        </w:tc>
      </w:tr>
      <w:tr w:rsidR="00DF4ECB" w:rsidRPr="00DF4ECB" w14:paraId="0FED379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DC0F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4C45CA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2C70FD05" w14:textId="48FAAC2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1.107.518.134.867</w:t>
            </w:r>
          </w:p>
        </w:tc>
        <w:tc>
          <w:tcPr>
            <w:tcW w:w="2120" w:type="dxa"/>
            <w:tcBorders>
              <w:top w:val="nil"/>
              <w:left w:val="nil"/>
              <w:bottom w:val="single" w:sz="4" w:space="0" w:color="auto"/>
              <w:right w:val="single" w:sz="4" w:space="0" w:color="auto"/>
            </w:tcBorders>
            <w:shd w:val="clear" w:color="000000" w:fill="FFFFFF"/>
            <w:noWrap/>
            <w:vAlign w:val="center"/>
            <w:hideMark/>
          </w:tcPr>
          <w:p w14:paraId="05A77B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-70.115.543.611</w:t>
            </w:r>
          </w:p>
        </w:tc>
        <w:tc>
          <w:tcPr>
            <w:tcW w:w="1880" w:type="dxa"/>
            <w:tcBorders>
              <w:top w:val="nil"/>
              <w:left w:val="nil"/>
              <w:bottom w:val="single" w:sz="4" w:space="0" w:color="auto"/>
              <w:right w:val="single" w:sz="4" w:space="0" w:color="auto"/>
            </w:tcBorders>
            <w:shd w:val="clear" w:color="000000" w:fill="FFFFFF"/>
            <w:noWrap/>
            <w:vAlign w:val="center"/>
            <w:hideMark/>
          </w:tcPr>
          <w:p w14:paraId="052FA5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-0,0633</w:t>
            </w:r>
          </w:p>
        </w:tc>
      </w:tr>
      <w:tr w:rsidR="00DF4ECB" w:rsidRPr="00DF4ECB" w14:paraId="19633C2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7B04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7C74485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14076ACD" w14:textId="5519FA5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987.323.142.096</w:t>
            </w:r>
          </w:p>
        </w:tc>
        <w:tc>
          <w:tcPr>
            <w:tcW w:w="2120" w:type="dxa"/>
            <w:tcBorders>
              <w:top w:val="nil"/>
              <w:left w:val="nil"/>
              <w:bottom w:val="single" w:sz="4" w:space="0" w:color="auto"/>
              <w:right w:val="single" w:sz="4" w:space="0" w:color="auto"/>
            </w:tcBorders>
            <w:shd w:val="clear" w:color="000000" w:fill="FFFFFF"/>
            <w:noWrap/>
            <w:vAlign w:val="center"/>
            <w:hideMark/>
          </w:tcPr>
          <w:p w14:paraId="7B98FB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-105.950.046.766</w:t>
            </w:r>
          </w:p>
        </w:tc>
        <w:tc>
          <w:tcPr>
            <w:tcW w:w="1880" w:type="dxa"/>
            <w:tcBorders>
              <w:top w:val="nil"/>
              <w:left w:val="nil"/>
              <w:bottom w:val="single" w:sz="4" w:space="0" w:color="auto"/>
              <w:right w:val="single" w:sz="4" w:space="0" w:color="auto"/>
            </w:tcBorders>
            <w:shd w:val="clear" w:color="000000" w:fill="FFFFFF"/>
            <w:noWrap/>
            <w:vAlign w:val="center"/>
            <w:hideMark/>
          </w:tcPr>
          <w:p w14:paraId="36F2BDA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-0,1073</w:t>
            </w:r>
          </w:p>
        </w:tc>
      </w:tr>
      <w:tr w:rsidR="00DF4ECB" w:rsidRPr="00DF4ECB" w14:paraId="6FF6660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06DD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156F99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75585E88" w14:textId="5017A91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1.072.934.636.699</w:t>
            </w:r>
          </w:p>
        </w:tc>
        <w:tc>
          <w:tcPr>
            <w:tcW w:w="2120" w:type="dxa"/>
            <w:tcBorders>
              <w:top w:val="nil"/>
              <w:left w:val="nil"/>
              <w:bottom w:val="single" w:sz="4" w:space="0" w:color="auto"/>
              <w:right w:val="single" w:sz="4" w:space="0" w:color="auto"/>
            </w:tcBorders>
            <w:shd w:val="clear" w:color="000000" w:fill="FFFFFF"/>
            <w:noWrap/>
            <w:vAlign w:val="center"/>
            <w:hideMark/>
          </w:tcPr>
          <w:p w14:paraId="5A2F7F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-27.865.983.906</w:t>
            </w:r>
          </w:p>
        </w:tc>
        <w:tc>
          <w:tcPr>
            <w:tcW w:w="1880" w:type="dxa"/>
            <w:tcBorders>
              <w:top w:val="nil"/>
              <w:left w:val="nil"/>
              <w:bottom w:val="single" w:sz="4" w:space="0" w:color="auto"/>
              <w:right w:val="single" w:sz="4" w:space="0" w:color="auto"/>
            </w:tcBorders>
            <w:shd w:val="clear" w:color="000000" w:fill="FFFFFF"/>
            <w:noWrap/>
            <w:vAlign w:val="center"/>
            <w:hideMark/>
          </w:tcPr>
          <w:p w14:paraId="6B3BCB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-0,0260</w:t>
            </w:r>
          </w:p>
        </w:tc>
      </w:tr>
      <w:tr w:rsidR="00DF4ECB" w:rsidRPr="00DF4ECB" w14:paraId="416F994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B555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GMTD</w:t>
            </w:r>
          </w:p>
        </w:tc>
        <w:tc>
          <w:tcPr>
            <w:tcW w:w="740" w:type="dxa"/>
            <w:tcBorders>
              <w:top w:val="nil"/>
              <w:left w:val="nil"/>
              <w:bottom w:val="single" w:sz="4" w:space="0" w:color="auto"/>
              <w:right w:val="single" w:sz="4" w:space="0" w:color="auto"/>
            </w:tcBorders>
            <w:shd w:val="clear" w:color="auto" w:fill="auto"/>
            <w:noWrap/>
            <w:vAlign w:val="center"/>
            <w:hideMark/>
          </w:tcPr>
          <w:p w14:paraId="79A8FD3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307618D" w14:textId="79BE553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1.160.940.485.132</w:t>
            </w:r>
          </w:p>
        </w:tc>
        <w:tc>
          <w:tcPr>
            <w:tcW w:w="2120" w:type="dxa"/>
            <w:tcBorders>
              <w:top w:val="nil"/>
              <w:left w:val="nil"/>
              <w:bottom w:val="single" w:sz="4" w:space="0" w:color="auto"/>
              <w:right w:val="single" w:sz="4" w:space="0" w:color="auto"/>
            </w:tcBorders>
            <w:shd w:val="clear" w:color="auto" w:fill="auto"/>
            <w:noWrap/>
            <w:vAlign w:val="center"/>
            <w:hideMark/>
          </w:tcPr>
          <w:p w14:paraId="2D3643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9.363.731.444</w:t>
            </w:r>
          </w:p>
        </w:tc>
        <w:tc>
          <w:tcPr>
            <w:tcW w:w="1880" w:type="dxa"/>
            <w:tcBorders>
              <w:top w:val="nil"/>
              <w:left w:val="nil"/>
              <w:bottom w:val="single" w:sz="4" w:space="0" w:color="auto"/>
              <w:right w:val="single" w:sz="4" w:space="0" w:color="auto"/>
            </w:tcBorders>
            <w:shd w:val="clear" w:color="000000" w:fill="FFFFFF"/>
            <w:noWrap/>
            <w:vAlign w:val="center"/>
            <w:hideMark/>
          </w:tcPr>
          <w:p w14:paraId="15BAFC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0,0081</w:t>
            </w:r>
          </w:p>
        </w:tc>
      </w:tr>
      <w:tr w:rsidR="00DF4ECB" w:rsidRPr="00DF4ECB" w14:paraId="2302B0C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5731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392306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0FB84A0C" w14:textId="0A4E905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1.536.453.590.418</w:t>
            </w:r>
          </w:p>
        </w:tc>
        <w:tc>
          <w:tcPr>
            <w:tcW w:w="2120" w:type="dxa"/>
            <w:tcBorders>
              <w:top w:val="nil"/>
              <w:left w:val="nil"/>
              <w:bottom w:val="single" w:sz="4" w:space="0" w:color="auto"/>
              <w:right w:val="single" w:sz="4" w:space="0" w:color="auto"/>
            </w:tcBorders>
            <w:shd w:val="clear" w:color="000000" w:fill="FFFFFF"/>
            <w:noWrap/>
            <w:vAlign w:val="center"/>
            <w:hideMark/>
          </w:tcPr>
          <w:p w14:paraId="2BFD78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50.425.199.916</w:t>
            </w:r>
          </w:p>
        </w:tc>
        <w:tc>
          <w:tcPr>
            <w:tcW w:w="1880" w:type="dxa"/>
            <w:tcBorders>
              <w:top w:val="nil"/>
              <w:left w:val="nil"/>
              <w:bottom w:val="single" w:sz="4" w:space="0" w:color="auto"/>
              <w:right w:val="single" w:sz="4" w:space="0" w:color="auto"/>
            </w:tcBorders>
            <w:shd w:val="clear" w:color="000000" w:fill="FFFFFF"/>
            <w:noWrap/>
            <w:vAlign w:val="center"/>
            <w:hideMark/>
          </w:tcPr>
          <w:p w14:paraId="3606193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0,0328</w:t>
            </w:r>
          </w:p>
        </w:tc>
      </w:tr>
      <w:tr w:rsidR="00DF4ECB" w:rsidRPr="00DF4ECB" w14:paraId="264BD8C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4442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0AAD31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145E0C6" w14:textId="7B4F404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1.705.918.986.765</w:t>
            </w:r>
          </w:p>
        </w:tc>
        <w:tc>
          <w:tcPr>
            <w:tcW w:w="2120" w:type="dxa"/>
            <w:tcBorders>
              <w:top w:val="nil"/>
              <w:left w:val="nil"/>
              <w:bottom w:val="single" w:sz="4" w:space="0" w:color="auto"/>
              <w:right w:val="single" w:sz="4" w:space="0" w:color="auto"/>
            </w:tcBorders>
            <w:shd w:val="clear" w:color="000000" w:fill="FFFFFF"/>
            <w:noWrap/>
            <w:vAlign w:val="center"/>
            <w:hideMark/>
          </w:tcPr>
          <w:p w14:paraId="60CCE4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55.222.657.634</w:t>
            </w:r>
          </w:p>
        </w:tc>
        <w:tc>
          <w:tcPr>
            <w:tcW w:w="1880" w:type="dxa"/>
            <w:tcBorders>
              <w:top w:val="nil"/>
              <w:left w:val="nil"/>
              <w:bottom w:val="single" w:sz="4" w:space="0" w:color="auto"/>
              <w:right w:val="single" w:sz="4" w:space="0" w:color="auto"/>
            </w:tcBorders>
            <w:shd w:val="clear" w:color="000000" w:fill="FFFFFF"/>
            <w:noWrap/>
            <w:vAlign w:val="center"/>
            <w:hideMark/>
          </w:tcPr>
          <w:p w14:paraId="2F77E9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0,0324</w:t>
            </w:r>
          </w:p>
        </w:tc>
      </w:tr>
      <w:tr w:rsidR="00DF4ECB" w:rsidRPr="00DF4ECB" w14:paraId="61449D8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C72E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6244E6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84A786B" w14:textId="6DEC27F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1.727.361.676.947</w:t>
            </w:r>
          </w:p>
        </w:tc>
        <w:tc>
          <w:tcPr>
            <w:tcW w:w="2120" w:type="dxa"/>
            <w:tcBorders>
              <w:top w:val="nil"/>
              <w:left w:val="nil"/>
              <w:bottom w:val="single" w:sz="4" w:space="0" w:color="auto"/>
              <w:right w:val="single" w:sz="4" w:space="0" w:color="auto"/>
            </w:tcBorders>
            <w:shd w:val="clear" w:color="000000" w:fill="FFFFFF"/>
            <w:noWrap/>
            <w:vAlign w:val="center"/>
            <w:hideMark/>
          </w:tcPr>
          <w:p w14:paraId="2BFA46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34.752.426.451</w:t>
            </w:r>
          </w:p>
        </w:tc>
        <w:tc>
          <w:tcPr>
            <w:tcW w:w="1880" w:type="dxa"/>
            <w:tcBorders>
              <w:top w:val="nil"/>
              <w:left w:val="nil"/>
              <w:bottom w:val="single" w:sz="4" w:space="0" w:color="auto"/>
              <w:right w:val="single" w:sz="4" w:space="0" w:color="auto"/>
            </w:tcBorders>
            <w:shd w:val="clear" w:color="000000" w:fill="FFFFFF"/>
            <w:noWrap/>
            <w:vAlign w:val="center"/>
            <w:hideMark/>
          </w:tcPr>
          <w:p w14:paraId="3B7A63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0,0201</w:t>
            </w:r>
          </w:p>
        </w:tc>
      </w:tr>
      <w:tr w:rsidR="00DF4ECB" w:rsidRPr="00DF4ECB" w14:paraId="2DE76EF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5CB4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GPRA</w:t>
            </w:r>
          </w:p>
        </w:tc>
        <w:tc>
          <w:tcPr>
            <w:tcW w:w="740" w:type="dxa"/>
            <w:tcBorders>
              <w:top w:val="nil"/>
              <w:left w:val="nil"/>
              <w:bottom w:val="single" w:sz="4" w:space="0" w:color="auto"/>
              <w:right w:val="single" w:sz="4" w:space="0" w:color="auto"/>
            </w:tcBorders>
            <w:shd w:val="clear" w:color="auto" w:fill="auto"/>
            <w:noWrap/>
            <w:vAlign w:val="center"/>
            <w:hideMark/>
          </w:tcPr>
          <w:p w14:paraId="1F8AB4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73E1956" w14:textId="3EB1FEE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1.760.551.462.449</w:t>
            </w:r>
          </w:p>
        </w:tc>
        <w:tc>
          <w:tcPr>
            <w:tcW w:w="2120" w:type="dxa"/>
            <w:tcBorders>
              <w:top w:val="nil"/>
              <w:left w:val="nil"/>
              <w:bottom w:val="single" w:sz="4" w:space="0" w:color="auto"/>
              <w:right w:val="single" w:sz="4" w:space="0" w:color="auto"/>
            </w:tcBorders>
            <w:shd w:val="clear" w:color="000000" w:fill="FFFFFF"/>
            <w:noWrap/>
            <w:vAlign w:val="center"/>
            <w:hideMark/>
          </w:tcPr>
          <w:p w14:paraId="145EB8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49.537.431.683</w:t>
            </w:r>
          </w:p>
        </w:tc>
        <w:tc>
          <w:tcPr>
            <w:tcW w:w="1880" w:type="dxa"/>
            <w:tcBorders>
              <w:top w:val="nil"/>
              <w:left w:val="nil"/>
              <w:bottom w:val="single" w:sz="4" w:space="0" w:color="auto"/>
              <w:right w:val="single" w:sz="4" w:space="0" w:color="auto"/>
            </w:tcBorders>
            <w:shd w:val="clear" w:color="000000" w:fill="FFFFFF"/>
            <w:noWrap/>
            <w:vAlign w:val="center"/>
            <w:hideMark/>
          </w:tcPr>
          <w:p w14:paraId="10EB4C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0,0281</w:t>
            </w:r>
          </w:p>
        </w:tc>
      </w:tr>
      <w:tr w:rsidR="00DF4ECB" w:rsidRPr="00DF4ECB" w14:paraId="7362B19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99CA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GPRA</w:t>
            </w:r>
          </w:p>
        </w:tc>
        <w:tc>
          <w:tcPr>
            <w:tcW w:w="740" w:type="dxa"/>
            <w:tcBorders>
              <w:top w:val="nil"/>
              <w:left w:val="nil"/>
              <w:bottom w:val="single" w:sz="4" w:space="0" w:color="auto"/>
              <w:right w:val="single" w:sz="4" w:space="0" w:color="auto"/>
            </w:tcBorders>
            <w:shd w:val="clear" w:color="auto" w:fill="auto"/>
            <w:noWrap/>
            <w:vAlign w:val="center"/>
            <w:hideMark/>
          </w:tcPr>
          <w:p w14:paraId="00EA70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3CE050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1.781.355.644.223</w:t>
            </w:r>
          </w:p>
        </w:tc>
        <w:tc>
          <w:tcPr>
            <w:tcW w:w="2120" w:type="dxa"/>
            <w:tcBorders>
              <w:top w:val="nil"/>
              <w:left w:val="nil"/>
              <w:bottom w:val="single" w:sz="4" w:space="0" w:color="auto"/>
              <w:right w:val="single" w:sz="4" w:space="0" w:color="auto"/>
            </w:tcBorders>
            <w:shd w:val="clear" w:color="auto" w:fill="auto"/>
            <w:noWrap/>
            <w:vAlign w:val="center"/>
            <w:hideMark/>
          </w:tcPr>
          <w:p w14:paraId="048828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76.356.236.772</w:t>
            </w:r>
          </w:p>
        </w:tc>
        <w:tc>
          <w:tcPr>
            <w:tcW w:w="1880" w:type="dxa"/>
            <w:tcBorders>
              <w:top w:val="nil"/>
              <w:left w:val="nil"/>
              <w:bottom w:val="single" w:sz="4" w:space="0" w:color="auto"/>
              <w:right w:val="single" w:sz="4" w:space="0" w:color="auto"/>
            </w:tcBorders>
            <w:shd w:val="clear" w:color="000000" w:fill="FFFFFF"/>
            <w:noWrap/>
            <w:vAlign w:val="center"/>
            <w:hideMark/>
          </w:tcPr>
          <w:p w14:paraId="7688A6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0,0429</w:t>
            </w:r>
          </w:p>
        </w:tc>
      </w:tr>
      <w:tr w:rsidR="00DF4ECB" w:rsidRPr="00DF4ECB" w14:paraId="34731EC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4317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24D6BA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CB84751" w14:textId="41E1A99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7.491.033.825.272</w:t>
            </w:r>
          </w:p>
        </w:tc>
        <w:tc>
          <w:tcPr>
            <w:tcW w:w="2120" w:type="dxa"/>
            <w:tcBorders>
              <w:top w:val="nil"/>
              <w:left w:val="nil"/>
              <w:bottom w:val="single" w:sz="4" w:space="0" w:color="auto"/>
              <w:right w:val="single" w:sz="4" w:space="0" w:color="auto"/>
            </w:tcBorders>
            <w:shd w:val="clear" w:color="000000" w:fill="FFFFFF"/>
            <w:noWrap/>
            <w:vAlign w:val="center"/>
            <w:hideMark/>
          </w:tcPr>
          <w:p w14:paraId="2494DD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210.570.439.177</w:t>
            </w:r>
          </w:p>
        </w:tc>
        <w:tc>
          <w:tcPr>
            <w:tcW w:w="1880" w:type="dxa"/>
            <w:tcBorders>
              <w:top w:val="nil"/>
              <w:left w:val="nil"/>
              <w:bottom w:val="single" w:sz="4" w:space="0" w:color="auto"/>
              <w:right w:val="single" w:sz="4" w:space="0" w:color="auto"/>
            </w:tcBorders>
            <w:shd w:val="clear" w:color="000000" w:fill="FFFFFF"/>
            <w:noWrap/>
            <w:vAlign w:val="center"/>
            <w:hideMark/>
          </w:tcPr>
          <w:p w14:paraId="7E0F85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0,0281</w:t>
            </w:r>
          </w:p>
        </w:tc>
      </w:tr>
      <w:tr w:rsidR="00DF4ECB" w:rsidRPr="00DF4ECB" w14:paraId="0522DFE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707F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59D454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41B4FAE7" w14:textId="285B475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7.688.298.885.243</w:t>
            </w:r>
          </w:p>
        </w:tc>
        <w:tc>
          <w:tcPr>
            <w:tcW w:w="2120" w:type="dxa"/>
            <w:tcBorders>
              <w:top w:val="nil"/>
              <w:left w:val="nil"/>
              <w:bottom w:val="single" w:sz="4" w:space="0" w:color="auto"/>
              <w:right w:val="single" w:sz="4" w:space="0" w:color="auto"/>
            </w:tcBorders>
            <w:shd w:val="clear" w:color="000000" w:fill="FFFFFF"/>
            <w:noWrap/>
            <w:vAlign w:val="center"/>
            <w:hideMark/>
          </w:tcPr>
          <w:p w14:paraId="570A53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127.336.758.461</w:t>
            </w:r>
          </w:p>
        </w:tc>
        <w:tc>
          <w:tcPr>
            <w:tcW w:w="1880" w:type="dxa"/>
            <w:tcBorders>
              <w:top w:val="nil"/>
              <w:left w:val="nil"/>
              <w:bottom w:val="single" w:sz="4" w:space="0" w:color="auto"/>
              <w:right w:val="single" w:sz="4" w:space="0" w:color="auto"/>
            </w:tcBorders>
            <w:shd w:val="clear" w:color="000000" w:fill="FFFFFF"/>
            <w:noWrap/>
            <w:vAlign w:val="center"/>
            <w:hideMark/>
          </w:tcPr>
          <w:p w14:paraId="4234F8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0,0166</w:t>
            </w:r>
          </w:p>
        </w:tc>
      </w:tr>
      <w:tr w:rsidR="00DF4ECB" w:rsidRPr="00DF4ECB" w14:paraId="75751B1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F346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00F5C9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703CF259" w14:textId="5994A2D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7.543.459.452.387</w:t>
            </w:r>
          </w:p>
        </w:tc>
        <w:tc>
          <w:tcPr>
            <w:tcW w:w="2120" w:type="dxa"/>
            <w:tcBorders>
              <w:top w:val="nil"/>
              <w:left w:val="nil"/>
              <w:bottom w:val="single" w:sz="4" w:space="0" w:color="auto"/>
              <w:right w:val="single" w:sz="4" w:space="0" w:color="auto"/>
            </w:tcBorders>
            <w:shd w:val="clear" w:color="000000" w:fill="FFFFFF"/>
            <w:noWrap/>
            <w:vAlign w:val="center"/>
            <w:hideMark/>
          </w:tcPr>
          <w:p w14:paraId="6D2A30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-57.214.351.055</w:t>
            </w:r>
          </w:p>
        </w:tc>
        <w:tc>
          <w:tcPr>
            <w:tcW w:w="1880" w:type="dxa"/>
            <w:tcBorders>
              <w:top w:val="nil"/>
              <w:left w:val="nil"/>
              <w:bottom w:val="single" w:sz="4" w:space="0" w:color="auto"/>
              <w:right w:val="single" w:sz="4" w:space="0" w:color="auto"/>
            </w:tcBorders>
            <w:shd w:val="clear" w:color="000000" w:fill="FFFFFF"/>
            <w:noWrap/>
            <w:vAlign w:val="center"/>
            <w:hideMark/>
          </w:tcPr>
          <w:p w14:paraId="0690A0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-0,0076</w:t>
            </w:r>
          </w:p>
        </w:tc>
      </w:tr>
      <w:tr w:rsidR="00DF4ECB" w:rsidRPr="00DF4ECB" w14:paraId="6F2FBA5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9DBD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4683E6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4D27FDFB" w14:textId="0FEF4CF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7.558.387.262.329</w:t>
            </w:r>
          </w:p>
        </w:tc>
        <w:tc>
          <w:tcPr>
            <w:tcW w:w="2120" w:type="dxa"/>
            <w:tcBorders>
              <w:top w:val="nil"/>
              <w:left w:val="nil"/>
              <w:bottom w:val="single" w:sz="4" w:space="0" w:color="auto"/>
              <w:right w:val="single" w:sz="4" w:space="0" w:color="auto"/>
            </w:tcBorders>
            <w:shd w:val="clear" w:color="000000" w:fill="FFFFFF"/>
            <w:noWrap/>
            <w:vAlign w:val="center"/>
            <w:hideMark/>
          </w:tcPr>
          <w:p w14:paraId="12475B6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19.987.783.770</w:t>
            </w:r>
          </w:p>
        </w:tc>
        <w:tc>
          <w:tcPr>
            <w:tcW w:w="1880" w:type="dxa"/>
            <w:tcBorders>
              <w:top w:val="nil"/>
              <w:left w:val="nil"/>
              <w:bottom w:val="single" w:sz="4" w:space="0" w:color="auto"/>
              <w:right w:val="single" w:sz="4" w:space="0" w:color="auto"/>
            </w:tcBorders>
            <w:shd w:val="clear" w:color="000000" w:fill="FFFFFF"/>
            <w:noWrap/>
            <w:vAlign w:val="center"/>
            <w:hideMark/>
          </w:tcPr>
          <w:p w14:paraId="56895F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0,0026</w:t>
            </w:r>
          </w:p>
        </w:tc>
      </w:tr>
      <w:tr w:rsidR="00DF4ECB" w:rsidRPr="00DF4ECB" w14:paraId="68CE1F5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0D5F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GWSA</w:t>
            </w:r>
          </w:p>
        </w:tc>
        <w:tc>
          <w:tcPr>
            <w:tcW w:w="740" w:type="dxa"/>
            <w:tcBorders>
              <w:top w:val="nil"/>
              <w:left w:val="nil"/>
              <w:bottom w:val="single" w:sz="4" w:space="0" w:color="auto"/>
              <w:right w:val="single" w:sz="4" w:space="0" w:color="auto"/>
            </w:tcBorders>
            <w:shd w:val="clear" w:color="auto" w:fill="auto"/>
            <w:noWrap/>
            <w:vAlign w:val="center"/>
            <w:hideMark/>
          </w:tcPr>
          <w:p w14:paraId="3D07F4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7549CE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7.788.405.536.526</w:t>
            </w:r>
          </w:p>
        </w:tc>
        <w:tc>
          <w:tcPr>
            <w:tcW w:w="2120" w:type="dxa"/>
            <w:tcBorders>
              <w:top w:val="nil"/>
              <w:left w:val="nil"/>
              <w:bottom w:val="single" w:sz="4" w:space="0" w:color="auto"/>
              <w:right w:val="single" w:sz="4" w:space="0" w:color="auto"/>
            </w:tcBorders>
            <w:shd w:val="clear" w:color="auto" w:fill="auto"/>
            <w:noWrap/>
            <w:vAlign w:val="center"/>
            <w:hideMark/>
          </w:tcPr>
          <w:p w14:paraId="2B74930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30.692.507.577</w:t>
            </w:r>
          </w:p>
        </w:tc>
        <w:tc>
          <w:tcPr>
            <w:tcW w:w="1880" w:type="dxa"/>
            <w:tcBorders>
              <w:top w:val="nil"/>
              <w:left w:val="nil"/>
              <w:bottom w:val="single" w:sz="4" w:space="0" w:color="auto"/>
              <w:right w:val="single" w:sz="4" w:space="0" w:color="auto"/>
            </w:tcBorders>
            <w:shd w:val="clear" w:color="000000" w:fill="FFFFFF"/>
            <w:noWrap/>
            <w:vAlign w:val="center"/>
            <w:hideMark/>
          </w:tcPr>
          <w:p w14:paraId="3239A7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0,0039</w:t>
            </w:r>
          </w:p>
        </w:tc>
      </w:tr>
      <w:tr w:rsidR="00DF4ECB" w:rsidRPr="00DF4ECB" w14:paraId="4DDFFE5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9531D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64A5A1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412EC5C3" w14:textId="67883A8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6.964.734.840.779</w:t>
            </w:r>
          </w:p>
        </w:tc>
        <w:tc>
          <w:tcPr>
            <w:tcW w:w="2120" w:type="dxa"/>
            <w:tcBorders>
              <w:top w:val="nil"/>
              <w:left w:val="nil"/>
              <w:bottom w:val="single" w:sz="4" w:space="0" w:color="auto"/>
              <w:right w:val="single" w:sz="4" w:space="0" w:color="auto"/>
            </w:tcBorders>
            <w:shd w:val="clear" w:color="000000" w:fill="FFFFFF"/>
            <w:noWrap/>
            <w:vAlign w:val="center"/>
            <w:hideMark/>
          </w:tcPr>
          <w:p w14:paraId="3A65AA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122.894.269.254</w:t>
            </w:r>
          </w:p>
        </w:tc>
        <w:tc>
          <w:tcPr>
            <w:tcW w:w="1880" w:type="dxa"/>
            <w:tcBorders>
              <w:top w:val="nil"/>
              <w:left w:val="nil"/>
              <w:bottom w:val="single" w:sz="4" w:space="0" w:color="auto"/>
              <w:right w:val="single" w:sz="4" w:space="0" w:color="auto"/>
            </w:tcBorders>
            <w:shd w:val="clear" w:color="000000" w:fill="FFFFFF"/>
            <w:noWrap/>
            <w:vAlign w:val="center"/>
            <w:hideMark/>
          </w:tcPr>
          <w:p w14:paraId="69506F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0,0176</w:t>
            </w:r>
          </w:p>
        </w:tc>
      </w:tr>
      <w:tr w:rsidR="00DF4ECB" w:rsidRPr="00DF4ECB" w14:paraId="3D4F000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2C80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37582F1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4D129364" w14:textId="24FDCA2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7.989.904.868.957</w:t>
            </w:r>
          </w:p>
        </w:tc>
        <w:tc>
          <w:tcPr>
            <w:tcW w:w="2120" w:type="dxa"/>
            <w:tcBorders>
              <w:top w:val="nil"/>
              <w:left w:val="nil"/>
              <w:bottom w:val="single" w:sz="4" w:space="0" w:color="auto"/>
              <w:right w:val="single" w:sz="4" w:space="0" w:color="auto"/>
            </w:tcBorders>
            <w:shd w:val="clear" w:color="000000" w:fill="FFFFFF"/>
            <w:noWrap/>
            <w:vAlign w:val="center"/>
            <w:hideMark/>
          </w:tcPr>
          <w:p w14:paraId="5CAD32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2.081.142.336.348</w:t>
            </w:r>
          </w:p>
        </w:tc>
        <w:tc>
          <w:tcPr>
            <w:tcW w:w="1880" w:type="dxa"/>
            <w:tcBorders>
              <w:top w:val="nil"/>
              <w:left w:val="nil"/>
              <w:bottom w:val="single" w:sz="4" w:space="0" w:color="auto"/>
              <w:right w:val="single" w:sz="4" w:space="0" w:color="auto"/>
            </w:tcBorders>
            <w:shd w:val="clear" w:color="000000" w:fill="FFFFFF"/>
            <w:noWrap/>
            <w:vAlign w:val="center"/>
            <w:hideMark/>
          </w:tcPr>
          <w:p w14:paraId="7B7B1E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0,2605</w:t>
            </w:r>
          </w:p>
        </w:tc>
      </w:tr>
      <w:tr w:rsidR="00DF4ECB" w:rsidRPr="00DF4ECB" w14:paraId="7062FE6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C1D8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19A8EC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0905002" w14:textId="4F5736B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7.657.106.251.566</w:t>
            </w:r>
          </w:p>
        </w:tc>
        <w:tc>
          <w:tcPr>
            <w:tcW w:w="2120" w:type="dxa"/>
            <w:tcBorders>
              <w:top w:val="nil"/>
              <w:left w:val="nil"/>
              <w:bottom w:val="single" w:sz="4" w:space="0" w:color="auto"/>
              <w:right w:val="single" w:sz="4" w:space="0" w:color="auto"/>
            </w:tcBorders>
            <w:shd w:val="clear" w:color="000000" w:fill="FFFFFF"/>
            <w:noWrap/>
            <w:vAlign w:val="center"/>
            <w:hideMark/>
          </w:tcPr>
          <w:p w14:paraId="3B5A1B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-483.534.590.924</w:t>
            </w:r>
          </w:p>
        </w:tc>
        <w:tc>
          <w:tcPr>
            <w:tcW w:w="1880" w:type="dxa"/>
            <w:tcBorders>
              <w:top w:val="nil"/>
              <w:left w:val="nil"/>
              <w:bottom w:val="single" w:sz="4" w:space="0" w:color="auto"/>
              <w:right w:val="single" w:sz="4" w:space="0" w:color="auto"/>
            </w:tcBorders>
            <w:shd w:val="clear" w:color="000000" w:fill="FFFFFF"/>
            <w:noWrap/>
            <w:vAlign w:val="center"/>
            <w:hideMark/>
          </w:tcPr>
          <w:p w14:paraId="0AE438C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-0,0631</w:t>
            </w:r>
          </w:p>
        </w:tc>
      </w:tr>
      <w:tr w:rsidR="00DF4ECB" w:rsidRPr="00DF4ECB" w14:paraId="599CB29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C7E7D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301676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nil"/>
              <w:right w:val="nil"/>
            </w:tcBorders>
            <w:shd w:val="clear" w:color="000000" w:fill="FFFFFF"/>
            <w:noWrap/>
            <w:vAlign w:val="center"/>
            <w:hideMark/>
          </w:tcPr>
          <w:p w14:paraId="68BAD0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8.970.902.805.805</w:t>
            </w:r>
          </w:p>
        </w:tc>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61E140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-42.055.463.453</w:t>
            </w:r>
          </w:p>
        </w:tc>
        <w:tc>
          <w:tcPr>
            <w:tcW w:w="1880" w:type="dxa"/>
            <w:tcBorders>
              <w:top w:val="nil"/>
              <w:left w:val="nil"/>
              <w:bottom w:val="single" w:sz="4" w:space="0" w:color="auto"/>
              <w:right w:val="single" w:sz="4" w:space="0" w:color="auto"/>
            </w:tcBorders>
            <w:shd w:val="clear" w:color="000000" w:fill="FFFFFF"/>
            <w:noWrap/>
            <w:vAlign w:val="center"/>
            <w:hideMark/>
          </w:tcPr>
          <w:p w14:paraId="196884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-0,0047</w:t>
            </w:r>
          </w:p>
        </w:tc>
      </w:tr>
      <w:tr w:rsidR="00DF4ECB" w:rsidRPr="00DF4ECB" w14:paraId="0826541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7B31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INPP</w:t>
            </w:r>
          </w:p>
        </w:tc>
        <w:tc>
          <w:tcPr>
            <w:tcW w:w="740" w:type="dxa"/>
            <w:tcBorders>
              <w:top w:val="nil"/>
              <w:left w:val="nil"/>
              <w:bottom w:val="single" w:sz="4" w:space="0" w:color="auto"/>
              <w:right w:val="single" w:sz="4" w:space="0" w:color="auto"/>
            </w:tcBorders>
            <w:shd w:val="clear" w:color="auto" w:fill="auto"/>
            <w:noWrap/>
            <w:vAlign w:val="center"/>
            <w:hideMark/>
          </w:tcPr>
          <w:p w14:paraId="703455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2C02F12" w14:textId="715DEB6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9.163.821.178.882</w:t>
            </w:r>
          </w:p>
        </w:tc>
        <w:tc>
          <w:tcPr>
            <w:tcW w:w="2120" w:type="dxa"/>
            <w:tcBorders>
              <w:top w:val="nil"/>
              <w:left w:val="nil"/>
              <w:bottom w:val="single" w:sz="4" w:space="0" w:color="auto"/>
              <w:right w:val="single" w:sz="4" w:space="0" w:color="auto"/>
            </w:tcBorders>
            <w:shd w:val="clear" w:color="auto" w:fill="auto"/>
            <w:noWrap/>
            <w:vAlign w:val="center"/>
            <w:hideMark/>
          </w:tcPr>
          <w:p w14:paraId="41DA81D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69.492.222.999</w:t>
            </w:r>
          </w:p>
        </w:tc>
        <w:tc>
          <w:tcPr>
            <w:tcW w:w="1880" w:type="dxa"/>
            <w:tcBorders>
              <w:top w:val="nil"/>
              <w:left w:val="nil"/>
              <w:bottom w:val="single" w:sz="4" w:space="0" w:color="auto"/>
              <w:right w:val="single" w:sz="4" w:space="0" w:color="auto"/>
            </w:tcBorders>
            <w:shd w:val="clear" w:color="000000" w:fill="FFFFFF"/>
            <w:noWrap/>
            <w:vAlign w:val="center"/>
            <w:hideMark/>
          </w:tcPr>
          <w:p w14:paraId="76B490D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0,0076</w:t>
            </w:r>
          </w:p>
        </w:tc>
      </w:tr>
      <w:tr w:rsidR="00DF4ECB" w:rsidRPr="00DF4ECB" w14:paraId="40286EFE" w14:textId="77777777" w:rsidTr="00DF4ECB">
        <w:trPr>
          <w:trHeight w:val="288"/>
        </w:trPr>
        <w:tc>
          <w:tcPr>
            <w:tcW w:w="1200" w:type="dxa"/>
            <w:tcBorders>
              <w:top w:val="nil"/>
              <w:left w:val="single" w:sz="4" w:space="0" w:color="auto"/>
              <w:bottom w:val="nil"/>
              <w:right w:val="single" w:sz="4" w:space="0" w:color="auto"/>
            </w:tcBorders>
            <w:shd w:val="clear" w:color="auto" w:fill="auto"/>
            <w:noWrap/>
            <w:vAlign w:val="center"/>
            <w:hideMark/>
          </w:tcPr>
          <w:p w14:paraId="4175B0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5B07DC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579E2E8F" w14:textId="06368BF0"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10.541.248.267.000</w:t>
            </w:r>
          </w:p>
        </w:tc>
        <w:tc>
          <w:tcPr>
            <w:tcW w:w="2120" w:type="dxa"/>
            <w:tcBorders>
              <w:top w:val="nil"/>
              <w:left w:val="nil"/>
              <w:bottom w:val="single" w:sz="4" w:space="0" w:color="auto"/>
              <w:right w:val="single" w:sz="4" w:space="0" w:color="auto"/>
            </w:tcBorders>
            <w:shd w:val="clear" w:color="000000" w:fill="FFFFFF"/>
            <w:noWrap/>
            <w:vAlign w:val="center"/>
            <w:hideMark/>
          </w:tcPr>
          <w:p w14:paraId="6A6CFC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1.049.745.761.000</w:t>
            </w:r>
          </w:p>
        </w:tc>
        <w:tc>
          <w:tcPr>
            <w:tcW w:w="1880" w:type="dxa"/>
            <w:tcBorders>
              <w:top w:val="nil"/>
              <w:left w:val="nil"/>
              <w:bottom w:val="single" w:sz="4" w:space="0" w:color="auto"/>
              <w:right w:val="single" w:sz="4" w:space="0" w:color="auto"/>
            </w:tcBorders>
            <w:shd w:val="clear" w:color="000000" w:fill="FFFFFF"/>
            <w:noWrap/>
            <w:vAlign w:val="center"/>
            <w:hideMark/>
          </w:tcPr>
          <w:p w14:paraId="720EE3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0,0996</w:t>
            </w:r>
          </w:p>
        </w:tc>
      </w:tr>
      <w:tr w:rsidR="00DF4ECB" w:rsidRPr="00DF4ECB" w14:paraId="6466B0ED"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6A36CC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533E2C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134C11F3" w14:textId="0CCD6F9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11.164.935.100.000</w:t>
            </w:r>
          </w:p>
        </w:tc>
        <w:tc>
          <w:tcPr>
            <w:tcW w:w="2120" w:type="dxa"/>
            <w:tcBorders>
              <w:top w:val="nil"/>
              <w:left w:val="nil"/>
              <w:bottom w:val="single" w:sz="4" w:space="0" w:color="auto"/>
              <w:right w:val="single" w:sz="4" w:space="0" w:color="auto"/>
            </w:tcBorders>
            <w:shd w:val="clear" w:color="000000" w:fill="FFFFFF"/>
            <w:noWrap/>
            <w:vAlign w:val="center"/>
            <w:hideMark/>
          </w:tcPr>
          <w:p w14:paraId="68594D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1.037.201.837.000</w:t>
            </w:r>
          </w:p>
        </w:tc>
        <w:tc>
          <w:tcPr>
            <w:tcW w:w="1880" w:type="dxa"/>
            <w:tcBorders>
              <w:top w:val="nil"/>
              <w:left w:val="nil"/>
              <w:bottom w:val="single" w:sz="4" w:space="0" w:color="auto"/>
              <w:right w:val="single" w:sz="4" w:space="0" w:color="auto"/>
            </w:tcBorders>
            <w:shd w:val="clear" w:color="000000" w:fill="FFFFFF"/>
            <w:noWrap/>
            <w:vAlign w:val="center"/>
            <w:hideMark/>
          </w:tcPr>
          <w:p w14:paraId="450B7A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0,0929</w:t>
            </w:r>
          </w:p>
        </w:tc>
      </w:tr>
      <w:tr w:rsidR="00DF4ECB" w:rsidRPr="00DF4ECB" w14:paraId="28452D42"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529E51A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1EB07B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737A9CD7" w14:textId="4F333AE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11.481.521.265.000</w:t>
            </w:r>
          </w:p>
        </w:tc>
        <w:tc>
          <w:tcPr>
            <w:tcW w:w="2120" w:type="dxa"/>
            <w:tcBorders>
              <w:top w:val="nil"/>
              <w:left w:val="nil"/>
              <w:bottom w:val="single" w:sz="4" w:space="0" w:color="auto"/>
              <w:right w:val="single" w:sz="4" w:space="0" w:color="auto"/>
            </w:tcBorders>
            <w:shd w:val="clear" w:color="000000" w:fill="FFFFFF"/>
            <w:noWrap/>
            <w:vAlign w:val="center"/>
            <w:hideMark/>
          </w:tcPr>
          <w:p w14:paraId="41DFEB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1.013.418.153.000</w:t>
            </w:r>
          </w:p>
        </w:tc>
        <w:tc>
          <w:tcPr>
            <w:tcW w:w="1880" w:type="dxa"/>
            <w:tcBorders>
              <w:top w:val="nil"/>
              <w:left w:val="nil"/>
              <w:bottom w:val="single" w:sz="4" w:space="0" w:color="auto"/>
              <w:right w:val="single" w:sz="4" w:space="0" w:color="auto"/>
            </w:tcBorders>
            <w:shd w:val="clear" w:color="000000" w:fill="FFFFFF"/>
            <w:noWrap/>
            <w:vAlign w:val="center"/>
            <w:hideMark/>
          </w:tcPr>
          <w:p w14:paraId="465790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0,0883</w:t>
            </w:r>
          </w:p>
        </w:tc>
      </w:tr>
      <w:tr w:rsidR="00DF4ECB" w:rsidRPr="00DF4ECB" w14:paraId="74C590E6"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00E600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12A208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6D32D8FD" w14:textId="6E95B32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11.748.147.834.000</w:t>
            </w:r>
          </w:p>
        </w:tc>
        <w:tc>
          <w:tcPr>
            <w:tcW w:w="2120" w:type="dxa"/>
            <w:tcBorders>
              <w:top w:val="nil"/>
              <w:left w:val="nil"/>
              <w:bottom w:val="single" w:sz="4" w:space="0" w:color="auto"/>
              <w:right w:val="single" w:sz="4" w:space="0" w:color="auto"/>
            </w:tcBorders>
            <w:shd w:val="clear" w:color="000000" w:fill="FFFFFF"/>
            <w:noWrap/>
            <w:vAlign w:val="center"/>
            <w:hideMark/>
          </w:tcPr>
          <w:p w14:paraId="52BB63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786.726.309.000</w:t>
            </w:r>
          </w:p>
        </w:tc>
        <w:tc>
          <w:tcPr>
            <w:tcW w:w="1880" w:type="dxa"/>
            <w:tcBorders>
              <w:top w:val="nil"/>
              <w:left w:val="nil"/>
              <w:bottom w:val="single" w:sz="4" w:space="0" w:color="auto"/>
              <w:right w:val="single" w:sz="4" w:space="0" w:color="auto"/>
            </w:tcBorders>
            <w:shd w:val="clear" w:color="000000" w:fill="FFFFFF"/>
            <w:noWrap/>
            <w:vAlign w:val="center"/>
            <w:hideMark/>
          </w:tcPr>
          <w:p w14:paraId="79F6311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0,0670</w:t>
            </w:r>
          </w:p>
        </w:tc>
      </w:tr>
      <w:tr w:rsidR="00DF4ECB" w:rsidRPr="00DF4ECB" w14:paraId="4D5A7078"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5A54B0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JRPT</w:t>
            </w:r>
          </w:p>
        </w:tc>
        <w:tc>
          <w:tcPr>
            <w:tcW w:w="740" w:type="dxa"/>
            <w:tcBorders>
              <w:top w:val="nil"/>
              <w:left w:val="nil"/>
              <w:bottom w:val="single" w:sz="4" w:space="0" w:color="auto"/>
              <w:right w:val="single" w:sz="4" w:space="0" w:color="auto"/>
            </w:tcBorders>
            <w:shd w:val="clear" w:color="auto" w:fill="auto"/>
            <w:noWrap/>
            <w:vAlign w:val="center"/>
            <w:hideMark/>
          </w:tcPr>
          <w:p w14:paraId="7DF3D81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0EB5C89E" w14:textId="07D8469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12.251.800.500.000</w:t>
            </w:r>
          </w:p>
        </w:tc>
        <w:tc>
          <w:tcPr>
            <w:tcW w:w="2120" w:type="dxa"/>
            <w:tcBorders>
              <w:top w:val="nil"/>
              <w:left w:val="nil"/>
              <w:bottom w:val="single" w:sz="4" w:space="0" w:color="auto"/>
              <w:right w:val="single" w:sz="4" w:space="0" w:color="auto"/>
            </w:tcBorders>
            <w:shd w:val="clear" w:color="auto" w:fill="auto"/>
            <w:noWrap/>
            <w:vAlign w:val="center"/>
            <w:hideMark/>
          </w:tcPr>
          <w:p w14:paraId="6EDE1C5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879.772.894.000</w:t>
            </w:r>
          </w:p>
        </w:tc>
        <w:tc>
          <w:tcPr>
            <w:tcW w:w="1880" w:type="dxa"/>
            <w:tcBorders>
              <w:top w:val="nil"/>
              <w:left w:val="nil"/>
              <w:bottom w:val="single" w:sz="4" w:space="0" w:color="auto"/>
              <w:right w:val="single" w:sz="4" w:space="0" w:color="auto"/>
            </w:tcBorders>
            <w:shd w:val="clear" w:color="000000" w:fill="FFFFFF"/>
            <w:noWrap/>
            <w:vAlign w:val="center"/>
            <w:hideMark/>
          </w:tcPr>
          <w:p w14:paraId="59F2A9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0,0718</w:t>
            </w:r>
          </w:p>
        </w:tc>
      </w:tr>
      <w:tr w:rsidR="00DF4ECB" w:rsidRPr="00DF4ECB" w14:paraId="698E3D0B"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99C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1D133D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06234077" w14:textId="6157E2F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11.783.772.244.027</w:t>
            </w:r>
          </w:p>
        </w:tc>
        <w:tc>
          <w:tcPr>
            <w:tcW w:w="2120" w:type="dxa"/>
            <w:tcBorders>
              <w:top w:val="nil"/>
              <w:left w:val="nil"/>
              <w:bottom w:val="single" w:sz="4" w:space="0" w:color="auto"/>
              <w:right w:val="single" w:sz="4" w:space="0" w:color="auto"/>
            </w:tcBorders>
            <w:shd w:val="clear" w:color="000000" w:fill="FFFFFF"/>
            <w:noWrap/>
            <w:vAlign w:val="center"/>
            <w:hideMark/>
          </w:tcPr>
          <w:p w14:paraId="116CBD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67.100.402.943</w:t>
            </w:r>
          </w:p>
        </w:tc>
        <w:tc>
          <w:tcPr>
            <w:tcW w:w="1880" w:type="dxa"/>
            <w:tcBorders>
              <w:top w:val="nil"/>
              <w:left w:val="nil"/>
              <w:bottom w:val="single" w:sz="4" w:space="0" w:color="auto"/>
              <w:right w:val="single" w:sz="4" w:space="0" w:color="auto"/>
            </w:tcBorders>
            <w:shd w:val="clear" w:color="000000" w:fill="FFFFFF"/>
            <w:noWrap/>
            <w:vAlign w:val="center"/>
            <w:hideMark/>
          </w:tcPr>
          <w:p w14:paraId="139C2D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0,0057</w:t>
            </w:r>
          </w:p>
        </w:tc>
      </w:tr>
      <w:tr w:rsidR="00DF4ECB" w:rsidRPr="00DF4ECB" w14:paraId="62AB819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C8AF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7E01BFE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242BEB2B" w14:textId="6E1515A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12.184.611.579.312</w:t>
            </w:r>
          </w:p>
        </w:tc>
        <w:tc>
          <w:tcPr>
            <w:tcW w:w="2120" w:type="dxa"/>
            <w:tcBorders>
              <w:top w:val="nil"/>
              <w:left w:val="nil"/>
              <w:bottom w:val="single" w:sz="4" w:space="0" w:color="auto"/>
              <w:right w:val="single" w:sz="4" w:space="0" w:color="auto"/>
            </w:tcBorders>
            <w:shd w:val="clear" w:color="000000" w:fill="FFFFFF"/>
            <w:noWrap/>
            <w:vAlign w:val="center"/>
            <w:hideMark/>
          </w:tcPr>
          <w:p w14:paraId="43E999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141.140.307.068</w:t>
            </w:r>
          </w:p>
        </w:tc>
        <w:tc>
          <w:tcPr>
            <w:tcW w:w="1880" w:type="dxa"/>
            <w:tcBorders>
              <w:top w:val="nil"/>
              <w:left w:val="nil"/>
              <w:bottom w:val="single" w:sz="4" w:space="0" w:color="auto"/>
              <w:right w:val="single" w:sz="4" w:space="0" w:color="auto"/>
            </w:tcBorders>
            <w:shd w:val="clear" w:color="000000" w:fill="FFFFFF"/>
            <w:noWrap/>
            <w:vAlign w:val="center"/>
            <w:hideMark/>
          </w:tcPr>
          <w:p w14:paraId="73C4DEF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0,0116</w:t>
            </w:r>
          </w:p>
        </w:tc>
      </w:tr>
      <w:tr w:rsidR="00DF4ECB" w:rsidRPr="00DF4ECB" w14:paraId="1FAFBA1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96D3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7D37BD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5E7656B8" w14:textId="5CFB89F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12.200.175.979.870</w:t>
            </w:r>
          </w:p>
        </w:tc>
        <w:tc>
          <w:tcPr>
            <w:tcW w:w="2120" w:type="dxa"/>
            <w:tcBorders>
              <w:top w:val="nil"/>
              <w:left w:val="nil"/>
              <w:bottom w:val="single" w:sz="4" w:space="0" w:color="auto"/>
              <w:right w:val="single" w:sz="4" w:space="0" w:color="auto"/>
            </w:tcBorders>
            <w:shd w:val="clear" w:color="000000" w:fill="FFFFFF"/>
            <w:noWrap/>
            <w:vAlign w:val="center"/>
            <w:hideMark/>
          </w:tcPr>
          <w:p w14:paraId="7CE9BC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45.249.873.535</w:t>
            </w:r>
          </w:p>
        </w:tc>
        <w:tc>
          <w:tcPr>
            <w:tcW w:w="1880" w:type="dxa"/>
            <w:tcBorders>
              <w:top w:val="nil"/>
              <w:left w:val="nil"/>
              <w:bottom w:val="single" w:sz="4" w:space="0" w:color="auto"/>
              <w:right w:val="single" w:sz="4" w:space="0" w:color="auto"/>
            </w:tcBorders>
            <w:shd w:val="clear" w:color="000000" w:fill="FFFFFF"/>
            <w:noWrap/>
            <w:vAlign w:val="center"/>
            <w:hideMark/>
          </w:tcPr>
          <w:p w14:paraId="2DE0AF3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0,0037</w:t>
            </w:r>
          </w:p>
        </w:tc>
      </w:tr>
      <w:tr w:rsidR="00DF4ECB" w:rsidRPr="00DF4ECB" w14:paraId="3733860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81B7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127511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303EBFB8" w14:textId="52778CC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12.292.090.330.026</w:t>
            </w:r>
          </w:p>
        </w:tc>
        <w:tc>
          <w:tcPr>
            <w:tcW w:w="2120" w:type="dxa"/>
            <w:tcBorders>
              <w:top w:val="nil"/>
              <w:left w:val="nil"/>
              <w:bottom w:val="single" w:sz="4" w:space="0" w:color="auto"/>
              <w:right w:val="single" w:sz="4" w:space="0" w:color="auto"/>
            </w:tcBorders>
            <w:shd w:val="clear" w:color="000000" w:fill="FFFFFF"/>
            <w:noWrap/>
            <w:vAlign w:val="center"/>
            <w:hideMark/>
          </w:tcPr>
          <w:p w14:paraId="724DB5E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87.635.897.475</w:t>
            </w:r>
          </w:p>
        </w:tc>
        <w:tc>
          <w:tcPr>
            <w:tcW w:w="1880" w:type="dxa"/>
            <w:tcBorders>
              <w:top w:val="nil"/>
              <w:left w:val="nil"/>
              <w:bottom w:val="single" w:sz="4" w:space="0" w:color="auto"/>
              <w:right w:val="single" w:sz="4" w:space="0" w:color="auto"/>
            </w:tcBorders>
            <w:shd w:val="clear" w:color="000000" w:fill="FFFFFF"/>
            <w:noWrap/>
            <w:vAlign w:val="center"/>
            <w:hideMark/>
          </w:tcPr>
          <w:p w14:paraId="2A486A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0,0071</w:t>
            </w:r>
          </w:p>
        </w:tc>
      </w:tr>
      <w:tr w:rsidR="00DF4ECB" w:rsidRPr="00DF4ECB" w14:paraId="1661BF5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9FC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KIJA</w:t>
            </w:r>
          </w:p>
        </w:tc>
        <w:tc>
          <w:tcPr>
            <w:tcW w:w="740" w:type="dxa"/>
            <w:tcBorders>
              <w:top w:val="nil"/>
              <w:left w:val="nil"/>
              <w:bottom w:val="single" w:sz="4" w:space="0" w:color="auto"/>
              <w:right w:val="single" w:sz="4" w:space="0" w:color="auto"/>
            </w:tcBorders>
            <w:shd w:val="clear" w:color="auto" w:fill="auto"/>
            <w:noWrap/>
            <w:vAlign w:val="center"/>
            <w:hideMark/>
          </w:tcPr>
          <w:p w14:paraId="6A35B2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90A769C" w14:textId="36B1DA8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13.110.459.383.600</w:t>
            </w:r>
          </w:p>
        </w:tc>
        <w:tc>
          <w:tcPr>
            <w:tcW w:w="2120" w:type="dxa"/>
            <w:tcBorders>
              <w:top w:val="nil"/>
              <w:left w:val="nil"/>
              <w:bottom w:val="single" w:sz="4" w:space="0" w:color="auto"/>
              <w:right w:val="single" w:sz="4" w:space="0" w:color="auto"/>
            </w:tcBorders>
            <w:shd w:val="clear" w:color="000000" w:fill="FFFFFF"/>
            <w:noWrap/>
            <w:vAlign w:val="center"/>
            <w:hideMark/>
          </w:tcPr>
          <w:p w14:paraId="1174F9F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40.980.837.130</w:t>
            </w:r>
          </w:p>
        </w:tc>
        <w:tc>
          <w:tcPr>
            <w:tcW w:w="1880" w:type="dxa"/>
            <w:tcBorders>
              <w:top w:val="nil"/>
              <w:left w:val="nil"/>
              <w:bottom w:val="single" w:sz="4" w:space="0" w:color="auto"/>
              <w:right w:val="single" w:sz="4" w:space="0" w:color="auto"/>
            </w:tcBorders>
            <w:shd w:val="clear" w:color="000000" w:fill="FFFFFF"/>
            <w:noWrap/>
            <w:vAlign w:val="center"/>
            <w:hideMark/>
          </w:tcPr>
          <w:p w14:paraId="4FA560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0,0031</w:t>
            </w:r>
          </w:p>
        </w:tc>
      </w:tr>
      <w:tr w:rsidR="00DF4ECB" w:rsidRPr="00DF4ECB" w14:paraId="43DA794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F63B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0752C8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0DD3387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686.389.440.336</w:t>
            </w:r>
          </w:p>
        </w:tc>
        <w:tc>
          <w:tcPr>
            <w:tcW w:w="2120" w:type="dxa"/>
            <w:tcBorders>
              <w:top w:val="nil"/>
              <w:left w:val="nil"/>
              <w:bottom w:val="single" w:sz="4" w:space="0" w:color="auto"/>
              <w:right w:val="single" w:sz="4" w:space="0" w:color="auto"/>
            </w:tcBorders>
            <w:shd w:val="clear" w:color="auto" w:fill="auto"/>
            <w:noWrap/>
            <w:vAlign w:val="center"/>
            <w:hideMark/>
          </w:tcPr>
          <w:p w14:paraId="7B299E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24.004.735.550</w:t>
            </w:r>
          </w:p>
        </w:tc>
        <w:tc>
          <w:tcPr>
            <w:tcW w:w="1880" w:type="dxa"/>
            <w:tcBorders>
              <w:top w:val="nil"/>
              <w:left w:val="nil"/>
              <w:bottom w:val="single" w:sz="4" w:space="0" w:color="auto"/>
              <w:right w:val="single" w:sz="4" w:space="0" w:color="auto"/>
            </w:tcBorders>
            <w:shd w:val="clear" w:color="000000" w:fill="FFFFFF"/>
            <w:noWrap/>
            <w:vAlign w:val="center"/>
            <w:hideMark/>
          </w:tcPr>
          <w:p w14:paraId="06A0048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0,0350</w:t>
            </w:r>
          </w:p>
        </w:tc>
      </w:tr>
      <w:tr w:rsidR="00DF4ECB" w:rsidRPr="00DF4ECB" w14:paraId="0FEFE63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C32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64E0D70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20A74D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732.960.439.427</w:t>
            </w:r>
          </w:p>
        </w:tc>
        <w:tc>
          <w:tcPr>
            <w:tcW w:w="2120" w:type="dxa"/>
            <w:tcBorders>
              <w:top w:val="nil"/>
              <w:left w:val="nil"/>
              <w:bottom w:val="single" w:sz="4" w:space="0" w:color="auto"/>
              <w:right w:val="single" w:sz="4" w:space="0" w:color="auto"/>
            </w:tcBorders>
            <w:shd w:val="clear" w:color="auto" w:fill="auto"/>
            <w:noWrap/>
            <w:vAlign w:val="center"/>
            <w:hideMark/>
          </w:tcPr>
          <w:p w14:paraId="4D6200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28.765.667.306</w:t>
            </w:r>
          </w:p>
        </w:tc>
        <w:tc>
          <w:tcPr>
            <w:tcW w:w="1880" w:type="dxa"/>
            <w:tcBorders>
              <w:top w:val="nil"/>
              <w:left w:val="nil"/>
              <w:bottom w:val="single" w:sz="4" w:space="0" w:color="auto"/>
              <w:right w:val="single" w:sz="4" w:space="0" w:color="auto"/>
            </w:tcBorders>
            <w:shd w:val="clear" w:color="000000" w:fill="FFFFFF"/>
            <w:noWrap/>
            <w:vAlign w:val="center"/>
            <w:hideMark/>
          </w:tcPr>
          <w:p w14:paraId="43B849B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0,0392</w:t>
            </w:r>
          </w:p>
        </w:tc>
      </w:tr>
      <w:tr w:rsidR="00DF4ECB" w:rsidRPr="00DF4ECB" w14:paraId="3A7E191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5EA5F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2710D4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4BB938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755.728.123.635</w:t>
            </w:r>
          </w:p>
        </w:tc>
        <w:tc>
          <w:tcPr>
            <w:tcW w:w="2120" w:type="dxa"/>
            <w:tcBorders>
              <w:top w:val="nil"/>
              <w:left w:val="nil"/>
              <w:bottom w:val="single" w:sz="4" w:space="0" w:color="auto"/>
              <w:right w:val="single" w:sz="4" w:space="0" w:color="auto"/>
            </w:tcBorders>
            <w:shd w:val="clear" w:color="auto" w:fill="auto"/>
            <w:noWrap/>
            <w:vAlign w:val="center"/>
            <w:hideMark/>
          </w:tcPr>
          <w:p w14:paraId="1BABAFC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-17.948.327.231</w:t>
            </w:r>
          </w:p>
        </w:tc>
        <w:tc>
          <w:tcPr>
            <w:tcW w:w="1880" w:type="dxa"/>
            <w:tcBorders>
              <w:top w:val="nil"/>
              <w:left w:val="nil"/>
              <w:bottom w:val="single" w:sz="4" w:space="0" w:color="auto"/>
              <w:right w:val="single" w:sz="4" w:space="0" w:color="auto"/>
            </w:tcBorders>
            <w:shd w:val="clear" w:color="000000" w:fill="FFFFFF"/>
            <w:noWrap/>
            <w:vAlign w:val="center"/>
            <w:hideMark/>
          </w:tcPr>
          <w:p w14:paraId="24826C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-0,0237</w:t>
            </w:r>
          </w:p>
        </w:tc>
      </w:tr>
      <w:tr w:rsidR="00DF4ECB" w:rsidRPr="00DF4ECB" w14:paraId="7AD16A3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94D6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72F01C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00814FB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763.357.981.904</w:t>
            </w:r>
          </w:p>
        </w:tc>
        <w:tc>
          <w:tcPr>
            <w:tcW w:w="2120" w:type="dxa"/>
            <w:tcBorders>
              <w:top w:val="nil"/>
              <w:left w:val="nil"/>
              <w:bottom w:val="single" w:sz="4" w:space="0" w:color="auto"/>
              <w:right w:val="single" w:sz="4" w:space="0" w:color="auto"/>
            </w:tcBorders>
            <w:shd w:val="clear" w:color="auto" w:fill="auto"/>
            <w:noWrap/>
            <w:vAlign w:val="center"/>
            <w:hideMark/>
          </w:tcPr>
          <w:p w14:paraId="7BDCA9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-11.601.943.202</w:t>
            </w:r>
          </w:p>
        </w:tc>
        <w:tc>
          <w:tcPr>
            <w:tcW w:w="1880" w:type="dxa"/>
            <w:tcBorders>
              <w:top w:val="nil"/>
              <w:left w:val="nil"/>
              <w:bottom w:val="single" w:sz="4" w:space="0" w:color="auto"/>
              <w:right w:val="single" w:sz="4" w:space="0" w:color="auto"/>
            </w:tcBorders>
            <w:shd w:val="clear" w:color="000000" w:fill="FFFFFF"/>
            <w:noWrap/>
            <w:vAlign w:val="center"/>
            <w:hideMark/>
          </w:tcPr>
          <w:p w14:paraId="5B6CDF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-0,0152</w:t>
            </w:r>
          </w:p>
        </w:tc>
      </w:tr>
      <w:tr w:rsidR="00DF4ECB" w:rsidRPr="00DF4ECB" w14:paraId="57F1E33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E3F4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LAND</w:t>
            </w:r>
          </w:p>
        </w:tc>
        <w:tc>
          <w:tcPr>
            <w:tcW w:w="740" w:type="dxa"/>
            <w:tcBorders>
              <w:top w:val="nil"/>
              <w:left w:val="nil"/>
              <w:bottom w:val="single" w:sz="4" w:space="0" w:color="auto"/>
              <w:right w:val="single" w:sz="4" w:space="0" w:color="auto"/>
            </w:tcBorders>
            <w:shd w:val="clear" w:color="auto" w:fill="auto"/>
            <w:noWrap/>
            <w:vAlign w:val="center"/>
            <w:hideMark/>
          </w:tcPr>
          <w:p w14:paraId="1A149D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3E3BC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734.346.966.843</w:t>
            </w:r>
          </w:p>
        </w:tc>
        <w:tc>
          <w:tcPr>
            <w:tcW w:w="2120" w:type="dxa"/>
            <w:tcBorders>
              <w:top w:val="nil"/>
              <w:left w:val="nil"/>
              <w:bottom w:val="single" w:sz="4" w:space="0" w:color="auto"/>
              <w:right w:val="single" w:sz="4" w:space="0" w:color="auto"/>
            </w:tcBorders>
            <w:shd w:val="clear" w:color="auto" w:fill="auto"/>
            <w:noWrap/>
            <w:vAlign w:val="center"/>
            <w:hideMark/>
          </w:tcPr>
          <w:p w14:paraId="72C1CFC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-7.918.635.681</w:t>
            </w:r>
          </w:p>
        </w:tc>
        <w:tc>
          <w:tcPr>
            <w:tcW w:w="1880" w:type="dxa"/>
            <w:tcBorders>
              <w:top w:val="nil"/>
              <w:left w:val="nil"/>
              <w:bottom w:val="single" w:sz="4" w:space="0" w:color="auto"/>
              <w:right w:val="single" w:sz="4" w:space="0" w:color="auto"/>
            </w:tcBorders>
            <w:shd w:val="clear" w:color="000000" w:fill="FFFFFF"/>
            <w:noWrap/>
            <w:vAlign w:val="center"/>
            <w:hideMark/>
          </w:tcPr>
          <w:p w14:paraId="104C3DF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-0,0108</w:t>
            </w:r>
          </w:p>
        </w:tc>
      </w:tr>
      <w:tr w:rsidR="00DF4ECB" w:rsidRPr="00DF4ECB" w14:paraId="4068200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A61D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00D043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50AB8C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9.225.622.000.000</w:t>
            </w:r>
          </w:p>
        </w:tc>
        <w:tc>
          <w:tcPr>
            <w:tcW w:w="2120" w:type="dxa"/>
            <w:tcBorders>
              <w:top w:val="nil"/>
              <w:left w:val="nil"/>
              <w:bottom w:val="single" w:sz="4" w:space="0" w:color="auto"/>
              <w:right w:val="single" w:sz="4" w:space="0" w:color="auto"/>
            </w:tcBorders>
            <w:shd w:val="clear" w:color="000000" w:fill="FFFFFF"/>
            <w:noWrap/>
            <w:vAlign w:val="center"/>
            <w:hideMark/>
          </w:tcPr>
          <w:p w14:paraId="604633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2.027.361.000.000</w:t>
            </w:r>
          </w:p>
        </w:tc>
        <w:tc>
          <w:tcPr>
            <w:tcW w:w="1880" w:type="dxa"/>
            <w:tcBorders>
              <w:top w:val="nil"/>
              <w:left w:val="nil"/>
              <w:bottom w:val="single" w:sz="4" w:space="0" w:color="auto"/>
              <w:right w:val="single" w:sz="4" w:space="0" w:color="auto"/>
            </w:tcBorders>
            <w:shd w:val="clear" w:color="000000" w:fill="FFFFFF"/>
            <w:noWrap/>
            <w:vAlign w:val="center"/>
            <w:hideMark/>
          </w:tcPr>
          <w:p w14:paraId="00365B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0,2198</w:t>
            </w:r>
          </w:p>
        </w:tc>
      </w:tr>
      <w:tr w:rsidR="00DF4ECB" w:rsidRPr="00DF4ECB" w14:paraId="045C56C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A112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3F48A5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611498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12.219.228.000.000</w:t>
            </w:r>
          </w:p>
        </w:tc>
        <w:tc>
          <w:tcPr>
            <w:tcW w:w="2120" w:type="dxa"/>
            <w:tcBorders>
              <w:top w:val="nil"/>
              <w:left w:val="nil"/>
              <w:bottom w:val="single" w:sz="4" w:space="0" w:color="auto"/>
              <w:right w:val="single" w:sz="4" w:space="0" w:color="auto"/>
            </w:tcBorders>
            <w:shd w:val="clear" w:color="000000" w:fill="FFFFFF"/>
            <w:noWrap/>
            <w:vAlign w:val="center"/>
            <w:hideMark/>
          </w:tcPr>
          <w:p w14:paraId="6E286C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384.032.000.000</w:t>
            </w:r>
          </w:p>
        </w:tc>
        <w:tc>
          <w:tcPr>
            <w:tcW w:w="1880" w:type="dxa"/>
            <w:tcBorders>
              <w:top w:val="nil"/>
              <w:left w:val="nil"/>
              <w:bottom w:val="single" w:sz="4" w:space="0" w:color="auto"/>
              <w:right w:val="single" w:sz="4" w:space="0" w:color="auto"/>
            </w:tcBorders>
            <w:shd w:val="clear" w:color="000000" w:fill="FFFFFF"/>
            <w:noWrap/>
            <w:vAlign w:val="center"/>
            <w:hideMark/>
          </w:tcPr>
          <w:p w14:paraId="1FCFDC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0,0314</w:t>
            </w:r>
          </w:p>
        </w:tc>
      </w:tr>
      <w:tr w:rsidR="00DF4ECB" w:rsidRPr="00DF4ECB" w14:paraId="7D556AD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79FD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140BEA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281D44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9.719.570.000.000</w:t>
            </w:r>
          </w:p>
        </w:tc>
        <w:tc>
          <w:tcPr>
            <w:tcW w:w="2120" w:type="dxa"/>
            <w:tcBorders>
              <w:top w:val="nil"/>
              <w:left w:val="nil"/>
              <w:bottom w:val="single" w:sz="4" w:space="0" w:color="auto"/>
              <w:right w:val="single" w:sz="4" w:space="0" w:color="auto"/>
            </w:tcBorders>
            <w:shd w:val="clear" w:color="000000" w:fill="FFFFFF"/>
            <w:noWrap/>
            <w:vAlign w:val="center"/>
            <w:hideMark/>
          </w:tcPr>
          <w:p w14:paraId="05E5C3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-3.646.386.000.000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A8D64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-0,3752</w:t>
            </w:r>
          </w:p>
        </w:tc>
      </w:tr>
      <w:tr w:rsidR="00DF4ECB" w:rsidRPr="00DF4ECB" w14:paraId="33A92E7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F1EE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6C4B86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2885C8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9.134.537.000.000</w:t>
            </w:r>
          </w:p>
        </w:tc>
        <w:tc>
          <w:tcPr>
            <w:tcW w:w="2120" w:type="dxa"/>
            <w:tcBorders>
              <w:top w:val="nil"/>
              <w:left w:val="nil"/>
              <w:bottom w:val="single" w:sz="4" w:space="0" w:color="auto"/>
              <w:right w:val="single" w:sz="4" w:space="0" w:color="auto"/>
            </w:tcBorders>
            <w:shd w:val="clear" w:color="000000" w:fill="FFFFFF"/>
            <w:noWrap/>
            <w:vAlign w:val="center"/>
            <w:hideMark/>
          </w:tcPr>
          <w:p w14:paraId="2F6EE8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140.369.000.000</w:t>
            </w:r>
          </w:p>
        </w:tc>
        <w:tc>
          <w:tcPr>
            <w:tcW w:w="1880" w:type="dxa"/>
            <w:tcBorders>
              <w:top w:val="nil"/>
              <w:left w:val="nil"/>
              <w:bottom w:val="single" w:sz="4" w:space="0" w:color="auto"/>
              <w:right w:val="single" w:sz="4" w:space="0" w:color="auto"/>
            </w:tcBorders>
            <w:shd w:val="clear" w:color="000000" w:fill="FFFFFF"/>
            <w:noWrap/>
            <w:vAlign w:val="center"/>
            <w:hideMark/>
          </w:tcPr>
          <w:p w14:paraId="4CD8C9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0,0154</w:t>
            </w:r>
          </w:p>
        </w:tc>
      </w:tr>
      <w:tr w:rsidR="00DF4ECB" w:rsidRPr="00DF4ECB" w14:paraId="3C04A84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6945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LPCK</w:t>
            </w:r>
          </w:p>
        </w:tc>
        <w:tc>
          <w:tcPr>
            <w:tcW w:w="740" w:type="dxa"/>
            <w:tcBorders>
              <w:top w:val="nil"/>
              <w:left w:val="nil"/>
              <w:bottom w:val="single" w:sz="4" w:space="0" w:color="auto"/>
              <w:right w:val="single" w:sz="4" w:space="0" w:color="auto"/>
            </w:tcBorders>
            <w:shd w:val="clear" w:color="auto" w:fill="auto"/>
            <w:noWrap/>
            <w:vAlign w:val="center"/>
            <w:hideMark/>
          </w:tcPr>
          <w:p w14:paraId="6D8A12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4FA8D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9.349.613.000.000</w:t>
            </w:r>
          </w:p>
        </w:tc>
        <w:tc>
          <w:tcPr>
            <w:tcW w:w="2120" w:type="dxa"/>
            <w:tcBorders>
              <w:top w:val="nil"/>
              <w:left w:val="nil"/>
              <w:bottom w:val="single" w:sz="4" w:space="0" w:color="auto"/>
              <w:right w:val="single" w:sz="4" w:space="0" w:color="auto"/>
            </w:tcBorders>
            <w:shd w:val="clear" w:color="auto" w:fill="auto"/>
            <w:noWrap/>
            <w:vAlign w:val="center"/>
            <w:hideMark/>
          </w:tcPr>
          <w:p w14:paraId="7B0A92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302.814.000.000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FB4F4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0,0324</w:t>
            </w:r>
          </w:p>
        </w:tc>
      </w:tr>
      <w:tr w:rsidR="00DF4ECB" w:rsidRPr="00DF4ECB" w14:paraId="1FA088DA"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19B7FB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424AF7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50F639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49.083.460.000.000</w:t>
            </w:r>
          </w:p>
        </w:tc>
        <w:tc>
          <w:tcPr>
            <w:tcW w:w="2120" w:type="dxa"/>
            <w:tcBorders>
              <w:top w:val="nil"/>
              <w:left w:val="nil"/>
              <w:bottom w:val="single" w:sz="4" w:space="0" w:color="auto"/>
              <w:right w:val="single" w:sz="4" w:space="0" w:color="auto"/>
            </w:tcBorders>
            <w:shd w:val="clear" w:color="000000" w:fill="FFFFFF"/>
            <w:noWrap/>
            <w:vAlign w:val="center"/>
            <w:hideMark/>
          </w:tcPr>
          <w:p w14:paraId="1118E3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1.662.685.000.000</w:t>
            </w:r>
          </w:p>
        </w:tc>
        <w:tc>
          <w:tcPr>
            <w:tcW w:w="1880" w:type="dxa"/>
            <w:tcBorders>
              <w:top w:val="nil"/>
              <w:left w:val="nil"/>
              <w:bottom w:val="single" w:sz="4" w:space="0" w:color="auto"/>
              <w:right w:val="single" w:sz="4" w:space="0" w:color="auto"/>
            </w:tcBorders>
            <w:shd w:val="clear" w:color="000000" w:fill="FFFFFF"/>
            <w:noWrap/>
            <w:vAlign w:val="center"/>
            <w:hideMark/>
          </w:tcPr>
          <w:p w14:paraId="02D425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0,0339</w:t>
            </w:r>
          </w:p>
        </w:tc>
      </w:tr>
      <w:tr w:rsidR="00DF4ECB" w:rsidRPr="00DF4ECB" w14:paraId="6EEA2CA1"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CAED9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0AD45C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0FFEFD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55.079.585.000.000</w:t>
            </w:r>
          </w:p>
        </w:tc>
        <w:tc>
          <w:tcPr>
            <w:tcW w:w="2120" w:type="dxa"/>
            <w:tcBorders>
              <w:top w:val="nil"/>
              <w:left w:val="nil"/>
              <w:bottom w:val="single" w:sz="4" w:space="0" w:color="auto"/>
              <w:right w:val="single" w:sz="4" w:space="0" w:color="auto"/>
            </w:tcBorders>
            <w:shd w:val="clear" w:color="000000" w:fill="FFFFFF"/>
            <w:noWrap/>
            <w:vAlign w:val="center"/>
            <w:hideMark/>
          </w:tcPr>
          <w:p w14:paraId="44423BA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-2.061.418.000.000</w:t>
            </w:r>
          </w:p>
        </w:tc>
        <w:tc>
          <w:tcPr>
            <w:tcW w:w="1880" w:type="dxa"/>
            <w:tcBorders>
              <w:top w:val="nil"/>
              <w:left w:val="nil"/>
              <w:bottom w:val="single" w:sz="4" w:space="0" w:color="auto"/>
              <w:right w:val="single" w:sz="4" w:space="0" w:color="auto"/>
            </w:tcBorders>
            <w:shd w:val="clear" w:color="000000" w:fill="FFFFFF"/>
            <w:noWrap/>
            <w:vAlign w:val="center"/>
            <w:hideMark/>
          </w:tcPr>
          <w:p w14:paraId="3BF632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-0,0374</w:t>
            </w:r>
          </w:p>
        </w:tc>
      </w:tr>
      <w:tr w:rsidR="00DF4ECB" w:rsidRPr="00DF4ECB" w14:paraId="1118136B"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28BF00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4283B4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51B719D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51.865.480.000.000</w:t>
            </w:r>
          </w:p>
        </w:tc>
        <w:tc>
          <w:tcPr>
            <w:tcW w:w="2120" w:type="dxa"/>
            <w:tcBorders>
              <w:top w:val="nil"/>
              <w:left w:val="nil"/>
              <w:bottom w:val="single" w:sz="4" w:space="0" w:color="auto"/>
              <w:right w:val="single" w:sz="4" w:space="0" w:color="auto"/>
            </w:tcBorders>
            <w:shd w:val="clear" w:color="000000" w:fill="FFFFFF"/>
            <w:noWrap/>
            <w:vAlign w:val="center"/>
            <w:hideMark/>
          </w:tcPr>
          <w:p w14:paraId="7866B0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-9.637.220.000.000</w:t>
            </w:r>
          </w:p>
        </w:tc>
        <w:tc>
          <w:tcPr>
            <w:tcW w:w="1880" w:type="dxa"/>
            <w:tcBorders>
              <w:top w:val="nil"/>
              <w:left w:val="nil"/>
              <w:bottom w:val="single" w:sz="4" w:space="0" w:color="auto"/>
              <w:right w:val="single" w:sz="4" w:space="0" w:color="auto"/>
            </w:tcBorders>
            <w:shd w:val="clear" w:color="000000" w:fill="FFFFFF"/>
            <w:noWrap/>
            <w:vAlign w:val="center"/>
            <w:hideMark/>
          </w:tcPr>
          <w:p w14:paraId="1695EF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-0,1858</w:t>
            </w:r>
          </w:p>
        </w:tc>
      </w:tr>
      <w:tr w:rsidR="00DF4ECB" w:rsidRPr="00DF4ECB" w14:paraId="5B47F5A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3ADAE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1906EBF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399850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52.080.936.000.000</w:t>
            </w:r>
          </w:p>
        </w:tc>
        <w:tc>
          <w:tcPr>
            <w:tcW w:w="2120" w:type="dxa"/>
            <w:tcBorders>
              <w:top w:val="nil"/>
              <w:left w:val="nil"/>
              <w:bottom w:val="single" w:sz="4" w:space="0" w:color="auto"/>
              <w:right w:val="single" w:sz="4" w:space="0" w:color="auto"/>
            </w:tcBorders>
            <w:shd w:val="clear" w:color="000000" w:fill="FFFFFF"/>
            <w:noWrap/>
            <w:vAlign w:val="center"/>
            <w:hideMark/>
          </w:tcPr>
          <w:p w14:paraId="235C02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-1.623.183.000.000</w:t>
            </w:r>
          </w:p>
        </w:tc>
        <w:tc>
          <w:tcPr>
            <w:tcW w:w="1880" w:type="dxa"/>
            <w:tcBorders>
              <w:top w:val="nil"/>
              <w:left w:val="nil"/>
              <w:bottom w:val="single" w:sz="4" w:space="0" w:color="auto"/>
              <w:right w:val="single" w:sz="4" w:space="0" w:color="auto"/>
            </w:tcBorders>
            <w:shd w:val="clear" w:color="000000" w:fill="FFFFFF"/>
            <w:noWrap/>
            <w:vAlign w:val="center"/>
            <w:hideMark/>
          </w:tcPr>
          <w:p w14:paraId="1BCB24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-0,0312</w:t>
            </w:r>
          </w:p>
        </w:tc>
      </w:tr>
      <w:tr w:rsidR="00DF4ECB" w:rsidRPr="00DF4ECB" w14:paraId="50E63C0E"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72A7A2A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LPKR</w:t>
            </w:r>
          </w:p>
        </w:tc>
        <w:tc>
          <w:tcPr>
            <w:tcW w:w="740" w:type="dxa"/>
            <w:tcBorders>
              <w:top w:val="nil"/>
              <w:left w:val="nil"/>
              <w:bottom w:val="single" w:sz="4" w:space="0" w:color="auto"/>
              <w:right w:val="single" w:sz="4" w:space="0" w:color="auto"/>
            </w:tcBorders>
            <w:shd w:val="clear" w:color="auto" w:fill="auto"/>
            <w:noWrap/>
            <w:vAlign w:val="center"/>
            <w:hideMark/>
          </w:tcPr>
          <w:p w14:paraId="241756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E5A8BC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49.870.897.000.000</w:t>
            </w:r>
          </w:p>
        </w:tc>
        <w:tc>
          <w:tcPr>
            <w:tcW w:w="2120" w:type="dxa"/>
            <w:tcBorders>
              <w:top w:val="nil"/>
              <w:left w:val="nil"/>
              <w:bottom w:val="single" w:sz="4" w:space="0" w:color="auto"/>
              <w:right w:val="single" w:sz="4" w:space="0" w:color="auto"/>
            </w:tcBorders>
            <w:shd w:val="clear" w:color="auto" w:fill="auto"/>
            <w:noWrap/>
            <w:vAlign w:val="center"/>
            <w:hideMark/>
          </w:tcPr>
          <w:p w14:paraId="62B038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-2.327.495.000.000</w:t>
            </w:r>
          </w:p>
        </w:tc>
        <w:tc>
          <w:tcPr>
            <w:tcW w:w="1880" w:type="dxa"/>
            <w:tcBorders>
              <w:top w:val="nil"/>
              <w:left w:val="nil"/>
              <w:bottom w:val="single" w:sz="4" w:space="0" w:color="auto"/>
              <w:right w:val="single" w:sz="4" w:space="0" w:color="auto"/>
            </w:tcBorders>
            <w:shd w:val="clear" w:color="000000" w:fill="FFFFFF"/>
            <w:noWrap/>
            <w:vAlign w:val="center"/>
            <w:hideMark/>
          </w:tcPr>
          <w:p w14:paraId="1D834B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-0,0467</w:t>
            </w:r>
          </w:p>
        </w:tc>
      </w:tr>
      <w:tr w:rsidR="00DF4ECB" w:rsidRPr="00DF4ECB" w14:paraId="59C4C630"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AC3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6B5353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6B6E6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1.311.731.000.000</w:t>
            </w:r>
          </w:p>
        </w:tc>
        <w:tc>
          <w:tcPr>
            <w:tcW w:w="2120" w:type="dxa"/>
            <w:tcBorders>
              <w:top w:val="nil"/>
              <w:left w:val="nil"/>
              <w:bottom w:val="single" w:sz="4" w:space="0" w:color="auto"/>
              <w:right w:val="single" w:sz="4" w:space="0" w:color="auto"/>
            </w:tcBorders>
            <w:shd w:val="clear" w:color="000000" w:fill="FFFFFF"/>
            <w:noWrap/>
            <w:vAlign w:val="center"/>
            <w:hideMark/>
          </w:tcPr>
          <w:p w14:paraId="61C72B4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-61.945.000.000</w:t>
            </w:r>
          </w:p>
        </w:tc>
        <w:tc>
          <w:tcPr>
            <w:tcW w:w="1880" w:type="dxa"/>
            <w:tcBorders>
              <w:top w:val="nil"/>
              <w:left w:val="nil"/>
              <w:bottom w:val="single" w:sz="4" w:space="0" w:color="auto"/>
              <w:right w:val="single" w:sz="4" w:space="0" w:color="auto"/>
            </w:tcBorders>
            <w:shd w:val="clear" w:color="000000" w:fill="FFFFFF"/>
            <w:noWrap/>
            <w:vAlign w:val="center"/>
            <w:hideMark/>
          </w:tcPr>
          <w:p w14:paraId="30D440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-0,0472</w:t>
            </w:r>
          </w:p>
        </w:tc>
      </w:tr>
      <w:tr w:rsidR="00DF4ECB" w:rsidRPr="00DF4ECB" w14:paraId="6D48BA0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F401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LPLI</w:t>
            </w:r>
          </w:p>
        </w:tc>
        <w:tc>
          <w:tcPr>
            <w:tcW w:w="740" w:type="dxa"/>
            <w:tcBorders>
              <w:top w:val="nil"/>
              <w:left w:val="nil"/>
              <w:bottom w:val="single" w:sz="4" w:space="0" w:color="auto"/>
              <w:right w:val="single" w:sz="4" w:space="0" w:color="auto"/>
            </w:tcBorders>
            <w:shd w:val="clear" w:color="auto" w:fill="auto"/>
            <w:noWrap/>
            <w:vAlign w:val="center"/>
            <w:hideMark/>
          </w:tcPr>
          <w:p w14:paraId="67E55C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651A5C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1.004.419.000.000</w:t>
            </w:r>
          </w:p>
        </w:tc>
        <w:tc>
          <w:tcPr>
            <w:tcW w:w="2120" w:type="dxa"/>
            <w:tcBorders>
              <w:top w:val="nil"/>
              <w:left w:val="nil"/>
              <w:bottom w:val="single" w:sz="4" w:space="0" w:color="auto"/>
              <w:right w:val="single" w:sz="4" w:space="0" w:color="auto"/>
            </w:tcBorders>
            <w:shd w:val="clear" w:color="000000" w:fill="FFFFFF"/>
            <w:noWrap/>
            <w:vAlign w:val="center"/>
            <w:hideMark/>
          </w:tcPr>
          <w:p w14:paraId="3F6D27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-19.452.000.000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99612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-0,0194</w:t>
            </w:r>
          </w:p>
        </w:tc>
      </w:tr>
      <w:tr w:rsidR="00DF4ECB" w:rsidRPr="00DF4ECB" w14:paraId="33D96E3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15CF9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51CA02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4DDAC46C" w14:textId="50043C0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935.197.000.000</w:t>
            </w:r>
          </w:p>
        </w:tc>
        <w:tc>
          <w:tcPr>
            <w:tcW w:w="2120" w:type="dxa"/>
            <w:tcBorders>
              <w:top w:val="nil"/>
              <w:left w:val="nil"/>
              <w:bottom w:val="single" w:sz="4" w:space="0" w:color="auto"/>
              <w:right w:val="single" w:sz="4" w:space="0" w:color="auto"/>
            </w:tcBorders>
            <w:shd w:val="clear" w:color="000000" w:fill="FFFFFF"/>
            <w:noWrap/>
            <w:vAlign w:val="center"/>
            <w:hideMark/>
          </w:tcPr>
          <w:p w14:paraId="5CAE3B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-21.117.000.000</w:t>
            </w:r>
          </w:p>
        </w:tc>
        <w:tc>
          <w:tcPr>
            <w:tcW w:w="1880" w:type="dxa"/>
            <w:tcBorders>
              <w:top w:val="nil"/>
              <w:left w:val="nil"/>
              <w:bottom w:val="single" w:sz="4" w:space="0" w:color="auto"/>
              <w:right w:val="single" w:sz="4" w:space="0" w:color="auto"/>
            </w:tcBorders>
            <w:shd w:val="clear" w:color="000000" w:fill="FFFFFF"/>
            <w:noWrap/>
            <w:vAlign w:val="center"/>
            <w:hideMark/>
          </w:tcPr>
          <w:p w14:paraId="232A96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-0,0226</w:t>
            </w:r>
          </w:p>
        </w:tc>
      </w:tr>
      <w:tr w:rsidR="00DF4ECB" w:rsidRPr="00DF4ECB" w14:paraId="2BC675D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6560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47344E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3CA4B3A7" w14:textId="6650696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974.069.000.000</w:t>
            </w:r>
          </w:p>
        </w:tc>
        <w:tc>
          <w:tcPr>
            <w:tcW w:w="2120" w:type="dxa"/>
            <w:tcBorders>
              <w:top w:val="nil"/>
              <w:left w:val="nil"/>
              <w:bottom w:val="single" w:sz="4" w:space="0" w:color="auto"/>
              <w:right w:val="single" w:sz="4" w:space="0" w:color="auto"/>
            </w:tcBorders>
            <w:shd w:val="clear" w:color="000000" w:fill="FFFFFF"/>
            <w:noWrap/>
            <w:vAlign w:val="center"/>
            <w:hideMark/>
          </w:tcPr>
          <w:p w14:paraId="158CEB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248.262.000.000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A3B30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0,2549</w:t>
            </w:r>
          </w:p>
        </w:tc>
      </w:tr>
      <w:tr w:rsidR="00DF4ECB" w:rsidRPr="00DF4ECB" w14:paraId="70D461C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A2DC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LPLI</w:t>
            </w:r>
          </w:p>
        </w:tc>
        <w:tc>
          <w:tcPr>
            <w:tcW w:w="740" w:type="dxa"/>
            <w:tcBorders>
              <w:top w:val="nil"/>
              <w:left w:val="nil"/>
              <w:bottom w:val="single" w:sz="4" w:space="0" w:color="auto"/>
              <w:right w:val="single" w:sz="4" w:space="0" w:color="auto"/>
            </w:tcBorders>
            <w:shd w:val="clear" w:color="auto" w:fill="auto"/>
            <w:noWrap/>
            <w:vAlign w:val="center"/>
            <w:hideMark/>
          </w:tcPr>
          <w:p w14:paraId="3DF1BA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7D8C63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1.125.536.000.000</w:t>
            </w:r>
          </w:p>
        </w:tc>
        <w:tc>
          <w:tcPr>
            <w:tcW w:w="2120" w:type="dxa"/>
            <w:tcBorders>
              <w:top w:val="nil"/>
              <w:left w:val="nil"/>
              <w:bottom w:val="single" w:sz="4" w:space="0" w:color="auto"/>
              <w:right w:val="single" w:sz="4" w:space="0" w:color="auto"/>
            </w:tcBorders>
            <w:shd w:val="clear" w:color="auto" w:fill="auto"/>
            <w:noWrap/>
            <w:vAlign w:val="center"/>
            <w:hideMark/>
          </w:tcPr>
          <w:p w14:paraId="0DC62C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38.673.000.000</w:t>
            </w:r>
          </w:p>
        </w:tc>
        <w:tc>
          <w:tcPr>
            <w:tcW w:w="1880" w:type="dxa"/>
            <w:tcBorders>
              <w:top w:val="nil"/>
              <w:left w:val="nil"/>
              <w:bottom w:val="single" w:sz="4" w:space="0" w:color="auto"/>
              <w:right w:val="single" w:sz="4" w:space="0" w:color="auto"/>
            </w:tcBorders>
            <w:shd w:val="clear" w:color="000000" w:fill="FFFFFF"/>
            <w:noWrap/>
            <w:vAlign w:val="center"/>
            <w:hideMark/>
          </w:tcPr>
          <w:p w14:paraId="06A486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0,0344</w:t>
            </w:r>
          </w:p>
        </w:tc>
      </w:tr>
      <w:tr w:rsidR="00DF4ECB" w:rsidRPr="00DF4ECB" w14:paraId="3E3AAC7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B8F4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389900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60C3E7AB" w14:textId="1D14AF6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15.227.479.982.230</w:t>
            </w:r>
          </w:p>
        </w:tc>
        <w:tc>
          <w:tcPr>
            <w:tcW w:w="2120" w:type="dxa"/>
            <w:tcBorders>
              <w:top w:val="nil"/>
              <w:left w:val="nil"/>
              <w:bottom w:val="single" w:sz="4" w:space="0" w:color="auto"/>
              <w:right w:val="single" w:sz="4" w:space="0" w:color="auto"/>
            </w:tcBorders>
            <w:shd w:val="clear" w:color="000000" w:fill="FFFFFF"/>
            <w:noWrap/>
            <w:vAlign w:val="center"/>
            <w:hideMark/>
          </w:tcPr>
          <w:p w14:paraId="569B77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25.265.863.861</w:t>
            </w:r>
          </w:p>
        </w:tc>
        <w:tc>
          <w:tcPr>
            <w:tcW w:w="1880" w:type="dxa"/>
            <w:tcBorders>
              <w:top w:val="nil"/>
              <w:left w:val="nil"/>
              <w:bottom w:val="single" w:sz="4" w:space="0" w:color="auto"/>
              <w:right w:val="single" w:sz="4" w:space="0" w:color="auto"/>
            </w:tcBorders>
            <w:shd w:val="clear" w:color="000000" w:fill="FFFFFF"/>
            <w:noWrap/>
            <w:vAlign w:val="center"/>
            <w:hideMark/>
          </w:tcPr>
          <w:p w14:paraId="2551627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0,0017</w:t>
            </w:r>
          </w:p>
        </w:tc>
      </w:tr>
      <w:tr w:rsidR="00DF4ECB" w:rsidRPr="00DF4ECB" w14:paraId="65396F6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F757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0AE4B6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033AF140" w14:textId="424D3DD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15.814.662.723.217</w:t>
            </w:r>
          </w:p>
        </w:tc>
        <w:tc>
          <w:tcPr>
            <w:tcW w:w="2120" w:type="dxa"/>
            <w:tcBorders>
              <w:top w:val="nil"/>
              <w:left w:val="nil"/>
              <w:bottom w:val="single" w:sz="4" w:space="0" w:color="auto"/>
              <w:right w:val="single" w:sz="4" w:space="0" w:color="auto"/>
            </w:tcBorders>
            <w:shd w:val="clear" w:color="000000" w:fill="FFFFFF"/>
            <w:noWrap/>
            <w:vAlign w:val="center"/>
            <w:hideMark/>
          </w:tcPr>
          <w:p w14:paraId="0745CB1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-103.649.380.100</w:t>
            </w:r>
          </w:p>
        </w:tc>
        <w:tc>
          <w:tcPr>
            <w:tcW w:w="1880" w:type="dxa"/>
            <w:tcBorders>
              <w:top w:val="nil"/>
              <w:left w:val="nil"/>
              <w:bottom w:val="single" w:sz="4" w:space="0" w:color="auto"/>
              <w:right w:val="single" w:sz="4" w:space="0" w:color="auto"/>
            </w:tcBorders>
            <w:shd w:val="clear" w:color="000000" w:fill="FFFFFF"/>
            <w:noWrap/>
            <w:vAlign w:val="center"/>
            <w:hideMark/>
          </w:tcPr>
          <w:p w14:paraId="1B8C02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-0,0066</w:t>
            </w:r>
          </w:p>
        </w:tc>
      </w:tr>
      <w:tr w:rsidR="00DF4ECB" w:rsidRPr="00DF4ECB" w14:paraId="562FB80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72EC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3EDFA16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43FFA69" w14:textId="21EC41D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14.850.039.389.857</w:t>
            </w:r>
          </w:p>
        </w:tc>
        <w:tc>
          <w:tcPr>
            <w:tcW w:w="2120" w:type="dxa"/>
            <w:tcBorders>
              <w:top w:val="nil"/>
              <w:left w:val="nil"/>
              <w:bottom w:val="single" w:sz="4" w:space="0" w:color="auto"/>
              <w:right w:val="single" w:sz="4" w:space="0" w:color="auto"/>
            </w:tcBorders>
            <w:shd w:val="clear" w:color="000000" w:fill="FFFFFF"/>
            <w:noWrap/>
            <w:vAlign w:val="center"/>
            <w:hideMark/>
          </w:tcPr>
          <w:p w14:paraId="457649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-1.763.880.064.128</w:t>
            </w:r>
          </w:p>
        </w:tc>
        <w:tc>
          <w:tcPr>
            <w:tcW w:w="1880" w:type="dxa"/>
            <w:tcBorders>
              <w:top w:val="nil"/>
              <w:left w:val="nil"/>
              <w:bottom w:val="single" w:sz="4" w:space="0" w:color="auto"/>
              <w:right w:val="single" w:sz="4" w:space="0" w:color="auto"/>
            </w:tcBorders>
            <w:shd w:val="clear" w:color="000000" w:fill="FFFFFF"/>
            <w:noWrap/>
            <w:vAlign w:val="center"/>
            <w:hideMark/>
          </w:tcPr>
          <w:p w14:paraId="65F3D4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-0,1188</w:t>
            </w:r>
          </w:p>
        </w:tc>
      </w:tr>
      <w:tr w:rsidR="00DF4ECB" w:rsidRPr="00DF4ECB" w14:paraId="2B7BDE3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B341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1AE0DE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3FD77058" w14:textId="5C33113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14.539.539.040.795</w:t>
            </w:r>
          </w:p>
        </w:tc>
        <w:tc>
          <w:tcPr>
            <w:tcW w:w="2120" w:type="dxa"/>
            <w:tcBorders>
              <w:top w:val="nil"/>
              <w:left w:val="nil"/>
              <w:bottom w:val="single" w:sz="4" w:space="0" w:color="auto"/>
              <w:right w:val="single" w:sz="4" w:space="0" w:color="auto"/>
            </w:tcBorders>
            <w:shd w:val="clear" w:color="000000" w:fill="FFFFFF"/>
            <w:noWrap/>
            <w:vAlign w:val="center"/>
            <w:hideMark/>
          </w:tcPr>
          <w:p w14:paraId="46FDB1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-41.994.106.784</w:t>
            </w:r>
          </w:p>
        </w:tc>
        <w:tc>
          <w:tcPr>
            <w:tcW w:w="1880" w:type="dxa"/>
            <w:tcBorders>
              <w:top w:val="nil"/>
              <w:left w:val="nil"/>
              <w:bottom w:val="single" w:sz="4" w:space="0" w:color="auto"/>
              <w:right w:val="single" w:sz="4" w:space="0" w:color="auto"/>
            </w:tcBorders>
            <w:shd w:val="clear" w:color="000000" w:fill="FFFFFF"/>
            <w:noWrap/>
            <w:vAlign w:val="center"/>
            <w:hideMark/>
          </w:tcPr>
          <w:p w14:paraId="0D7DBB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-0,0029</w:t>
            </w:r>
          </w:p>
        </w:tc>
      </w:tr>
      <w:tr w:rsidR="00DF4ECB" w:rsidRPr="00DF4ECB" w14:paraId="2FE5415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07ECE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MDLN</w:t>
            </w:r>
          </w:p>
        </w:tc>
        <w:tc>
          <w:tcPr>
            <w:tcW w:w="740" w:type="dxa"/>
            <w:tcBorders>
              <w:top w:val="nil"/>
              <w:left w:val="nil"/>
              <w:bottom w:val="single" w:sz="4" w:space="0" w:color="auto"/>
              <w:right w:val="single" w:sz="4" w:space="0" w:color="auto"/>
            </w:tcBorders>
            <w:shd w:val="clear" w:color="auto" w:fill="auto"/>
            <w:noWrap/>
            <w:vAlign w:val="center"/>
            <w:hideMark/>
          </w:tcPr>
          <w:p w14:paraId="2D18DB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DAA6997" w14:textId="7772A99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13.528.168.874.943</w:t>
            </w:r>
          </w:p>
        </w:tc>
        <w:tc>
          <w:tcPr>
            <w:tcW w:w="2120" w:type="dxa"/>
            <w:tcBorders>
              <w:top w:val="nil"/>
              <w:left w:val="nil"/>
              <w:bottom w:val="single" w:sz="4" w:space="0" w:color="auto"/>
              <w:right w:val="single" w:sz="4" w:space="0" w:color="auto"/>
            </w:tcBorders>
            <w:shd w:val="clear" w:color="auto" w:fill="auto"/>
            <w:noWrap/>
            <w:vAlign w:val="center"/>
            <w:hideMark/>
          </w:tcPr>
          <w:p w14:paraId="7DA18B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20.170.729.245</w:t>
            </w:r>
          </w:p>
        </w:tc>
        <w:tc>
          <w:tcPr>
            <w:tcW w:w="1880" w:type="dxa"/>
            <w:tcBorders>
              <w:top w:val="nil"/>
              <w:left w:val="nil"/>
              <w:bottom w:val="single" w:sz="4" w:space="0" w:color="auto"/>
              <w:right w:val="single" w:sz="4" w:space="0" w:color="auto"/>
            </w:tcBorders>
            <w:shd w:val="clear" w:color="000000" w:fill="FFFFFF"/>
            <w:noWrap/>
            <w:vAlign w:val="center"/>
            <w:hideMark/>
          </w:tcPr>
          <w:p w14:paraId="396D44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0,0015</w:t>
            </w:r>
          </w:p>
        </w:tc>
      </w:tr>
      <w:tr w:rsidR="00DF4ECB" w:rsidRPr="00DF4ECB" w14:paraId="1310C03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0863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21CAB9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94B0159" w14:textId="2C69397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7.008.254.843.361</w:t>
            </w:r>
          </w:p>
        </w:tc>
        <w:tc>
          <w:tcPr>
            <w:tcW w:w="2120" w:type="dxa"/>
            <w:tcBorders>
              <w:top w:val="nil"/>
              <w:left w:val="nil"/>
              <w:bottom w:val="single" w:sz="4" w:space="0" w:color="auto"/>
              <w:right w:val="single" w:sz="4" w:space="0" w:color="auto"/>
            </w:tcBorders>
            <w:shd w:val="clear" w:color="000000" w:fill="FFFFFF"/>
            <w:noWrap/>
            <w:vAlign w:val="center"/>
            <w:hideMark/>
          </w:tcPr>
          <w:p w14:paraId="4D7FAE2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1.018.559.536.819</w:t>
            </w:r>
          </w:p>
        </w:tc>
        <w:tc>
          <w:tcPr>
            <w:tcW w:w="1880" w:type="dxa"/>
            <w:tcBorders>
              <w:top w:val="nil"/>
              <w:left w:val="nil"/>
              <w:bottom w:val="single" w:sz="4" w:space="0" w:color="auto"/>
              <w:right w:val="single" w:sz="4" w:space="0" w:color="auto"/>
            </w:tcBorders>
            <w:shd w:val="clear" w:color="000000" w:fill="FFFFFF"/>
            <w:noWrap/>
            <w:vAlign w:val="center"/>
            <w:hideMark/>
          </w:tcPr>
          <w:p w14:paraId="364869D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0,1453</w:t>
            </w:r>
          </w:p>
        </w:tc>
      </w:tr>
      <w:tr w:rsidR="00DF4ECB" w:rsidRPr="00DF4ECB" w14:paraId="4BACBAF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A9A0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7A81BE2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5E69CCF1" w14:textId="0D902F1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7.275.234.517.578</w:t>
            </w:r>
          </w:p>
        </w:tc>
        <w:tc>
          <w:tcPr>
            <w:tcW w:w="2120" w:type="dxa"/>
            <w:tcBorders>
              <w:top w:val="nil"/>
              <w:left w:val="nil"/>
              <w:bottom w:val="single" w:sz="4" w:space="0" w:color="auto"/>
              <w:right w:val="single" w:sz="4" w:space="0" w:color="auto"/>
            </w:tcBorders>
            <w:shd w:val="clear" w:color="000000" w:fill="FFFFFF"/>
            <w:noWrap/>
            <w:vAlign w:val="center"/>
            <w:hideMark/>
          </w:tcPr>
          <w:p w14:paraId="1BE818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614.639.392.159</w:t>
            </w:r>
          </w:p>
        </w:tc>
        <w:tc>
          <w:tcPr>
            <w:tcW w:w="1880" w:type="dxa"/>
            <w:tcBorders>
              <w:top w:val="nil"/>
              <w:left w:val="nil"/>
              <w:bottom w:val="single" w:sz="4" w:space="0" w:color="auto"/>
              <w:right w:val="single" w:sz="4" w:space="0" w:color="auto"/>
            </w:tcBorders>
            <w:shd w:val="clear" w:color="000000" w:fill="FFFFFF"/>
            <w:noWrap/>
            <w:vAlign w:val="center"/>
            <w:hideMark/>
          </w:tcPr>
          <w:p w14:paraId="32002C3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0,0845</w:t>
            </w:r>
          </w:p>
        </w:tc>
      </w:tr>
      <w:tr w:rsidR="00DF4ECB" w:rsidRPr="00DF4ECB" w14:paraId="1DCF407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8D0A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09D294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6E951E38" w14:textId="5B45559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7.622.918.065.733</w:t>
            </w:r>
          </w:p>
        </w:tc>
        <w:tc>
          <w:tcPr>
            <w:tcW w:w="2120" w:type="dxa"/>
            <w:tcBorders>
              <w:top w:val="nil"/>
              <w:left w:val="nil"/>
              <w:bottom w:val="single" w:sz="4" w:space="0" w:color="auto"/>
              <w:right w:val="single" w:sz="4" w:space="0" w:color="auto"/>
            </w:tcBorders>
            <w:shd w:val="clear" w:color="000000" w:fill="FFFFFF"/>
            <w:noWrap/>
            <w:vAlign w:val="center"/>
            <w:hideMark/>
          </w:tcPr>
          <w:p w14:paraId="69B537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231.113.916.843</w:t>
            </w:r>
          </w:p>
        </w:tc>
        <w:tc>
          <w:tcPr>
            <w:tcW w:w="1880" w:type="dxa"/>
            <w:tcBorders>
              <w:top w:val="nil"/>
              <w:left w:val="nil"/>
              <w:bottom w:val="single" w:sz="4" w:space="0" w:color="auto"/>
              <w:right w:val="single" w:sz="4" w:space="0" w:color="auto"/>
            </w:tcBorders>
            <w:shd w:val="clear" w:color="000000" w:fill="FFFFFF"/>
            <w:noWrap/>
            <w:vAlign w:val="center"/>
            <w:hideMark/>
          </w:tcPr>
          <w:p w14:paraId="681F8F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0,0303</w:t>
            </w:r>
          </w:p>
        </w:tc>
      </w:tr>
      <w:tr w:rsidR="00DF4ECB" w:rsidRPr="00DF4ECB" w14:paraId="5D8472B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E7E6B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058B1F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45433DBF" w14:textId="1C10828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7.994.282.432.092</w:t>
            </w:r>
          </w:p>
        </w:tc>
        <w:tc>
          <w:tcPr>
            <w:tcW w:w="2120" w:type="dxa"/>
            <w:tcBorders>
              <w:top w:val="nil"/>
              <w:left w:val="nil"/>
              <w:bottom w:val="single" w:sz="4" w:space="0" w:color="auto"/>
              <w:right w:val="single" w:sz="4" w:space="0" w:color="auto"/>
            </w:tcBorders>
            <w:shd w:val="clear" w:color="000000" w:fill="FFFFFF"/>
            <w:noWrap/>
            <w:vAlign w:val="center"/>
            <w:hideMark/>
          </w:tcPr>
          <w:p w14:paraId="3FA4AB9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324.669.719.210</w:t>
            </w:r>
          </w:p>
        </w:tc>
        <w:tc>
          <w:tcPr>
            <w:tcW w:w="1880" w:type="dxa"/>
            <w:tcBorders>
              <w:top w:val="nil"/>
              <w:left w:val="nil"/>
              <w:bottom w:val="single" w:sz="4" w:space="0" w:color="auto"/>
              <w:right w:val="single" w:sz="4" w:space="0" w:color="auto"/>
            </w:tcBorders>
            <w:shd w:val="clear" w:color="000000" w:fill="FFFFFF"/>
            <w:noWrap/>
            <w:vAlign w:val="center"/>
            <w:hideMark/>
          </w:tcPr>
          <w:p w14:paraId="2B57AC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0,0406</w:t>
            </w:r>
          </w:p>
        </w:tc>
      </w:tr>
      <w:tr w:rsidR="00DF4ECB" w:rsidRPr="00DF4ECB" w14:paraId="2EFBEFA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32E0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MKPI</w:t>
            </w:r>
          </w:p>
        </w:tc>
        <w:tc>
          <w:tcPr>
            <w:tcW w:w="740" w:type="dxa"/>
            <w:tcBorders>
              <w:top w:val="nil"/>
              <w:left w:val="nil"/>
              <w:bottom w:val="single" w:sz="4" w:space="0" w:color="auto"/>
              <w:right w:val="single" w:sz="4" w:space="0" w:color="auto"/>
            </w:tcBorders>
            <w:shd w:val="clear" w:color="auto" w:fill="auto"/>
            <w:noWrap/>
            <w:vAlign w:val="center"/>
            <w:hideMark/>
          </w:tcPr>
          <w:p w14:paraId="63CB3F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0743680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8.155.939.004.812</w:t>
            </w:r>
          </w:p>
        </w:tc>
        <w:tc>
          <w:tcPr>
            <w:tcW w:w="2120" w:type="dxa"/>
            <w:tcBorders>
              <w:top w:val="nil"/>
              <w:left w:val="nil"/>
              <w:bottom w:val="single" w:sz="4" w:space="0" w:color="auto"/>
              <w:right w:val="single" w:sz="4" w:space="0" w:color="auto"/>
            </w:tcBorders>
            <w:shd w:val="clear" w:color="auto" w:fill="auto"/>
            <w:noWrap/>
            <w:vAlign w:val="center"/>
            <w:hideMark/>
          </w:tcPr>
          <w:p w14:paraId="3FF9D3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701.335.731.285</w:t>
            </w:r>
          </w:p>
        </w:tc>
        <w:tc>
          <w:tcPr>
            <w:tcW w:w="1880" w:type="dxa"/>
            <w:tcBorders>
              <w:top w:val="nil"/>
              <w:left w:val="nil"/>
              <w:bottom w:val="single" w:sz="4" w:space="0" w:color="auto"/>
              <w:right w:val="single" w:sz="4" w:space="0" w:color="auto"/>
            </w:tcBorders>
            <w:shd w:val="clear" w:color="000000" w:fill="FFFFFF"/>
            <w:noWrap/>
            <w:vAlign w:val="center"/>
            <w:hideMark/>
          </w:tcPr>
          <w:p w14:paraId="6E28D18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0,0860</w:t>
            </w:r>
          </w:p>
        </w:tc>
      </w:tr>
      <w:tr w:rsidR="00DF4ECB" w:rsidRPr="00DF4ECB" w14:paraId="4E79817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24D2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29A958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60B0E8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1.323.699.115.000</w:t>
            </w:r>
          </w:p>
        </w:tc>
        <w:tc>
          <w:tcPr>
            <w:tcW w:w="2120" w:type="dxa"/>
            <w:tcBorders>
              <w:top w:val="nil"/>
              <w:left w:val="nil"/>
              <w:bottom w:val="single" w:sz="4" w:space="0" w:color="auto"/>
              <w:right w:val="single" w:sz="4" w:space="0" w:color="auto"/>
            </w:tcBorders>
            <w:shd w:val="clear" w:color="auto" w:fill="auto"/>
            <w:noWrap/>
            <w:vAlign w:val="center"/>
            <w:hideMark/>
          </w:tcPr>
          <w:p w14:paraId="7DD02C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-42.499.808.000</w:t>
            </w:r>
          </w:p>
        </w:tc>
        <w:tc>
          <w:tcPr>
            <w:tcW w:w="1880" w:type="dxa"/>
            <w:tcBorders>
              <w:top w:val="nil"/>
              <w:left w:val="nil"/>
              <w:bottom w:val="single" w:sz="4" w:space="0" w:color="auto"/>
              <w:right w:val="single" w:sz="4" w:space="0" w:color="auto"/>
            </w:tcBorders>
            <w:shd w:val="clear" w:color="000000" w:fill="FFFFFF"/>
            <w:noWrap/>
            <w:vAlign w:val="center"/>
            <w:hideMark/>
          </w:tcPr>
          <w:p w14:paraId="3635F1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-0,0321</w:t>
            </w:r>
          </w:p>
        </w:tc>
      </w:tr>
      <w:tr w:rsidR="00DF4ECB" w:rsidRPr="00DF4ECB" w14:paraId="6F8EB62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693F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2EC249F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6E9C20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1.767.366.064.000</w:t>
            </w:r>
          </w:p>
        </w:tc>
        <w:tc>
          <w:tcPr>
            <w:tcW w:w="2120" w:type="dxa"/>
            <w:tcBorders>
              <w:top w:val="nil"/>
              <w:left w:val="nil"/>
              <w:bottom w:val="single" w:sz="4" w:space="0" w:color="auto"/>
              <w:right w:val="single" w:sz="4" w:space="0" w:color="auto"/>
            </w:tcBorders>
            <w:shd w:val="clear" w:color="auto" w:fill="auto"/>
            <w:noWrap/>
            <w:vAlign w:val="center"/>
            <w:hideMark/>
          </w:tcPr>
          <w:p w14:paraId="769F9E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47.566.552.000</w:t>
            </w:r>
          </w:p>
        </w:tc>
        <w:tc>
          <w:tcPr>
            <w:tcW w:w="1880" w:type="dxa"/>
            <w:tcBorders>
              <w:top w:val="nil"/>
              <w:left w:val="nil"/>
              <w:bottom w:val="single" w:sz="4" w:space="0" w:color="auto"/>
              <w:right w:val="single" w:sz="4" w:space="0" w:color="auto"/>
            </w:tcBorders>
            <w:shd w:val="clear" w:color="000000" w:fill="FFFFFF"/>
            <w:noWrap/>
            <w:vAlign w:val="center"/>
            <w:hideMark/>
          </w:tcPr>
          <w:p w14:paraId="648C25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0,0269</w:t>
            </w:r>
          </w:p>
        </w:tc>
      </w:tr>
      <w:tr w:rsidR="00DF4ECB" w:rsidRPr="00DF4ECB" w14:paraId="6A7A2BE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EF52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08356DA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04BC680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1.770.238.845.000</w:t>
            </w:r>
          </w:p>
        </w:tc>
        <w:tc>
          <w:tcPr>
            <w:tcW w:w="2120" w:type="dxa"/>
            <w:tcBorders>
              <w:top w:val="nil"/>
              <w:left w:val="nil"/>
              <w:bottom w:val="single" w:sz="4" w:space="0" w:color="auto"/>
              <w:right w:val="single" w:sz="4" w:space="0" w:color="auto"/>
            </w:tcBorders>
            <w:shd w:val="clear" w:color="auto" w:fill="auto"/>
            <w:noWrap/>
            <w:vAlign w:val="center"/>
            <w:hideMark/>
          </w:tcPr>
          <w:p w14:paraId="4AF080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12.773.503.000</w:t>
            </w:r>
          </w:p>
        </w:tc>
        <w:tc>
          <w:tcPr>
            <w:tcW w:w="1880" w:type="dxa"/>
            <w:tcBorders>
              <w:top w:val="nil"/>
              <w:left w:val="nil"/>
              <w:bottom w:val="single" w:sz="4" w:space="0" w:color="auto"/>
              <w:right w:val="single" w:sz="4" w:space="0" w:color="auto"/>
            </w:tcBorders>
            <w:shd w:val="clear" w:color="000000" w:fill="FFFFFF"/>
            <w:noWrap/>
            <w:vAlign w:val="center"/>
            <w:hideMark/>
          </w:tcPr>
          <w:p w14:paraId="076C8D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0,0072</w:t>
            </w:r>
          </w:p>
        </w:tc>
      </w:tr>
      <w:tr w:rsidR="00DF4ECB" w:rsidRPr="00DF4ECB" w14:paraId="12A00E9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F2CA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5C5D05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779BA2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1.762.114.841.000</w:t>
            </w:r>
          </w:p>
        </w:tc>
        <w:tc>
          <w:tcPr>
            <w:tcW w:w="2120" w:type="dxa"/>
            <w:tcBorders>
              <w:top w:val="nil"/>
              <w:left w:val="nil"/>
              <w:bottom w:val="single" w:sz="4" w:space="0" w:color="auto"/>
              <w:right w:val="single" w:sz="4" w:space="0" w:color="auto"/>
            </w:tcBorders>
            <w:shd w:val="clear" w:color="auto" w:fill="auto"/>
            <w:noWrap/>
            <w:vAlign w:val="center"/>
            <w:hideMark/>
          </w:tcPr>
          <w:p w14:paraId="28A3BF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-13.969.360.000</w:t>
            </w:r>
          </w:p>
        </w:tc>
        <w:tc>
          <w:tcPr>
            <w:tcW w:w="1880" w:type="dxa"/>
            <w:tcBorders>
              <w:top w:val="nil"/>
              <w:left w:val="nil"/>
              <w:bottom w:val="single" w:sz="4" w:space="0" w:color="auto"/>
              <w:right w:val="single" w:sz="4" w:space="0" w:color="auto"/>
            </w:tcBorders>
            <w:shd w:val="clear" w:color="000000" w:fill="FFFFFF"/>
            <w:noWrap/>
            <w:vAlign w:val="center"/>
            <w:hideMark/>
          </w:tcPr>
          <w:p w14:paraId="2D0422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-0,0079</w:t>
            </w:r>
          </w:p>
        </w:tc>
      </w:tr>
      <w:tr w:rsidR="00DF4ECB" w:rsidRPr="00DF4ECB" w14:paraId="2B27935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5C5C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MPRO</w:t>
            </w:r>
          </w:p>
        </w:tc>
        <w:tc>
          <w:tcPr>
            <w:tcW w:w="740" w:type="dxa"/>
            <w:tcBorders>
              <w:top w:val="nil"/>
              <w:left w:val="nil"/>
              <w:bottom w:val="single" w:sz="4" w:space="0" w:color="auto"/>
              <w:right w:val="single" w:sz="4" w:space="0" w:color="auto"/>
            </w:tcBorders>
            <w:shd w:val="clear" w:color="auto" w:fill="auto"/>
            <w:noWrap/>
            <w:vAlign w:val="center"/>
            <w:hideMark/>
          </w:tcPr>
          <w:p w14:paraId="6F45E91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80D33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1.725.176.255.000</w:t>
            </w:r>
          </w:p>
        </w:tc>
        <w:tc>
          <w:tcPr>
            <w:tcW w:w="2120" w:type="dxa"/>
            <w:tcBorders>
              <w:top w:val="nil"/>
              <w:left w:val="nil"/>
              <w:bottom w:val="single" w:sz="4" w:space="0" w:color="auto"/>
              <w:right w:val="single" w:sz="4" w:space="0" w:color="auto"/>
            </w:tcBorders>
            <w:shd w:val="clear" w:color="auto" w:fill="auto"/>
            <w:noWrap/>
            <w:vAlign w:val="center"/>
            <w:hideMark/>
          </w:tcPr>
          <w:p w14:paraId="5D7930C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-29.208.883.000</w:t>
            </w:r>
          </w:p>
        </w:tc>
        <w:tc>
          <w:tcPr>
            <w:tcW w:w="1880" w:type="dxa"/>
            <w:tcBorders>
              <w:top w:val="nil"/>
              <w:left w:val="nil"/>
              <w:bottom w:val="single" w:sz="4" w:space="0" w:color="auto"/>
              <w:right w:val="single" w:sz="4" w:space="0" w:color="auto"/>
            </w:tcBorders>
            <w:shd w:val="clear" w:color="000000" w:fill="FFFFFF"/>
            <w:noWrap/>
            <w:vAlign w:val="center"/>
            <w:hideMark/>
          </w:tcPr>
          <w:p w14:paraId="0D5258D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-0,0169</w:t>
            </w:r>
          </w:p>
        </w:tc>
      </w:tr>
      <w:tr w:rsidR="00DF4ECB" w:rsidRPr="00DF4ECB" w14:paraId="601A3C2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4D2D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33D3A15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8E21133" w14:textId="0BC67CC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5.193.962.740.000</w:t>
            </w:r>
          </w:p>
        </w:tc>
        <w:tc>
          <w:tcPr>
            <w:tcW w:w="2120" w:type="dxa"/>
            <w:tcBorders>
              <w:top w:val="nil"/>
              <w:left w:val="nil"/>
              <w:bottom w:val="single" w:sz="4" w:space="0" w:color="auto"/>
              <w:right w:val="single" w:sz="4" w:space="0" w:color="auto"/>
            </w:tcBorders>
            <w:shd w:val="clear" w:color="000000" w:fill="FFFFFF"/>
            <w:noWrap/>
            <w:vAlign w:val="center"/>
            <w:hideMark/>
          </w:tcPr>
          <w:p w14:paraId="73BAB6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507.227.779.000</w:t>
            </w:r>
          </w:p>
        </w:tc>
        <w:tc>
          <w:tcPr>
            <w:tcW w:w="1880" w:type="dxa"/>
            <w:tcBorders>
              <w:top w:val="nil"/>
              <w:left w:val="nil"/>
              <w:bottom w:val="single" w:sz="4" w:space="0" w:color="auto"/>
              <w:right w:val="single" w:sz="4" w:space="0" w:color="auto"/>
            </w:tcBorders>
            <w:shd w:val="clear" w:color="000000" w:fill="FFFFFF"/>
            <w:noWrap/>
            <w:vAlign w:val="center"/>
            <w:hideMark/>
          </w:tcPr>
          <w:p w14:paraId="5CE534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0,0977</w:t>
            </w:r>
          </w:p>
        </w:tc>
      </w:tr>
      <w:tr w:rsidR="00DF4ECB" w:rsidRPr="00DF4ECB" w14:paraId="303D51D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8281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4EA47E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17A2BFBF" w14:textId="77F11B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6.107.364.000.000</w:t>
            </w:r>
          </w:p>
        </w:tc>
        <w:tc>
          <w:tcPr>
            <w:tcW w:w="2120" w:type="dxa"/>
            <w:tcBorders>
              <w:top w:val="nil"/>
              <w:left w:val="nil"/>
              <w:bottom w:val="single" w:sz="4" w:space="0" w:color="auto"/>
              <w:right w:val="single" w:sz="4" w:space="0" w:color="auto"/>
            </w:tcBorders>
            <w:shd w:val="clear" w:color="000000" w:fill="FFFFFF"/>
            <w:noWrap/>
            <w:vAlign w:val="center"/>
            <w:hideMark/>
          </w:tcPr>
          <w:p w14:paraId="59A2BA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487.622.000.000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2D4293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0,0798</w:t>
            </w:r>
          </w:p>
        </w:tc>
      </w:tr>
      <w:tr w:rsidR="00DF4ECB" w:rsidRPr="00DF4ECB" w14:paraId="496C784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793D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35292D4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07BA4CFE" w14:textId="5BAA826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5.932.483.000.000</w:t>
            </w:r>
          </w:p>
        </w:tc>
        <w:tc>
          <w:tcPr>
            <w:tcW w:w="2120" w:type="dxa"/>
            <w:tcBorders>
              <w:top w:val="nil"/>
              <w:left w:val="nil"/>
              <w:bottom w:val="single" w:sz="4" w:space="0" w:color="auto"/>
              <w:right w:val="single" w:sz="4" w:space="0" w:color="auto"/>
            </w:tcBorders>
            <w:shd w:val="clear" w:color="000000" w:fill="FFFFFF"/>
            <w:noWrap/>
            <w:vAlign w:val="center"/>
            <w:hideMark/>
          </w:tcPr>
          <w:p w14:paraId="1128641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286.307.000.000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594D2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0,0483</w:t>
            </w:r>
          </w:p>
        </w:tc>
      </w:tr>
      <w:tr w:rsidR="00DF4ECB" w:rsidRPr="00DF4ECB" w14:paraId="58050C7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4F46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394185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21B8C255" w14:textId="601E3C7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6.409.548.000.000</w:t>
            </w:r>
          </w:p>
        </w:tc>
        <w:tc>
          <w:tcPr>
            <w:tcW w:w="2120" w:type="dxa"/>
            <w:tcBorders>
              <w:top w:val="nil"/>
              <w:left w:val="nil"/>
              <w:bottom w:val="single" w:sz="4" w:space="0" w:color="auto"/>
              <w:right w:val="single" w:sz="4" w:space="0" w:color="auto"/>
            </w:tcBorders>
            <w:shd w:val="clear" w:color="000000" w:fill="FFFFFF"/>
            <w:noWrap/>
            <w:vAlign w:val="center"/>
            <w:hideMark/>
          </w:tcPr>
          <w:p w14:paraId="4803EA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380.666.000.000</w:t>
            </w:r>
          </w:p>
        </w:tc>
        <w:tc>
          <w:tcPr>
            <w:tcW w:w="1880" w:type="dxa"/>
            <w:tcBorders>
              <w:top w:val="nil"/>
              <w:left w:val="nil"/>
              <w:bottom w:val="single" w:sz="4" w:space="0" w:color="auto"/>
              <w:right w:val="single" w:sz="4" w:space="0" w:color="auto"/>
            </w:tcBorders>
            <w:shd w:val="clear" w:color="000000" w:fill="FFFFFF"/>
            <w:noWrap/>
            <w:vAlign w:val="center"/>
            <w:hideMark/>
          </w:tcPr>
          <w:p w14:paraId="595975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0,0594</w:t>
            </w:r>
          </w:p>
        </w:tc>
      </w:tr>
      <w:tr w:rsidR="00DF4ECB" w:rsidRPr="00DF4ECB" w14:paraId="47C81E0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BB69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MTLA</w:t>
            </w:r>
          </w:p>
        </w:tc>
        <w:tc>
          <w:tcPr>
            <w:tcW w:w="740" w:type="dxa"/>
            <w:tcBorders>
              <w:top w:val="nil"/>
              <w:left w:val="nil"/>
              <w:bottom w:val="single" w:sz="4" w:space="0" w:color="auto"/>
              <w:right w:val="single" w:sz="4" w:space="0" w:color="auto"/>
            </w:tcBorders>
            <w:shd w:val="clear" w:color="auto" w:fill="auto"/>
            <w:noWrap/>
            <w:vAlign w:val="center"/>
            <w:hideMark/>
          </w:tcPr>
          <w:p w14:paraId="34B7FAF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1122D68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6.735.895.000.000</w:t>
            </w:r>
          </w:p>
        </w:tc>
        <w:tc>
          <w:tcPr>
            <w:tcW w:w="2120" w:type="dxa"/>
            <w:tcBorders>
              <w:top w:val="nil"/>
              <w:left w:val="nil"/>
              <w:bottom w:val="single" w:sz="4" w:space="0" w:color="auto"/>
              <w:right w:val="single" w:sz="4" w:space="0" w:color="auto"/>
            </w:tcBorders>
            <w:shd w:val="clear" w:color="auto" w:fill="auto"/>
            <w:noWrap/>
            <w:vAlign w:val="center"/>
            <w:hideMark/>
          </w:tcPr>
          <w:p w14:paraId="008BDC5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417.934.000.000</w:t>
            </w:r>
          </w:p>
        </w:tc>
        <w:tc>
          <w:tcPr>
            <w:tcW w:w="1880" w:type="dxa"/>
            <w:tcBorders>
              <w:top w:val="nil"/>
              <w:left w:val="nil"/>
              <w:bottom w:val="single" w:sz="4" w:space="0" w:color="auto"/>
              <w:right w:val="single" w:sz="4" w:space="0" w:color="auto"/>
            </w:tcBorders>
            <w:shd w:val="clear" w:color="000000" w:fill="FFFFFF"/>
            <w:noWrap/>
            <w:vAlign w:val="center"/>
            <w:hideMark/>
          </w:tcPr>
          <w:p w14:paraId="1091E3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0,0620</w:t>
            </w:r>
          </w:p>
        </w:tc>
      </w:tr>
      <w:tr w:rsidR="00DF4ECB" w:rsidRPr="00DF4ECB" w14:paraId="133B8428"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63353A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0C0ECF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2F345C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75.129.492.493</w:t>
            </w:r>
          </w:p>
        </w:tc>
        <w:tc>
          <w:tcPr>
            <w:tcW w:w="2120" w:type="dxa"/>
            <w:tcBorders>
              <w:top w:val="nil"/>
              <w:left w:val="nil"/>
              <w:bottom w:val="single" w:sz="4" w:space="0" w:color="auto"/>
              <w:right w:val="single" w:sz="4" w:space="0" w:color="auto"/>
            </w:tcBorders>
            <w:shd w:val="clear" w:color="000000" w:fill="FFFFFF"/>
            <w:noWrap/>
            <w:vAlign w:val="center"/>
            <w:hideMark/>
          </w:tcPr>
          <w:p w14:paraId="06C6A6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-6.943.129.415</w:t>
            </w:r>
          </w:p>
        </w:tc>
        <w:tc>
          <w:tcPr>
            <w:tcW w:w="1880" w:type="dxa"/>
            <w:tcBorders>
              <w:top w:val="nil"/>
              <w:left w:val="nil"/>
              <w:bottom w:val="single" w:sz="4" w:space="0" w:color="auto"/>
              <w:right w:val="single" w:sz="4" w:space="0" w:color="auto"/>
            </w:tcBorders>
            <w:shd w:val="clear" w:color="000000" w:fill="FFFFFF"/>
            <w:noWrap/>
            <w:vAlign w:val="center"/>
            <w:hideMark/>
          </w:tcPr>
          <w:p w14:paraId="0DE7DDF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-0,0924</w:t>
            </w:r>
          </w:p>
        </w:tc>
      </w:tr>
      <w:tr w:rsidR="00DF4ECB" w:rsidRPr="00DF4ECB" w14:paraId="04A08DD4"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D49BF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413840F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262059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76.461.609.634</w:t>
            </w:r>
          </w:p>
        </w:tc>
        <w:tc>
          <w:tcPr>
            <w:tcW w:w="2120" w:type="dxa"/>
            <w:tcBorders>
              <w:top w:val="nil"/>
              <w:left w:val="nil"/>
              <w:bottom w:val="single" w:sz="4" w:space="0" w:color="auto"/>
              <w:right w:val="single" w:sz="4" w:space="0" w:color="auto"/>
            </w:tcBorders>
            <w:shd w:val="clear" w:color="000000" w:fill="FFFFFF"/>
            <w:noWrap/>
            <w:vAlign w:val="center"/>
            <w:hideMark/>
          </w:tcPr>
          <w:p w14:paraId="42240D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-8.068.444.851</w:t>
            </w:r>
          </w:p>
        </w:tc>
        <w:tc>
          <w:tcPr>
            <w:tcW w:w="1880" w:type="dxa"/>
            <w:tcBorders>
              <w:top w:val="nil"/>
              <w:left w:val="nil"/>
              <w:bottom w:val="single" w:sz="4" w:space="0" w:color="auto"/>
              <w:right w:val="single" w:sz="4" w:space="0" w:color="auto"/>
            </w:tcBorders>
            <w:shd w:val="clear" w:color="000000" w:fill="FFFFFF"/>
            <w:noWrap/>
            <w:vAlign w:val="center"/>
            <w:hideMark/>
          </w:tcPr>
          <w:p w14:paraId="7C2724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-0,1055</w:t>
            </w:r>
          </w:p>
        </w:tc>
      </w:tr>
      <w:tr w:rsidR="00DF4ECB" w:rsidRPr="00DF4ECB" w14:paraId="7A42951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1E6DC1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7394E58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3236F81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72.921.362.051</w:t>
            </w:r>
          </w:p>
        </w:tc>
        <w:tc>
          <w:tcPr>
            <w:tcW w:w="2120" w:type="dxa"/>
            <w:tcBorders>
              <w:top w:val="nil"/>
              <w:left w:val="nil"/>
              <w:bottom w:val="single" w:sz="4" w:space="0" w:color="auto"/>
              <w:right w:val="single" w:sz="4" w:space="0" w:color="auto"/>
            </w:tcBorders>
            <w:shd w:val="clear" w:color="000000" w:fill="FFFFFF"/>
            <w:noWrap/>
            <w:vAlign w:val="center"/>
            <w:hideMark/>
          </w:tcPr>
          <w:p w14:paraId="01D74D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-8.716.984.332</w:t>
            </w:r>
          </w:p>
        </w:tc>
        <w:tc>
          <w:tcPr>
            <w:tcW w:w="1880" w:type="dxa"/>
            <w:tcBorders>
              <w:top w:val="nil"/>
              <w:left w:val="nil"/>
              <w:bottom w:val="single" w:sz="4" w:space="0" w:color="auto"/>
              <w:right w:val="single" w:sz="4" w:space="0" w:color="auto"/>
            </w:tcBorders>
            <w:shd w:val="clear" w:color="000000" w:fill="FFFFFF"/>
            <w:noWrap/>
            <w:vAlign w:val="center"/>
            <w:hideMark/>
          </w:tcPr>
          <w:p w14:paraId="3BBDC5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-0,1195</w:t>
            </w:r>
          </w:p>
        </w:tc>
      </w:tr>
      <w:tr w:rsidR="00DF4ECB" w:rsidRPr="00DF4ECB" w14:paraId="31AC0026"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75E44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26856E7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67EC89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69.927.105.928</w:t>
            </w:r>
          </w:p>
        </w:tc>
        <w:tc>
          <w:tcPr>
            <w:tcW w:w="2120" w:type="dxa"/>
            <w:tcBorders>
              <w:top w:val="nil"/>
              <w:left w:val="nil"/>
              <w:bottom w:val="single" w:sz="4" w:space="0" w:color="auto"/>
              <w:right w:val="single" w:sz="4" w:space="0" w:color="auto"/>
            </w:tcBorders>
            <w:shd w:val="clear" w:color="000000" w:fill="FFFFFF"/>
            <w:noWrap/>
            <w:vAlign w:val="center"/>
            <w:hideMark/>
          </w:tcPr>
          <w:p w14:paraId="78704A6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-3.121.418.234</w:t>
            </w:r>
          </w:p>
        </w:tc>
        <w:tc>
          <w:tcPr>
            <w:tcW w:w="1880" w:type="dxa"/>
            <w:tcBorders>
              <w:top w:val="nil"/>
              <w:left w:val="nil"/>
              <w:bottom w:val="single" w:sz="4" w:space="0" w:color="auto"/>
              <w:right w:val="single" w:sz="4" w:space="0" w:color="auto"/>
            </w:tcBorders>
            <w:shd w:val="clear" w:color="000000" w:fill="FFFFFF"/>
            <w:noWrap/>
            <w:vAlign w:val="center"/>
            <w:hideMark/>
          </w:tcPr>
          <w:p w14:paraId="06E2463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-0,0446</w:t>
            </w:r>
          </w:p>
        </w:tc>
      </w:tr>
      <w:tr w:rsidR="00DF4ECB" w:rsidRPr="00DF4ECB" w14:paraId="57E5A633"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2E8E81A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MTSM</w:t>
            </w:r>
          </w:p>
        </w:tc>
        <w:tc>
          <w:tcPr>
            <w:tcW w:w="740" w:type="dxa"/>
            <w:tcBorders>
              <w:top w:val="nil"/>
              <w:left w:val="nil"/>
              <w:bottom w:val="single" w:sz="4" w:space="0" w:color="auto"/>
              <w:right w:val="single" w:sz="4" w:space="0" w:color="auto"/>
            </w:tcBorders>
            <w:shd w:val="clear" w:color="auto" w:fill="auto"/>
            <w:noWrap/>
            <w:vAlign w:val="center"/>
            <w:hideMark/>
          </w:tcPr>
          <w:p w14:paraId="2C11BB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3F5EFEF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61.883.551.310</w:t>
            </w:r>
          </w:p>
        </w:tc>
        <w:tc>
          <w:tcPr>
            <w:tcW w:w="2120" w:type="dxa"/>
            <w:tcBorders>
              <w:top w:val="nil"/>
              <w:left w:val="nil"/>
              <w:bottom w:val="single" w:sz="4" w:space="0" w:color="auto"/>
              <w:right w:val="single" w:sz="4" w:space="0" w:color="auto"/>
            </w:tcBorders>
            <w:shd w:val="clear" w:color="auto" w:fill="auto"/>
            <w:noWrap/>
            <w:vAlign w:val="center"/>
            <w:hideMark/>
          </w:tcPr>
          <w:p w14:paraId="3A6832D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-6.947.090.119</w:t>
            </w:r>
          </w:p>
        </w:tc>
        <w:tc>
          <w:tcPr>
            <w:tcW w:w="1880" w:type="dxa"/>
            <w:tcBorders>
              <w:top w:val="nil"/>
              <w:left w:val="nil"/>
              <w:bottom w:val="single" w:sz="4" w:space="0" w:color="auto"/>
              <w:right w:val="single" w:sz="4" w:space="0" w:color="auto"/>
            </w:tcBorders>
            <w:shd w:val="clear" w:color="000000" w:fill="FFFFFF"/>
            <w:noWrap/>
            <w:vAlign w:val="center"/>
            <w:hideMark/>
          </w:tcPr>
          <w:p w14:paraId="4A73CF5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-0,1123</w:t>
            </w:r>
          </w:p>
        </w:tc>
      </w:tr>
      <w:tr w:rsidR="00DF4ECB" w:rsidRPr="00DF4ECB" w14:paraId="7D557200"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5E6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6914B6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A9D6C15" w14:textId="7D135B3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7.555.705.400.512</w:t>
            </w:r>
          </w:p>
        </w:tc>
        <w:tc>
          <w:tcPr>
            <w:tcW w:w="2120" w:type="dxa"/>
            <w:tcBorders>
              <w:top w:val="nil"/>
              <w:left w:val="nil"/>
              <w:bottom w:val="single" w:sz="4" w:space="0" w:color="auto"/>
              <w:right w:val="single" w:sz="4" w:space="0" w:color="auto"/>
            </w:tcBorders>
            <w:shd w:val="clear" w:color="000000" w:fill="FFFFFF"/>
            <w:noWrap/>
            <w:vAlign w:val="center"/>
            <w:hideMark/>
          </w:tcPr>
          <w:p w14:paraId="6448410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-35.053.073.458</w:t>
            </w:r>
          </w:p>
        </w:tc>
        <w:tc>
          <w:tcPr>
            <w:tcW w:w="1880" w:type="dxa"/>
            <w:tcBorders>
              <w:top w:val="nil"/>
              <w:left w:val="nil"/>
              <w:bottom w:val="single" w:sz="4" w:space="0" w:color="auto"/>
              <w:right w:val="single" w:sz="4" w:space="0" w:color="auto"/>
            </w:tcBorders>
            <w:shd w:val="clear" w:color="000000" w:fill="FFFFFF"/>
            <w:noWrap/>
            <w:vAlign w:val="center"/>
            <w:hideMark/>
          </w:tcPr>
          <w:p w14:paraId="42F2F2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-0,0046</w:t>
            </w:r>
          </w:p>
        </w:tc>
      </w:tr>
      <w:tr w:rsidR="00DF4ECB" w:rsidRPr="00DF4ECB" w14:paraId="3E7986AC"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0353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64B8651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110C39EB" w14:textId="006BBE32"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8.238.835.052.515</w:t>
            </w:r>
          </w:p>
        </w:tc>
        <w:tc>
          <w:tcPr>
            <w:tcW w:w="2120" w:type="dxa"/>
            <w:tcBorders>
              <w:top w:val="nil"/>
              <w:left w:val="nil"/>
              <w:bottom w:val="single" w:sz="4" w:space="0" w:color="auto"/>
              <w:right w:val="single" w:sz="4" w:space="0" w:color="auto"/>
            </w:tcBorders>
            <w:shd w:val="clear" w:color="000000" w:fill="FFFFFF"/>
            <w:noWrap/>
            <w:vAlign w:val="center"/>
            <w:hideMark/>
          </w:tcPr>
          <w:p w14:paraId="1D16B6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-42.279.000.684</w:t>
            </w:r>
          </w:p>
        </w:tc>
        <w:tc>
          <w:tcPr>
            <w:tcW w:w="1880" w:type="dxa"/>
            <w:tcBorders>
              <w:top w:val="nil"/>
              <w:left w:val="nil"/>
              <w:bottom w:val="single" w:sz="4" w:space="0" w:color="auto"/>
              <w:right w:val="single" w:sz="4" w:space="0" w:color="auto"/>
            </w:tcBorders>
            <w:shd w:val="clear" w:color="000000" w:fill="FFFFFF"/>
            <w:noWrap/>
            <w:vAlign w:val="center"/>
            <w:hideMark/>
          </w:tcPr>
          <w:p w14:paraId="0B57B2F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-0,0051</w:t>
            </w:r>
          </w:p>
        </w:tc>
      </w:tr>
      <w:tr w:rsidR="00DF4ECB" w:rsidRPr="00DF4ECB" w14:paraId="05BBC38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303F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70F7D1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6E392F04" w14:textId="13153AF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10.608.390.520.541</w:t>
            </w:r>
          </w:p>
        </w:tc>
        <w:tc>
          <w:tcPr>
            <w:tcW w:w="2120" w:type="dxa"/>
            <w:tcBorders>
              <w:top w:val="nil"/>
              <w:left w:val="nil"/>
              <w:bottom w:val="single" w:sz="4" w:space="0" w:color="auto"/>
              <w:right w:val="single" w:sz="4" w:space="0" w:color="auto"/>
            </w:tcBorders>
            <w:shd w:val="clear" w:color="000000" w:fill="FFFFFF"/>
            <w:noWrap/>
            <w:vAlign w:val="center"/>
            <w:hideMark/>
          </w:tcPr>
          <w:p w14:paraId="22CDA2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157.776.799.288</w:t>
            </w:r>
          </w:p>
        </w:tc>
        <w:tc>
          <w:tcPr>
            <w:tcW w:w="1880" w:type="dxa"/>
            <w:tcBorders>
              <w:top w:val="nil"/>
              <w:left w:val="nil"/>
              <w:bottom w:val="single" w:sz="4" w:space="0" w:color="auto"/>
              <w:right w:val="single" w:sz="4" w:space="0" w:color="auto"/>
            </w:tcBorders>
            <w:shd w:val="clear" w:color="000000" w:fill="FFFFFF"/>
            <w:noWrap/>
            <w:vAlign w:val="center"/>
            <w:hideMark/>
          </w:tcPr>
          <w:p w14:paraId="45DE8C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0,0149</w:t>
            </w:r>
          </w:p>
        </w:tc>
      </w:tr>
      <w:tr w:rsidR="00DF4ECB" w:rsidRPr="00DF4ECB" w14:paraId="01761C6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48A93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718FC1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330D78A1" w14:textId="38DF165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11.691.071.599.377</w:t>
            </w:r>
          </w:p>
        </w:tc>
        <w:tc>
          <w:tcPr>
            <w:tcW w:w="2120" w:type="dxa"/>
            <w:tcBorders>
              <w:top w:val="nil"/>
              <w:left w:val="nil"/>
              <w:bottom w:val="single" w:sz="4" w:space="0" w:color="auto"/>
              <w:right w:val="single" w:sz="4" w:space="0" w:color="auto"/>
            </w:tcBorders>
            <w:shd w:val="clear" w:color="000000" w:fill="FFFFFF"/>
            <w:noWrap/>
            <w:vAlign w:val="center"/>
            <w:hideMark/>
          </w:tcPr>
          <w:p w14:paraId="26D992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-164.129.909.756</w:t>
            </w:r>
          </w:p>
        </w:tc>
        <w:tc>
          <w:tcPr>
            <w:tcW w:w="1880" w:type="dxa"/>
            <w:tcBorders>
              <w:top w:val="nil"/>
              <w:left w:val="nil"/>
              <w:bottom w:val="single" w:sz="4" w:space="0" w:color="auto"/>
              <w:right w:val="single" w:sz="4" w:space="0" w:color="auto"/>
            </w:tcBorders>
            <w:shd w:val="clear" w:color="000000" w:fill="FFFFFF"/>
            <w:noWrap/>
            <w:vAlign w:val="center"/>
            <w:hideMark/>
          </w:tcPr>
          <w:p w14:paraId="03DAF1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-0,0140</w:t>
            </w:r>
          </w:p>
        </w:tc>
      </w:tr>
      <w:tr w:rsidR="00DF4ECB" w:rsidRPr="00DF4ECB" w14:paraId="601D249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2BF8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NIRO</w:t>
            </w:r>
          </w:p>
        </w:tc>
        <w:tc>
          <w:tcPr>
            <w:tcW w:w="740" w:type="dxa"/>
            <w:tcBorders>
              <w:top w:val="nil"/>
              <w:left w:val="nil"/>
              <w:bottom w:val="single" w:sz="4" w:space="0" w:color="auto"/>
              <w:right w:val="single" w:sz="4" w:space="0" w:color="auto"/>
            </w:tcBorders>
            <w:shd w:val="clear" w:color="auto" w:fill="auto"/>
            <w:noWrap/>
            <w:vAlign w:val="center"/>
            <w:hideMark/>
          </w:tcPr>
          <w:p w14:paraId="50D7EEC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06EF33E7" w14:textId="00DC8E0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12.930.967.694.757</w:t>
            </w:r>
          </w:p>
        </w:tc>
        <w:tc>
          <w:tcPr>
            <w:tcW w:w="2120" w:type="dxa"/>
            <w:tcBorders>
              <w:top w:val="nil"/>
              <w:left w:val="nil"/>
              <w:bottom w:val="single" w:sz="4" w:space="0" w:color="auto"/>
              <w:right w:val="single" w:sz="4" w:space="0" w:color="auto"/>
            </w:tcBorders>
            <w:shd w:val="clear" w:color="auto" w:fill="auto"/>
            <w:noWrap/>
            <w:vAlign w:val="center"/>
            <w:hideMark/>
          </w:tcPr>
          <w:p w14:paraId="21A6CF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-355.490.918.415</w:t>
            </w:r>
          </w:p>
        </w:tc>
        <w:tc>
          <w:tcPr>
            <w:tcW w:w="1880" w:type="dxa"/>
            <w:tcBorders>
              <w:top w:val="nil"/>
              <w:left w:val="nil"/>
              <w:bottom w:val="single" w:sz="4" w:space="0" w:color="auto"/>
              <w:right w:val="single" w:sz="4" w:space="0" w:color="auto"/>
            </w:tcBorders>
            <w:shd w:val="clear" w:color="000000" w:fill="FFFFFF"/>
            <w:noWrap/>
            <w:vAlign w:val="center"/>
            <w:hideMark/>
          </w:tcPr>
          <w:p w14:paraId="1766DC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-0,0275</w:t>
            </w:r>
          </w:p>
        </w:tc>
      </w:tr>
      <w:tr w:rsidR="00DF4ECB" w:rsidRPr="00DF4ECB" w14:paraId="200E6A8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12D4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427421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7C405103" w14:textId="689D0864"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4.252.706.473.038</w:t>
            </w:r>
          </w:p>
        </w:tc>
        <w:tc>
          <w:tcPr>
            <w:tcW w:w="2120" w:type="dxa"/>
            <w:tcBorders>
              <w:top w:val="nil"/>
              <w:left w:val="nil"/>
              <w:bottom w:val="single" w:sz="4" w:space="0" w:color="auto"/>
              <w:right w:val="single" w:sz="4" w:space="0" w:color="auto"/>
            </w:tcBorders>
            <w:shd w:val="clear" w:color="000000" w:fill="FFFFFF"/>
            <w:noWrap/>
            <w:vAlign w:val="center"/>
            <w:hideMark/>
          </w:tcPr>
          <w:p w14:paraId="4A70E7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133.966.017.617</w:t>
            </w:r>
          </w:p>
        </w:tc>
        <w:tc>
          <w:tcPr>
            <w:tcW w:w="1880" w:type="dxa"/>
            <w:tcBorders>
              <w:top w:val="nil"/>
              <w:left w:val="nil"/>
              <w:bottom w:val="single" w:sz="4" w:space="0" w:color="auto"/>
              <w:right w:val="single" w:sz="4" w:space="0" w:color="auto"/>
            </w:tcBorders>
            <w:shd w:val="clear" w:color="000000" w:fill="FFFFFF"/>
            <w:noWrap/>
            <w:vAlign w:val="center"/>
            <w:hideMark/>
          </w:tcPr>
          <w:p w14:paraId="685F03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0,0315</w:t>
            </w:r>
          </w:p>
        </w:tc>
      </w:tr>
      <w:tr w:rsidR="00DF4ECB" w:rsidRPr="00DF4ECB" w14:paraId="4A84E4C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1A8B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695EC7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742825A9" w14:textId="235634A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4.234.319.812.443</w:t>
            </w:r>
          </w:p>
        </w:tc>
        <w:tc>
          <w:tcPr>
            <w:tcW w:w="2120" w:type="dxa"/>
            <w:tcBorders>
              <w:top w:val="nil"/>
              <w:left w:val="nil"/>
              <w:bottom w:val="single" w:sz="4" w:space="0" w:color="auto"/>
              <w:right w:val="single" w:sz="4" w:space="0" w:color="auto"/>
            </w:tcBorders>
            <w:shd w:val="clear" w:color="000000" w:fill="FFFFFF"/>
            <w:noWrap/>
            <w:vAlign w:val="center"/>
            <w:hideMark/>
          </w:tcPr>
          <w:p w14:paraId="4339B3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-60.443.046.688</w:t>
            </w:r>
          </w:p>
        </w:tc>
        <w:tc>
          <w:tcPr>
            <w:tcW w:w="1880" w:type="dxa"/>
            <w:tcBorders>
              <w:top w:val="nil"/>
              <w:left w:val="nil"/>
              <w:bottom w:val="single" w:sz="4" w:space="0" w:color="auto"/>
              <w:right w:val="single" w:sz="4" w:space="0" w:color="auto"/>
            </w:tcBorders>
            <w:shd w:val="clear" w:color="000000" w:fill="FFFFFF"/>
            <w:noWrap/>
            <w:vAlign w:val="center"/>
            <w:hideMark/>
          </w:tcPr>
          <w:p w14:paraId="17A5B1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-0,0143</w:t>
            </w:r>
          </w:p>
        </w:tc>
      </w:tr>
      <w:tr w:rsidR="00DF4ECB" w:rsidRPr="00DF4ECB" w14:paraId="1E774AC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49AFE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10EF57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48FD27D0" w14:textId="5B0C90D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4.133.988.674.027</w:t>
            </w:r>
          </w:p>
        </w:tc>
        <w:tc>
          <w:tcPr>
            <w:tcW w:w="2120" w:type="dxa"/>
            <w:tcBorders>
              <w:top w:val="nil"/>
              <w:left w:val="nil"/>
              <w:bottom w:val="single" w:sz="4" w:space="0" w:color="auto"/>
              <w:right w:val="single" w:sz="4" w:space="0" w:color="auto"/>
            </w:tcBorders>
            <w:shd w:val="clear" w:color="000000" w:fill="FFFFFF"/>
            <w:noWrap/>
            <w:vAlign w:val="center"/>
            <w:hideMark/>
          </w:tcPr>
          <w:p w14:paraId="32ED2D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-222.986.825.963</w:t>
            </w:r>
          </w:p>
        </w:tc>
        <w:tc>
          <w:tcPr>
            <w:tcW w:w="1880" w:type="dxa"/>
            <w:tcBorders>
              <w:top w:val="nil"/>
              <w:left w:val="nil"/>
              <w:bottom w:val="single" w:sz="4" w:space="0" w:color="auto"/>
              <w:right w:val="single" w:sz="4" w:space="0" w:color="auto"/>
            </w:tcBorders>
            <w:shd w:val="clear" w:color="000000" w:fill="FFFFFF"/>
            <w:noWrap/>
            <w:vAlign w:val="center"/>
            <w:hideMark/>
          </w:tcPr>
          <w:p w14:paraId="4FFC55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-0,0539</w:t>
            </w:r>
          </w:p>
        </w:tc>
      </w:tr>
      <w:tr w:rsidR="00DF4ECB" w:rsidRPr="00DF4ECB" w14:paraId="5D6EE6A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7D0E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OMRE</w:t>
            </w:r>
          </w:p>
        </w:tc>
        <w:tc>
          <w:tcPr>
            <w:tcW w:w="740" w:type="dxa"/>
            <w:tcBorders>
              <w:top w:val="nil"/>
              <w:left w:val="nil"/>
              <w:bottom w:val="single" w:sz="4" w:space="0" w:color="auto"/>
              <w:right w:val="single" w:sz="4" w:space="0" w:color="auto"/>
            </w:tcBorders>
            <w:shd w:val="clear" w:color="auto" w:fill="auto"/>
            <w:noWrap/>
            <w:vAlign w:val="center"/>
            <w:hideMark/>
          </w:tcPr>
          <w:p w14:paraId="1593232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48B7BCD2" w14:textId="0A081A7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4.109.589.029.627</w:t>
            </w:r>
          </w:p>
        </w:tc>
        <w:tc>
          <w:tcPr>
            <w:tcW w:w="2120" w:type="dxa"/>
            <w:tcBorders>
              <w:top w:val="nil"/>
              <w:left w:val="nil"/>
              <w:bottom w:val="single" w:sz="4" w:space="0" w:color="auto"/>
              <w:right w:val="single" w:sz="4" w:space="0" w:color="auto"/>
            </w:tcBorders>
            <w:shd w:val="clear" w:color="000000" w:fill="FFFFFF"/>
            <w:noWrap/>
            <w:vAlign w:val="center"/>
            <w:hideMark/>
          </w:tcPr>
          <w:p w14:paraId="4BD3AC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-170.621.337.468</w:t>
            </w:r>
          </w:p>
        </w:tc>
        <w:tc>
          <w:tcPr>
            <w:tcW w:w="1880" w:type="dxa"/>
            <w:tcBorders>
              <w:top w:val="nil"/>
              <w:left w:val="nil"/>
              <w:bottom w:val="single" w:sz="4" w:space="0" w:color="auto"/>
              <w:right w:val="single" w:sz="4" w:space="0" w:color="auto"/>
            </w:tcBorders>
            <w:shd w:val="clear" w:color="000000" w:fill="FFFFFF"/>
            <w:noWrap/>
            <w:vAlign w:val="center"/>
            <w:hideMark/>
          </w:tcPr>
          <w:p w14:paraId="1290F0B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-0,0415</w:t>
            </w:r>
          </w:p>
        </w:tc>
      </w:tr>
      <w:tr w:rsidR="00DF4ECB" w:rsidRPr="00DF4ECB" w14:paraId="40804A9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9491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OMRE</w:t>
            </w:r>
          </w:p>
        </w:tc>
        <w:tc>
          <w:tcPr>
            <w:tcW w:w="740" w:type="dxa"/>
            <w:tcBorders>
              <w:top w:val="nil"/>
              <w:left w:val="nil"/>
              <w:bottom w:val="single" w:sz="4" w:space="0" w:color="auto"/>
              <w:right w:val="single" w:sz="4" w:space="0" w:color="auto"/>
            </w:tcBorders>
            <w:shd w:val="clear" w:color="auto" w:fill="auto"/>
            <w:noWrap/>
            <w:vAlign w:val="center"/>
            <w:hideMark/>
          </w:tcPr>
          <w:p w14:paraId="189A0C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8EC068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3.989.682.804.521</w:t>
            </w:r>
          </w:p>
        </w:tc>
        <w:tc>
          <w:tcPr>
            <w:tcW w:w="2120" w:type="dxa"/>
            <w:tcBorders>
              <w:top w:val="nil"/>
              <w:left w:val="nil"/>
              <w:bottom w:val="single" w:sz="4" w:space="0" w:color="auto"/>
              <w:right w:val="single" w:sz="4" w:space="0" w:color="auto"/>
            </w:tcBorders>
            <w:shd w:val="clear" w:color="auto" w:fill="auto"/>
            <w:noWrap/>
            <w:vAlign w:val="center"/>
            <w:hideMark/>
          </w:tcPr>
          <w:p w14:paraId="41C23E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-235.810.272.617</w:t>
            </w:r>
          </w:p>
        </w:tc>
        <w:tc>
          <w:tcPr>
            <w:tcW w:w="1880" w:type="dxa"/>
            <w:tcBorders>
              <w:top w:val="nil"/>
              <w:left w:val="nil"/>
              <w:bottom w:val="single" w:sz="4" w:space="0" w:color="auto"/>
              <w:right w:val="single" w:sz="4" w:space="0" w:color="auto"/>
            </w:tcBorders>
            <w:shd w:val="clear" w:color="000000" w:fill="FFFFFF"/>
            <w:noWrap/>
            <w:vAlign w:val="center"/>
            <w:hideMark/>
          </w:tcPr>
          <w:p w14:paraId="53DC2B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-0,0591</w:t>
            </w:r>
          </w:p>
        </w:tc>
      </w:tr>
      <w:tr w:rsidR="00DF4ECB" w:rsidRPr="00DF4ECB" w14:paraId="2ABE7FB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A78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50B8D9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E89DBA1" w14:textId="51B86BB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5.043.925.604.000</w:t>
            </w:r>
          </w:p>
        </w:tc>
        <w:tc>
          <w:tcPr>
            <w:tcW w:w="2120" w:type="dxa"/>
            <w:tcBorders>
              <w:top w:val="nil"/>
              <w:left w:val="nil"/>
              <w:bottom w:val="single" w:sz="4" w:space="0" w:color="auto"/>
              <w:right w:val="single" w:sz="4" w:space="0" w:color="auto"/>
            </w:tcBorders>
            <w:shd w:val="clear" w:color="000000" w:fill="FFFFFF"/>
            <w:noWrap/>
            <w:vAlign w:val="center"/>
            <w:hideMark/>
          </w:tcPr>
          <w:p w14:paraId="69BB97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580.422.733.000</w:t>
            </w:r>
          </w:p>
        </w:tc>
        <w:tc>
          <w:tcPr>
            <w:tcW w:w="1880" w:type="dxa"/>
            <w:tcBorders>
              <w:top w:val="nil"/>
              <w:left w:val="nil"/>
              <w:bottom w:val="single" w:sz="4" w:space="0" w:color="auto"/>
              <w:right w:val="single" w:sz="4" w:space="0" w:color="auto"/>
            </w:tcBorders>
            <w:shd w:val="clear" w:color="000000" w:fill="FFFFFF"/>
            <w:noWrap/>
            <w:vAlign w:val="center"/>
            <w:hideMark/>
          </w:tcPr>
          <w:p w14:paraId="5CA115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0,1151</w:t>
            </w:r>
          </w:p>
        </w:tc>
      </w:tr>
      <w:tr w:rsidR="00DF4ECB" w:rsidRPr="00DF4ECB" w14:paraId="15D42D0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362F8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5ECB04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2D6BDE8F" w14:textId="1215DB1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12.548.031.316.000</w:t>
            </w:r>
          </w:p>
        </w:tc>
        <w:tc>
          <w:tcPr>
            <w:tcW w:w="2120" w:type="dxa"/>
            <w:tcBorders>
              <w:top w:val="nil"/>
              <w:left w:val="nil"/>
              <w:bottom w:val="single" w:sz="4" w:space="0" w:color="auto"/>
              <w:right w:val="single" w:sz="4" w:space="0" w:color="auto"/>
            </w:tcBorders>
            <w:shd w:val="clear" w:color="000000" w:fill="FFFFFF"/>
            <w:noWrap/>
            <w:vAlign w:val="center"/>
            <w:hideMark/>
          </w:tcPr>
          <w:p w14:paraId="1E45CDD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548.538.232.000</w:t>
            </w:r>
          </w:p>
        </w:tc>
        <w:tc>
          <w:tcPr>
            <w:tcW w:w="1880" w:type="dxa"/>
            <w:tcBorders>
              <w:top w:val="nil"/>
              <w:left w:val="nil"/>
              <w:bottom w:val="single" w:sz="4" w:space="0" w:color="auto"/>
              <w:right w:val="single" w:sz="4" w:space="0" w:color="auto"/>
            </w:tcBorders>
            <w:shd w:val="clear" w:color="000000" w:fill="FFFFFF"/>
            <w:noWrap/>
            <w:vAlign w:val="center"/>
            <w:hideMark/>
          </w:tcPr>
          <w:p w14:paraId="76F7A7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0,0437</w:t>
            </w:r>
          </w:p>
        </w:tc>
      </w:tr>
      <w:tr w:rsidR="00DF4ECB" w:rsidRPr="00DF4ECB" w14:paraId="596AD9A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D13A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00B433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1C2084C3" w14:textId="17DA8AE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11.815.911.491.000</w:t>
            </w:r>
          </w:p>
        </w:tc>
        <w:tc>
          <w:tcPr>
            <w:tcW w:w="2120" w:type="dxa"/>
            <w:tcBorders>
              <w:top w:val="nil"/>
              <w:left w:val="nil"/>
              <w:bottom w:val="single" w:sz="4" w:space="0" w:color="auto"/>
              <w:right w:val="single" w:sz="4" w:space="0" w:color="auto"/>
            </w:tcBorders>
            <w:shd w:val="clear" w:color="000000" w:fill="FFFFFF"/>
            <w:noWrap/>
            <w:vAlign w:val="center"/>
            <w:hideMark/>
          </w:tcPr>
          <w:p w14:paraId="2691EF6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-575.176.897.000</w:t>
            </w:r>
          </w:p>
        </w:tc>
        <w:tc>
          <w:tcPr>
            <w:tcW w:w="1880" w:type="dxa"/>
            <w:tcBorders>
              <w:top w:val="nil"/>
              <w:left w:val="nil"/>
              <w:bottom w:val="single" w:sz="4" w:space="0" w:color="auto"/>
              <w:right w:val="single" w:sz="4" w:space="0" w:color="auto"/>
            </w:tcBorders>
            <w:shd w:val="clear" w:color="000000" w:fill="FFFFFF"/>
            <w:noWrap/>
            <w:vAlign w:val="center"/>
            <w:hideMark/>
          </w:tcPr>
          <w:p w14:paraId="4799269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-0,0487</w:t>
            </w:r>
          </w:p>
        </w:tc>
      </w:tr>
      <w:tr w:rsidR="00DF4ECB" w:rsidRPr="00DF4ECB" w14:paraId="5225FB2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2C5C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07D6C8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55CA9275" w14:textId="2918D2C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11.971.692.555.000</w:t>
            </w:r>
          </w:p>
        </w:tc>
        <w:tc>
          <w:tcPr>
            <w:tcW w:w="2120" w:type="dxa"/>
            <w:tcBorders>
              <w:top w:val="nil"/>
              <w:left w:val="nil"/>
              <w:bottom w:val="single" w:sz="4" w:space="0" w:color="auto"/>
              <w:right w:val="single" w:sz="4" w:space="0" w:color="auto"/>
            </w:tcBorders>
            <w:shd w:val="clear" w:color="000000" w:fill="FFFFFF"/>
            <w:noWrap/>
            <w:vAlign w:val="center"/>
            <w:hideMark/>
          </w:tcPr>
          <w:p w14:paraId="576175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447.757.412.000</w:t>
            </w:r>
          </w:p>
        </w:tc>
        <w:tc>
          <w:tcPr>
            <w:tcW w:w="1880" w:type="dxa"/>
            <w:tcBorders>
              <w:top w:val="nil"/>
              <w:left w:val="nil"/>
              <w:bottom w:val="single" w:sz="4" w:space="0" w:color="auto"/>
              <w:right w:val="single" w:sz="4" w:space="0" w:color="auto"/>
            </w:tcBorders>
            <w:shd w:val="clear" w:color="000000" w:fill="FFFFFF"/>
            <w:noWrap/>
            <w:vAlign w:val="center"/>
            <w:hideMark/>
          </w:tcPr>
          <w:p w14:paraId="50D68E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0,0374</w:t>
            </w:r>
          </w:p>
        </w:tc>
      </w:tr>
      <w:tr w:rsidR="00DF4ECB" w:rsidRPr="00DF4ECB" w14:paraId="0AC72E1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21C10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PLIN</w:t>
            </w:r>
          </w:p>
        </w:tc>
        <w:tc>
          <w:tcPr>
            <w:tcW w:w="740" w:type="dxa"/>
            <w:tcBorders>
              <w:top w:val="nil"/>
              <w:left w:val="nil"/>
              <w:bottom w:val="single" w:sz="4" w:space="0" w:color="auto"/>
              <w:right w:val="single" w:sz="4" w:space="0" w:color="auto"/>
            </w:tcBorders>
            <w:shd w:val="clear" w:color="auto" w:fill="auto"/>
            <w:noWrap/>
            <w:vAlign w:val="center"/>
            <w:hideMark/>
          </w:tcPr>
          <w:p w14:paraId="27F798B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0AA76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12.369.620.391.000</w:t>
            </w:r>
          </w:p>
        </w:tc>
        <w:tc>
          <w:tcPr>
            <w:tcW w:w="2120" w:type="dxa"/>
            <w:tcBorders>
              <w:top w:val="nil"/>
              <w:left w:val="nil"/>
              <w:bottom w:val="single" w:sz="4" w:space="0" w:color="auto"/>
              <w:right w:val="single" w:sz="4" w:space="0" w:color="auto"/>
            </w:tcBorders>
            <w:shd w:val="clear" w:color="auto" w:fill="auto"/>
            <w:noWrap/>
            <w:vAlign w:val="center"/>
            <w:hideMark/>
          </w:tcPr>
          <w:p w14:paraId="0691EE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557.392.413.000</w:t>
            </w:r>
          </w:p>
        </w:tc>
        <w:tc>
          <w:tcPr>
            <w:tcW w:w="1880" w:type="dxa"/>
            <w:tcBorders>
              <w:top w:val="nil"/>
              <w:left w:val="nil"/>
              <w:bottom w:val="single" w:sz="4" w:space="0" w:color="auto"/>
              <w:right w:val="single" w:sz="4" w:space="0" w:color="auto"/>
            </w:tcBorders>
            <w:shd w:val="clear" w:color="000000" w:fill="FFFFFF"/>
            <w:noWrap/>
            <w:vAlign w:val="center"/>
            <w:hideMark/>
          </w:tcPr>
          <w:p w14:paraId="278740A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0,0451</w:t>
            </w:r>
          </w:p>
        </w:tc>
      </w:tr>
      <w:tr w:rsidR="00DF4ECB" w:rsidRPr="00DF4ECB" w14:paraId="7819A14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40EF4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5427F0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1B47EE31" w14:textId="39F9D9E3"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1.674.842.023.217</w:t>
            </w:r>
          </w:p>
        </w:tc>
        <w:tc>
          <w:tcPr>
            <w:tcW w:w="2120" w:type="dxa"/>
            <w:tcBorders>
              <w:top w:val="nil"/>
              <w:left w:val="nil"/>
              <w:bottom w:val="single" w:sz="4" w:space="0" w:color="auto"/>
              <w:right w:val="single" w:sz="4" w:space="0" w:color="auto"/>
            </w:tcBorders>
            <w:shd w:val="clear" w:color="auto" w:fill="auto"/>
            <w:noWrap/>
            <w:vAlign w:val="center"/>
            <w:hideMark/>
          </w:tcPr>
          <w:p w14:paraId="3189982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72.230.360.995</w:t>
            </w:r>
          </w:p>
        </w:tc>
        <w:tc>
          <w:tcPr>
            <w:tcW w:w="1880" w:type="dxa"/>
            <w:tcBorders>
              <w:top w:val="nil"/>
              <w:left w:val="nil"/>
              <w:bottom w:val="single" w:sz="4" w:space="0" w:color="auto"/>
              <w:right w:val="single" w:sz="4" w:space="0" w:color="auto"/>
            </w:tcBorders>
            <w:shd w:val="clear" w:color="000000" w:fill="FFFFFF"/>
            <w:noWrap/>
            <w:vAlign w:val="center"/>
            <w:hideMark/>
          </w:tcPr>
          <w:p w14:paraId="069E0B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0,0431</w:t>
            </w:r>
          </w:p>
        </w:tc>
      </w:tr>
      <w:tr w:rsidR="00DF4ECB" w:rsidRPr="00DF4ECB" w14:paraId="329699C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4CC7D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3E9B024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5BB35E12" w14:textId="4FBE9CA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2.325.578.782.725</w:t>
            </w:r>
          </w:p>
        </w:tc>
        <w:tc>
          <w:tcPr>
            <w:tcW w:w="2120" w:type="dxa"/>
            <w:tcBorders>
              <w:top w:val="nil"/>
              <w:left w:val="nil"/>
              <w:bottom w:val="single" w:sz="4" w:space="0" w:color="auto"/>
              <w:right w:val="single" w:sz="4" w:space="0" w:color="auto"/>
            </w:tcBorders>
            <w:shd w:val="clear" w:color="auto" w:fill="auto"/>
            <w:noWrap/>
            <w:vAlign w:val="center"/>
            <w:hideMark/>
          </w:tcPr>
          <w:p w14:paraId="0B2CB1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54.643.639.689</w:t>
            </w:r>
          </w:p>
        </w:tc>
        <w:tc>
          <w:tcPr>
            <w:tcW w:w="1880" w:type="dxa"/>
            <w:tcBorders>
              <w:top w:val="nil"/>
              <w:left w:val="nil"/>
              <w:bottom w:val="single" w:sz="4" w:space="0" w:color="auto"/>
              <w:right w:val="single" w:sz="4" w:space="0" w:color="auto"/>
            </w:tcBorders>
            <w:shd w:val="clear" w:color="000000" w:fill="FFFFFF"/>
            <w:noWrap/>
            <w:vAlign w:val="center"/>
            <w:hideMark/>
          </w:tcPr>
          <w:p w14:paraId="4C9606F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0,0235</w:t>
            </w:r>
          </w:p>
        </w:tc>
      </w:tr>
      <w:tr w:rsidR="00DF4ECB" w:rsidRPr="00DF4ECB" w14:paraId="68936EA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967C4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662980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6146264D" w14:textId="64080D4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2.473.039.414.917</w:t>
            </w:r>
          </w:p>
        </w:tc>
        <w:tc>
          <w:tcPr>
            <w:tcW w:w="2120" w:type="dxa"/>
            <w:tcBorders>
              <w:top w:val="nil"/>
              <w:left w:val="nil"/>
              <w:bottom w:val="single" w:sz="4" w:space="0" w:color="auto"/>
              <w:right w:val="single" w:sz="4" w:space="0" w:color="auto"/>
            </w:tcBorders>
            <w:shd w:val="clear" w:color="auto" w:fill="auto"/>
            <w:noWrap/>
            <w:vAlign w:val="center"/>
            <w:hideMark/>
          </w:tcPr>
          <w:p w14:paraId="5B3841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17.438.462.295</w:t>
            </w:r>
          </w:p>
        </w:tc>
        <w:tc>
          <w:tcPr>
            <w:tcW w:w="1880" w:type="dxa"/>
            <w:tcBorders>
              <w:top w:val="nil"/>
              <w:left w:val="nil"/>
              <w:bottom w:val="single" w:sz="4" w:space="0" w:color="auto"/>
              <w:right w:val="single" w:sz="4" w:space="0" w:color="auto"/>
            </w:tcBorders>
            <w:shd w:val="clear" w:color="000000" w:fill="FFFFFF"/>
            <w:noWrap/>
            <w:vAlign w:val="center"/>
            <w:hideMark/>
          </w:tcPr>
          <w:p w14:paraId="182BEF9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0,0071</w:t>
            </w:r>
          </w:p>
        </w:tc>
      </w:tr>
      <w:tr w:rsidR="00DF4ECB" w:rsidRPr="00DF4ECB" w14:paraId="55C6E9C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093E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2CACF7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02A0A95F" w14:textId="44038270"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2.440.573.927.925</w:t>
            </w:r>
          </w:p>
        </w:tc>
        <w:tc>
          <w:tcPr>
            <w:tcW w:w="2120" w:type="dxa"/>
            <w:tcBorders>
              <w:top w:val="nil"/>
              <w:left w:val="nil"/>
              <w:bottom w:val="single" w:sz="4" w:space="0" w:color="auto"/>
              <w:right w:val="single" w:sz="4" w:space="0" w:color="auto"/>
            </w:tcBorders>
            <w:shd w:val="clear" w:color="auto" w:fill="auto"/>
            <w:noWrap/>
            <w:vAlign w:val="center"/>
            <w:hideMark/>
          </w:tcPr>
          <w:p w14:paraId="688E653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35.847.355.212</w:t>
            </w:r>
          </w:p>
        </w:tc>
        <w:tc>
          <w:tcPr>
            <w:tcW w:w="1880" w:type="dxa"/>
            <w:tcBorders>
              <w:top w:val="nil"/>
              <w:left w:val="nil"/>
              <w:bottom w:val="single" w:sz="4" w:space="0" w:color="auto"/>
              <w:right w:val="single" w:sz="4" w:space="0" w:color="auto"/>
            </w:tcBorders>
            <w:shd w:val="clear" w:color="000000" w:fill="FFFFFF"/>
            <w:noWrap/>
            <w:vAlign w:val="center"/>
            <w:hideMark/>
          </w:tcPr>
          <w:p w14:paraId="39CF03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0,0147</w:t>
            </w:r>
          </w:p>
        </w:tc>
      </w:tr>
      <w:tr w:rsidR="00DF4ECB" w:rsidRPr="00DF4ECB" w14:paraId="1366BCD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0400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POLI</w:t>
            </w:r>
          </w:p>
        </w:tc>
        <w:tc>
          <w:tcPr>
            <w:tcW w:w="740" w:type="dxa"/>
            <w:tcBorders>
              <w:top w:val="nil"/>
              <w:left w:val="nil"/>
              <w:bottom w:val="single" w:sz="4" w:space="0" w:color="auto"/>
              <w:right w:val="single" w:sz="4" w:space="0" w:color="auto"/>
            </w:tcBorders>
            <w:shd w:val="clear" w:color="auto" w:fill="auto"/>
            <w:noWrap/>
            <w:vAlign w:val="center"/>
            <w:hideMark/>
          </w:tcPr>
          <w:p w14:paraId="73A107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03B3542E" w14:textId="554D487E"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2.583.234.248.023</w:t>
            </w:r>
          </w:p>
        </w:tc>
        <w:tc>
          <w:tcPr>
            <w:tcW w:w="2120" w:type="dxa"/>
            <w:tcBorders>
              <w:top w:val="nil"/>
              <w:left w:val="nil"/>
              <w:bottom w:val="single" w:sz="4" w:space="0" w:color="auto"/>
              <w:right w:val="single" w:sz="4" w:space="0" w:color="auto"/>
            </w:tcBorders>
            <w:shd w:val="clear" w:color="auto" w:fill="auto"/>
            <w:noWrap/>
            <w:vAlign w:val="center"/>
            <w:hideMark/>
          </w:tcPr>
          <w:p w14:paraId="11B10CE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155.049.779.830</w:t>
            </w:r>
          </w:p>
        </w:tc>
        <w:tc>
          <w:tcPr>
            <w:tcW w:w="1880" w:type="dxa"/>
            <w:tcBorders>
              <w:top w:val="nil"/>
              <w:left w:val="nil"/>
              <w:bottom w:val="single" w:sz="4" w:space="0" w:color="auto"/>
              <w:right w:val="single" w:sz="4" w:space="0" w:color="auto"/>
            </w:tcBorders>
            <w:shd w:val="clear" w:color="000000" w:fill="FFFFFF"/>
            <w:noWrap/>
            <w:vAlign w:val="center"/>
            <w:hideMark/>
          </w:tcPr>
          <w:p w14:paraId="5048C97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0,0600</w:t>
            </w:r>
          </w:p>
        </w:tc>
      </w:tr>
      <w:tr w:rsidR="00DF4ECB" w:rsidRPr="00DF4ECB" w14:paraId="30E1BFBA"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67685F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2A18029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7628FC86" w14:textId="6BCCC97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4.924.226.692.249</w:t>
            </w:r>
          </w:p>
        </w:tc>
        <w:tc>
          <w:tcPr>
            <w:tcW w:w="2120" w:type="dxa"/>
            <w:tcBorders>
              <w:top w:val="nil"/>
              <w:left w:val="nil"/>
              <w:bottom w:val="single" w:sz="4" w:space="0" w:color="auto"/>
              <w:right w:val="single" w:sz="4" w:space="0" w:color="auto"/>
            </w:tcBorders>
            <w:shd w:val="clear" w:color="auto" w:fill="auto"/>
            <w:noWrap/>
            <w:vAlign w:val="center"/>
            <w:hideMark/>
          </w:tcPr>
          <w:p w14:paraId="1D6CA9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229.070.756.723</w:t>
            </w:r>
          </w:p>
        </w:tc>
        <w:tc>
          <w:tcPr>
            <w:tcW w:w="1880" w:type="dxa"/>
            <w:tcBorders>
              <w:top w:val="nil"/>
              <w:left w:val="nil"/>
              <w:bottom w:val="single" w:sz="4" w:space="0" w:color="auto"/>
              <w:right w:val="single" w:sz="4" w:space="0" w:color="auto"/>
            </w:tcBorders>
            <w:shd w:val="clear" w:color="000000" w:fill="FFFFFF"/>
            <w:noWrap/>
            <w:vAlign w:val="center"/>
            <w:hideMark/>
          </w:tcPr>
          <w:p w14:paraId="6CAC811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0,0465</w:t>
            </w:r>
          </w:p>
        </w:tc>
      </w:tr>
      <w:tr w:rsidR="00DF4ECB" w:rsidRPr="00DF4ECB" w14:paraId="081AA470"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5F8511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0EEACD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60D980EF" w14:textId="01245F7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5.834.505.485.314</w:t>
            </w:r>
          </w:p>
        </w:tc>
        <w:tc>
          <w:tcPr>
            <w:tcW w:w="2120" w:type="dxa"/>
            <w:tcBorders>
              <w:top w:val="nil"/>
              <w:left w:val="nil"/>
              <w:bottom w:val="single" w:sz="4" w:space="0" w:color="auto"/>
              <w:right w:val="single" w:sz="4" w:space="0" w:color="auto"/>
            </w:tcBorders>
            <w:shd w:val="clear" w:color="auto" w:fill="auto"/>
            <w:noWrap/>
            <w:vAlign w:val="center"/>
            <w:hideMark/>
          </w:tcPr>
          <w:p w14:paraId="133432D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182.620.997.450</w:t>
            </w:r>
          </w:p>
        </w:tc>
        <w:tc>
          <w:tcPr>
            <w:tcW w:w="1880" w:type="dxa"/>
            <w:tcBorders>
              <w:top w:val="nil"/>
              <w:left w:val="nil"/>
              <w:bottom w:val="single" w:sz="4" w:space="0" w:color="auto"/>
              <w:right w:val="single" w:sz="4" w:space="0" w:color="auto"/>
            </w:tcBorders>
            <w:shd w:val="clear" w:color="000000" w:fill="FFFFFF"/>
            <w:noWrap/>
            <w:vAlign w:val="center"/>
            <w:hideMark/>
          </w:tcPr>
          <w:p w14:paraId="548EDF5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0,0313</w:t>
            </w:r>
          </w:p>
        </w:tc>
      </w:tr>
      <w:tr w:rsidR="00DF4ECB" w:rsidRPr="00DF4ECB" w14:paraId="38990A85"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012307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37D13C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7112C930" w14:textId="31B8EEC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7.017.159.595.518</w:t>
            </w:r>
          </w:p>
        </w:tc>
        <w:tc>
          <w:tcPr>
            <w:tcW w:w="2120" w:type="dxa"/>
            <w:tcBorders>
              <w:top w:val="nil"/>
              <w:left w:val="nil"/>
              <w:bottom w:val="single" w:sz="4" w:space="0" w:color="auto"/>
              <w:right w:val="single" w:sz="4" w:space="0" w:color="auto"/>
            </w:tcBorders>
            <w:shd w:val="clear" w:color="auto" w:fill="auto"/>
            <w:noWrap/>
            <w:vAlign w:val="center"/>
            <w:hideMark/>
          </w:tcPr>
          <w:p w14:paraId="78BD2F2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86.560.690.661</w:t>
            </w:r>
          </w:p>
        </w:tc>
        <w:tc>
          <w:tcPr>
            <w:tcW w:w="1880" w:type="dxa"/>
            <w:tcBorders>
              <w:top w:val="nil"/>
              <w:left w:val="nil"/>
              <w:bottom w:val="single" w:sz="4" w:space="0" w:color="auto"/>
              <w:right w:val="single" w:sz="4" w:space="0" w:color="auto"/>
            </w:tcBorders>
            <w:shd w:val="clear" w:color="000000" w:fill="FFFFFF"/>
            <w:noWrap/>
            <w:vAlign w:val="center"/>
            <w:hideMark/>
          </w:tcPr>
          <w:p w14:paraId="0CC690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0,0123</w:t>
            </w:r>
          </w:p>
        </w:tc>
      </w:tr>
      <w:tr w:rsidR="00DF4ECB" w:rsidRPr="00DF4ECB" w14:paraId="20032ADD"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23562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35087F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221AFFC3" w14:textId="4F991BE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6.895.354.778.172</w:t>
            </w:r>
          </w:p>
        </w:tc>
        <w:tc>
          <w:tcPr>
            <w:tcW w:w="2120" w:type="dxa"/>
            <w:tcBorders>
              <w:top w:val="nil"/>
              <w:left w:val="nil"/>
              <w:bottom w:val="single" w:sz="4" w:space="0" w:color="auto"/>
              <w:right w:val="single" w:sz="4" w:space="0" w:color="auto"/>
            </w:tcBorders>
            <w:shd w:val="clear" w:color="auto" w:fill="auto"/>
            <w:noWrap/>
            <w:vAlign w:val="center"/>
            <w:hideMark/>
          </w:tcPr>
          <w:p w14:paraId="00D2A9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-136.516.510.586</w:t>
            </w:r>
          </w:p>
        </w:tc>
        <w:tc>
          <w:tcPr>
            <w:tcW w:w="1880" w:type="dxa"/>
            <w:tcBorders>
              <w:top w:val="nil"/>
              <w:left w:val="nil"/>
              <w:bottom w:val="single" w:sz="4" w:space="0" w:color="auto"/>
              <w:right w:val="single" w:sz="4" w:space="0" w:color="auto"/>
            </w:tcBorders>
            <w:shd w:val="clear" w:color="000000" w:fill="FFFFFF"/>
            <w:noWrap/>
            <w:vAlign w:val="center"/>
            <w:hideMark/>
          </w:tcPr>
          <w:p w14:paraId="2CADBB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-0,0198</w:t>
            </w:r>
          </w:p>
        </w:tc>
      </w:tr>
      <w:tr w:rsidR="00DF4ECB" w:rsidRPr="00DF4ECB" w14:paraId="63B226FE"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349021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POLL</w:t>
            </w:r>
          </w:p>
        </w:tc>
        <w:tc>
          <w:tcPr>
            <w:tcW w:w="740" w:type="dxa"/>
            <w:tcBorders>
              <w:top w:val="nil"/>
              <w:left w:val="nil"/>
              <w:bottom w:val="single" w:sz="4" w:space="0" w:color="auto"/>
              <w:right w:val="single" w:sz="4" w:space="0" w:color="auto"/>
            </w:tcBorders>
            <w:shd w:val="clear" w:color="auto" w:fill="auto"/>
            <w:noWrap/>
            <w:vAlign w:val="center"/>
            <w:hideMark/>
          </w:tcPr>
          <w:p w14:paraId="185F89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43A8507" w14:textId="4A0B56B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4.845.037.355.081</w:t>
            </w:r>
          </w:p>
        </w:tc>
        <w:tc>
          <w:tcPr>
            <w:tcW w:w="2120" w:type="dxa"/>
            <w:tcBorders>
              <w:top w:val="nil"/>
              <w:left w:val="nil"/>
              <w:bottom w:val="single" w:sz="4" w:space="0" w:color="auto"/>
              <w:right w:val="single" w:sz="4" w:space="0" w:color="auto"/>
            </w:tcBorders>
            <w:shd w:val="clear" w:color="auto" w:fill="auto"/>
            <w:noWrap/>
            <w:vAlign w:val="center"/>
            <w:hideMark/>
          </w:tcPr>
          <w:p w14:paraId="740E236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468.726.226.741</w:t>
            </w:r>
          </w:p>
        </w:tc>
        <w:tc>
          <w:tcPr>
            <w:tcW w:w="1880" w:type="dxa"/>
            <w:tcBorders>
              <w:top w:val="nil"/>
              <w:left w:val="nil"/>
              <w:bottom w:val="single" w:sz="4" w:space="0" w:color="auto"/>
              <w:right w:val="single" w:sz="4" w:space="0" w:color="auto"/>
            </w:tcBorders>
            <w:shd w:val="clear" w:color="000000" w:fill="FFFFFF"/>
            <w:noWrap/>
            <w:vAlign w:val="center"/>
            <w:hideMark/>
          </w:tcPr>
          <w:p w14:paraId="5D716EB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0,0967</w:t>
            </w:r>
          </w:p>
        </w:tc>
      </w:tr>
      <w:tr w:rsidR="00DF4ECB" w:rsidRPr="00DF4ECB" w14:paraId="699D7003"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ED2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362AF4D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28FEB445" w14:textId="41ED379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16.475.720.486.285</w:t>
            </w:r>
          </w:p>
        </w:tc>
        <w:tc>
          <w:tcPr>
            <w:tcW w:w="2120" w:type="dxa"/>
            <w:tcBorders>
              <w:top w:val="nil"/>
              <w:left w:val="nil"/>
              <w:bottom w:val="single" w:sz="4" w:space="0" w:color="auto"/>
              <w:right w:val="single" w:sz="4" w:space="0" w:color="auto"/>
            </w:tcBorders>
            <w:shd w:val="clear" w:color="000000" w:fill="FFFFFF"/>
            <w:noWrap/>
            <w:vAlign w:val="center"/>
            <w:hideMark/>
          </w:tcPr>
          <w:p w14:paraId="4E5673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496.783.496.821</w:t>
            </w:r>
          </w:p>
        </w:tc>
        <w:tc>
          <w:tcPr>
            <w:tcW w:w="1880" w:type="dxa"/>
            <w:tcBorders>
              <w:top w:val="nil"/>
              <w:left w:val="nil"/>
              <w:bottom w:val="single" w:sz="4" w:space="0" w:color="auto"/>
              <w:right w:val="single" w:sz="4" w:space="0" w:color="auto"/>
            </w:tcBorders>
            <w:shd w:val="clear" w:color="000000" w:fill="FFFFFF"/>
            <w:noWrap/>
            <w:vAlign w:val="center"/>
            <w:hideMark/>
          </w:tcPr>
          <w:p w14:paraId="659393E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0,0302</w:t>
            </w:r>
          </w:p>
        </w:tc>
      </w:tr>
      <w:tr w:rsidR="00DF4ECB" w:rsidRPr="00DF4ECB" w14:paraId="7A3804E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DF094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227452C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639919B3" w14:textId="078C00B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18.006.178.568.569</w:t>
            </w:r>
          </w:p>
        </w:tc>
        <w:tc>
          <w:tcPr>
            <w:tcW w:w="2120" w:type="dxa"/>
            <w:tcBorders>
              <w:top w:val="nil"/>
              <w:left w:val="nil"/>
              <w:bottom w:val="single" w:sz="4" w:space="0" w:color="auto"/>
              <w:right w:val="single" w:sz="4" w:space="0" w:color="auto"/>
            </w:tcBorders>
            <w:shd w:val="clear" w:color="000000" w:fill="FFFFFF"/>
            <w:noWrap/>
            <w:vAlign w:val="center"/>
            <w:hideMark/>
          </w:tcPr>
          <w:p w14:paraId="037BCDB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247.278.863.075</w:t>
            </w:r>
          </w:p>
        </w:tc>
        <w:tc>
          <w:tcPr>
            <w:tcW w:w="1880" w:type="dxa"/>
            <w:tcBorders>
              <w:top w:val="nil"/>
              <w:left w:val="nil"/>
              <w:bottom w:val="single" w:sz="4" w:space="0" w:color="auto"/>
              <w:right w:val="single" w:sz="4" w:space="0" w:color="auto"/>
            </w:tcBorders>
            <w:shd w:val="clear" w:color="000000" w:fill="FFFFFF"/>
            <w:noWrap/>
            <w:vAlign w:val="center"/>
            <w:hideMark/>
          </w:tcPr>
          <w:p w14:paraId="3F8F5E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0,0137</w:t>
            </w:r>
          </w:p>
        </w:tc>
      </w:tr>
      <w:tr w:rsidR="00DF4ECB" w:rsidRPr="00DF4ECB" w14:paraId="693883D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20F4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5562D3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4B54827D" w14:textId="4DE4FBD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18.588.970.471.992</w:t>
            </w:r>
          </w:p>
        </w:tc>
        <w:tc>
          <w:tcPr>
            <w:tcW w:w="2120" w:type="dxa"/>
            <w:tcBorders>
              <w:top w:val="nil"/>
              <w:left w:val="nil"/>
              <w:bottom w:val="single" w:sz="4" w:space="0" w:color="auto"/>
              <w:right w:val="single" w:sz="4" w:space="0" w:color="auto"/>
            </w:tcBorders>
            <w:shd w:val="clear" w:color="000000" w:fill="FFFFFF"/>
            <w:noWrap/>
            <w:vAlign w:val="center"/>
            <w:hideMark/>
          </w:tcPr>
          <w:p w14:paraId="041EC3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126.494.845.856</w:t>
            </w:r>
          </w:p>
        </w:tc>
        <w:tc>
          <w:tcPr>
            <w:tcW w:w="1880" w:type="dxa"/>
            <w:tcBorders>
              <w:top w:val="nil"/>
              <w:left w:val="nil"/>
              <w:bottom w:val="single" w:sz="4" w:space="0" w:color="auto"/>
              <w:right w:val="single" w:sz="4" w:space="0" w:color="auto"/>
            </w:tcBorders>
            <w:shd w:val="clear" w:color="000000" w:fill="FFFFFF"/>
            <w:noWrap/>
            <w:vAlign w:val="center"/>
            <w:hideMark/>
          </w:tcPr>
          <w:p w14:paraId="2B2FF0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0,0068</w:t>
            </w:r>
          </w:p>
        </w:tc>
      </w:tr>
      <w:tr w:rsidR="00DF4ECB" w:rsidRPr="00DF4ECB" w14:paraId="66BFB06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26870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3915F8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1ADE7C6A" w14:textId="1BC2CD9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21.086.427.083.575</w:t>
            </w:r>
          </w:p>
        </w:tc>
        <w:tc>
          <w:tcPr>
            <w:tcW w:w="2120" w:type="dxa"/>
            <w:tcBorders>
              <w:top w:val="nil"/>
              <w:left w:val="nil"/>
              <w:bottom w:val="single" w:sz="4" w:space="0" w:color="auto"/>
              <w:right w:val="single" w:sz="4" w:space="0" w:color="auto"/>
            </w:tcBorders>
            <w:shd w:val="clear" w:color="000000" w:fill="FFFFFF"/>
            <w:noWrap/>
            <w:vAlign w:val="center"/>
            <w:hideMark/>
          </w:tcPr>
          <w:p w14:paraId="6457AC7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21.019.897.927</w:t>
            </w:r>
          </w:p>
        </w:tc>
        <w:tc>
          <w:tcPr>
            <w:tcW w:w="1880" w:type="dxa"/>
            <w:tcBorders>
              <w:top w:val="nil"/>
              <w:left w:val="nil"/>
              <w:bottom w:val="single" w:sz="4" w:space="0" w:color="auto"/>
              <w:right w:val="single" w:sz="4" w:space="0" w:color="auto"/>
            </w:tcBorders>
            <w:shd w:val="clear" w:color="000000" w:fill="FFFFFF"/>
            <w:noWrap/>
            <w:vAlign w:val="center"/>
            <w:hideMark/>
          </w:tcPr>
          <w:p w14:paraId="128080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0,0010</w:t>
            </w:r>
          </w:p>
        </w:tc>
      </w:tr>
      <w:tr w:rsidR="00DF4ECB" w:rsidRPr="00DF4ECB" w14:paraId="213DEF9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E021E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PPRO</w:t>
            </w:r>
          </w:p>
        </w:tc>
        <w:tc>
          <w:tcPr>
            <w:tcW w:w="740" w:type="dxa"/>
            <w:tcBorders>
              <w:top w:val="nil"/>
              <w:left w:val="nil"/>
              <w:bottom w:val="single" w:sz="4" w:space="0" w:color="auto"/>
              <w:right w:val="single" w:sz="4" w:space="0" w:color="auto"/>
            </w:tcBorders>
            <w:shd w:val="clear" w:color="auto" w:fill="auto"/>
            <w:noWrap/>
            <w:vAlign w:val="center"/>
            <w:hideMark/>
          </w:tcPr>
          <w:p w14:paraId="4B81B91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000000" w:fill="FFFFFF"/>
            <w:noWrap/>
            <w:vAlign w:val="center"/>
            <w:hideMark/>
          </w:tcPr>
          <w:p w14:paraId="4AA6923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21.812.999.448.669</w:t>
            </w:r>
          </w:p>
        </w:tc>
        <w:tc>
          <w:tcPr>
            <w:tcW w:w="2120" w:type="dxa"/>
            <w:tcBorders>
              <w:top w:val="nil"/>
              <w:left w:val="nil"/>
              <w:bottom w:val="single" w:sz="4" w:space="0" w:color="auto"/>
              <w:right w:val="single" w:sz="4" w:space="0" w:color="auto"/>
            </w:tcBorders>
            <w:shd w:val="clear" w:color="auto" w:fill="auto"/>
            <w:noWrap/>
            <w:vAlign w:val="center"/>
            <w:hideMark/>
          </w:tcPr>
          <w:p w14:paraId="7343AF7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24.274.414.866</w:t>
            </w:r>
          </w:p>
        </w:tc>
        <w:tc>
          <w:tcPr>
            <w:tcW w:w="1880" w:type="dxa"/>
            <w:tcBorders>
              <w:top w:val="nil"/>
              <w:left w:val="nil"/>
              <w:bottom w:val="single" w:sz="4" w:space="0" w:color="auto"/>
              <w:right w:val="single" w:sz="4" w:space="0" w:color="auto"/>
            </w:tcBorders>
            <w:shd w:val="clear" w:color="000000" w:fill="FFFFFF"/>
            <w:noWrap/>
            <w:vAlign w:val="center"/>
            <w:hideMark/>
          </w:tcPr>
          <w:p w14:paraId="06AFCC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0,0011</w:t>
            </w:r>
          </w:p>
        </w:tc>
      </w:tr>
      <w:tr w:rsidR="00DF4ECB" w:rsidRPr="00DF4ECB" w14:paraId="5EAD6A0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1DDF4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750B9C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96EA9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489.530.579.233</w:t>
            </w:r>
          </w:p>
        </w:tc>
        <w:tc>
          <w:tcPr>
            <w:tcW w:w="2120" w:type="dxa"/>
            <w:tcBorders>
              <w:top w:val="nil"/>
              <w:left w:val="nil"/>
              <w:bottom w:val="single" w:sz="4" w:space="0" w:color="auto"/>
              <w:right w:val="single" w:sz="4" w:space="0" w:color="auto"/>
            </w:tcBorders>
            <w:shd w:val="clear" w:color="000000" w:fill="FFFFFF"/>
            <w:noWrap/>
            <w:vAlign w:val="center"/>
            <w:hideMark/>
          </w:tcPr>
          <w:p w14:paraId="055D8A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5.726.799.950</w:t>
            </w:r>
          </w:p>
        </w:tc>
        <w:tc>
          <w:tcPr>
            <w:tcW w:w="1880" w:type="dxa"/>
            <w:tcBorders>
              <w:top w:val="nil"/>
              <w:left w:val="nil"/>
              <w:bottom w:val="single" w:sz="4" w:space="0" w:color="auto"/>
              <w:right w:val="single" w:sz="4" w:space="0" w:color="auto"/>
            </w:tcBorders>
            <w:shd w:val="clear" w:color="000000" w:fill="FFFFFF"/>
            <w:noWrap/>
            <w:vAlign w:val="center"/>
            <w:hideMark/>
          </w:tcPr>
          <w:p w14:paraId="7085F8F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0,0117</w:t>
            </w:r>
          </w:p>
        </w:tc>
      </w:tr>
      <w:tr w:rsidR="00DF4ECB" w:rsidRPr="00DF4ECB" w14:paraId="4B746D7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C8AAD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564DD0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02435C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539.915.871.769</w:t>
            </w:r>
          </w:p>
        </w:tc>
        <w:tc>
          <w:tcPr>
            <w:tcW w:w="2120" w:type="dxa"/>
            <w:tcBorders>
              <w:top w:val="nil"/>
              <w:left w:val="nil"/>
              <w:bottom w:val="single" w:sz="4" w:space="0" w:color="auto"/>
              <w:right w:val="single" w:sz="4" w:space="0" w:color="auto"/>
            </w:tcBorders>
            <w:shd w:val="clear" w:color="000000" w:fill="FFFFFF"/>
            <w:noWrap/>
            <w:vAlign w:val="center"/>
            <w:hideMark/>
          </w:tcPr>
          <w:p w14:paraId="6D3E34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4.343.694.646</w:t>
            </w:r>
          </w:p>
        </w:tc>
        <w:tc>
          <w:tcPr>
            <w:tcW w:w="1880" w:type="dxa"/>
            <w:tcBorders>
              <w:top w:val="nil"/>
              <w:left w:val="nil"/>
              <w:bottom w:val="single" w:sz="4" w:space="0" w:color="auto"/>
              <w:right w:val="single" w:sz="4" w:space="0" w:color="auto"/>
            </w:tcBorders>
            <w:shd w:val="clear" w:color="000000" w:fill="FFFFFF"/>
            <w:noWrap/>
            <w:vAlign w:val="center"/>
            <w:hideMark/>
          </w:tcPr>
          <w:p w14:paraId="067181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0,0080</w:t>
            </w:r>
          </w:p>
        </w:tc>
      </w:tr>
      <w:tr w:rsidR="00DF4ECB" w:rsidRPr="00DF4ECB" w14:paraId="3E205A3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974B5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6332006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nil"/>
              <w:right w:val="nil"/>
            </w:tcBorders>
            <w:shd w:val="clear" w:color="000000" w:fill="FFFFFF"/>
            <w:noWrap/>
            <w:vAlign w:val="center"/>
            <w:hideMark/>
          </w:tcPr>
          <w:p w14:paraId="10473B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521.632.597.211</w:t>
            </w:r>
          </w:p>
        </w:tc>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17CDF8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-23.445.488.581</w:t>
            </w:r>
          </w:p>
        </w:tc>
        <w:tc>
          <w:tcPr>
            <w:tcW w:w="1880" w:type="dxa"/>
            <w:tcBorders>
              <w:top w:val="nil"/>
              <w:left w:val="nil"/>
              <w:bottom w:val="single" w:sz="4" w:space="0" w:color="auto"/>
              <w:right w:val="single" w:sz="4" w:space="0" w:color="auto"/>
            </w:tcBorders>
            <w:shd w:val="clear" w:color="000000" w:fill="FFFFFF"/>
            <w:noWrap/>
            <w:vAlign w:val="center"/>
            <w:hideMark/>
          </w:tcPr>
          <w:p w14:paraId="53B0BBC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-0,0449</w:t>
            </w:r>
          </w:p>
        </w:tc>
      </w:tr>
      <w:tr w:rsidR="00DF4ECB" w:rsidRPr="00DF4ECB" w14:paraId="12D21903"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32E9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0E223F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14:paraId="52E183BE" w14:textId="5AD4D428"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492.003.943.529</w:t>
            </w:r>
          </w:p>
        </w:tc>
        <w:tc>
          <w:tcPr>
            <w:tcW w:w="2120" w:type="dxa"/>
            <w:tcBorders>
              <w:top w:val="nil"/>
              <w:left w:val="nil"/>
              <w:bottom w:val="single" w:sz="4" w:space="0" w:color="auto"/>
              <w:right w:val="single" w:sz="4" w:space="0" w:color="auto"/>
            </w:tcBorders>
            <w:shd w:val="clear" w:color="000000" w:fill="FFFFFF"/>
            <w:noWrap/>
            <w:vAlign w:val="center"/>
            <w:hideMark/>
          </w:tcPr>
          <w:p w14:paraId="3087F5C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-17.733.938.826</w:t>
            </w:r>
          </w:p>
        </w:tc>
        <w:tc>
          <w:tcPr>
            <w:tcW w:w="1880" w:type="dxa"/>
            <w:tcBorders>
              <w:top w:val="nil"/>
              <w:left w:val="nil"/>
              <w:bottom w:val="single" w:sz="4" w:space="0" w:color="auto"/>
              <w:right w:val="single" w:sz="4" w:space="0" w:color="auto"/>
            </w:tcBorders>
            <w:shd w:val="clear" w:color="000000" w:fill="FFFFFF"/>
            <w:noWrap/>
            <w:vAlign w:val="center"/>
            <w:hideMark/>
          </w:tcPr>
          <w:p w14:paraId="6AECA06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-0,0360</w:t>
            </w:r>
          </w:p>
        </w:tc>
      </w:tr>
      <w:tr w:rsidR="00DF4ECB" w:rsidRPr="00DF4ECB" w14:paraId="41A5742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1645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PUDP</w:t>
            </w:r>
          </w:p>
        </w:tc>
        <w:tc>
          <w:tcPr>
            <w:tcW w:w="740" w:type="dxa"/>
            <w:tcBorders>
              <w:top w:val="nil"/>
              <w:left w:val="nil"/>
              <w:bottom w:val="single" w:sz="4" w:space="0" w:color="auto"/>
              <w:right w:val="single" w:sz="4" w:space="0" w:color="auto"/>
            </w:tcBorders>
            <w:shd w:val="clear" w:color="auto" w:fill="auto"/>
            <w:noWrap/>
            <w:vAlign w:val="center"/>
            <w:hideMark/>
          </w:tcPr>
          <w:p w14:paraId="6E67EA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23A750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651.369.072.120</w:t>
            </w:r>
          </w:p>
        </w:tc>
        <w:tc>
          <w:tcPr>
            <w:tcW w:w="2120" w:type="dxa"/>
            <w:tcBorders>
              <w:top w:val="nil"/>
              <w:left w:val="nil"/>
              <w:bottom w:val="single" w:sz="4" w:space="0" w:color="auto"/>
              <w:right w:val="single" w:sz="4" w:space="0" w:color="auto"/>
            </w:tcBorders>
            <w:shd w:val="clear" w:color="auto" w:fill="auto"/>
            <w:noWrap/>
            <w:vAlign w:val="center"/>
            <w:hideMark/>
          </w:tcPr>
          <w:p w14:paraId="64D0C7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279.002.702.816</w:t>
            </w:r>
          </w:p>
        </w:tc>
        <w:tc>
          <w:tcPr>
            <w:tcW w:w="1880" w:type="dxa"/>
            <w:tcBorders>
              <w:top w:val="nil"/>
              <w:left w:val="nil"/>
              <w:bottom w:val="single" w:sz="4" w:space="0" w:color="auto"/>
              <w:right w:val="single" w:sz="4" w:space="0" w:color="auto"/>
            </w:tcBorders>
            <w:shd w:val="clear" w:color="000000" w:fill="FFFFFF"/>
            <w:noWrap/>
            <w:vAlign w:val="center"/>
            <w:hideMark/>
          </w:tcPr>
          <w:p w14:paraId="3880D6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0,4283</w:t>
            </w:r>
          </w:p>
        </w:tc>
      </w:tr>
      <w:tr w:rsidR="00DF4ECB" w:rsidRPr="00DF4ECB" w14:paraId="425BB0D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660D6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7D1C1C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3A8ABBA5" w14:textId="5F5943D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25.018.080.224.000</w:t>
            </w:r>
          </w:p>
        </w:tc>
        <w:tc>
          <w:tcPr>
            <w:tcW w:w="2120" w:type="dxa"/>
            <w:tcBorders>
              <w:top w:val="nil"/>
              <w:left w:val="nil"/>
              <w:bottom w:val="single" w:sz="4" w:space="0" w:color="auto"/>
              <w:right w:val="single" w:sz="4" w:space="0" w:color="auto"/>
            </w:tcBorders>
            <w:shd w:val="clear" w:color="000000" w:fill="FFFFFF"/>
            <w:noWrap/>
            <w:vAlign w:val="center"/>
            <w:hideMark/>
          </w:tcPr>
          <w:p w14:paraId="774D7F7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2.826.936.213.000</w:t>
            </w:r>
          </w:p>
        </w:tc>
        <w:tc>
          <w:tcPr>
            <w:tcW w:w="1880" w:type="dxa"/>
            <w:tcBorders>
              <w:top w:val="nil"/>
              <w:left w:val="nil"/>
              <w:bottom w:val="single" w:sz="4" w:space="0" w:color="auto"/>
              <w:right w:val="single" w:sz="4" w:space="0" w:color="auto"/>
            </w:tcBorders>
            <w:shd w:val="clear" w:color="000000" w:fill="FFFFFF"/>
            <w:noWrap/>
            <w:vAlign w:val="center"/>
            <w:hideMark/>
          </w:tcPr>
          <w:p w14:paraId="73208A0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0,1130</w:t>
            </w:r>
          </w:p>
        </w:tc>
      </w:tr>
      <w:tr w:rsidR="00DF4ECB" w:rsidRPr="00DF4ECB" w14:paraId="088C521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9D00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6C253B6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6B647292" w14:textId="1323569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26.095.153.343.000</w:t>
            </w:r>
          </w:p>
        </w:tc>
        <w:tc>
          <w:tcPr>
            <w:tcW w:w="2120" w:type="dxa"/>
            <w:tcBorders>
              <w:top w:val="nil"/>
              <w:left w:val="nil"/>
              <w:bottom w:val="single" w:sz="4" w:space="0" w:color="auto"/>
              <w:right w:val="single" w:sz="4" w:space="0" w:color="auto"/>
            </w:tcBorders>
            <w:shd w:val="clear" w:color="000000" w:fill="FFFFFF"/>
            <w:noWrap/>
            <w:vAlign w:val="center"/>
            <w:hideMark/>
          </w:tcPr>
          <w:p w14:paraId="078C460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3.239.796.227.000</w:t>
            </w:r>
          </w:p>
        </w:tc>
        <w:tc>
          <w:tcPr>
            <w:tcW w:w="1880" w:type="dxa"/>
            <w:tcBorders>
              <w:top w:val="nil"/>
              <w:left w:val="nil"/>
              <w:bottom w:val="single" w:sz="4" w:space="0" w:color="auto"/>
              <w:right w:val="single" w:sz="4" w:space="0" w:color="auto"/>
            </w:tcBorders>
            <w:shd w:val="clear" w:color="000000" w:fill="FFFFFF"/>
            <w:noWrap/>
            <w:vAlign w:val="center"/>
            <w:hideMark/>
          </w:tcPr>
          <w:p w14:paraId="2B6624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0,1242</w:t>
            </w:r>
          </w:p>
        </w:tc>
      </w:tr>
      <w:tr w:rsidR="00DF4ECB" w:rsidRPr="00DF4ECB" w14:paraId="58F93D7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359F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46351A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7E4DB151" w14:textId="2B1481A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26.458.805.377.000</w:t>
            </w:r>
          </w:p>
        </w:tc>
        <w:tc>
          <w:tcPr>
            <w:tcW w:w="2120" w:type="dxa"/>
            <w:tcBorders>
              <w:top w:val="nil"/>
              <w:left w:val="nil"/>
              <w:bottom w:val="single" w:sz="4" w:space="0" w:color="auto"/>
              <w:right w:val="single" w:sz="4" w:space="0" w:color="auto"/>
            </w:tcBorders>
            <w:shd w:val="clear" w:color="000000" w:fill="FFFFFF"/>
            <w:noWrap/>
            <w:vAlign w:val="center"/>
            <w:hideMark/>
          </w:tcPr>
          <w:p w14:paraId="059879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1.119.113.010.000</w:t>
            </w:r>
          </w:p>
        </w:tc>
        <w:tc>
          <w:tcPr>
            <w:tcW w:w="1880" w:type="dxa"/>
            <w:tcBorders>
              <w:top w:val="nil"/>
              <w:left w:val="nil"/>
              <w:bottom w:val="single" w:sz="4" w:space="0" w:color="auto"/>
              <w:right w:val="single" w:sz="4" w:space="0" w:color="auto"/>
            </w:tcBorders>
            <w:shd w:val="clear" w:color="000000" w:fill="FFFFFF"/>
            <w:noWrap/>
            <w:vAlign w:val="center"/>
            <w:hideMark/>
          </w:tcPr>
          <w:p w14:paraId="4575F30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0,0423</w:t>
            </w:r>
          </w:p>
        </w:tc>
      </w:tr>
      <w:tr w:rsidR="00DF4ECB" w:rsidRPr="00DF4ECB" w14:paraId="5B5F7806"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B8DE7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0B3B775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035D0A1D" w14:textId="563245E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28.866.081.129.000</w:t>
            </w:r>
          </w:p>
        </w:tc>
        <w:tc>
          <w:tcPr>
            <w:tcW w:w="2120" w:type="dxa"/>
            <w:tcBorders>
              <w:top w:val="nil"/>
              <w:left w:val="nil"/>
              <w:bottom w:val="single" w:sz="4" w:space="0" w:color="auto"/>
              <w:right w:val="single" w:sz="4" w:space="0" w:color="auto"/>
            </w:tcBorders>
            <w:shd w:val="clear" w:color="000000" w:fill="FFFFFF"/>
            <w:noWrap/>
            <w:vAlign w:val="center"/>
            <w:hideMark/>
          </w:tcPr>
          <w:p w14:paraId="2359AA0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1.550.434.339.000</w:t>
            </w:r>
          </w:p>
        </w:tc>
        <w:tc>
          <w:tcPr>
            <w:tcW w:w="1880" w:type="dxa"/>
            <w:tcBorders>
              <w:top w:val="nil"/>
              <w:left w:val="nil"/>
              <w:bottom w:val="single" w:sz="4" w:space="0" w:color="auto"/>
              <w:right w:val="single" w:sz="4" w:space="0" w:color="auto"/>
            </w:tcBorders>
            <w:shd w:val="clear" w:color="000000" w:fill="FFFFFF"/>
            <w:noWrap/>
            <w:vAlign w:val="center"/>
            <w:hideMark/>
          </w:tcPr>
          <w:p w14:paraId="41DD219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0,0537</w:t>
            </w:r>
          </w:p>
        </w:tc>
      </w:tr>
      <w:tr w:rsidR="00DF4ECB" w:rsidRPr="00DF4ECB" w14:paraId="2BB1892D"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8C5EE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PWON</w:t>
            </w:r>
          </w:p>
        </w:tc>
        <w:tc>
          <w:tcPr>
            <w:tcW w:w="740" w:type="dxa"/>
            <w:tcBorders>
              <w:top w:val="nil"/>
              <w:left w:val="nil"/>
              <w:bottom w:val="single" w:sz="4" w:space="0" w:color="auto"/>
              <w:right w:val="single" w:sz="4" w:space="0" w:color="auto"/>
            </w:tcBorders>
            <w:shd w:val="clear" w:color="auto" w:fill="auto"/>
            <w:noWrap/>
            <w:vAlign w:val="center"/>
            <w:hideMark/>
          </w:tcPr>
          <w:p w14:paraId="3C21FD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7F0A67E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30.602.179.916.000</w:t>
            </w:r>
          </w:p>
        </w:tc>
        <w:tc>
          <w:tcPr>
            <w:tcW w:w="2120" w:type="dxa"/>
            <w:tcBorders>
              <w:top w:val="nil"/>
              <w:left w:val="nil"/>
              <w:bottom w:val="single" w:sz="4" w:space="0" w:color="auto"/>
              <w:right w:val="single" w:sz="4" w:space="0" w:color="auto"/>
            </w:tcBorders>
            <w:shd w:val="clear" w:color="auto" w:fill="auto"/>
            <w:noWrap/>
            <w:vAlign w:val="center"/>
            <w:hideMark/>
          </w:tcPr>
          <w:p w14:paraId="4D406E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1.831.130.001.000</w:t>
            </w:r>
          </w:p>
        </w:tc>
        <w:tc>
          <w:tcPr>
            <w:tcW w:w="1880" w:type="dxa"/>
            <w:tcBorders>
              <w:top w:val="nil"/>
              <w:left w:val="nil"/>
              <w:bottom w:val="single" w:sz="4" w:space="0" w:color="auto"/>
              <w:right w:val="single" w:sz="4" w:space="0" w:color="auto"/>
            </w:tcBorders>
            <w:shd w:val="clear" w:color="000000" w:fill="FFFFFF"/>
            <w:noWrap/>
            <w:vAlign w:val="center"/>
            <w:hideMark/>
          </w:tcPr>
          <w:p w14:paraId="3BCC67A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0,0598</w:t>
            </w:r>
          </w:p>
        </w:tc>
      </w:tr>
      <w:tr w:rsidR="00DF4ECB" w:rsidRPr="00DF4ECB" w14:paraId="6E0330F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E8417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6D243B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221D1C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897.968.027.638</w:t>
            </w:r>
          </w:p>
        </w:tc>
        <w:tc>
          <w:tcPr>
            <w:tcW w:w="2120" w:type="dxa"/>
            <w:tcBorders>
              <w:top w:val="nil"/>
              <w:left w:val="nil"/>
              <w:bottom w:val="single" w:sz="4" w:space="0" w:color="auto"/>
              <w:right w:val="single" w:sz="4" w:space="0" w:color="auto"/>
            </w:tcBorders>
            <w:shd w:val="clear" w:color="000000" w:fill="FFFFFF"/>
            <w:noWrap/>
            <w:vAlign w:val="center"/>
            <w:hideMark/>
          </w:tcPr>
          <w:p w14:paraId="51C8A2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5.403.552.648</w:t>
            </w:r>
          </w:p>
        </w:tc>
        <w:tc>
          <w:tcPr>
            <w:tcW w:w="1880" w:type="dxa"/>
            <w:tcBorders>
              <w:top w:val="nil"/>
              <w:left w:val="nil"/>
              <w:bottom w:val="single" w:sz="4" w:space="0" w:color="auto"/>
              <w:right w:val="single" w:sz="4" w:space="0" w:color="auto"/>
            </w:tcBorders>
            <w:shd w:val="clear" w:color="000000" w:fill="FFFFFF"/>
            <w:noWrap/>
            <w:vAlign w:val="center"/>
            <w:hideMark/>
          </w:tcPr>
          <w:p w14:paraId="19124C3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0,0060</w:t>
            </w:r>
          </w:p>
        </w:tc>
      </w:tr>
      <w:tr w:rsidR="00DF4ECB" w:rsidRPr="00DF4ECB" w14:paraId="49A8B9B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79B8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57BA8C2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2AA0015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806.591.455.280</w:t>
            </w:r>
          </w:p>
        </w:tc>
        <w:tc>
          <w:tcPr>
            <w:tcW w:w="2120" w:type="dxa"/>
            <w:tcBorders>
              <w:top w:val="nil"/>
              <w:left w:val="nil"/>
              <w:bottom w:val="single" w:sz="4" w:space="0" w:color="auto"/>
              <w:right w:val="single" w:sz="4" w:space="0" w:color="auto"/>
            </w:tcBorders>
            <w:shd w:val="clear" w:color="000000" w:fill="FFFFFF"/>
            <w:noWrap/>
            <w:vAlign w:val="center"/>
            <w:hideMark/>
          </w:tcPr>
          <w:p w14:paraId="575F8D5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-23.680.248.765</w:t>
            </w:r>
          </w:p>
        </w:tc>
        <w:tc>
          <w:tcPr>
            <w:tcW w:w="1880" w:type="dxa"/>
            <w:tcBorders>
              <w:top w:val="nil"/>
              <w:left w:val="nil"/>
              <w:bottom w:val="single" w:sz="4" w:space="0" w:color="auto"/>
              <w:right w:val="single" w:sz="4" w:space="0" w:color="auto"/>
            </w:tcBorders>
            <w:shd w:val="clear" w:color="000000" w:fill="FFFFFF"/>
            <w:noWrap/>
            <w:vAlign w:val="center"/>
            <w:hideMark/>
          </w:tcPr>
          <w:p w14:paraId="07BF1C2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-0,0294</w:t>
            </w:r>
          </w:p>
        </w:tc>
      </w:tr>
      <w:tr w:rsidR="00DF4ECB" w:rsidRPr="00DF4ECB" w14:paraId="5A4C1B4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E8C93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457C1D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4592B42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760.445.865.842</w:t>
            </w:r>
          </w:p>
        </w:tc>
        <w:tc>
          <w:tcPr>
            <w:tcW w:w="2120" w:type="dxa"/>
            <w:tcBorders>
              <w:top w:val="nil"/>
              <w:left w:val="nil"/>
              <w:bottom w:val="single" w:sz="4" w:space="0" w:color="auto"/>
              <w:right w:val="single" w:sz="4" w:space="0" w:color="auto"/>
            </w:tcBorders>
            <w:shd w:val="clear" w:color="000000" w:fill="FFFFFF"/>
            <w:noWrap/>
            <w:vAlign w:val="center"/>
            <w:hideMark/>
          </w:tcPr>
          <w:p w14:paraId="281602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-45.421.421.796</w:t>
            </w:r>
          </w:p>
        </w:tc>
        <w:tc>
          <w:tcPr>
            <w:tcW w:w="1880" w:type="dxa"/>
            <w:tcBorders>
              <w:top w:val="nil"/>
              <w:left w:val="nil"/>
              <w:bottom w:val="single" w:sz="4" w:space="0" w:color="auto"/>
              <w:right w:val="single" w:sz="4" w:space="0" w:color="auto"/>
            </w:tcBorders>
            <w:shd w:val="clear" w:color="000000" w:fill="FFFFFF"/>
            <w:noWrap/>
            <w:vAlign w:val="center"/>
            <w:hideMark/>
          </w:tcPr>
          <w:p w14:paraId="6F603E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-0,0597</w:t>
            </w:r>
          </w:p>
        </w:tc>
      </w:tr>
      <w:tr w:rsidR="00DF4ECB" w:rsidRPr="00DF4ECB" w14:paraId="53D153B4"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C084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589BDAC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6E2537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771.096.800.598</w:t>
            </w:r>
          </w:p>
        </w:tc>
        <w:tc>
          <w:tcPr>
            <w:tcW w:w="2120" w:type="dxa"/>
            <w:tcBorders>
              <w:top w:val="nil"/>
              <w:left w:val="nil"/>
              <w:bottom w:val="single" w:sz="4" w:space="0" w:color="auto"/>
              <w:right w:val="single" w:sz="4" w:space="0" w:color="auto"/>
            </w:tcBorders>
            <w:shd w:val="clear" w:color="000000" w:fill="FFFFFF"/>
            <w:noWrap/>
            <w:vAlign w:val="center"/>
            <w:hideMark/>
          </w:tcPr>
          <w:p w14:paraId="24CCF5D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-23.700.030.500</w:t>
            </w:r>
          </w:p>
        </w:tc>
        <w:tc>
          <w:tcPr>
            <w:tcW w:w="1880" w:type="dxa"/>
            <w:tcBorders>
              <w:top w:val="nil"/>
              <w:left w:val="nil"/>
              <w:bottom w:val="single" w:sz="4" w:space="0" w:color="auto"/>
              <w:right w:val="single" w:sz="4" w:space="0" w:color="auto"/>
            </w:tcBorders>
            <w:shd w:val="clear" w:color="000000" w:fill="FFFFFF"/>
            <w:noWrap/>
            <w:vAlign w:val="center"/>
            <w:hideMark/>
          </w:tcPr>
          <w:p w14:paraId="66011D6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-0,0307</w:t>
            </w:r>
          </w:p>
        </w:tc>
      </w:tr>
      <w:tr w:rsidR="00DF4ECB" w:rsidRPr="00DF4ECB" w14:paraId="1E886BD1"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84FA1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RBMS</w:t>
            </w:r>
          </w:p>
        </w:tc>
        <w:tc>
          <w:tcPr>
            <w:tcW w:w="740" w:type="dxa"/>
            <w:tcBorders>
              <w:top w:val="nil"/>
              <w:left w:val="nil"/>
              <w:bottom w:val="single" w:sz="4" w:space="0" w:color="auto"/>
              <w:right w:val="single" w:sz="4" w:space="0" w:color="auto"/>
            </w:tcBorders>
            <w:shd w:val="clear" w:color="auto" w:fill="auto"/>
            <w:noWrap/>
            <w:vAlign w:val="center"/>
            <w:hideMark/>
          </w:tcPr>
          <w:p w14:paraId="287ABB5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0772C0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717.606.761.078</w:t>
            </w:r>
          </w:p>
        </w:tc>
        <w:tc>
          <w:tcPr>
            <w:tcW w:w="2120" w:type="dxa"/>
            <w:tcBorders>
              <w:top w:val="nil"/>
              <w:left w:val="nil"/>
              <w:bottom w:val="single" w:sz="4" w:space="0" w:color="auto"/>
              <w:right w:val="single" w:sz="4" w:space="0" w:color="auto"/>
            </w:tcBorders>
            <w:shd w:val="clear" w:color="auto" w:fill="auto"/>
            <w:noWrap/>
            <w:vAlign w:val="center"/>
            <w:hideMark/>
          </w:tcPr>
          <w:p w14:paraId="584C965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-39.783.212.530</w:t>
            </w:r>
          </w:p>
        </w:tc>
        <w:tc>
          <w:tcPr>
            <w:tcW w:w="1880" w:type="dxa"/>
            <w:tcBorders>
              <w:top w:val="nil"/>
              <w:left w:val="nil"/>
              <w:bottom w:val="single" w:sz="4" w:space="0" w:color="auto"/>
              <w:right w:val="single" w:sz="4" w:space="0" w:color="auto"/>
            </w:tcBorders>
            <w:shd w:val="clear" w:color="000000" w:fill="FFFFFF"/>
            <w:noWrap/>
            <w:vAlign w:val="center"/>
            <w:hideMark/>
          </w:tcPr>
          <w:p w14:paraId="0D30A72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-0,0554</w:t>
            </w:r>
          </w:p>
        </w:tc>
      </w:tr>
      <w:tr w:rsidR="00DF4ECB" w:rsidRPr="00DF4ECB" w14:paraId="0D852CA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9CE7B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lastRenderedPageBreak/>
              <w:t>RDTX</w:t>
            </w:r>
          </w:p>
        </w:tc>
        <w:tc>
          <w:tcPr>
            <w:tcW w:w="740" w:type="dxa"/>
            <w:tcBorders>
              <w:top w:val="nil"/>
              <w:left w:val="nil"/>
              <w:bottom w:val="single" w:sz="4" w:space="0" w:color="auto"/>
              <w:right w:val="single" w:sz="4" w:space="0" w:color="auto"/>
            </w:tcBorders>
            <w:shd w:val="clear" w:color="auto" w:fill="auto"/>
            <w:noWrap/>
            <w:vAlign w:val="center"/>
            <w:hideMark/>
          </w:tcPr>
          <w:p w14:paraId="08718F6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07972016" w14:textId="4C41CEB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2.526.489.781.165</w:t>
            </w:r>
          </w:p>
        </w:tc>
        <w:tc>
          <w:tcPr>
            <w:tcW w:w="2120" w:type="dxa"/>
            <w:tcBorders>
              <w:top w:val="nil"/>
              <w:left w:val="nil"/>
              <w:bottom w:val="single" w:sz="4" w:space="0" w:color="auto"/>
              <w:right w:val="single" w:sz="4" w:space="0" w:color="auto"/>
            </w:tcBorders>
            <w:shd w:val="clear" w:color="000000" w:fill="FFFFFF"/>
            <w:noWrap/>
            <w:vAlign w:val="center"/>
            <w:hideMark/>
          </w:tcPr>
          <w:p w14:paraId="4BB6B24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267.384.570.823</w:t>
            </w:r>
          </w:p>
        </w:tc>
        <w:tc>
          <w:tcPr>
            <w:tcW w:w="1880" w:type="dxa"/>
            <w:tcBorders>
              <w:top w:val="nil"/>
              <w:left w:val="nil"/>
              <w:bottom w:val="single" w:sz="4" w:space="0" w:color="auto"/>
              <w:right w:val="single" w:sz="4" w:space="0" w:color="auto"/>
            </w:tcBorders>
            <w:shd w:val="clear" w:color="000000" w:fill="FFFFFF"/>
            <w:noWrap/>
            <w:vAlign w:val="center"/>
            <w:hideMark/>
          </w:tcPr>
          <w:p w14:paraId="3AE20F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0,1058</w:t>
            </w:r>
          </w:p>
        </w:tc>
      </w:tr>
      <w:tr w:rsidR="00DF4ECB" w:rsidRPr="00DF4ECB" w14:paraId="7E3F9E2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0EBBD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5548F1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6A5D509D" w14:textId="3767335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2.795.788.452.762</w:t>
            </w:r>
          </w:p>
        </w:tc>
        <w:tc>
          <w:tcPr>
            <w:tcW w:w="2120" w:type="dxa"/>
            <w:tcBorders>
              <w:top w:val="nil"/>
              <w:left w:val="nil"/>
              <w:bottom w:val="single" w:sz="4" w:space="0" w:color="auto"/>
              <w:right w:val="single" w:sz="4" w:space="0" w:color="auto"/>
            </w:tcBorders>
            <w:shd w:val="clear" w:color="000000" w:fill="FFFFFF"/>
            <w:noWrap/>
            <w:vAlign w:val="center"/>
            <w:hideMark/>
          </w:tcPr>
          <w:p w14:paraId="18EA81B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232.773.280.699</w:t>
            </w:r>
          </w:p>
        </w:tc>
        <w:tc>
          <w:tcPr>
            <w:tcW w:w="1880" w:type="dxa"/>
            <w:tcBorders>
              <w:top w:val="nil"/>
              <w:left w:val="nil"/>
              <w:bottom w:val="single" w:sz="4" w:space="0" w:color="auto"/>
              <w:right w:val="single" w:sz="4" w:space="0" w:color="auto"/>
            </w:tcBorders>
            <w:shd w:val="clear" w:color="000000" w:fill="FFFFFF"/>
            <w:noWrap/>
            <w:vAlign w:val="center"/>
            <w:hideMark/>
          </w:tcPr>
          <w:p w14:paraId="777FD5F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0,0833</w:t>
            </w:r>
          </w:p>
        </w:tc>
      </w:tr>
      <w:tr w:rsidR="00DF4ECB" w:rsidRPr="00DF4ECB" w14:paraId="47AC16F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A2ED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2A879F6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2FFB75FB" w14:textId="0017CE7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2.971.061.771.714</w:t>
            </w:r>
          </w:p>
        </w:tc>
        <w:tc>
          <w:tcPr>
            <w:tcW w:w="2120" w:type="dxa"/>
            <w:tcBorders>
              <w:top w:val="nil"/>
              <w:left w:val="nil"/>
              <w:bottom w:val="single" w:sz="4" w:space="0" w:color="auto"/>
              <w:right w:val="single" w:sz="4" w:space="0" w:color="auto"/>
            </w:tcBorders>
            <w:shd w:val="clear" w:color="000000" w:fill="FFFFFF"/>
            <w:noWrap/>
            <w:vAlign w:val="center"/>
            <w:hideMark/>
          </w:tcPr>
          <w:p w14:paraId="5CE9FB2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236.087.887.526</w:t>
            </w:r>
          </w:p>
        </w:tc>
        <w:tc>
          <w:tcPr>
            <w:tcW w:w="1880" w:type="dxa"/>
            <w:tcBorders>
              <w:top w:val="nil"/>
              <w:left w:val="nil"/>
              <w:bottom w:val="single" w:sz="4" w:space="0" w:color="auto"/>
              <w:right w:val="single" w:sz="4" w:space="0" w:color="auto"/>
            </w:tcBorders>
            <w:shd w:val="clear" w:color="000000" w:fill="FFFFFF"/>
            <w:noWrap/>
            <w:vAlign w:val="center"/>
            <w:hideMark/>
          </w:tcPr>
          <w:p w14:paraId="17558A6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0,0795</w:t>
            </w:r>
          </w:p>
        </w:tc>
      </w:tr>
      <w:tr w:rsidR="00DF4ECB" w:rsidRPr="00DF4ECB" w14:paraId="39C883B5"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FAEC3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48458B1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nil"/>
              <w:right w:val="nil"/>
            </w:tcBorders>
            <w:shd w:val="clear" w:color="000000" w:fill="FFFFFF"/>
            <w:noWrap/>
            <w:vAlign w:val="center"/>
            <w:hideMark/>
          </w:tcPr>
          <w:p w14:paraId="2EF5F4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3.161.105.356.526</w:t>
            </w:r>
          </w:p>
        </w:tc>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2CB6A75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195.806.481.653</w:t>
            </w:r>
          </w:p>
        </w:tc>
        <w:tc>
          <w:tcPr>
            <w:tcW w:w="1880" w:type="dxa"/>
            <w:tcBorders>
              <w:top w:val="nil"/>
              <w:left w:val="nil"/>
              <w:bottom w:val="single" w:sz="4" w:space="0" w:color="auto"/>
              <w:right w:val="single" w:sz="4" w:space="0" w:color="auto"/>
            </w:tcBorders>
            <w:shd w:val="clear" w:color="000000" w:fill="FFFFFF"/>
            <w:noWrap/>
            <w:vAlign w:val="center"/>
            <w:hideMark/>
          </w:tcPr>
          <w:p w14:paraId="763DBEA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0,0619</w:t>
            </w:r>
          </w:p>
        </w:tc>
      </w:tr>
      <w:tr w:rsidR="00DF4ECB" w:rsidRPr="00DF4ECB" w14:paraId="0DA131E7"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718B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RDTX</w:t>
            </w:r>
          </w:p>
        </w:tc>
        <w:tc>
          <w:tcPr>
            <w:tcW w:w="740" w:type="dxa"/>
            <w:tcBorders>
              <w:top w:val="nil"/>
              <w:left w:val="nil"/>
              <w:bottom w:val="single" w:sz="4" w:space="0" w:color="auto"/>
              <w:right w:val="single" w:sz="4" w:space="0" w:color="auto"/>
            </w:tcBorders>
            <w:shd w:val="clear" w:color="auto" w:fill="auto"/>
            <w:noWrap/>
            <w:vAlign w:val="center"/>
            <w:hideMark/>
          </w:tcPr>
          <w:p w14:paraId="0B07316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DFFFF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3.387.321.004.206</w:t>
            </w:r>
          </w:p>
        </w:tc>
        <w:tc>
          <w:tcPr>
            <w:tcW w:w="2120" w:type="dxa"/>
            <w:tcBorders>
              <w:top w:val="nil"/>
              <w:left w:val="nil"/>
              <w:bottom w:val="single" w:sz="4" w:space="0" w:color="auto"/>
              <w:right w:val="single" w:sz="4" w:space="0" w:color="auto"/>
            </w:tcBorders>
            <w:shd w:val="clear" w:color="auto" w:fill="auto"/>
            <w:noWrap/>
            <w:vAlign w:val="center"/>
            <w:hideMark/>
          </w:tcPr>
          <w:p w14:paraId="50F721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270.816.725.275</w:t>
            </w:r>
          </w:p>
        </w:tc>
        <w:tc>
          <w:tcPr>
            <w:tcW w:w="1880" w:type="dxa"/>
            <w:tcBorders>
              <w:top w:val="nil"/>
              <w:left w:val="nil"/>
              <w:bottom w:val="single" w:sz="4" w:space="0" w:color="auto"/>
              <w:right w:val="single" w:sz="4" w:space="0" w:color="auto"/>
            </w:tcBorders>
            <w:shd w:val="clear" w:color="000000" w:fill="FFFFFF"/>
            <w:noWrap/>
            <w:vAlign w:val="center"/>
            <w:hideMark/>
          </w:tcPr>
          <w:p w14:paraId="33C0FC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0,0800</w:t>
            </w:r>
          </w:p>
        </w:tc>
      </w:tr>
      <w:tr w:rsidR="00DF4ECB" w:rsidRPr="00DF4ECB" w14:paraId="5FBFAAC9"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C041CE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44D55CF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485BB583" w14:textId="6D65C0DB"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2.363.397.916.157</w:t>
            </w:r>
          </w:p>
        </w:tc>
        <w:tc>
          <w:tcPr>
            <w:tcW w:w="2120" w:type="dxa"/>
            <w:tcBorders>
              <w:top w:val="nil"/>
              <w:left w:val="nil"/>
              <w:bottom w:val="single" w:sz="4" w:space="0" w:color="auto"/>
              <w:right w:val="single" w:sz="4" w:space="0" w:color="auto"/>
            </w:tcBorders>
            <w:shd w:val="clear" w:color="auto" w:fill="auto"/>
            <w:noWrap/>
            <w:vAlign w:val="center"/>
            <w:hideMark/>
          </w:tcPr>
          <w:p w14:paraId="014F374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91.529.077.865</w:t>
            </w:r>
          </w:p>
        </w:tc>
        <w:tc>
          <w:tcPr>
            <w:tcW w:w="1880" w:type="dxa"/>
            <w:tcBorders>
              <w:top w:val="nil"/>
              <w:left w:val="nil"/>
              <w:bottom w:val="single" w:sz="4" w:space="0" w:color="auto"/>
              <w:right w:val="single" w:sz="4" w:space="0" w:color="auto"/>
            </w:tcBorders>
            <w:shd w:val="clear" w:color="000000" w:fill="FFFFFF"/>
            <w:noWrap/>
            <w:vAlign w:val="center"/>
            <w:hideMark/>
          </w:tcPr>
          <w:p w14:paraId="5707C2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0,0387</w:t>
            </w:r>
          </w:p>
        </w:tc>
      </w:tr>
      <w:tr w:rsidR="00DF4ECB" w:rsidRPr="00DF4ECB" w14:paraId="242EA23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07C73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6072A64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2960EF92" w14:textId="0B397A6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2.361.421.980.191</w:t>
            </w:r>
          </w:p>
        </w:tc>
        <w:tc>
          <w:tcPr>
            <w:tcW w:w="2120" w:type="dxa"/>
            <w:tcBorders>
              <w:top w:val="nil"/>
              <w:left w:val="nil"/>
              <w:bottom w:val="single" w:sz="4" w:space="0" w:color="auto"/>
              <w:right w:val="single" w:sz="4" w:space="0" w:color="auto"/>
            </w:tcBorders>
            <w:shd w:val="clear" w:color="auto" w:fill="auto"/>
            <w:noWrap/>
            <w:vAlign w:val="center"/>
            <w:hideMark/>
          </w:tcPr>
          <w:p w14:paraId="06D3735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6.718.231.675</w:t>
            </w:r>
          </w:p>
        </w:tc>
        <w:tc>
          <w:tcPr>
            <w:tcW w:w="1880" w:type="dxa"/>
            <w:tcBorders>
              <w:top w:val="nil"/>
              <w:left w:val="nil"/>
              <w:bottom w:val="single" w:sz="4" w:space="0" w:color="auto"/>
              <w:right w:val="single" w:sz="4" w:space="0" w:color="auto"/>
            </w:tcBorders>
            <w:shd w:val="clear" w:color="000000" w:fill="FFFFFF"/>
            <w:noWrap/>
            <w:vAlign w:val="center"/>
            <w:hideMark/>
          </w:tcPr>
          <w:p w14:paraId="78FD303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0,0028</w:t>
            </w:r>
          </w:p>
        </w:tc>
      </w:tr>
      <w:tr w:rsidR="00DF4ECB" w:rsidRPr="00DF4ECB" w14:paraId="513F9F2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12E14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6B59B9A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nil"/>
              <w:right w:val="nil"/>
            </w:tcBorders>
            <w:shd w:val="clear" w:color="auto" w:fill="auto"/>
            <w:noWrap/>
            <w:vAlign w:val="center"/>
            <w:hideMark/>
          </w:tcPr>
          <w:p w14:paraId="6C336F5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2.362.014.962.050</w:t>
            </w:r>
          </w:p>
        </w:tc>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0C424C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-39.146.758.147</w:t>
            </w:r>
          </w:p>
        </w:tc>
        <w:tc>
          <w:tcPr>
            <w:tcW w:w="1880" w:type="dxa"/>
            <w:tcBorders>
              <w:top w:val="nil"/>
              <w:left w:val="nil"/>
              <w:bottom w:val="single" w:sz="4" w:space="0" w:color="auto"/>
              <w:right w:val="single" w:sz="4" w:space="0" w:color="auto"/>
            </w:tcBorders>
            <w:shd w:val="clear" w:color="000000" w:fill="FFFFFF"/>
            <w:noWrap/>
            <w:vAlign w:val="center"/>
            <w:hideMark/>
          </w:tcPr>
          <w:p w14:paraId="6689D86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-0,0166</w:t>
            </w:r>
          </w:p>
        </w:tc>
      </w:tr>
      <w:tr w:rsidR="00DF4ECB" w:rsidRPr="00DF4ECB" w14:paraId="257B016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0C9ED7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2DA8CF7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402B05A1" w14:textId="17B7D1B6"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2.646.552.344.998</w:t>
            </w:r>
          </w:p>
        </w:tc>
        <w:tc>
          <w:tcPr>
            <w:tcW w:w="2120" w:type="dxa"/>
            <w:tcBorders>
              <w:top w:val="nil"/>
              <w:left w:val="nil"/>
              <w:bottom w:val="single" w:sz="4" w:space="0" w:color="auto"/>
              <w:right w:val="single" w:sz="4" w:space="0" w:color="auto"/>
            </w:tcBorders>
            <w:shd w:val="clear" w:color="auto" w:fill="auto"/>
            <w:noWrap/>
            <w:vAlign w:val="center"/>
            <w:hideMark/>
          </w:tcPr>
          <w:p w14:paraId="4D83DAB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40.965.480.325</w:t>
            </w:r>
          </w:p>
        </w:tc>
        <w:tc>
          <w:tcPr>
            <w:tcW w:w="1880" w:type="dxa"/>
            <w:tcBorders>
              <w:top w:val="nil"/>
              <w:left w:val="nil"/>
              <w:bottom w:val="single" w:sz="4" w:space="0" w:color="auto"/>
              <w:right w:val="single" w:sz="4" w:space="0" w:color="auto"/>
            </w:tcBorders>
            <w:shd w:val="clear" w:color="000000" w:fill="FFFFFF"/>
            <w:noWrap/>
            <w:vAlign w:val="center"/>
            <w:hideMark/>
          </w:tcPr>
          <w:p w14:paraId="56696CA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0,0155</w:t>
            </w:r>
          </w:p>
        </w:tc>
      </w:tr>
      <w:tr w:rsidR="00DF4ECB" w:rsidRPr="00DF4ECB" w14:paraId="401488E2"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F20D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RISE</w:t>
            </w:r>
          </w:p>
        </w:tc>
        <w:tc>
          <w:tcPr>
            <w:tcW w:w="740" w:type="dxa"/>
            <w:tcBorders>
              <w:top w:val="nil"/>
              <w:left w:val="nil"/>
              <w:bottom w:val="single" w:sz="4" w:space="0" w:color="auto"/>
              <w:right w:val="single" w:sz="4" w:space="0" w:color="auto"/>
            </w:tcBorders>
            <w:shd w:val="clear" w:color="auto" w:fill="auto"/>
            <w:noWrap/>
            <w:vAlign w:val="center"/>
            <w:hideMark/>
          </w:tcPr>
          <w:p w14:paraId="330890E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6AAC7597" w14:textId="2E6F822A"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2.712.160.950.002</w:t>
            </w:r>
          </w:p>
        </w:tc>
        <w:tc>
          <w:tcPr>
            <w:tcW w:w="2120" w:type="dxa"/>
            <w:tcBorders>
              <w:top w:val="nil"/>
              <w:left w:val="nil"/>
              <w:bottom w:val="single" w:sz="4" w:space="0" w:color="auto"/>
              <w:right w:val="single" w:sz="4" w:space="0" w:color="auto"/>
            </w:tcBorders>
            <w:shd w:val="clear" w:color="auto" w:fill="auto"/>
            <w:noWrap/>
            <w:vAlign w:val="center"/>
            <w:hideMark/>
          </w:tcPr>
          <w:p w14:paraId="7528031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35.845.759.726</w:t>
            </w:r>
          </w:p>
        </w:tc>
        <w:tc>
          <w:tcPr>
            <w:tcW w:w="1880" w:type="dxa"/>
            <w:tcBorders>
              <w:top w:val="nil"/>
              <w:left w:val="nil"/>
              <w:bottom w:val="single" w:sz="4" w:space="0" w:color="auto"/>
              <w:right w:val="single" w:sz="4" w:space="0" w:color="auto"/>
            </w:tcBorders>
            <w:shd w:val="clear" w:color="000000" w:fill="FFFFFF"/>
            <w:noWrap/>
            <w:vAlign w:val="center"/>
            <w:hideMark/>
          </w:tcPr>
          <w:p w14:paraId="1B0C408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0,0132</w:t>
            </w:r>
          </w:p>
        </w:tc>
      </w:tr>
      <w:tr w:rsidR="00DF4ECB" w:rsidRPr="00DF4ECB" w14:paraId="51C3ED74" w14:textId="77777777" w:rsidTr="00DF4ECB">
        <w:trPr>
          <w:trHeight w:val="288"/>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6ED41A0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9F71C7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780AE0C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313.061.203.474</w:t>
            </w:r>
          </w:p>
        </w:tc>
        <w:tc>
          <w:tcPr>
            <w:tcW w:w="2120" w:type="dxa"/>
            <w:tcBorders>
              <w:top w:val="nil"/>
              <w:left w:val="nil"/>
              <w:bottom w:val="single" w:sz="4" w:space="0" w:color="auto"/>
              <w:right w:val="single" w:sz="4" w:space="0" w:color="auto"/>
            </w:tcBorders>
            <w:shd w:val="clear" w:color="auto" w:fill="auto"/>
            <w:noWrap/>
            <w:vAlign w:val="center"/>
            <w:hideMark/>
          </w:tcPr>
          <w:p w14:paraId="545F43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-3.565.487.840</w:t>
            </w:r>
          </w:p>
        </w:tc>
        <w:tc>
          <w:tcPr>
            <w:tcW w:w="1880" w:type="dxa"/>
            <w:tcBorders>
              <w:top w:val="nil"/>
              <w:left w:val="nil"/>
              <w:bottom w:val="single" w:sz="4" w:space="0" w:color="auto"/>
              <w:right w:val="single" w:sz="4" w:space="0" w:color="auto"/>
            </w:tcBorders>
            <w:shd w:val="clear" w:color="000000" w:fill="FFFFFF"/>
            <w:noWrap/>
            <w:vAlign w:val="center"/>
            <w:hideMark/>
          </w:tcPr>
          <w:p w14:paraId="65A04D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-0,0114</w:t>
            </w:r>
          </w:p>
        </w:tc>
      </w:tr>
      <w:tr w:rsidR="00DF4ECB" w:rsidRPr="00DF4ECB" w14:paraId="4DB09271"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647955B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DDAB19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69DAB7D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282.277.251.510</w:t>
            </w:r>
          </w:p>
        </w:tc>
        <w:tc>
          <w:tcPr>
            <w:tcW w:w="2120" w:type="dxa"/>
            <w:tcBorders>
              <w:top w:val="nil"/>
              <w:left w:val="nil"/>
              <w:bottom w:val="single" w:sz="4" w:space="0" w:color="auto"/>
              <w:right w:val="single" w:sz="4" w:space="0" w:color="auto"/>
            </w:tcBorders>
            <w:shd w:val="clear" w:color="auto" w:fill="auto"/>
            <w:noWrap/>
            <w:vAlign w:val="center"/>
            <w:hideMark/>
          </w:tcPr>
          <w:p w14:paraId="06CC1E8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-16.730.545.860</w:t>
            </w:r>
          </w:p>
        </w:tc>
        <w:tc>
          <w:tcPr>
            <w:tcW w:w="1880" w:type="dxa"/>
            <w:tcBorders>
              <w:top w:val="nil"/>
              <w:left w:val="nil"/>
              <w:bottom w:val="single" w:sz="4" w:space="0" w:color="auto"/>
              <w:right w:val="single" w:sz="4" w:space="0" w:color="auto"/>
            </w:tcBorders>
            <w:shd w:val="clear" w:color="000000" w:fill="FFFFFF"/>
            <w:noWrap/>
            <w:vAlign w:val="center"/>
            <w:hideMark/>
          </w:tcPr>
          <w:p w14:paraId="5FBC16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-0,0593</w:t>
            </w:r>
          </w:p>
        </w:tc>
      </w:tr>
      <w:tr w:rsidR="00DF4ECB" w:rsidRPr="00DF4ECB" w14:paraId="2A30B9E1"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09EEC64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83A5C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61F0F84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260.603.289.007</w:t>
            </w:r>
          </w:p>
        </w:tc>
        <w:tc>
          <w:tcPr>
            <w:tcW w:w="2120" w:type="dxa"/>
            <w:tcBorders>
              <w:top w:val="nil"/>
              <w:left w:val="nil"/>
              <w:bottom w:val="single" w:sz="4" w:space="0" w:color="auto"/>
              <w:right w:val="single" w:sz="4" w:space="0" w:color="auto"/>
            </w:tcBorders>
            <w:shd w:val="clear" w:color="auto" w:fill="auto"/>
            <w:noWrap/>
            <w:vAlign w:val="center"/>
            <w:hideMark/>
          </w:tcPr>
          <w:p w14:paraId="7470D7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-19.102.861.276</w:t>
            </w:r>
          </w:p>
        </w:tc>
        <w:tc>
          <w:tcPr>
            <w:tcW w:w="1880" w:type="dxa"/>
            <w:tcBorders>
              <w:top w:val="nil"/>
              <w:left w:val="nil"/>
              <w:bottom w:val="single" w:sz="4" w:space="0" w:color="auto"/>
              <w:right w:val="single" w:sz="4" w:space="0" w:color="auto"/>
            </w:tcBorders>
            <w:shd w:val="clear" w:color="000000" w:fill="FFFFFF"/>
            <w:noWrap/>
            <w:vAlign w:val="center"/>
            <w:hideMark/>
          </w:tcPr>
          <w:p w14:paraId="281AE0D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-0,0733</w:t>
            </w:r>
          </w:p>
        </w:tc>
      </w:tr>
      <w:tr w:rsidR="00DF4ECB" w:rsidRPr="00DF4ECB" w14:paraId="3FAD5D28"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2A57A6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F98C4E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22C747F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259.460.426.775</w:t>
            </w:r>
          </w:p>
        </w:tc>
        <w:tc>
          <w:tcPr>
            <w:tcW w:w="2120" w:type="dxa"/>
            <w:tcBorders>
              <w:top w:val="nil"/>
              <w:left w:val="nil"/>
              <w:bottom w:val="single" w:sz="4" w:space="0" w:color="auto"/>
              <w:right w:val="single" w:sz="4" w:space="0" w:color="auto"/>
            </w:tcBorders>
            <w:shd w:val="clear" w:color="auto" w:fill="auto"/>
            <w:noWrap/>
            <w:vAlign w:val="center"/>
            <w:hideMark/>
          </w:tcPr>
          <w:p w14:paraId="5221558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-17.007.904.858</w:t>
            </w:r>
          </w:p>
        </w:tc>
        <w:tc>
          <w:tcPr>
            <w:tcW w:w="1880" w:type="dxa"/>
            <w:tcBorders>
              <w:top w:val="nil"/>
              <w:left w:val="nil"/>
              <w:bottom w:val="single" w:sz="4" w:space="0" w:color="auto"/>
              <w:right w:val="single" w:sz="4" w:space="0" w:color="auto"/>
            </w:tcBorders>
            <w:shd w:val="clear" w:color="000000" w:fill="FFFFFF"/>
            <w:noWrap/>
            <w:vAlign w:val="center"/>
            <w:hideMark/>
          </w:tcPr>
          <w:p w14:paraId="63DA10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-0,0656</w:t>
            </w:r>
          </w:p>
        </w:tc>
      </w:tr>
      <w:tr w:rsidR="00DF4ECB" w:rsidRPr="00DF4ECB" w14:paraId="14660DD7" w14:textId="77777777" w:rsidTr="00DF4ECB">
        <w:trPr>
          <w:trHeight w:val="288"/>
        </w:trPr>
        <w:tc>
          <w:tcPr>
            <w:tcW w:w="1200" w:type="dxa"/>
            <w:tcBorders>
              <w:top w:val="nil"/>
              <w:left w:val="single" w:sz="4" w:space="0" w:color="auto"/>
              <w:bottom w:val="single" w:sz="4" w:space="0" w:color="auto"/>
              <w:right w:val="nil"/>
            </w:tcBorders>
            <w:shd w:val="clear" w:color="auto" w:fill="auto"/>
            <w:noWrap/>
            <w:vAlign w:val="center"/>
            <w:hideMark/>
          </w:tcPr>
          <w:p w14:paraId="78DBAA6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SATU</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E265B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4092704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237.976.127.852</w:t>
            </w:r>
          </w:p>
        </w:tc>
        <w:tc>
          <w:tcPr>
            <w:tcW w:w="2120" w:type="dxa"/>
            <w:tcBorders>
              <w:top w:val="nil"/>
              <w:left w:val="nil"/>
              <w:bottom w:val="single" w:sz="4" w:space="0" w:color="auto"/>
              <w:right w:val="single" w:sz="4" w:space="0" w:color="auto"/>
            </w:tcBorders>
            <w:shd w:val="clear" w:color="auto" w:fill="auto"/>
            <w:noWrap/>
            <w:vAlign w:val="center"/>
            <w:hideMark/>
          </w:tcPr>
          <w:p w14:paraId="4CEB62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-8.190.794.022</w:t>
            </w:r>
          </w:p>
        </w:tc>
        <w:tc>
          <w:tcPr>
            <w:tcW w:w="1880" w:type="dxa"/>
            <w:tcBorders>
              <w:top w:val="nil"/>
              <w:left w:val="nil"/>
              <w:bottom w:val="single" w:sz="4" w:space="0" w:color="auto"/>
              <w:right w:val="single" w:sz="4" w:space="0" w:color="auto"/>
            </w:tcBorders>
            <w:shd w:val="clear" w:color="000000" w:fill="FFFFFF"/>
            <w:noWrap/>
            <w:vAlign w:val="center"/>
            <w:hideMark/>
          </w:tcPr>
          <w:p w14:paraId="7D3C7BC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-0,0344</w:t>
            </w:r>
          </w:p>
        </w:tc>
      </w:tr>
      <w:tr w:rsidR="00DF4ECB" w:rsidRPr="00DF4ECB" w14:paraId="20C0BF06"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A49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340FB9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5A57C6DC" w14:textId="0C0D8D2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3.158.642.385.060</w:t>
            </w:r>
          </w:p>
        </w:tc>
        <w:tc>
          <w:tcPr>
            <w:tcW w:w="2120" w:type="dxa"/>
            <w:tcBorders>
              <w:top w:val="nil"/>
              <w:left w:val="nil"/>
              <w:bottom w:val="single" w:sz="4" w:space="0" w:color="auto"/>
              <w:right w:val="single" w:sz="4" w:space="0" w:color="auto"/>
            </w:tcBorders>
            <w:shd w:val="clear" w:color="000000" w:fill="FFFFFF"/>
            <w:noWrap/>
            <w:vAlign w:val="center"/>
            <w:hideMark/>
          </w:tcPr>
          <w:p w14:paraId="7474DA8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85.390.121.403</w:t>
            </w:r>
          </w:p>
        </w:tc>
        <w:tc>
          <w:tcPr>
            <w:tcW w:w="1880" w:type="dxa"/>
            <w:tcBorders>
              <w:top w:val="nil"/>
              <w:left w:val="nil"/>
              <w:bottom w:val="single" w:sz="4" w:space="0" w:color="auto"/>
              <w:right w:val="single" w:sz="4" w:space="0" w:color="auto"/>
            </w:tcBorders>
            <w:shd w:val="clear" w:color="000000" w:fill="FFFFFF"/>
            <w:noWrap/>
            <w:vAlign w:val="center"/>
            <w:hideMark/>
          </w:tcPr>
          <w:p w14:paraId="41EF9F5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0,0270</w:t>
            </w:r>
          </w:p>
        </w:tc>
      </w:tr>
      <w:tr w:rsidR="00DF4ECB" w:rsidRPr="00DF4ECB" w14:paraId="69B01C0A"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6D0AA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7B3F128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DB64E56" w14:textId="69A04595"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3.213.173.105.916</w:t>
            </w:r>
          </w:p>
        </w:tc>
        <w:tc>
          <w:tcPr>
            <w:tcW w:w="2120" w:type="dxa"/>
            <w:tcBorders>
              <w:top w:val="nil"/>
              <w:left w:val="nil"/>
              <w:bottom w:val="single" w:sz="4" w:space="0" w:color="auto"/>
              <w:right w:val="single" w:sz="4" w:space="0" w:color="auto"/>
            </w:tcBorders>
            <w:shd w:val="clear" w:color="000000" w:fill="FFFFFF"/>
            <w:noWrap/>
            <w:vAlign w:val="center"/>
            <w:hideMark/>
          </w:tcPr>
          <w:p w14:paraId="15E800C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73.368.288.038</w:t>
            </w:r>
          </w:p>
        </w:tc>
        <w:tc>
          <w:tcPr>
            <w:tcW w:w="1880" w:type="dxa"/>
            <w:tcBorders>
              <w:top w:val="nil"/>
              <w:left w:val="nil"/>
              <w:bottom w:val="single" w:sz="4" w:space="0" w:color="auto"/>
              <w:right w:val="single" w:sz="4" w:space="0" w:color="auto"/>
            </w:tcBorders>
            <w:shd w:val="clear" w:color="000000" w:fill="FFFFFF"/>
            <w:noWrap/>
            <w:vAlign w:val="center"/>
            <w:hideMark/>
          </w:tcPr>
          <w:p w14:paraId="00737DD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0,0228</w:t>
            </w:r>
          </w:p>
        </w:tc>
      </w:tr>
      <w:tr w:rsidR="00DF4ECB" w:rsidRPr="00DF4ECB" w14:paraId="5E41974E"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30918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764C1B4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60BF127C" w14:textId="7278FC2F"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3.201.910.904.021</w:t>
            </w:r>
          </w:p>
        </w:tc>
        <w:tc>
          <w:tcPr>
            <w:tcW w:w="2120" w:type="dxa"/>
            <w:tcBorders>
              <w:top w:val="nil"/>
              <w:left w:val="nil"/>
              <w:bottom w:val="single" w:sz="4" w:space="0" w:color="auto"/>
              <w:right w:val="single" w:sz="4" w:space="0" w:color="auto"/>
            </w:tcBorders>
            <w:shd w:val="clear" w:color="000000" w:fill="FFFFFF"/>
            <w:noWrap/>
            <w:vAlign w:val="center"/>
            <w:hideMark/>
          </w:tcPr>
          <w:p w14:paraId="1D3518F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18.706.792.552</w:t>
            </w:r>
          </w:p>
        </w:tc>
        <w:tc>
          <w:tcPr>
            <w:tcW w:w="1880" w:type="dxa"/>
            <w:tcBorders>
              <w:top w:val="nil"/>
              <w:left w:val="nil"/>
              <w:bottom w:val="single" w:sz="4" w:space="0" w:color="auto"/>
              <w:right w:val="single" w:sz="4" w:space="0" w:color="auto"/>
            </w:tcBorders>
            <w:shd w:val="clear" w:color="000000" w:fill="FFFFFF"/>
            <w:noWrap/>
            <w:vAlign w:val="center"/>
            <w:hideMark/>
          </w:tcPr>
          <w:p w14:paraId="190B36C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0,0058</w:t>
            </w:r>
          </w:p>
        </w:tc>
      </w:tr>
      <w:tr w:rsidR="00DF4ECB" w:rsidRPr="00DF4ECB" w14:paraId="3D9604A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5686D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337EE6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nil"/>
              <w:right w:val="nil"/>
            </w:tcBorders>
            <w:shd w:val="clear" w:color="000000" w:fill="FFFFFF"/>
            <w:noWrap/>
            <w:vAlign w:val="center"/>
            <w:hideMark/>
          </w:tcPr>
          <w:p w14:paraId="266EEF1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3.303.511.723.151</w:t>
            </w:r>
          </w:p>
        </w:tc>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08D8088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117.647.293.156</w:t>
            </w:r>
          </w:p>
        </w:tc>
        <w:tc>
          <w:tcPr>
            <w:tcW w:w="1880" w:type="dxa"/>
            <w:tcBorders>
              <w:top w:val="nil"/>
              <w:left w:val="nil"/>
              <w:bottom w:val="single" w:sz="4" w:space="0" w:color="auto"/>
              <w:right w:val="single" w:sz="4" w:space="0" w:color="auto"/>
            </w:tcBorders>
            <w:shd w:val="clear" w:color="000000" w:fill="FFFFFF"/>
            <w:noWrap/>
            <w:vAlign w:val="center"/>
            <w:hideMark/>
          </w:tcPr>
          <w:p w14:paraId="62CBC0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0,0356</w:t>
            </w:r>
          </w:p>
        </w:tc>
      </w:tr>
      <w:tr w:rsidR="00DF4ECB" w:rsidRPr="00DF4ECB" w14:paraId="400CD94F"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3D7EF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SMDM</w:t>
            </w:r>
          </w:p>
        </w:tc>
        <w:tc>
          <w:tcPr>
            <w:tcW w:w="740" w:type="dxa"/>
            <w:tcBorders>
              <w:top w:val="nil"/>
              <w:left w:val="nil"/>
              <w:bottom w:val="single" w:sz="4" w:space="0" w:color="auto"/>
              <w:right w:val="single" w:sz="4" w:space="0" w:color="auto"/>
            </w:tcBorders>
            <w:shd w:val="clear" w:color="auto" w:fill="auto"/>
            <w:noWrap/>
            <w:vAlign w:val="center"/>
            <w:hideMark/>
          </w:tcPr>
          <w:p w14:paraId="353DA79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95268F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3.423.278.470.836</w:t>
            </w:r>
          </w:p>
        </w:tc>
        <w:tc>
          <w:tcPr>
            <w:tcW w:w="2120" w:type="dxa"/>
            <w:tcBorders>
              <w:top w:val="nil"/>
              <w:left w:val="nil"/>
              <w:bottom w:val="single" w:sz="4" w:space="0" w:color="auto"/>
              <w:right w:val="single" w:sz="4" w:space="0" w:color="auto"/>
            </w:tcBorders>
            <w:shd w:val="clear" w:color="auto" w:fill="auto"/>
            <w:noWrap/>
            <w:vAlign w:val="center"/>
            <w:hideMark/>
          </w:tcPr>
          <w:p w14:paraId="0991151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179.796.943.605</w:t>
            </w:r>
          </w:p>
        </w:tc>
        <w:tc>
          <w:tcPr>
            <w:tcW w:w="1880" w:type="dxa"/>
            <w:tcBorders>
              <w:top w:val="nil"/>
              <w:left w:val="nil"/>
              <w:bottom w:val="single" w:sz="4" w:space="0" w:color="auto"/>
              <w:right w:val="single" w:sz="4" w:space="0" w:color="auto"/>
            </w:tcBorders>
            <w:shd w:val="clear" w:color="000000" w:fill="FFFFFF"/>
            <w:noWrap/>
            <w:vAlign w:val="center"/>
            <w:hideMark/>
          </w:tcPr>
          <w:p w14:paraId="1DE39D0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0,0525</w:t>
            </w:r>
          </w:p>
        </w:tc>
      </w:tr>
      <w:tr w:rsidR="00DF4ECB" w:rsidRPr="00DF4ECB" w14:paraId="18766B09" w14:textId="77777777" w:rsidTr="00DF4ECB">
        <w:trPr>
          <w:trHeight w:val="288"/>
        </w:trPr>
        <w:tc>
          <w:tcPr>
            <w:tcW w:w="1200" w:type="dxa"/>
            <w:tcBorders>
              <w:top w:val="nil"/>
              <w:left w:val="single" w:sz="4" w:space="0" w:color="auto"/>
              <w:bottom w:val="nil"/>
              <w:right w:val="single" w:sz="4" w:space="0" w:color="auto"/>
            </w:tcBorders>
            <w:shd w:val="clear" w:color="auto" w:fill="auto"/>
            <w:vAlign w:val="center"/>
            <w:hideMark/>
          </w:tcPr>
          <w:p w14:paraId="47F9808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49C4397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auto" w:fill="auto"/>
            <w:noWrap/>
            <w:vAlign w:val="center"/>
            <w:hideMark/>
          </w:tcPr>
          <w:p w14:paraId="07DD918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23.299.242.068.000</w:t>
            </w:r>
          </w:p>
        </w:tc>
        <w:tc>
          <w:tcPr>
            <w:tcW w:w="2120" w:type="dxa"/>
            <w:tcBorders>
              <w:top w:val="nil"/>
              <w:left w:val="nil"/>
              <w:bottom w:val="single" w:sz="4" w:space="0" w:color="auto"/>
              <w:right w:val="single" w:sz="4" w:space="0" w:color="auto"/>
            </w:tcBorders>
            <w:shd w:val="clear" w:color="000000" w:fill="FFFFFF"/>
            <w:noWrap/>
            <w:vAlign w:val="center"/>
            <w:hideMark/>
          </w:tcPr>
          <w:p w14:paraId="5A25A9B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690.623.630.000</w:t>
            </w:r>
          </w:p>
        </w:tc>
        <w:tc>
          <w:tcPr>
            <w:tcW w:w="1880" w:type="dxa"/>
            <w:tcBorders>
              <w:top w:val="nil"/>
              <w:left w:val="nil"/>
              <w:bottom w:val="single" w:sz="4" w:space="0" w:color="auto"/>
              <w:right w:val="single" w:sz="4" w:space="0" w:color="auto"/>
            </w:tcBorders>
            <w:shd w:val="clear" w:color="000000" w:fill="FFFFFF"/>
            <w:noWrap/>
            <w:vAlign w:val="center"/>
            <w:hideMark/>
          </w:tcPr>
          <w:p w14:paraId="71EC7CA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0,0296</w:t>
            </w:r>
          </w:p>
        </w:tc>
      </w:tr>
      <w:tr w:rsidR="00DF4ECB" w:rsidRPr="00DF4ECB" w14:paraId="11C242B6"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11F4E8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7B8655B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auto" w:fill="auto"/>
            <w:noWrap/>
            <w:vAlign w:val="center"/>
            <w:hideMark/>
          </w:tcPr>
          <w:p w14:paraId="6B9475A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24.441.657.276.000</w:t>
            </w:r>
          </w:p>
        </w:tc>
        <w:tc>
          <w:tcPr>
            <w:tcW w:w="2120" w:type="dxa"/>
            <w:tcBorders>
              <w:top w:val="nil"/>
              <w:left w:val="nil"/>
              <w:bottom w:val="single" w:sz="4" w:space="0" w:color="auto"/>
              <w:right w:val="single" w:sz="4" w:space="0" w:color="auto"/>
            </w:tcBorders>
            <w:shd w:val="clear" w:color="000000" w:fill="FFFFFF"/>
            <w:noWrap/>
            <w:vAlign w:val="center"/>
            <w:hideMark/>
          </w:tcPr>
          <w:p w14:paraId="397245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613.020.426.000</w:t>
            </w:r>
          </w:p>
        </w:tc>
        <w:tc>
          <w:tcPr>
            <w:tcW w:w="1880" w:type="dxa"/>
            <w:tcBorders>
              <w:top w:val="nil"/>
              <w:left w:val="nil"/>
              <w:bottom w:val="single" w:sz="4" w:space="0" w:color="auto"/>
              <w:right w:val="single" w:sz="4" w:space="0" w:color="auto"/>
            </w:tcBorders>
            <w:shd w:val="clear" w:color="000000" w:fill="FFFFFF"/>
            <w:noWrap/>
            <w:vAlign w:val="center"/>
            <w:hideMark/>
          </w:tcPr>
          <w:p w14:paraId="6FE07A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0,0251</w:t>
            </w:r>
          </w:p>
        </w:tc>
      </w:tr>
      <w:tr w:rsidR="00DF4ECB" w:rsidRPr="00DF4ECB" w14:paraId="6A82F7FA"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485F131"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0182E40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auto" w:fill="auto"/>
            <w:noWrap/>
            <w:vAlign w:val="center"/>
            <w:hideMark/>
          </w:tcPr>
          <w:p w14:paraId="1572CAB8"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24.922.534.224.000</w:t>
            </w:r>
          </w:p>
        </w:tc>
        <w:tc>
          <w:tcPr>
            <w:tcW w:w="2120" w:type="dxa"/>
            <w:tcBorders>
              <w:top w:val="nil"/>
              <w:left w:val="nil"/>
              <w:bottom w:val="single" w:sz="4" w:space="0" w:color="auto"/>
              <w:right w:val="single" w:sz="4" w:space="0" w:color="auto"/>
            </w:tcBorders>
            <w:shd w:val="clear" w:color="000000" w:fill="FFFFFF"/>
            <w:noWrap/>
            <w:vAlign w:val="center"/>
            <w:hideMark/>
          </w:tcPr>
          <w:p w14:paraId="6FD7B71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245.909.143.000</w:t>
            </w:r>
          </w:p>
        </w:tc>
        <w:tc>
          <w:tcPr>
            <w:tcW w:w="1880" w:type="dxa"/>
            <w:tcBorders>
              <w:top w:val="nil"/>
              <w:left w:val="nil"/>
              <w:bottom w:val="single" w:sz="4" w:space="0" w:color="auto"/>
              <w:right w:val="single" w:sz="4" w:space="0" w:color="auto"/>
            </w:tcBorders>
            <w:shd w:val="clear" w:color="000000" w:fill="FFFFFF"/>
            <w:noWrap/>
            <w:vAlign w:val="center"/>
            <w:hideMark/>
          </w:tcPr>
          <w:p w14:paraId="4197757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0,0099</w:t>
            </w:r>
          </w:p>
        </w:tc>
      </w:tr>
      <w:tr w:rsidR="00DF4ECB" w:rsidRPr="00DF4ECB" w14:paraId="6737D5F7"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3D701B2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10CF294D"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auto" w:fill="auto"/>
            <w:noWrap/>
            <w:vAlign w:val="center"/>
            <w:hideMark/>
          </w:tcPr>
          <w:p w14:paraId="767018EE"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26.049.716.678.000</w:t>
            </w:r>
          </w:p>
        </w:tc>
        <w:tc>
          <w:tcPr>
            <w:tcW w:w="2120" w:type="dxa"/>
            <w:tcBorders>
              <w:top w:val="nil"/>
              <w:left w:val="nil"/>
              <w:bottom w:val="single" w:sz="4" w:space="0" w:color="auto"/>
              <w:right w:val="single" w:sz="4" w:space="0" w:color="auto"/>
            </w:tcBorders>
            <w:shd w:val="clear" w:color="000000" w:fill="FFFFFF"/>
            <w:noWrap/>
            <w:vAlign w:val="center"/>
            <w:hideMark/>
          </w:tcPr>
          <w:p w14:paraId="457957E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549.696.051.000</w:t>
            </w:r>
          </w:p>
        </w:tc>
        <w:tc>
          <w:tcPr>
            <w:tcW w:w="1880" w:type="dxa"/>
            <w:tcBorders>
              <w:top w:val="nil"/>
              <w:left w:val="nil"/>
              <w:bottom w:val="single" w:sz="4" w:space="0" w:color="auto"/>
              <w:right w:val="single" w:sz="4" w:space="0" w:color="auto"/>
            </w:tcBorders>
            <w:shd w:val="clear" w:color="000000" w:fill="FFFFFF"/>
            <w:noWrap/>
            <w:vAlign w:val="center"/>
            <w:hideMark/>
          </w:tcPr>
          <w:p w14:paraId="5B2CF82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0,0211</w:t>
            </w:r>
          </w:p>
        </w:tc>
      </w:tr>
      <w:tr w:rsidR="00DF4ECB" w:rsidRPr="00DF4ECB" w14:paraId="0489AB61" w14:textId="77777777" w:rsidTr="00DF4ECB">
        <w:trPr>
          <w:trHeight w:val="288"/>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641845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SMRA</w:t>
            </w:r>
          </w:p>
        </w:tc>
        <w:tc>
          <w:tcPr>
            <w:tcW w:w="740" w:type="dxa"/>
            <w:tcBorders>
              <w:top w:val="nil"/>
              <w:left w:val="nil"/>
              <w:bottom w:val="single" w:sz="4" w:space="0" w:color="auto"/>
              <w:right w:val="single" w:sz="4" w:space="0" w:color="auto"/>
            </w:tcBorders>
            <w:shd w:val="clear" w:color="auto" w:fill="auto"/>
            <w:noWrap/>
            <w:vAlign w:val="center"/>
            <w:hideMark/>
          </w:tcPr>
          <w:p w14:paraId="12336C8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59D8593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28.433.574.878.000</w:t>
            </w:r>
          </w:p>
        </w:tc>
        <w:tc>
          <w:tcPr>
            <w:tcW w:w="2120" w:type="dxa"/>
            <w:tcBorders>
              <w:top w:val="nil"/>
              <w:left w:val="nil"/>
              <w:bottom w:val="single" w:sz="4" w:space="0" w:color="auto"/>
              <w:right w:val="single" w:sz="4" w:space="0" w:color="auto"/>
            </w:tcBorders>
            <w:shd w:val="clear" w:color="auto" w:fill="auto"/>
            <w:noWrap/>
            <w:vAlign w:val="center"/>
            <w:hideMark/>
          </w:tcPr>
          <w:p w14:paraId="5BE3F78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771.743.500.000</w:t>
            </w:r>
          </w:p>
        </w:tc>
        <w:tc>
          <w:tcPr>
            <w:tcW w:w="1880" w:type="dxa"/>
            <w:tcBorders>
              <w:top w:val="nil"/>
              <w:left w:val="nil"/>
              <w:bottom w:val="single" w:sz="4" w:space="0" w:color="auto"/>
              <w:right w:val="single" w:sz="4" w:space="0" w:color="auto"/>
            </w:tcBorders>
            <w:shd w:val="clear" w:color="000000" w:fill="FFFFFF"/>
            <w:noWrap/>
            <w:vAlign w:val="center"/>
            <w:hideMark/>
          </w:tcPr>
          <w:p w14:paraId="539B369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0,0271</w:t>
            </w:r>
          </w:p>
        </w:tc>
      </w:tr>
      <w:tr w:rsidR="00DF4ECB" w:rsidRPr="00DF4ECB" w14:paraId="0696F048" w14:textId="77777777" w:rsidTr="00DF4ECB">
        <w:trPr>
          <w:trHeight w:val="288"/>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530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45FDDC2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2018</w:t>
            </w:r>
          </w:p>
        </w:tc>
        <w:tc>
          <w:tcPr>
            <w:tcW w:w="2340" w:type="dxa"/>
            <w:tcBorders>
              <w:top w:val="nil"/>
              <w:left w:val="nil"/>
              <w:bottom w:val="single" w:sz="4" w:space="0" w:color="auto"/>
              <w:right w:val="single" w:sz="4" w:space="0" w:color="auto"/>
            </w:tcBorders>
            <w:shd w:val="clear" w:color="000000" w:fill="FFFFFF"/>
            <w:noWrap/>
            <w:vAlign w:val="center"/>
            <w:hideMark/>
          </w:tcPr>
          <w:p w14:paraId="36F3AF3E" w14:textId="232AC39C"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1.122.279.225.842</w:t>
            </w:r>
          </w:p>
        </w:tc>
        <w:tc>
          <w:tcPr>
            <w:tcW w:w="2120" w:type="dxa"/>
            <w:tcBorders>
              <w:top w:val="nil"/>
              <w:left w:val="nil"/>
              <w:bottom w:val="single" w:sz="4" w:space="0" w:color="auto"/>
              <w:right w:val="single" w:sz="4" w:space="0" w:color="auto"/>
            </w:tcBorders>
            <w:shd w:val="clear" w:color="000000" w:fill="FFFFFF"/>
            <w:noWrap/>
            <w:vAlign w:val="center"/>
            <w:hideMark/>
          </w:tcPr>
          <w:p w14:paraId="3D96A6A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952.117.451</w:t>
            </w:r>
          </w:p>
        </w:tc>
        <w:tc>
          <w:tcPr>
            <w:tcW w:w="1880" w:type="dxa"/>
            <w:tcBorders>
              <w:top w:val="nil"/>
              <w:left w:val="nil"/>
              <w:bottom w:val="single" w:sz="4" w:space="0" w:color="auto"/>
              <w:right w:val="single" w:sz="4" w:space="0" w:color="auto"/>
            </w:tcBorders>
            <w:shd w:val="clear" w:color="000000" w:fill="FFFFFF"/>
            <w:noWrap/>
            <w:vAlign w:val="center"/>
            <w:hideMark/>
          </w:tcPr>
          <w:p w14:paraId="5784394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0,0008</w:t>
            </w:r>
          </w:p>
        </w:tc>
      </w:tr>
      <w:tr w:rsidR="00DF4ECB" w:rsidRPr="00DF4ECB" w14:paraId="1DF36100"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8C9B3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182AD15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2019</w:t>
            </w:r>
          </w:p>
        </w:tc>
        <w:tc>
          <w:tcPr>
            <w:tcW w:w="2340" w:type="dxa"/>
            <w:tcBorders>
              <w:top w:val="nil"/>
              <w:left w:val="nil"/>
              <w:bottom w:val="single" w:sz="4" w:space="0" w:color="auto"/>
              <w:right w:val="single" w:sz="4" w:space="0" w:color="auto"/>
            </w:tcBorders>
            <w:shd w:val="clear" w:color="000000" w:fill="FFFFFF"/>
            <w:noWrap/>
            <w:vAlign w:val="center"/>
            <w:hideMark/>
          </w:tcPr>
          <w:p w14:paraId="3DADB9F7" w14:textId="00256629"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1.125.958.346.465</w:t>
            </w:r>
          </w:p>
        </w:tc>
        <w:tc>
          <w:tcPr>
            <w:tcW w:w="2120" w:type="dxa"/>
            <w:tcBorders>
              <w:top w:val="nil"/>
              <w:left w:val="nil"/>
              <w:bottom w:val="single" w:sz="4" w:space="0" w:color="auto"/>
              <w:right w:val="single" w:sz="4" w:space="0" w:color="auto"/>
            </w:tcBorders>
            <w:shd w:val="clear" w:color="000000" w:fill="FFFFFF"/>
            <w:noWrap/>
            <w:vAlign w:val="center"/>
            <w:hideMark/>
          </w:tcPr>
          <w:p w14:paraId="4CC41DE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1.062.164.185</w:t>
            </w:r>
          </w:p>
        </w:tc>
        <w:tc>
          <w:tcPr>
            <w:tcW w:w="1880" w:type="dxa"/>
            <w:tcBorders>
              <w:top w:val="nil"/>
              <w:left w:val="nil"/>
              <w:bottom w:val="single" w:sz="4" w:space="0" w:color="auto"/>
              <w:right w:val="single" w:sz="4" w:space="0" w:color="auto"/>
            </w:tcBorders>
            <w:shd w:val="clear" w:color="000000" w:fill="FFFFFF"/>
            <w:noWrap/>
            <w:vAlign w:val="center"/>
            <w:hideMark/>
          </w:tcPr>
          <w:p w14:paraId="1ABB492F"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0,0009</w:t>
            </w:r>
          </w:p>
        </w:tc>
      </w:tr>
      <w:tr w:rsidR="00DF4ECB" w:rsidRPr="00DF4ECB" w14:paraId="26932DB8"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DCF712"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63FF3E9C"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2020</w:t>
            </w:r>
          </w:p>
        </w:tc>
        <w:tc>
          <w:tcPr>
            <w:tcW w:w="2340" w:type="dxa"/>
            <w:tcBorders>
              <w:top w:val="nil"/>
              <w:left w:val="nil"/>
              <w:bottom w:val="single" w:sz="4" w:space="0" w:color="auto"/>
              <w:right w:val="single" w:sz="4" w:space="0" w:color="auto"/>
            </w:tcBorders>
            <w:shd w:val="clear" w:color="000000" w:fill="FFFFFF"/>
            <w:noWrap/>
            <w:vAlign w:val="center"/>
            <w:hideMark/>
          </w:tcPr>
          <w:p w14:paraId="5211D50A" w14:textId="0D981FC1"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1.086.597.471.370</w:t>
            </w:r>
          </w:p>
        </w:tc>
        <w:tc>
          <w:tcPr>
            <w:tcW w:w="2120" w:type="dxa"/>
            <w:tcBorders>
              <w:top w:val="nil"/>
              <w:left w:val="nil"/>
              <w:bottom w:val="single" w:sz="4" w:space="0" w:color="auto"/>
              <w:right w:val="single" w:sz="4" w:space="0" w:color="auto"/>
            </w:tcBorders>
            <w:shd w:val="clear" w:color="000000" w:fill="FFFFFF"/>
            <w:noWrap/>
            <w:vAlign w:val="center"/>
            <w:hideMark/>
          </w:tcPr>
          <w:p w14:paraId="1126CFD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-12.547.995.411</w:t>
            </w:r>
          </w:p>
        </w:tc>
        <w:tc>
          <w:tcPr>
            <w:tcW w:w="1880" w:type="dxa"/>
            <w:tcBorders>
              <w:top w:val="nil"/>
              <w:left w:val="nil"/>
              <w:bottom w:val="single" w:sz="4" w:space="0" w:color="auto"/>
              <w:right w:val="single" w:sz="4" w:space="0" w:color="auto"/>
            </w:tcBorders>
            <w:shd w:val="clear" w:color="000000" w:fill="FFFFFF"/>
            <w:noWrap/>
            <w:vAlign w:val="center"/>
            <w:hideMark/>
          </w:tcPr>
          <w:p w14:paraId="18FFC0C6"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-0,0115</w:t>
            </w:r>
          </w:p>
        </w:tc>
      </w:tr>
      <w:tr w:rsidR="00DF4ECB" w:rsidRPr="00DF4ECB" w14:paraId="6D7F60C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4DB1C0"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7AA8FEA5"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2021</w:t>
            </w:r>
          </w:p>
        </w:tc>
        <w:tc>
          <w:tcPr>
            <w:tcW w:w="2340" w:type="dxa"/>
            <w:tcBorders>
              <w:top w:val="nil"/>
              <w:left w:val="nil"/>
              <w:bottom w:val="single" w:sz="4" w:space="0" w:color="auto"/>
              <w:right w:val="single" w:sz="4" w:space="0" w:color="auto"/>
            </w:tcBorders>
            <w:shd w:val="clear" w:color="000000" w:fill="FFFFFF"/>
            <w:noWrap/>
            <w:vAlign w:val="center"/>
            <w:hideMark/>
          </w:tcPr>
          <w:p w14:paraId="403DEF5C" w14:textId="42A2B2DD"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1.085.232.564.474</w:t>
            </w:r>
          </w:p>
        </w:tc>
        <w:tc>
          <w:tcPr>
            <w:tcW w:w="2120" w:type="dxa"/>
            <w:tcBorders>
              <w:top w:val="nil"/>
              <w:left w:val="nil"/>
              <w:bottom w:val="single" w:sz="4" w:space="0" w:color="auto"/>
              <w:right w:val="single" w:sz="4" w:space="0" w:color="auto"/>
            </w:tcBorders>
            <w:shd w:val="clear" w:color="000000" w:fill="FFFFFF"/>
            <w:noWrap/>
            <w:vAlign w:val="center"/>
            <w:hideMark/>
          </w:tcPr>
          <w:p w14:paraId="23147A2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21.430.197.891</w:t>
            </w:r>
          </w:p>
        </w:tc>
        <w:tc>
          <w:tcPr>
            <w:tcW w:w="1880" w:type="dxa"/>
            <w:tcBorders>
              <w:top w:val="nil"/>
              <w:left w:val="nil"/>
              <w:bottom w:val="single" w:sz="4" w:space="0" w:color="auto"/>
              <w:right w:val="single" w:sz="4" w:space="0" w:color="auto"/>
            </w:tcBorders>
            <w:shd w:val="clear" w:color="000000" w:fill="FFFFFF"/>
            <w:noWrap/>
            <w:vAlign w:val="center"/>
            <w:hideMark/>
          </w:tcPr>
          <w:p w14:paraId="639F3349"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0,0197</w:t>
            </w:r>
          </w:p>
        </w:tc>
      </w:tr>
      <w:tr w:rsidR="00DF4ECB" w:rsidRPr="00DF4ECB" w14:paraId="6EDE39EB" w14:textId="77777777" w:rsidTr="00DF4ECB">
        <w:trPr>
          <w:trHeight w:val="28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B12D74"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TARA</w:t>
            </w:r>
          </w:p>
        </w:tc>
        <w:tc>
          <w:tcPr>
            <w:tcW w:w="740" w:type="dxa"/>
            <w:tcBorders>
              <w:top w:val="nil"/>
              <w:left w:val="nil"/>
              <w:bottom w:val="single" w:sz="4" w:space="0" w:color="auto"/>
              <w:right w:val="single" w:sz="4" w:space="0" w:color="auto"/>
            </w:tcBorders>
            <w:shd w:val="clear" w:color="auto" w:fill="auto"/>
            <w:noWrap/>
            <w:vAlign w:val="center"/>
            <w:hideMark/>
          </w:tcPr>
          <w:p w14:paraId="0A298F97"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2022</w:t>
            </w:r>
          </w:p>
        </w:tc>
        <w:tc>
          <w:tcPr>
            <w:tcW w:w="2340" w:type="dxa"/>
            <w:tcBorders>
              <w:top w:val="nil"/>
              <w:left w:val="nil"/>
              <w:bottom w:val="single" w:sz="4" w:space="0" w:color="auto"/>
              <w:right w:val="single" w:sz="4" w:space="0" w:color="auto"/>
            </w:tcBorders>
            <w:shd w:val="clear" w:color="auto" w:fill="auto"/>
            <w:noWrap/>
            <w:vAlign w:val="center"/>
            <w:hideMark/>
          </w:tcPr>
          <w:p w14:paraId="77763C2A"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1.080.248.725.557</w:t>
            </w:r>
          </w:p>
        </w:tc>
        <w:tc>
          <w:tcPr>
            <w:tcW w:w="2120" w:type="dxa"/>
            <w:tcBorders>
              <w:top w:val="nil"/>
              <w:left w:val="nil"/>
              <w:bottom w:val="single" w:sz="4" w:space="0" w:color="auto"/>
              <w:right w:val="single" w:sz="4" w:space="0" w:color="auto"/>
            </w:tcBorders>
            <w:shd w:val="clear" w:color="auto" w:fill="auto"/>
            <w:noWrap/>
            <w:vAlign w:val="center"/>
            <w:hideMark/>
          </w:tcPr>
          <w:p w14:paraId="0DEF0CD3"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-3.070.556.913</w:t>
            </w:r>
          </w:p>
        </w:tc>
        <w:tc>
          <w:tcPr>
            <w:tcW w:w="1880" w:type="dxa"/>
            <w:tcBorders>
              <w:top w:val="nil"/>
              <w:left w:val="nil"/>
              <w:bottom w:val="single" w:sz="4" w:space="0" w:color="auto"/>
              <w:right w:val="single" w:sz="4" w:space="0" w:color="auto"/>
            </w:tcBorders>
            <w:shd w:val="clear" w:color="000000" w:fill="FFFFFF"/>
            <w:noWrap/>
            <w:vAlign w:val="center"/>
            <w:hideMark/>
          </w:tcPr>
          <w:p w14:paraId="26CBADFB" w14:textId="77777777" w:rsidR="00DF4ECB" w:rsidRPr="00DF4ECB" w:rsidRDefault="00DF4ECB" w:rsidP="00DF4ECB">
            <w:pPr>
              <w:spacing w:after="0" w:line="240" w:lineRule="auto"/>
              <w:jc w:val="center"/>
              <w:rPr>
                <w:rFonts w:ascii="Calibri" w:eastAsia="Times New Roman" w:hAnsi="Calibri" w:cs="Calibri"/>
                <w:color w:val="000000"/>
                <w:lang w:val="en-ID" w:eastAsia="en-ID"/>
              </w:rPr>
            </w:pPr>
            <w:r w:rsidRPr="00DF4ECB">
              <w:rPr>
                <w:rFonts w:ascii="Calibri" w:eastAsia="Times New Roman" w:hAnsi="Calibri" w:cs="Calibri"/>
                <w:color w:val="000000"/>
                <w:lang w:val="en-ID" w:eastAsia="en-ID"/>
              </w:rPr>
              <w:t>-0,0028</w:t>
            </w:r>
          </w:p>
        </w:tc>
      </w:tr>
    </w:tbl>
    <w:p w14:paraId="6A10140F" w14:textId="3C7E143C" w:rsidR="00DF4ECB" w:rsidRDefault="00DF4ECB" w:rsidP="00DF4ECB">
      <w:pPr>
        <w:rPr>
          <w:lang w:val="en-US"/>
        </w:rPr>
      </w:pPr>
    </w:p>
    <w:p w14:paraId="4BDB08C1" w14:textId="77777777" w:rsidR="00DF4ECB" w:rsidRDefault="00DF4ECB">
      <w:pPr>
        <w:spacing w:after="160" w:line="259" w:lineRule="auto"/>
        <w:rPr>
          <w:lang w:val="en-US"/>
        </w:rPr>
      </w:pPr>
      <w:r>
        <w:rPr>
          <w:lang w:val="en-US"/>
        </w:rPr>
        <w:br w:type="page"/>
      </w:r>
    </w:p>
    <w:p w14:paraId="2E1D7E2B" w14:textId="79E10118" w:rsidR="00DF4ECB" w:rsidRDefault="00DF4ECB" w:rsidP="00DF4ECB">
      <w:pPr>
        <w:pStyle w:val="Caption"/>
      </w:pPr>
      <w:bookmarkStart w:id="443" w:name="_Toc155633638"/>
      <w:r>
        <w:lastRenderedPageBreak/>
        <w:t xml:space="preserve">LAMPIRAN </w:t>
      </w:r>
      <w:r>
        <w:fldChar w:fldCharType="begin"/>
      </w:r>
      <w:r w:rsidRPr="00F93353">
        <w:instrText xml:space="preserve"> SEQ LAMPIRAN \* ARABIC </w:instrText>
      </w:r>
      <w:r>
        <w:fldChar w:fldCharType="separate"/>
      </w:r>
      <w:r w:rsidR="00511883">
        <w:rPr>
          <w:noProof/>
        </w:rPr>
        <w:t>6</w:t>
      </w:r>
      <w:r>
        <w:fldChar w:fldCharType="end"/>
      </w:r>
      <w:r>
        <w:br/>
        <w:t>Perhitungan Variabel Nilai Perushaan (Z)</w:t>
      </w:r>
      <w:bookmarkEnd w:id="443"/>
    </w:p>
    <w:tbl>
      <w:tblPr>
        <w:tblW w:w="0" w:type="auto"/>
        <w:tblLayout w:type="fixed"/>
        <w:tblLook w:val="04A0" w:firstRow="1" w:lastRow="0" w:firstColumn="1" w:lastColumn="0" w:noHBand="0" w:noVBand="1"/>
      </w:tblPr>
      <w:tblGrid>
        <w:gridCol w:w="846"/>
        <w:gridCol w:w="709"/>
        <w:gridCol w:w="1984"/>
        <w:gridCol w:w="851"/>
        <w:gridCol w:w="1701"/>
        <w:gridCol w:w="1134"/>
        <w:gridCol w:w="1036"/>
      </w:tblGrid>
      <w:tr w:rsidR="00775EA9" w:rsidRPr="00775EA9" w14:paraId="21FCDF1E" w14:textId="77777777" w:rsidTr="00F93353">
        <w:trPr>
          <w:trHeight w:val="864"/>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E3C71E" w14:textId="77777777"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Kode</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6B5A7295" w14:textId="77777777"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Tahun</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07EAB02C" w14:textId="21C37066"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Total Ekuitas</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51754D24" w14:textId="7982FBCE"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Harga per lb Saham</w:t>
            </w:r>
            <w:r w:rsidRPr="00775EA9">
              <w:rPr>
                <w:rFonts w:ascii="Calibri" w:eastAsia="Times New Roman" w:hAnsi="Calibri" w:cs="Calibri"/>
                <w:b/>
                <w:bCs/>
                <w:color w:val="000000"/>
                <w:lang w:val="en-ID" w:eastAsia="en-ID"/>
              </w:rPr>
              <w:br/>
              <w:t>(Closing Price)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1C1D5105" w14:textId="5D24889E"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Jumlah Saham Beredar</w:t>
            </w:r>
            <w:r w:rsidRPr="00775EA9">
              <w:rPr>
                <w:rFonts w:ascii="Calibri" w:eastAsia="Times New Roman" w:hAnsi="Calibri" w:cs="Calibri"/>
                <w:b/>
                <w:bCs/>
                <w:color w:val="000000"/>
                <w:lang w:val="en-ID" w:eastAsia="en-ID"/>
              </w:rPr>
              <w:br/>
              <w:t>(Modal Saham)</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BB9F8B8" w14:textId="77777777"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Nilai Buku per lb Saham</w:t>
            </w:r>
          </w:p>
        </w:tc>
        <w:tc>
          <w:tcPr>
            <w:tcW w:w="1036" w:type="dxa"/>
            <w:tcBorders>
              <w:top w:val="single" w:sz="4" w:space="0" w:color="auto"/>
              <w:left w:val="nil"/>
              <w:bottom w:val="single" w:sz="4" w:space="0" w:color="auto"/>
              <w:right w:val="single" w:sz="4" w:space="0" w:color="auto"/>
            </w:tcBorders>
            <w:shd w:val="clear" w:color="000000" w:fill="D9D9D9"/>
            <w:vAlign w:val="center"/>
            <w:hideMark/>
          </w:tcPr>
          <w:p w14:paraId="188784C3" w14:textId="77777777" w:rsidR="00775EA9" w:rsidRPr="00775EA9" w:rsidRDefault="00775EA9" w:rsidP="00775EA9">
            <w:pPr>
              <w:spacing w:after="0" w:line="240" w:lineRule="auto"/>
              <w:jc w:val="center"/>
              <w:rPr>
                <w:rFonts w:ascii="Calibri" w:eastAsia="Times New Roman" w:hAnsi="Calibri" w:cs="Calibri"/>
                <w:b/>
                <w:bCs/>
                <w:color w:val="000000"/>
                <w:lang w:val="en-ID" w:eastAsia="en-ID"/>
              </w:rPr>
            </w:pPr>
            <w:r w:rsidRPr="00775EA9">
              <w:rPr>
                <w:rFonts w:ascii="Calibri" w:eastAsia="Times New Roman" w:hAnsi="Calibri" w:cs="Calibri"/>
                <w:b/>
                <w:bCs/>
                <w:color w:val="000000"/>
                <w:lang w:val="en-ID" w:eastAsia="en-ID"/>
              </w:rPr>
              <w:t>Nilai Perusahaan (PBV)</w:t>
            </w:r>
          </w:p>
        </w:tc>
      </w:tr>
      <w:tr w:rsidR="00775EA9" w:rsidRPr="00775EA9" w14:paraId="27625F4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08572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APLN</w:t>
            </w:r>
          </w:p>
        </w:tc>
        <w:tc>
          <w:tcPr>
            <w:tcW w:w="709" w:type="dxa"/>
            <w:tcBorders>
              <w:top w:val="nil"/>
              <w:left w:val="nil"/>
              <w:bottom w:val="single" w:sz="4" w:space="0" w:color="auto"/>
              <w:right w:val="single" w:sz="4" w:space="0" w:color="auto"/>
            </w:tcBorders>
            <w:shd w:val="clear" w:color="auto" w:fill="auto"/>
            <w:noWrap/>
            <w:vAlign w:val="center"/>
            <w:hideMark/>
          </w:tcPr>
          <w:p w14:paraId="4404DB3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095AE204" w14:textId="775053C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12.128.831.983.000</w:t>
            </w:r>
          </w:p>
        </w:tc>
        <w:tc>
          <w:tcPr>
            <w:tcW w:w="851" w:type="dxa"/>
            <w:tcBorders>
              <w:top w:val="nil"/>
              <w:left w:val="nil"/>
              <w:bottom w:val="single" w:sz="4" w:space="0" w:color="auto"/>
              <w:right w:val="single" w:sz="4" w:space="0" w:color="auto"/>
            </w:tcBorders>
            <w:shd w:val="clear" w:color="000000" w:fill="FFFFFF"/>
            <w:noWrap/>
            <w:vAlign w:val="center"/>
            <w:hideMark/>
          </w:tcPr>
          <w:p w14:paraId="7E9D71CA" w14:textId="11F4A0D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152</w:t>
            </w:r>
          </w:p>
        </w:tc>
        <w:tc>
          <w:tcPr>
            <w:tcW w:w="1701" w:type="dxa"/>
            <w:tcBorders>
              <w:top w:val="nil"/>
              <w:left w:val="nil"/>
              <w:bottom w:val="single" w:sz="4" w:space="0" w:color="auto"/>
              <w:right w:val="single" w:sz="4" w:space="0" w:color="auto"/>
            </w:tcBorders>
            <w:shd w:val="clear" w:color="000000" w:fill="FFFFFF"/>
            <w:noWrap/>
            <w:vAlign w:val="center"/>
            <w:hideMark/>
          </w:tcPr>
          <w:p w14:paraId="79235761" w14:textId="4221D63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19.364.561.700</w:t>
            </w:r>
          </w:p>
        </w:tc>
        <w:tc>
          <w:tcPr>
            <w:tcW w:w="1134" w:type="dxa"/>
            <w:tcBorders>
              <w:top w:val="nil"/>
              <w:left w:val="nil"/>
              <w:bottom w:val="single" w:sz="4" w:space="0" w:color="auto"/>
              <w:right w:val="single" w:sz="4" w:space="0" w:color="auto"/>
            </w:tcBorders>
            <w:shd w:val="clear" w:color="auto" w:fill="auto"/>
            <w:noWrap/>
            <w:vAlign w:val="center"/>
            <w:hideMark/>
          </w:tcPr>
          <w:p w14:paraId="5BDC0DF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626,34</w:t>
            </w:r>
          </w:p>
        </w:tc>
        <w:tc>
          <w:tcPr>
            <w:tcW w:w="1036" w:type="dxa"/>
            <w:tcBorders>
              <w:top w:val="nil"/>
              <w:left w:val="nil"/>
              <w:bottom w:val="single" w:sz="4" w:space="0" w:color="auto"/>
              <w:right w:val="single" w:sz="4" w:space="0" w:color="auto"/>
            </w:tcBorders>
            <w:shd w:val="clear" w:color="auto" w:fill="auto"/>
            <w:noWrap/>
            <w:vAlign w:val="center"/>
            <w:hideMark/>
          </w:tcPr>
          <w:p w14:paraId="24107B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1E4CFED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EDA6D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APLN</w:t>
            </w:r>
          </w:p>
        </w:tc>
        <w:tc>
          <w:tcPr>
            <w:tcW w:w="709" w:type="dxa"/>
            <w:tcBorders>
              <w:top w:val="nil"/>
              <w:left w:val="nil"/>
              <w:bottom w:val="single" w:sz="4" w:space="0" w:color="auto"/>
              <w:right w:val="single" w:sz="4" w:space="0" w:color="auto"/>
            </w:tcBorders>
            <w:shd w:val="clear" w:color="auto" w:fill="auto"/>
            <w:noWrap/>
            <w:vAlign w:val="center"/>
            <w:hideMark/>
          </w:tcPr>
          <w:p w14:paraId="4F27737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37851D0E" w14:textId="36E29AB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12.835.945.610.000</w:t>
            </w:r>
          </w:p>
        </w:tc>
        <w:tc>
          <w:tcPr>
            <w:tcW w:w="851" w:type="dxa"/>
            <w:tcBorders>
              <w:top w:val="nil"/>
              <w:left w:val="nil"/>
              <w:bottom w:val="single" w:sz="4" w:space="0" w:color="auto"/>
              <w:right w:val="single" w:sz="4" w:space="0" w:color="auto"/>
            </w:tcBorders>
            <w:shd w:val="clear" w:color="000000" w:fill="FFFFFF"/>
            <w:noWrap/>
            <w:vAlign w:val="center"/>
            <w:hideMark/>
          </w:tcPr>
          <w:p w14:paraId="08B87BDB" w14:textId="6AF2DF2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177</w:t>
            </w:r>
          </w:p>
        </w:tc>
        <w:tc>
          <w:tcPr>
            <w:tcW w:w="1701" w:type="dxa"/>
            <w:tcBorders>
              <w:top w:val="nil"/>
              <w:left w:val="nil"/>
              <w:bottom w:val="single" w:sz="4" w:space="0" w:color="auto"/>
              <w:right w:val="single" w:sz="4" w:space="0" w:color="auto"/>
            </w:tcBorders>
            <w:shd w:val="clear" w:color="000000" w:fill="FFFFFF"/>
            <w:noWrap/>
            <w:vAlign w:val="center"/>
            <w:hideMark/>
          </w:tcPr>
          <w:p w14:paraId="287424E7" w14:textId="646BE7D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19.364.561.700</w:t>
            </w:r>
          </w:p>
        </w:tc>
        <w:tc>
          <w:tcPr>
            <w:tcW w:w="1134" w:type="dxa"/>
            <w:tcBorders>
              <w:top w:val="nil"/>
              <w:left w:val="nil"/>
              <w:bottom w:val="single" w:sz="4" w:space="0" w:color="auto"/>
              <w:right w:val="single" w:sz="4" w:space="0" w:color="auto"/>
            </w:tcBorders>
            <w:shd w:val="clear" w:color="auto" w:fill="auto"/>
            <w:noWrap/>
            <w:vAlign w:val="center"/>
            <w:hideMark/>
          </w:tcPr>
          <w:p w14:paraId="0AB8691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662,86</w:t>
            </w:r>
          </w:p>
        </w:tc>
        <w:tc>
          <w:tcPr>
            <w:tcW w:w="1036" w:type="dxa"/>
            <w:tcBorders>
              <w:top w:val="nil"/>
              <w:left w:val="nil"/>
              <w:bottom w:val="single" w:sz="4" w:space="0" w:color="auto"/>
              <w:right w:val="single" w:sz="4" w:space="0" w:color="auto"/>
            </w:tcBorders>
            <w:shd w:val="clear" w:color="auto" w:fill="auto"/>
            <w:noWrap/>
            <w:vAlign w:val="center"/>
            <w:hideMark/>
          </w:tcPr>
          <w:p w14:paraId="5FA37F0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0,27</w:t>
            </w:r>
          </w:p>
        </w:tc>
      </w:tr>
      <w:tr w:rsidR="00775EA9" w:rsidRPr="00775EA9" w14:paraId="324FC99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D878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APLN</w:t>
            </w:r>
          </w:p>
        </w:tc>
        <w:tc>
          <w:tcPr>
            <w:tcW w:w="709" w:type="dxa"/>
            <w:tcBorders>
              <w:top w:val="nil"/>
              <w:left w:val="nil"/>
              <w:bottom w:val="single" w:sz="4" w:space="0" w:color="auto"/>
              <w:right w:val="single" w:sz="4" w:space="0" w:color="auto"/>
            </w:tcBorders>
            <w:shd w:val="clear" w:color="auto" w:fill="auto"/>
            <w:noWrap/>
            <w:vAlign w:val="center"/>
            <w:hideMark/>
          </w:tcPr>
          <w:p w14:paraId="2D93F23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FC0CDED" w14:textId="28B88CB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11.355.225.034.000</w:t>
            </w:r>
          </w:p>
        </w:tc>
        <w:tc>
          <w:tcPr>
            <w:tcW w:w="851" w:type="dxa"/>
            <w:tcBorders>
              <w:top w:val="nil"/>
              <w:left w:val="nil"/>
              <w:bottom w:val="single" w:sz="4" w:space="0" w:color="auto"/>
              <w:right w:val="single" w:sz="4" w:space="0" w:color="auto"/>
            </w:tcBorders>
            <w:shd w:val="clear" w:color="000000" w:fill="FFFFFF"/>
            <w:noWrap/>
            <w:vAlign w:val="center"/>
            <w:hideMark/>
          </w:tcPr>
          <w:p w14:paraId="42A8C6AD" w14:textId="2A7E356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188</w:t>
            </w:r>
          </w:p>
        </w:tc>
        <w:tc>
          <w:tcPr>
            <w:tcW w:w="1701" w:type="dxa"/>
            <w:tcBorders>
              <w:top w:val="nil"/>
              <w:left w:val="nil"/>
              <w:bottom w:val="single" w:sz="4" w:space="0" w:color="auto"/>
              <w:right w:val="single" w:sz="4" w:space="0" w:color="auto"/>
            </w:tcBorders>
            <w:shd w:val="clear" w:color="000000" w:fill="FFFFFF"/>
            <w:noWrap/>
            <w:vAlign w:val="center"/>
            <w:hideMark/>
          </w:tcPr>
          <w:p w14:paraId="5FDAC2EC" w14:textId="62991FF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22.699.326.779</w:t>
            </w:r>
          </w:p>
        </w:tc>
        <w:tc>
          <w:tcPr>
            <w:tcW w:w="1134" w:type="dxa"/>
            <w:tcBorders>
              <w:top w:val="nil"/>
              <w:left w:val="nil"/>
              <w:bottom w:val="single" w:sz="4" w:space="0" w:color="auto"/>
              <w:right w:val="single" w:sz="4" w:space="0" w:color="auto"/>
            </w:tcBorders>
            <w:shd w:val="clear" w:color="auto" w:fill="auto"/>
            <w:noWrap/>
            <w:vAlign w:val="center"/>
            <w:hideMark/>
          </w:tcPr>
          <w:p w14:paraId="6674BD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500,25</w:t>
            </w:r>
          </w:p>
        </w:tc>
        <w:tc>
          <w:tcPr>
            <w:tcW w:w="1036" w:type="dxa"/>
            <w:tcBorders>
              <w:top w:val="nil"/>
              <w:left w:val="nil"/>
              <w:bottom w:val="single" w:sz="4" w:space="0" w:color="auto"/>
              <w:right w:val="single" w:sz="4" w:space="0" w:color="auto"/>
            </w:tcBorders>
            <w:shd w:val="clear" w:color="auto" w:fill="auto"/>
            <w:noWrap/>
            <w:vAlign w:val="center"/>
            <w:hideMark/>
          </w:tcPr>
          <w:p w14:paraId="2784F24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0,38</w:t>
            </w:r>
          </w:p>
        </w:tc>
      </w:tr>
      <w:tr w:rsidR="00775EA9" w:rsidRPr="00775EA9" w14:paraId="7C37661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F47A7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APLN</w:t>
            </w:r>
          </w:p>
        </w:tc>
        <w:tc>
          <w:tcPr>
            <w:tcW w:w="709" w:type="dxa"/>
            <w:tcBorders>
              <w:top w:val="nil"/>
              <w:left w:val="nil"/>
              <w:bottom w:val="single" w:sz="4" w:space="0" w:color="auto"/>
              <w:right w:val="single" w:sz="4" w:space="0" w:color="auto"/>
            </w:tcBorders>
            <w:shd w:val="clear" w:color="auto" w:fill="auto"/>
            <w:noWrap/>
            <w:vAlign w:val="center"/>
            <w:hideMark/>
          </w:tcPr>
          <w:p w14:paraId="730C242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3D44AC8" w14:textId="5641B04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10.539.777.680.000</w:t>
            </w:r>
          </w:p>
        </w:tc>
        <w:tc>
          <w:tcPr>
            <w:tcW w:w="851" w:type="dxa"/>
            <w:tcBorders>
              <w:top w:val="nil"/>
              <w:left w:val="nil"/>
              <w:bottom w:val="single" w:sz="4" w:space="0" w:color="auto"/>
              <w:right w:val="single" w:sz="4" w:space="0" w:color="auto"/>
            </w:tcBorders>
            <w:shd w:val="clear" w:color="000000" w:fill="FFFFFF"/>
            <w:noWrap/>
            <w:vAlign w:val="center"/>
            <w:hideMark/>
          </w:tcPr>
          <w:p w14:paraId="7245A74E" w14:textId="11C0060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122</w:t>
            </w:r>
          </w:p>
        </w:tc>
        <w:tc>
          <w:tcPr>
            <w:tcW w:w="1701" w:type="dxa"/>
            <w:tcBorders>
              <w:top w:val="nil"/>
              <w:left w:val="nil"/>
              <w:bottom w:val="single" w:sz="4" w:space="0" w:color="auto"/>
              <w:right w:val="single" w:sz="4" w:space="0" w:color="auto"/>
            </w:tcBorders>
            <w:shd w:val="clear" w:color="000000" w:fill="FFFFFF"/>
            <w:noWrap/>
            <w:vAlign w:val="center"/>
            <w:hideMark/>
          </w:tcPr>
          <w:p w14:paraId="75305491" w14:textId="0C25856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22.699.326.779</w:t>
            </w:r>
          </w:p>
        </w:tc>
        <w:tc>
          <w:tcPr>
            <w:tcW w:w="1134" w:type="dxa"/>
            <w:tcBorders>
              <w:top w:val="nil"/>
              <w:left w:val="nil"/>
              <w:bottom w:val="single" w:sz="4" w:space="0" w:color="auto"/>
              <w:right w:val="single" w:sz="4" w:space="0" w:color="auto"/>
            </w:tcBorders>
            <w:shd w:val="clear" w:color="auto" w:fill="auto"/>
            <w:noWrap/>
            <w:vAlign w:val="center"/>
            <w:hideMark/>
          </w:tcPr>
          <w:p w14:paraId="5A293AF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464,32</w:t>
            </w:r>
          </w:p>
        </w:tc>
        <w:tc>
          <w:tcPr>
            <w:tcW w:w="1036" w:type="dxa"/>
            <w:tcBorders>
              <w:top w:val="nil"/>
              <w:left w:val="nil"/>
              <w:bottom w:val="single" w:sz="4" w:space="0" w:color="auto"/>
              <w:right w:val="single" w:sz="4" w:space="0" w:color="auto"/>
            </w:tcBorders>
            <w:shd w:val="clear" w:color="auto" w:fill="auto"/>
            <w:noWrap/>
            <w:vAlign w:val="center"/>
            <w:hideMark/>
          </w:tcPr>
          <w:p w14:paraId="7AC8963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0,26</w:t>
            </w:r>
          </w:p>
        </w:tc>
      </w:tr>
      <w:tr w:rsidR="00775EA9" w:rsidRPr="00775EA9" w14:paraId="31DDBD4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545D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APLN</w:t>
            </w:r>
          </w:p>
        </w:tc>
        <w:tc>
          <w:tcPr>
            <w:tcW w:w="709" w:type="dxa"/>
            <w:tcBorders>
              <w:top w:val="nil"/>
              <w:left w:val="nil"/>
              <w:bottom w:val="single" w:sz="4" w:space="0" w:color="auto"/>
              <w:right w:val="single" w:sz="4" w:space="0" w:color="auto"/>
            </w:tcBorders>
            <w:shd w:val="clear" w:color="auto" w:fill="auto"/>
            <w:noWrap/>
            <w:vAlign w:val="center"/>
            <w:hideMark/>
          </w:tcPr>
          <w:p w14:paraId="63937C3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2C115B45" w14:textId="7109B74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12.469.561.080.000</w:t>
            </w:r>
          </w:p>
        </w:tc>
        <w:tc>
          <w:tcPr>
            <w:tcW w:w="851" w:type="dxa"/>
            <w:tcBorders>
              <w:top w:val="nil"/>
              <w:left w:val="nil"/>
              <w:bottom w:val="single" w:sz="4" w:space="0" w:color="auto"/>
              <w:right w:val="single" w:sz="4" w:space="0" w:color="auto"/>
            </w:tcBorders>
            <w:shd w:val="clear" w:color="auto" w:fill="auto"/>
            <w:noWrap/>
            <w:vAlign w:val="center"/>
            <w:hideMark/>
          </w:tcPr>
          <w:p w14:paraId="30E72143" w14:textId="034293A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154</w:t>
            </w:r>
          </w:p>
        </w:tc>
        <w:tc>
          <w:tcPr>
            <w:tcW w:w="1701" w:type="dxa"/>
            <w:tcBorders>
              <w:top w:val="nil"/>
              <w:left w:val="nil"/>
              <w:bottom w:val="single" w:sz="4" w:space="0" w:color="auto"/>
              <w:right w:val="single" w:sz="4" w:space="0" w:color="auto"/>
            </w:tcBorders>
            <w:shd w:val="clear" w:color="auto" w:fill="auto"/>
            <w:noWrap/>
            <w:vAlign w:val="center"/>
            <w:hideMark/>
          </w:tcPr>
          <w:p w14:paraId="2DF3CDD9" w14:textId="1E6A53B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22.699.326.779</w:t>
            </w:r>
          </w:p>
        </w:tc>
        <w:tc>
          <w:tcPr>
            <w:tcW w:w="1134" w:type="dxa"/>
            <w:tcBorders>
              <w:top w:val="nil"/>
              <w:left w:val="nil"/>
              <w:bottom w:val="single" w:sz="4" w:space="0" w:color="auto"/>
              <w:right w:val="single" w:sz="4" w:space="0" w:color="auto"/>
            </w:tcBorders>
            <w:shd w:val="clear" w:color="auto" w:fill="auto"/>
            <w:noWrap/>
            <w:vAlign w:val="center"/>
            <w:hideMark/>
          </w:tcPr>
          <w:p w14:paraId="7D2CD4B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549,34</w:t>
            </w:r>
          </w:p>
        </w:tc>
        <w:tc>
          <w:tcPr>
            <w:tcW w:w="1036" w:type="dxa"/>
            <w:tcBorders>
              <w:top w:val="nil"/>
              <w:left w:val="nil"/>
              <w:bottom w:val="single" w:sz="4" w:space="0" w:color="auto"/>
              <w:right w:val="single" w:sz="4" w:space="0" w:color="auto"/>
            </w:tcBorders>
            <w:shd w:val="clear" w:color="auto" w:fill="auto"/>
            <w:noWrap/>
            <w:vAlign w:val="center"/>
            <w:hideMark/>
          </w:tcPr>
          <w:p w14:paraId="3BEA983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0,28</w:t>
            </w:r>
          </w:p>
        </w:tc>
      </w:tr>
      <w:tr w:rsidR="00775EA9" w:rsidRPr="00775EA9" w14:paraId="69B6AB24" w14:textId="77777777" w:rsidTr="00F93353">
        <w:trPr>
          <w:trHeight w:val="288"/>
        </w:trPr>
        <w:tc>
          <w:tcPr>
            <w:tcW w:w="846" w:type="dxa"/>
            <w:tcBorders>
              <w:top w:val="nil"/>
              <w:left w:val="single" w:sz="4" w:space="0" w:color="auto"/>
              <w:bottom w:val="nil"/>
              <w:right w:val="single" w:sz="4" w:space="0" w:color="auto"/>
            </w:tcBorders>
            <w:shd w:val="clear" w:color="auto" w:fill="auto"/>
            <w:noWrap/>
            <w:vAlign w:val="center"/>
            <w:hideMark/>
          </w:tcPr>
          <w:p w14:paraId="22B279E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ASRI</w:t>
            </w:r>
          </w:p>
        </w:tc>
        <w:tc>
          <w:tcPr>
            <w:tcW w:w="709" w:type="dxa"/>
            <w:tcBorders>
              <w:top w:val="nil"/>
              <w:left w:val="nil"/>
              <w:bottom w:val="single" w:sz="4" w:space="0" w:color="auto"/>
              <w:right w:val="single" w:sz="4" w:space="0" w:color="auto"/>
            </w:tcBorders>
            <w:shd w:val="clear" w:color="auto" w:fill="auto"/>
            <w:noWrap/>
            <w:vAlign w:val="center"/>
            <w:hideMark/>
          </w:tcPr>
          <w:p w14:paraId="33FC309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6CE20E17" w14:textId="49ED8C3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9.551.357.108.000</w:t>
            </w:r>
          </w:p>
        </w:tc>
        <w:tc>
          <w:tcPr>
            <w:tcW w:w="851" w:type="dxa"/>
            <w:tcBorders>
              <w:top w:val="nil"/>
              <w:left w:val="nil"/>
              <w:bottom w:val="single" w:sz="4" w:space="0" w:color="auto"/>
              <w:right w:val="single" w:sz="4" w:space="0" w:color="auto"/>
            </w:tcBorders>
            <w:shd w:val="clear" w:color="000000" w:fill="FFFFFF"/>
            <w:noWrap/>
            <w:vAlign w:val="center"/>
            <w:hideMark/>
          </w:tcPr>
          <w:p w14:paraId="37436963" w14:textId="00F3F1A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w:t>
            </w:r>
          </w:p>
        </w:tc>
        <w:tc>
          <w:tcPr>
            <w:tcW w:w="1701" w:type="dxa"/>
            <w:tcBorders>
              <w:top w:val="nil"/>
              <w:left w:val="nil"/>
              <w:bottom w:val="single" w:sz="4" w:space="0" w:color="auto"/>
              <w:right w:val="single" w:sz="4" w:space="0" w:color="auto"/>
            </w:tcBorders>
            <w:shd w:val="clear" w:color="000000" w:fill="FFFFFF"/>
            <w:noWrap/>
            <w:vAlign w:val="center"/>
            <w:hideMark/>
          </w:tcPr>
          <w:p w14:paraId="302EDD7F" w14:textId="1FCE088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19.649.411.888</w:t>
            </w:r>
          </w:p>
        </w:tc>
        <w:tc>
          <w:tcPr>
            <w:tcW w:w="1134" w:type="dxa"/>
            <w:tcBorders>
              <w:top w:val="nil"/>
              <w:left w:val="nil"/>
              <w:bottom w:val="single" w:sz="4" w:space="0" w:color="auto"/>
              <w:right w:val="single" w:sz="4" w:space="0" w:color="auto"/>
            </w:tcBorders>
            <w:shd w:val="clear" w:color="auto" w:fill="auto"/>
            <w:noWrap/>
            <w:vAlign w:val="center"/>
            <w:hideMark/>
          </w:tcPr>
          <w:p w14:paraId="10F4258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486,09</w:t>
            </w:r>
          </w:p>
        </w:tc>
        <w:tc>
          <w:tcPr>
            <w:tcW w:w="1036" w:type="dxa"/>
            <w:tcBorders>
              <w:top w:val="nil"/>
              <w:left w:val="nil"/>
              <w:bottom w:val="single" w:sz="4" w:space="0" w:color="auto"/>
              <w:right w:val="single" w:sz="4" w:space="0" w:color="auto"/>
            </w:tcBorders>
            <w:shd w:val="clear" w:color="auto" w:fill="auto"/>
            <w:noWrap/>
            <w:vAlign w:val="center"/>
            <w:hideMark/>
          </w:tcPr>
          <w:p w14:paraId="014FB3F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0,64</w:t>
            </w:r>
          </w:p>
        </w:tc>
      </w:tr>
      <w:tr w:rsidR="00775EA9" w:rsidRPr="00775EA9" w14:paraId="3512FFC3"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1FD083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ASRI</w:t>
            </w:r>
          </w:p>
        </w:tc>
        <w:tc>
          <w:tcPr>
            <w:tcW w:w="709" w:type="dxa"/>
            <w:tcBorders>
              <w:top w:val="nil"/>
              <w:left w:val="nil"/>
              <w:bottom w:val="single" w:sz="4" w:space="0" w:color="auto"/>
              <w:right w:val="single" w:sz="4" w:space="0" w:color="auto"/>
            </w:tcBorders>
            <w:shd w:val="clear" w:color="auto" w:fill="auto"/>
            <w:noWrap/>
            <w:vAlign w:val="center"/>
            <w:hideMark/>
          </w:tcPr>
          <w:p w14:paraId="1D589C5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B720E7E" w14:textId="53EB1F4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10.562.219.614.000</w:t>
            </w:r>
          </w:p>
        </w:tc>
        <w:tc>
          <w:tcPr>
            <w:tcW w:w="851" w:type="dxa"/>
            <w:tcBorders>
              <w:top w:val="nil"/>
              <w:left w:val="nil"/>
              <w:bottom w:val="single" w:sz="4" w:space="0" w:color="auto"/>
              <w:right w:val="single" w:sz="4" w:space="0" w:color="auto"/>
            </w:tcBorders>
            <w:shd w:val="clear" w:color="000000" w:fill="FFFFFF"/>
            <w:noWrap/>
            <w:vAlign w:val="center"/>
            <w:hideMark/>
          </w:tcPr>
          <w:p w14:paraId="11A2D8A9" w14:textId="2E3AD41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238</w:t>
            </w:r>
          </w:p>
        </w:tc>
        <w:tc>
          <w:tcPr>
            <w:tcW w:w="1701" w:type="dxa"/>
            <w:tcBorders>
              <w:top w:val="nil"/>
              <w:left w:val="nil"/>
              <w:bottom w:val="single" w:sz="4" w:space="0" w:color="auto"/>
              <w:right w:val="single" w:sz="4" w:space="0" w:color="auto"/>
            </w:tcBorders>
            <w:shd w:val="clear" w:color="000000" w:fill="FFFFFF"/>
            <w:noWrap/>
            <w:vAlign w:val="center"/>
            <w:hideMark/>
          </w:tcPr>
          <w:p w14:paraId="2F5E79A0" w14:textId="3ADDF1D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19.649.411.888</w:t>
            </w:r>
          </w:p>
        </w:tc>
        <w:tc>
          <w:tcPr>
            <w:tcW w:w="1134" w:type="dxa"/>
            <w:tcBorders>
              <w:top w:val="nil"/>
              <w:left w:val="nil"/>
              <w:bottom w:val="single" w:sz="4" w:space="0" w:color="auto"/>
              <w:right w:val="single" w:sz="4" w:space="0" w:color="auto"/>
            </w:tcBorders>
            <w:shd w:val="clear" w:color="auto" w:fill="auto"/>
            <w:noWrap/>
            <w:vAlign w:val="center"/>
            <w:hideMark/>
          </w:tcPr>
          <w:p w14:paraId="566CCBB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537,53</w:t>
            </w:r>
          </w:p>
        </w:tc>
        <w:tc>
          <w:tcPr>
            <w:tcW w:w="1036" w:type="dxa"/>
            <w:tcBorders>
              <w:top w:val="nil"/>
              <w:left w:val="nil"/>
              <w:bottom w:val="single" w:sz="4" w:space="0" w:color="auto"/>
              <w:right w:val="single" w:sz="4" w:space="0" w:color="auto"/>
            </w:tcBorders>
            <w:shd w:val="clear" w:color="auto" w:fill="auto"/>
            <w:noWrap/>
            <w:vAlign w:val="center"/>
            <w:hideMark/>
          </w:tcPr>
          <w:p w14:paraId="26D0D89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0,44</w:t>
            </w:r>
          </w:p>
        </w:tc>
      </w:tr>
      <w:tr w:rsidR="00775EA9" w:rsidRPr="00775EA9" w14:paraId="20180A60"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34EAB7E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ASRI</w:t>
            </w:r>
          </w:p>
        </w:tc>
        <w:tc>
          <w:tcPr>
            <w:tcW w:w="709" w:type="dxa"/>
            <w:tcBorders>
              <w:top w:val="nil"/>
              <w:left w:val="nil"/>
              <w:bottom w:val="single" w:sz="4" w:space="0" w:color="auto"/>
              <w:right w:val="single" w:sz="4" w:space="0" w:color="auto"/>
            </w:tcBorders>
            <w:shd w:val="clear" w:color="auto" w:fill="auto"/>
            <w:noWrap/>
            <w:vAlign w:val="center"/>
            <w:hideMark/>
          </w:tcPr>
          <w:p w14:paraId="2B9EE20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09511137" w14:textId="7C903C0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9.386.147.910.000</w:t>
            </w:r>
          </w:p>
        </w:tc>
        <w:tc>
          <w:tcPr>
            <w:tcW w:w="851" w:type="dxa"/>
            <w:tcBorders>
              <w:top w:val="nil"/>
              <w:left w:val="nil"/>
              <w:bottom w:val="single" w:sz="4" w:space="0" w:color="auto"/>
              <w:right w:val="single" w:sz="4" w:space="0" w:color="auto"/>
            </w:tcBorders>
            <w:shd w:val="clear" w:color="000000" w:fill="FFFFFF"/>
            <w:noWrap/>
            <w:vAlign w:val="center"/>
            <w:hideMark/>
          </w:tcPr>
          <w:p w14:paraId="060E1E16" w14:textId="0625F86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242</w:t>
            </w:r>
          </w:p>
        </w:tc>
        <w:tc>
          <w:tcPr>
            <w:tcW w:w="1701" w:type="dxa"/>
            <w:tcBorders>
              <w:top w:val="nil"/>
              <w:left w:val="nil"/>
              <w:bottom w:val="single" w:sz="4" w:space="0" w:color="auto"/>
              <w:right w:val="single" w:sz="4" w:space="0" w:color="auto"/>
            </w:tcBorders>
            <w:shd w:val="clear" w:color="000000" w:fill="FFFFFF"/>
            <w:noWrap/>
            <w:vAlign w:val="center"/>
            <w:hideMark/>
          </w:tcPr>
          <w:p w14:paraId="66A4E0D2" w14:textId="2EB5F88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19.649.411.888</w:t>
            </w:r>
          </w:p>
        </w:tc>
        <w:tc>
          <w:tcPr>
            <w:tcW w:w="1134" w:type="dxa"/>
            <w:tcBorders>
              <w:top w:val="nil"/>
              <w:left w:val="nil"/>
              <w:bottom w:val="single" w:sz="4" w:space="0" w:color="auto"/>
              <w:right w:val="single" w:sz="4" w:space="0" w:color="auto"/>
            </w:tcBorders>
            <w:shd w:val="clear" w:color="auto" w:fill="auto"/>
            <w:noWrap/>
            <w:vAlign w:val="center"/>
            <w:hideMark/>
          </w:tcPr>
          <w:p w14:paraId="5E51C64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477,68</w:t>
            </w:r>
          </w:p>
        </w:tc>
        <w:tc>
          <w:tcPr>
            <w:tcW w:w="1036" w:type="dxa"/>
            <w:tcBorders>
              <w:top w:val="nil"/>
              <w:left w:val="nil"/>
              <w:bottom w:val="single" w:sz="4" w:space="0" w:color="auto"/>
              <w:right w:val="single" w:sz="4" w:space="0" w:color="auto"/>
            </w:tcBorders>
            <w:shd w:val="clear" w:color="auto" w:fill="auto"/>
            <w:noWrap/>
            <w:vAlign w:val="center"/>
            <w:hideMark/>
          </w:tcPr>
          <w:p w14:paraId="0230AAE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0,51</w:t>
            </w:r>
          </w:p>
        </w:tc>
      </w:tr>
      <w:tr w:rsidR="00775EA9" w:rsidRPr="00775EA9" w14:paraId="3DAC8350"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5552C4C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ASRI</w:t>
            </w:r>
          </w:p>
        </w:tc>
        <w:tc>
          <w:tcPr>
            <w:tcW w:w="709" w:type="dxa"/>
            <w:tcBorders>
              <w:top w:val="nil"/>
              <w:left w:val="nil"/>
              <w:bottom w:val="single" w:sz="4" w:space="0" w:color="auto"/>
              <w:right w:val="single" w:sz="4" w:space="0" w:color="auto"/>
            </w:tcBorders>
            <w:shd w:val="clear" w:color="auto" w:fill="auto"/>
            <w:noWrap/>
            <w:vAlign w:val="center"/>
            <w:hideMark/>
          </w:tcPr>
          <w:p w14:paraId="635467E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822DFB0" w14:textId="166C04B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9.536.091.236.000</w:t>
            </w:r>
          </w:p>
        </w:tc>
        <w:tc>
          <w:tcPr>
            <w:tcW w:w="851" w:type="dxa"/>
            <w:tcBorders>
              <w:top w:val="nil"/>
              <w:left w:val="nil"/>
              <w:bottom w:val="single" w:sz="4" w:space="0" w:color="auto"/>
              <w:right w:val="single" w:sz="4" w:space="0" w:color="auto"/>
            </w:tcBorders>
            <w:shd w:val="clear" w:color="000000" w:fill="FFFFFF"/>
            <w:noWrap/>
            <w:vAlign w:val="center"/>
            <w:hideMark/>
          </w:tcPr>
          <w:p w14:paraId="2CEC2374" w14:textId="626487A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162</w:t>
            </w:r>
          </w:p>
        </w:tc>
        <w:tc>
          <w:tcPr>
            <w:tcW w:w="1701" w:type="dxa"/>
            <w:tcBorders>
              <w:top w:val="nil"/>
              <w:left w:val="nil"/>
              <w:bottom w:val="single" w:sz="4" w:space="0" w:color="auto"/>
              <w:right w:val="single" w:sz="4" w:space="0" w:color="auto"/>
            </w:tcBorders>
            <w:shd w:val="clear" w:color="000000" w:fill="FFFFFF"/>
            <w:noWrap/>
            <w:vAlign w:val="center"/>
            <w:hideMark/>
          </w:tcPr>
          <w:p w14:paraId="7A18DBAC" w14:textId="2B8FBBE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19.649.411.888</w:t>
            </w:r>
          </w:p>
        </w:tc>
        <w:tc>
          <w:tcPr>
            <w:tcW w:w="1134" w:type="dxa"/>
            <w:tcBorders>
              <w:top w:val="nil"/>
              <w:left w:val="nil"/>
              <w:bottom w:val="single" w:sz="4" w:space="0" w:color="auto"/>
              <w:right w:val="single" w:sz="4" w:space="0" w:color="auto"/>
            </w:tcBorders>
            <w:shd w:val="clear" w:color="auto" w:fill="auto"/>
            <w:noWrap/>
            <w:vAlign w:val="center"/>
            <w:hideMark/>
          </w:tcPr>
          <w:p w14:paraId="26B0611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485,31</w:t>
            </w:r>
          </w:p>
        </w:tc>
        <w:tc>
          <w:tcPr>
            <w:tcW w:w="1036" w:type="dxa"/>
            <w:tcBorders>
              <w:top w:val="nil"/>
              <w:left w:val="nil"/>
              <w:bottom w:val="single" w:sz="4" w:space="0" w:color="auto"/>
              <w:right w:val="single" w:sz="4" w:space="0" w:color="auto"/>
            </w:tcBorders>
            <w:shd w:val="clear" w:color="auto" w:fill="auto"/>
            <w:noWrap/>
            <w:vAlign w:val="center"/>
            <w:hideMark/>
          </w:tcPr>
          <w:p w14:paraId="5788FF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0,33</w:t>
            </w:r>
          </w:p>
        </w:tc>
      </w:tr>
      <w:tr w:rsidR="00775EA9" w:rsidRPr="00775EA9" w14:paraId="3725256F"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1E3670C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ASRI</w:t>
            </w:r>
          </w:p>
        </w:tc>
        <w:tc>
          <w:tcPr>
            <w:tcW w:w="709" w:type="dxa"/>
            <w:tcBorders>
              <w:top w:val="nil"/>
              <w:left w:val="nil"/>
              <w:bottom w:val="single" w:sz="4" w:space="0" w:color="auto"/>
              <w:right w:val="single" w:sz="4" w:space="0" w:color="auto"/>
            </w:tcBorders>
            <w:shd w:val="clear" w:color="auto" w:fill="auto"/>
            <w:noWrap/>
            <w:vAlign w:val="center"/>
            <w:hideMark/>
          </w:tcPr>
          <w:p w14:paraId="299043A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1E811A18" w14:textId="4663765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10.642.624.565.000</w:t>
            </w:r>
          </w:p>
        </w:tc>
        <w:tc>
          <w:tcPr>
            <w:tcW w:w="851" w:type="dxa"/>
            <w:tcBorders>
              <w:top w:val="nil"/>
              <w:left w:val="nil"/>
              <w:bottom w:val="single" w:sz="4" w:space="0" w:color="auto"/>
              <w:right w:val="single" w:sz="4" w:space="0" w:color="auto"/>
            </w:tcBorders>
            <w:shd w:val="clear" w:color="auto" w:fill="auto"/>
            <w:noWrap/>
            <w:vAlign w:val="center"/>
            <w:hideMark/>
          </w:tcPr>
          <w:p w14:paraId="59D2C0D1" w14:textId="195E756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053BF150" w14:textId="385FB6D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19.649.411.888</w:t>
            </w:r>
          </w:p>
        </w:tc>
        <w:tc>
          <w:tcPr>
            <w:tcW w:w="1134" w:type="dxa"/>
            <w:tcBorders>
              <w:top w:val="nil"/>
              <w:left w:val="nil"/>
              <w:bottom w:val="single" w:sz="4" w:space="0" w:color="auto"/>
              <w:right w:val="single" w:sz="4" w:space="0" w:color="auto"/>
            </w:tcBorders>
            <w:shd w:val="clear" w:color="auto" w:fill="auto"/>
            <w:noWrap/>
            <w:vAlign w:val="center"/>
            <w:hideMark/>
          </w:tcPr>
          <w:p w14:paraId="67A5464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541,63</w:t>
            </w:r>
          </w:p>
        </w:tc>
        <w:tc>
          <w:tcPr>
            <w:tcW w:w="1036" w:type="dxa"/>
            <w:tcBorders>
              <w:top w:val="nil"/>
              <w:left w:val="nil"/>
              <w:bottom w:val="single" w:sz="4" w:space="0" w:color="auto"/>
              <w:right w:val="single" w:sz="4" w:space="0" w:color="auto"/>
            </w:tcBorders>
            <w:shd w:val="clear" w:color="auto" w:fill="auto"/>
            <w:noWrap/>
            <w:vAlign w:val="center"/>
            <w:hideMark/>
          </w:tcPr>
          <w:p w14:paraId="4A86F9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533B3428"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9E70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BAPA</w:t>
            </w:r>
          </w:p>
        </w:tc>
        <w:tc>
          <w:tcPr>
            <w:tcW w:w="709" w:type="dxa"/>
            <w:tcBorders>
              <w:top w:val="nil"/>
              <w:left w:val="nil"/>
              <w:bottom w:val="single" w:sz="4" w:space="0" w:color="auto"/>
              <w:right w:val="single" w:sz="4" w:space="0" w:color="auto"/>
            </w:tcBorders>
            <w:shd w:val="clear" w:color="auto" w:fill="auto"/>
            <w:noWrap/>
            <w:vAlign w:val="center"/>
            <w:hideMark/>
          </w:tcPr>
          <w:p w14:paraId="27C0808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1F0FD9D1" w14:textId="6CC3680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131.825.465.316</w:t>
            </w:r>
          </w:p>
        </w:tc>
        <w:tc>
          <w:tcPr>
            <w:tcW w:w="851" w:type="dxa"/>
            <w:tcBorders>
              <w:top w:val="nil"/>
              <w:left w:val="nil"/>
              <w:bottom w:val="single" w:sz="4" w:space="0" w:color="auto"/>
              <w:right w:val="single" w:sz="4" w:space="0" w:color="auto"/>
            </w:tcBorders>
            <w:shd w:val="clear" w:color="000000" w:fill="FFFFFF"/>
            <w:noWrap/>
            <w:vAlign w:val="center"/>
            <w:hideMark/>
          </w:tcPr>
          <w:p w14:paraId="3E23FCCB" w14:textId="4D36A4F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w:t>
            </w:r>
          </w:p>
        </w:tc>
        <w:tc>
          <w:tcPr>
            <w:tcW w:w="1701" w:type="dxa"/>
            <w:tcBorders>
              <w:top w:val="nil"/>
              <w:left w:val="nil"/>
              <w:bottom w:val="single" w:sz="4" w:space="0" w:color="auto"/>
              <w:right w:val="single" w:sz="4" w:space="0" w:color="auto"/>
            </w:tcBorders>
            <w:shd w:val="clear" w:color="000000" w:fill="FFFFFF"/>
            <w:noWrap/>
            <w:vAlign w:val="center"/>
            <w:hideMark/>
          </w:tcPr>
          <w:p w14:paraId="05A5D7BC" w14:textId="224E42F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1.338.215.480</w:t>
            </w:r>
          </w:p>
        </w:tc>
        <w:tc>
          <w:tcPr>
            <w:tcW w:w="1134" w:type="dxa"/>
            <w:tcBorders>
              <w:top w:val="nil"/>
              <w:left w:val="nil"/>
              <w:bottom w:val="single" w:sz="4" w:space="0" w:color="auto"/>
              <w:right w:val="single" w:sz="4" w:space="0" w:color="auto"/>
            </w:tcBorders>
            <w:shd w:val="clear" w:color="auto" w:fill="auto"/>
            <w:noWrap/>
            <w:vAlign w:val="center"/>
            <w:hideMark/>
          </w:tcPr>
          <w:p w14:paraId="4651EE8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98,51</w:t>
            </w:r>
          </w:p>
        </w:tc>
        <w:tc>
          <w:tcPr>
            <w:tcW w:w="1036" w:type="dxa"/>
            <w:tcBorders>
              <w:top w:val="nil"/>
              <w:left w:val="nil"/>
              <w:bottom w:val="single" w:sz="4" w:space="0" w:color="auto"/>
              <w:right w:val="single" w:sz="4" w:space="0" w:color="auto"/>
            </w:tcBorders>
            <w:shd w:val="clear" w:color="auto" w:fill="auto"/>
            <w:noWrap/>
            <w:vAlign w:val="center"/>
            <w:hideMark/>
          </w:tcPr>
          <w:p w14:paraId="5039C4A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w:t>
            </w:r>
          </w:p>
        </w:tc>
      </w:tr>
      <w:tr w:rsidR="00775EA9" w:rsidRPr="00775EA9" w14:paraId="7F2B6C1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4CC06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BAPA</w:t>
            </w:r>
          </w:p>
        </w:tc>
        <w:tc>
          <w:tcPr>
            <w:tcW w:w="709" w:type="dxa"/>
            <w:tcBorders>
              <w:top w:val="nil"/>
              <w:left w:val="nil"/>
              <w:bottom w:val="single" w:sz="4" w:space="0" w:color="auto"/>
              <w:right w:val="single" w:sz="4" w:space="0" w:color="auto"/>
            </w:tcBorders>
            <w:shd w:val="clear" w:color="auto" w:fill="auto"/>
            <w:noWrap/>
            <w:vAlign w:val="center"/>
            <w:hideMark/>
          </w:tcPr>
          <w:p w14:paraId="187E933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4AE1EC8F" w14:textId="2D6C0F3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135.610.387.941</w:t>
            </w:r>
          </w:p>
        </w:tc>
        <w:tc>
          <w:tcPr>
            <w:tcW w:w="851" w:type="dxa"/>
            <w:tcBorders>
              <w:top w:val="nil"/>
              <w:left w:val="nil"/>
              <w:bottom w:val="single" w:sz="4" w:space="0" w:color="auto"/>
              <w:right w:val="single" w:sz="4" w:space="0" w:color="auto"/>
            </w:tcBorders>
            <w:shd w:val="clear" w:color="000000" w:fill="FFFFFF"/>
            <w:noWrap/>
            <w:vAlign w:val="center"/>
            <w:hideMark/>
          </w:tcPr>
          <w:p w14:paraId="583D0C67" w14:textId="12361E8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71</w:t>
            </w:r>
          </w:p>
        </w:tc>
        <w:tc>
          <w:tcPr>
            <w:tcW w:w="1701" w:type="dxa"/>
            <w:tcBorders>
              <w:top w:val="nil"/>
              <w:left w:val="nil"/>
              <w:bottom w:val="single" w:sz="4" w:space="0" w:color="auto"/>
              <w:right w:val="single" w:sz="4" w:space="0" w:color="auto"/>
            </w:tcBorders>
            <w:shd w:val="clear" w:color="000000" w:fill="FFFFFF"/>
            <w:noWrap/>
            <w:vAlign w:val="center"/>
            <w:hideMark/>
          </w:tcPr>
          <w:p w14:paraId="3911BF2F" w14:textId="268EBA7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1.338.215.480</w:t>
            </w:r>
          </w:p>
        </w:tc>
        <w:tc>
          <w:tcPr>
            <w:tcW w:w="1134" w:type="dxa"/>
            <w:tcBorders>
              <w:top w:val="nil"/>
              <w:left w:val="nil"/>
              <w:bottom w:val="single" w:sz="4" w:space="0" w:color="auto"/>
              <w:right w:val="single" w:sz="4" w:space="0" w:color="auto"/>
            </w:tcBorders>
            <w:shd w:val="clear" w:color="auto" w:fill="auto"/>
            <w:noWrap/>
            <w:vAlign w:val="center"/>
            <w:hideMark/>
          </w:tcPr>
          <w:p w14:paraId="78E039E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101,34</w:t>
            </w:r>
          </w:p>
        </w:tc>
        <w:tc>
          <w:tcPr>
            <w:tcW w:w="1036" w:type="dxa"/>
            <w:tcBorders>
              <w:top w:val="nil"/>
              <w:left w:val="nil"/>
              <w:bottom w:val="single" w:sz="4" w:space="0" w:color="auto"/>
              <w:right w:val="single" w:sz="4" w:space="0" w:color="auto"/>
            </w:tcBorders>
            <w:shd w:val="clear" w:color="auto" w:fill="auto"/>
            <w:noWrap/>
            <w:vAlign w:val="center"/>
            <w:hideMark/>
          </w:tcPr>
          <w:p w14:paraId="4D1A25D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0,70</w:t>
            </w:r>
          </w:p>
        </w:tc>
      </w:tr>
      <w:tr w:rsidR="00775EA9" w:rsidRPr="00775EA9" w14:paraId="39D849C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DFBD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BAPA</w:t>
            </w:r>
          </w:p>
        </w:tc>
        <w:tc>
          <w:tcPr>
            <w:tcW w:w="709" w:type="dxa"/>
            <w:tcBorders>
              <w:top w:val="nil"/>
              <w:left w:val="nil"/>
              <w:bottom w:val="single" w:sz="4" w:space="0" w:color="auto"/>
              <w:right w:val="single" w:sz="4" w:space="0" w:color="auto"/>
            </w:tcBorders>
            <w:shd w:val="clear" w:color="auto" w:fill="auto"/>
            <w:noWrap/>
            <w:vAlign w:val="center"/>
            <w:hideMark/>
          </w:tcPr>
          <w:p w14:paraId="056742C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65799113" w14:textId="135719A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134.207.847.670</w:t>
            </w:r>
          </w:p>
        </w:tc>
        <w:tc>
          <w:tcPr>
            <w:tcW w:w="851" w:type="dxa"/>
            <w:tcBorders>
              <w:top w:val="nil"/>
              <w:left w:val="nil"/>
              <w:bottom w:val="single" w:sz="4" w:space="0" w:color="auto"/>
              <w:right w:val="single" w:sz="4" w:space="0" w:color="auto"/>
            </w:tcBorders>
            <w:shd w:val="clear" w:color="000000" w:fill="FFFFFF"/>
            <w:noWrap/>
            <w:vAlign w:val="center"/>
            <w:hideMark/>
          </w:tcPr>
          <w:p w14:paraId="03BF7C5E" w14:textId="5304990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6412DC4A" w14:textId="22DB594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1.338.215.480</w:t>
            </w:r>
          </w:p>
        </w:tc>
        <w:tc>
          <w:tcPr>
            <w:tcW w:w="1134" w:type="dxa"/>
            <w:tcBorders>
              <w:top w:val="nil"/>
              <w:left w:val="nil"/>
              <w:bottom w:val="single" w:sz="4" w:space="0" w:color="auto"/>
              <w:right w:val="single" w:sz="4" w:space="0" w:color="auto"/>
            </w:tcBorders>
            <w:shd w:val="clear" w:color="auto" w:fill="auto"/>
            <w:noWrap/>
            <w:vAlign w:val="center"/>
            <w:hideMark/>
          </w:tcPr>
          <w:p w14:paraId="429A014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100,29</w:t>
            </w:r>
          </w:p>
        </w:tc>
        <w:tc>
          <w:tcPr>
            <w:tcW w:w="1036" w:type="dxa"/>
            <w:tcBorders>
              <w:top w:val="nil"/>
              <w:left w:val="nil"/>
              <w:bottom w:val="single" w:sz="4" w:space="0" w:color="auto"/>
              <w:right w:val="single" w:sz="4" w:space="0" w:color="auto"/>
            </w:tcBorders>
            <w:shd w:val="clear" w:color="auto" w:fill="auto"/>
            <w:noWrap/>
            <w:vAlign w:val="center"/>
            <w:hideMark/>
          </w:tcPr>
          <w:p w14:paraId="293037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0,50</w:t>
            </w:r>
          </w:p>
        </w:tc>
      </w:tr>
      <w:tr w:rsidR="00775EA9" w:rsidRPr="00775EA9" w14:paraId="40FC18B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92F62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BAPA</w:t>
            </w:r>
          </w:p>
        </w:tc>
        <w:tc>
          <w:tcPr>
            <w:tcW w:w="709" w:type="dxa"/>
            <w:tcBorders>
              <w:top w:val="nil"/>
              <w:left w:val="nil"/>
              <w:bottom w:val="single" w:sz="4" w:space="0" w:color="auto"/>
              <w:right w:val="single" w:sz="4" w:space="0" w:color="auto"/>
            </w:tcBorders>
            <w:shd w:val="clear" w:color="auto" w:fill="auto"/>
            <w:noWrap/>
            <w:vAlign w:val="center"/>
            <w:hideMark/>
          </w:tcPr>
          <w:p w14:paraId="55FA7CC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0592B29F" w14:textId="0EBA24E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132.399.912.496</w:t>
            </w:r>
          </w:p>
        </w:tc>
        <w:tc>
          <w:tcPr>
            <w:tcW w:w="851" w:type="dxa"/>
            <w:tcBorders>
              <w:top w:val="nil"/>
              <w:left w:val="nil"/>
              <w:bottom w:val="single" w:sz="4" w:space="0" w:color="auto"/>
              <w:right w:val="single" w:sz="4" w:space="0" w:color="auto"/>
            </w:tcBorders>
            <w:shd w:val="clear" w:color="000000" w:fill="FFFFFF"/>
            <w:noWrap/>
            <w:vAlign w:val="center"/>
            <w:hideMark/>
          </w:tcPr>
          <w:p w14:paraId="67DB31AF" w14:textId="7497F3A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5F0E020E" w14:textId="0717BDF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1.338.215.480</w:t>
            </w:r>
          </w:p>
        </w:tc>
        <w:tc>
          <w:tcPr>
            <w:tcW w:w="1134" w:type="dxa"/>
            <w:tcBorders>
              <w:top w:val="nil"/>
              <w:left w:val="nil"/>
              <w:bottom w:val="single" w:sz="4" w:space="0" w:color="auto"/>
              <w:right w:val="single" w:sz="4" w:space="0" w:color="auto"/>
            </w:tcBorders>
            <w:shd w:val="clear" w:color="auto" w:fill="auto"/>
            <w:noWrap/>
            <w:vAlign w:val="center"/>
            <w:hideMark/>
          </w:tcPr>
          <w:p w14:paraId="3771BA1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98,94</w:t>
            </w:r>
          </w:p>
        </w:tc>
        <w:tc>
          <w:tcPr>
            <w:tcW w:w="1036" w:type="dxa"/>
            <w:tcBorders>
              <w:top w:val="nil"/>
              <w:left w:val="nil"/>
              <w:bottom w:val="single" w:sz="4" w:space="0" w:color="auto"/>
              <w:right w:val="single" w:sz="4" w:space="0" w:color="auto"/>
            </w:tcBorders>
            <w:shd w:val="clear" w:color="auto" w:fill="auto"/>
            <w:noWrap/>
            <w:vAlign w:val="center"/>
            <w:hideMark/>
          </w:tcPr>
          <w:p w14:paraId="20FDBB0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0,69</w:t>
            </w:r>
          </w:p>
        </w:tc>
      </w:tr>
      <w:tr w:rsidR="00775EA9" w:rsidRPr="00775EA9" w14:paraId="19AF1A5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4CE7E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BAPA</w:t>
            </w:r>
          </w:p>
        </w:tc>
        <w:tc>
          <w:tcPr>
            <w:tcW w:w="709" w:type="dxa"/>
            <w:tcBorders>
              <w:top w:val="nil"/>
              <w:left w:val="nil"/>
              <w:bottom w:val="single" w:sz="4" w:space="0" w:color="auto"/>
              <w:right w:val="single" w:sz="4" w:space="0" w:color="auto"/>
            </w:tcBorders>
            <w:shd w:val="clear" w:color="auto" w:fill="auto"/>
            <w:noWrap/>
            <w:vAlign w:val="center"/>
            <w:hideMark/>
          </w:tcPr>
          <w:p w14:paraId="7B69E8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28FB17F3" w14:textId="1F9C403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128.844.921.195</w:t>
            </w:r>
          </w:p>
        </w:tc>
        <w:tc>
          <w:tcPr>
            <w:tcW w:w="851" w:type="dxa"/>
            <w:tcBorders>
              <w:top w:val="nil"/>
              <w:left w:val="nil"/>
              <w:bottom w:val="single" w:sz="4" w:space="0" w:color="auto"/>
              <w:right w:val="single" w:sz="4" w:space="0" w:color="auto"/>
            </w:tcBorders>
            <w:shd w:val="clear" w:color="auto" w:fill="auto"/>
            <w:noWrap/>
            <w:vAlign w:val="center"/>
            <w:hideMark/>
          </w:tcPr>
          <w:p w14:paraId="43D296B9" w14:textId="0F42574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95</w:t>
            </w:r>
          </w:p>
        </w:tc>
        <w:tc>
          <w:tcPr>
            <w:tcW w:w="1701" w:type="dxa"/>
            <w:tcBorders>
              <w:top w:val="nil"/>
              <w:left w:val="nil"/>
              <w:bottom w:val="single" w:sz="4" w:space="0" w:color="auto"/>
              <w:right w:val="single" w:sz="4" w:space="0" w:color="auto"/>
            </w:tcBorders>
            <w:shd w:val="clear" w:color="auto" w:fill="auto"/>
            <w:noWrap/>
            <w:vAlign w:val="center"/>
            <w:hideMark/>
          </w:tcPr>
          <w:p w14:paraId="00ED220F" w14:textId="4BF1C30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1.338.215.480</w:t>
            </w:r>
          </w:p>
        </w:tc>
        <w:tc>
          <w:tcPr>
            <w:tcW w:w="1134" w:type="dxa"/>
            <w:tcBorders>
              <w:top w:val="nil"/>
              <w:left w:val="nil"/>
              <w:bottom w:val="single" w:sz="4" w:space="0" w:color="auto"/>
              <w:right w:val="single" w:sz="4" w:space="0" w:color="auto"/>
            </w:tcBorders>
            <w:shd w:val="clear" w:color="auto" w:fill="auto"/>
            <w:noWrap/>
            <w:vAlign w:val="center"/>
            <w:hideMark/>
          </w:tcPr>
          <w:p w14:paraId="24404DA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96,28</w:t>
            </w:r>
          </w:p>
        </w:tc>
        <w:tc>
          <w:tcPr>
            <w:tcW w:w="1036" w:type="dxa"/>
            <w:tcBorders>
              <w:top w:val="nil"/>
              <w:left w:val="nil"/>
              <w:bottom w:val="single" w:sz="4" w:space="0" w:color="auto"/>
              <w:right w:val="single" w:sz="4" w:space="0" w:color="auto"/>
            </w:tcBorders>
            <w:shd w:val="clear" w:color="auto" w:fill="auto"/>
            <w:noWrap/>
            <w:vAlign w:val="center"/>
            <w:hideMark/>
          </w:tcPr>
          <w:p w14:paraId="51F0B07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0,99</w:t>
            </w:r>
          </w:p>
        </w:tc>
      </w:tr>
      <w:tr w:rsidR="00775EA9" w:rsidRPr="00775EA9" w14:paraId="2D632C7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93427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BCIP</w:t>
            </w:r>
          </w:p>
        </w:tc>
        <w:tc>
          <w:tcPr>
            <w:tcW w:w="709" w:type="dxa"/>
            <w:tcBorders>
              <w:top w:val="nil"/>
              <w:left w:val="nil"/>
              <w:bottom w:val="single" w:sz="4" w:space="0" w:color="auto"/>
              <w:right w:val="single" w:sz="4" w:space="0" w:color="auto"/>
            </w:tcBorders>
            <w:shd w:val="clear" w:color="auto" w:fill="auto"/>
            <w:noWrap/>
            <w:vAlign w:val="center"/>
            <w:hideMark/>
          </w:tcPr>
          <w:p w14:paraId="4568CF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60DB219F" w14:textId="0ADB59A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410.369.422.397</w:t>
            </w:r>
          </w:p>
        </w:tc>
        <w:tc>
          <w:tcPr>
            <w:tcW w:w="851" w:type="dxa"/>
            <w:tcBorders>
              <w:top w:val="nil"/>
              <w:left w:val="nil"/>
              <w:bottom w:val="single" w:sz="4" w:space="0" w:color="auto"/>
              <w:right w:val="single" w:sz="4" w:space="0" w:color="auto"/>
            </w:tcBorders>
            <w:shd w:val="clear" w:color="000000" w:fill="FFFFFF"/>
            <w:noWrap/>
            <w:vAlign w:val="center"/>
            <w:hideMark/>
          </w:tcPr>
          <w:p w14:paraId="51A5C80C" w14:textId="61D1AB9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89</w:t>
            </w:r>
          </w:p>
        </w:tc>
        <w:tc>
          <w:tcPr>
            <w:tcW w:w="1701" w:type="dxa"/>
            <w:tcBorders>
              <w:top w:val="nil"/>
              <w:left w:val="nil"/>
              <w:bottom w:val="single" w:sz="4" w:space="0" w:color="auto"/>
              <w:right w:val="single" w:sz="4" w:space="0" w:color="auto"/>
            </w:tcBorders>
            <w:shd w:val="clear" w:color="000000" w:fill="FFFFFF"/>
            <w:noWrap/>
            <w:vAlign w:val="center"/>
            <w:hideMark/>
          </w:tcPr>
          <w:p w14:paraId="5FF854CA" w14:textId="4167DB9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1.429.915.525</w:t>
            </w:r>
          </w:p>
        </w:tc>
        <w:tc>
          <w:tcPr>
            <w:tcW w:w="1134" w:type="dxa"/>
            <w:tcBorders>
              <w:top w:val="nil"/>
              <w:left w:val="nil"/>
              <w:bottom w:val="single" w:sz="4" w:space="0" w:color="auto"/>
              <w:right w:val="single" w:sz="4" w:space="0" w:color="auto"/>
            </w:tcBorders>
            <w:shd w:val="clear" w:color="auto" w:fill="auto"/>
            <w:noWrap/>
            <w:vAlign w:val="center"/>
            <w:hideMark/>
          </w:tcPr>
          <w:p w14:paraId="54D9C0D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286,99</w:t>
            </w:r>
          </w:p>
        </w:tc>
        <w:tc>
          <w:tcPr>
            <w:tcW w:w="1036" w:type="dxa"/>
            <w:tcBorders>
              <w:top w:val="nil"/>
              <w:left w:val="nil"/>
              <w:bottom w:val="single" w:sz="4" w:space="0" w:color="auto"/>
              <w:right w:val="single" w:sz="4" w:space="0" w:color="auto"/>
            </w:tcBorders>
            <w:shd w:val="clear" w:color="auto" w:fill="auto"/>
            <w:noWrap/>
            <w:vAlign w:val="center"/>
            <w:hideMark/>
          </w:tcPr>
          <w:p w14:paraId="40C7004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0,31</w:t>
            </w:r>
          </w:p>
        </w:tc>
      </w:tr>
      <w:tr w:rsidR="00775EA9" w:rsidRPr="00775EA9" w14:paraId="532F178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ACB3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BCIP</w:t>
            </w:r>
          </w:p>
        </w:tc>
        <w:tc>
          <w:tcPr>
            <w:tcW w:w="709" w:type="dxa"/>
            <w:tcBorders>
              <w:top w:val="nil"/>
              <w:left w:val="nil"/>
              <w:bottom w:val="single" w:sz="4" w:space="0" w:color="auto"/>
              <w:right w:val="single" w:sz="4" w:space="0" w:color="auto"/>
            </w:tcBorders>
            <w:shd w:val="clear" w:color="auto" w:fill="auto"/>
            <w:noWrap/>
            <w:vAlign w:val="center"/>
            <w:hideMark/>
          </w:tcPr>
          <w:p w14:paraId="0C7ACDF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E3D28D1" w14:textId="32B800B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433.534.933.647</w:t>
            </w:r>
          </w:p>
        </w:tc>
        <w:tc>
          <w:tcPr>
            <w:tcW w:w="851" w:type="dxa"/>
            <w:tcBorders>
              <w:top w:val="nil"/>
              <w:left w:val="nil"/>
              <w:bottom w:val="single" w:sz="4" w:space="0" w:color="auto"/>
              <w:right w:val="single" w:sz="4" w:space="0" w:color="auto"/>
            </w:tcBorders>
            <w:shd w:val="clear" w:color="000000" w:fill="FFFFFF"/>
            <w:noWrap/>
            <w:vAlign w:val="center"/>
            <w:hideMark/>
          </w:tcPr>
          <w:p w14:paraId="6B53C5D2" w14:textId="206AE8D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w:t>
            </w:r>
          </w:p>
        </w:tc>
        <w:tc>
          <w:tcPr>
            <w:tcW w:w="1701" w:type="dxa"/>
            <w:tcBorders>
              <w:top w:val="nil"/>
              <w:left w:val="nil"/>
              <w:bottom w:val="single" w:sz="4" w:space="0" w:color="auto"/>
              <w:right w:val="single" w:sz="4" w:space="0" w:color="auto"/>
            </w:tcBorders>
            <w:shd w:val="clear" w:color="000000" w:fill="FFFFFF"/>
            <w:noWrap/>
            <w:vAlign w:val="center"/>
            <w:hideMark/>
          </w:tcPr>
          <w:p w14:paraId="07D8F8B6" w14:textId="51D39E4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1.429.915.525</w:t>
            </w:r>
          </w:p>
        </w:tc>
        <w:tc>
          <w:tcPr>
            <w:tcW w:w="1134" w:type="dxa"/>
            <w:tcBorders>
              <w:top w:val="nil"/>
              <w:left w:val="nil"/>
              <w:bottom w:val="single" w:sz="4" w:space="0" w:color="auto"/>
              <w:right w:val="single" w:sz="4" w:space="0" w:color="auto"/>
            </w:tcBorders>
            <w:shd w:val="clear" w:color="auto" w:fill="auto"/>
            <w:noWrap/>
            <w:vAlign w:val="center"/>
            <w:hideMark/>
          </w:tcPr>
          <w:p w14:paraId="29CA157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303,19</w:t>
            </w:r>
          </w:p>
        </w:tc>
        <w:tc>
          <w:tcPr>
            <w:tcW w:w="1036" w:type="dxa"/>
            <w:tcBorders>
              <w:top w:val="nil"/>
              <w:left w:val="nil"/>
              <w:bottom w:val="single" w:sz="4" w:space="0" w:color="auto"/>
              <w:right w:val="single" w:sz="4" w:space="0" w:color="auto"/>
            </w:tcBorders>
            <w:shd w:val="clear" w:color="auto" w:fill="auto"/>
            <w:noWrap/>
            <w:vAlign w:val="center"/>
            <w:hideMark/>
          </w:tcPr>
          <w:p w14:paraId="48A73F2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0,21</w:t>
            </w:r>
          </w:p>
        </w:tc>
      </w:tr>
      <w:tr w:rsidR="00775EA9" w:rsidRPr="00775EA9" w14:paraId="5FE5DE7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A69E1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BCIP</w:t>
            </w:r>
          </w:p>
        </w:tc>
        <w:tc>
          <w:tcPr>
            <w:tcW w:w="709" w:type="dxa"/>
            <w:tcBorders>
              <w:top w:val="nil"/>
              <w:left w:val="nil"/>
              <w:bottom w:val="single" w:sz="4" w:space="0" w:color="auto"/>
              <w:right w:val="single" w:sz="4" w:space="0" w:color="auto"/>
            </w:tcBorders>
            <w:shd w:val="clear" w:color="auto" w:fill="auto"/>
            <w:noWrap/>
            <w:vAlign w:val="center"/>
            <w:hideMark/>
          </w:tcPr>
          <w:p w14:paraId="230C92F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346F75DC" w14:textId="6BA7235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446.592.008.738</w:t>
            </w:r>
          </w:p>
        </w:tc>
        <w:tc>
          <w:tcPr>
            <w:tcW w:w="851" w:type="dxa"/>
            <w:tcBorders>
              <w:top w:val="nil"/>
              <w:left w:val="nil"/>
              <w:bottom w:val="single" w:sz="4" w:space="0" w:color="auto"/>
              <w:right w:val="single" w:sz="4" w:space="0" w:color="auto"/>
            </w:tcBorders>
            <w:shd w:val="clear" w:color="000000" w:fill="FFFFFF"/>
            <w:noWrap/>
            <w:vAlign w:val="center"/>
            <w:hideMark/>
          </w:tcPr>
          <w:p w14:paraId="3309481F" w14:textId="561778D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w:t>
            </w:r>
          </w:p>
        </w:tc>
        <w:tc>
          <w:tcPr>
            <w:tcW w:w="1701" w:type="dxa"/>
            <w:tcBorders>
              <w:top w:val="nil"/>
              <w:left w:val="nil"/>
              <w:bottom w:val="single" w:sz="4" w:space="0" w:color="auto"/>
              <w:right w:val="single" w:sz="4" w:space="0" w:color="auto"/>
            </w:tcBorders>
            <w:shd w:val="clear" w:color="000000" w:fill="FFFFFF"/>
            <w:noWrap/>
            <w:vAlign w:val="center"/>
            <w:hideMark/>
          </w:tcPr>
          <w:p w14:paraId="0620A6E1" w14:textId="0FAB0C6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1.429.915.525</w:t>
            </w:r>
          </w:p>
        </w:tc>
        <w:tc>
          <w:tcPr>
            <w:tcW w:w="1134" w:type="dxa"/>
            <w:tcBorders>
              <w:top w:val="nil"/>
              <w:left w:val="nil"/>
              <w:bottom w:val="single" w:sz="4" w:space="0" w:color="auto"/>
              <w:right w:val="single" w:sz="4" w:space="0" w:color="auto"/>
            </w:tcBorders>
            <w:shd w:val="clear" w:color="auto" w:fill="auto"/>
            <w:noWrap/>
            <w:vAlign w:val="center"/>
            <w:hideMark/>
          </w:tcPr>
          <w:p w14:paraId="2DAEC28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312,32</w:t>
            </w:r>
          </w:p>
        </w:tc>
        <w:tc>
          <w:tcPr>
            <w:tcW w:w="1036" w:type="dxa"/>
            <w:tcBorders>
              <w:top w:val="nil"/>
              <w:left w:val="nil"/>
              <w:bottom w:val="single" w:sz="4" w:space="0" w:color="auto"/>
              <w:right w:val="single" w:sz="4" w:space="0" w:color="auto"/>
            </w:tcBorders>
            <w:shd w:val="clear" w:color="auto" w:fill="auto"/>
            <w:noWrap/>
            <w:vAlign w:val="center"/>
            <w:hideMark/>
          </w:tcPr>
          <w:p w14:paraId="2468B49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39A3944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95AAD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BCIP</w:t>
            </w:r>
          </w:p>
        </w:tc>
        <w:tc>
          <w:tcPr>
            <w:tcW w:w="709" w:type="dxa"/>
            <w:tcBorders>
              <w:top w:val="nil"/>
              <w:left w:val="nil"/>
              <w:bottom w:val="single" w:sz="4" w:space="0" w:color="auto"/>
              <w:right w:val="single" w:sz="4" w:space="0" w:color="auto"/>
            </w:tcBorders>
            <w:shd w:val="clear" w:color="auto" w:fill="auto"/>
            <w:noWrap/>
            <w:vAlign w:val="center"/>
            <w:hideMark/>
          </w:tcPr>
          <w:p w14:paraId="58C6F75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640C3952" w14:textId="3A17D68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446.698.141.802</w:t>
            </w:r>
          </w:p>
        </w:tc>
        <w:tc>
          <w:tcPr>
            <w:tcW w:w="851" w:type="dxa"/>
            <w:tcBorders>
              <w:top w:val="nil"/>
              <w:left w:val="nil"/>
              <w:bottom w:val="single" w:sz="4" w:space="0" w:color="auto"/>
              <w:right w:val="single" w:sz="4" w:space="0" w:color="auto"/>
            </w:tcBorders>
            <w:shd w:val="clear" w:color="000000" w:fill="FFFFFF"/>
            <w:noWrap/>
            <w:vAlign w:val="center"/>
            <w:hideMark/>
          </w:tcPr>
          <w:p w14:paraId="43FFE1C5" w14:textId="3848A5B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92</w:t>
            </w:r>
          </w:p>
        </w:tc>
        <w:tc>
          <w:tcPr>
            <w:tcW w:w="1701" w:type="dxa"/>
            <w:tcBorders>
              <w:top w:val="nil"/>
              <w:left w:val="nil"/>
              <w:bottom w:val="single" w:sz="4" w:space="0" w:color="auto"/>
              <w:right w:val="single" w:sz="4" w:space="0" w:color="auto"/>
            </w:tcBorders>
            <w:shd w:val="clear" w:color="000000" w:fill="FFFFFF"/>
            <w:noWrap/>
            <w:vAlign w:val="center"/>
            <w:hideMark/>
          </w:tcPr>
          <w:p w14:paraId="4A851A62" w14:textId="38FD02F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1.429.915.525</w:t>
            </w:r>
          </w:p>
        </w:tc>
        <w:tc>
          <w:tcPr>
            <w:tcW w:w="1134" w:type="dxa"/>
            <w:tcBorders>
              <w:top w:val="nil"/>
              <w:left w:val="nil"/>
              <w:bottom w:val="single" w:sz="4" w:space="0" w:color="auto"/>
              <w:right w:val="single" w:sz="4" w:space="0" w:color="auto"/>
            </w:tcBorders>
            <w:shd w:val="clear" w:color="auto" w:fill="auto"/>
            <w:noWrap/>
            <w:vAlign w:val="center"/>
            <w:hideMark/>
          </w:tcPr>
          <w:p w14:paraId="6F51F6F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312,39</w:t>
            </w:r>
          </w:p>
        </w:tc>
        <w:tc>
          <w:tcPr>
            <w:tcW w:w="1036" w:type="dxa"/>
            <w:tcBorders>
              <w:top w:val="nil"/>
              <w:left w:val="nil"/>
              <w:bottom w:val="single" w:sz="4" w:space="0" w:color="auto"/>
              <w:right w:val="single" w:sz="4" w:space="0" w:color="auto"/>
            </w:tcBorders>
            <w:shd w:val="clear" w:color="auto" w:fill="auto"/>
            <w:noWrap/>
            <w:vAlign w:val="center"/>
            <w:hideMark/>
          </w:tcPr>
          <w:p w14:paraId="367B777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69B89E6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7D606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BCIP</w:t>
            </w:r>
          </w:p>
        </w:tc>
        <w:tc>
          <w:tcPr>
            <w:tcW w:w="709" w:type="dxa"/>
            <w:tcBorders>
              <w:top w:val="nil"/>
              <w:left w:val="nil"/>
              <w:bottom w:val="single" w:sz="4" w:space="0" w:color="auto"/>
              <w:right w:val="single" w:sz="4" w:space="0" w:color="auto"/>
            </w:tcBorders>
            <w:shd w:val="clear" w:color="auto" w:fill="auto"/>
            <w:noWrap/>
            <w:vAlign w:val="center"/>
            <w:hideMark/>
          </w:tcPr>
          <w:p w14:paraId="0BE766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757AAA3" w14:textId="0FA6BE2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463.745.686.769</w:t>
            </w:r>
          </w:p>
        </w:tc>
        <w:tc>
          <w:tcPr>
            <w:tcW w:w="851" w:type="dxa"/>
            <w:tcBorders>
              <w:top w:val="nil"/>
              <w:left w:val="nil"/>
              <w:bottom w:val="single" w:sz="4" w:space="0" w:color="auto"/>
              <w:right w:val="single" w:sz="4" w:space="0" w:color="auto"/>
            </w:tcBorders>
            <w:shd w:val="clear" w:color="auto" w:fill="auto"/>
            <w:noWrap/>
            <w:vAlign w:val="center"/>
            <w:hideMark/>
          </w:tcPr>
          <w:p w14:paraId="093A0BC1" w14:textId="5AB4B61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12E1AB1B" w14:textId="3DCCA1F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1.429.915.525</w:t>
            </w:r>
          </w:p>
        </w:tc>
        <w:tc>
          <w:tcPr>
            <w:tcW w:w="1134" w:type="dxa"/>
            <w:tcBorders>
              <w:top w:val="nil"/>
              <w:left w:val="nil"/>
              <w:bottom w:val="single" w:sz="4" w:space="0" w:color="auto"/>
              <w:right w:val="single" w:sz="4" w:space="0" w:color="auto"/>
            </w:tcBorders>
            <w:shd w:val="clear" w:color="auto" w:fill="auto"/>
            <w:noWrap/>
            <w:vAlign w:val="center"/>
            <w:hideMark/>
          </w:tcPr>
          <w:p w14:paraId="766DE2E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324,32</w:t>
            </w:r>
          </w:p>
        </w:tc>
        <w:tc>
          <w:tcPr>
            <w:tcW w:w="1036" w:type="dxa"/>
            <w:tcBorders>
              <w:top w:val="nil"/>
              <w:left w:val="nil"/>
              <w:bottom w:val="single" w:sz="4" w:space="0" w:color="auto"/>
              <w:right w:val="single" w:sz="4" w:space="0" w:color="auto"/>
            </w:tcBorders>
            <w:shd w:val="clear" w:color="auto" w:fill="auto"/>
            <w:noWrap/>
            <w:vAlign w:val="center"/>
            <w:hideMark/>
          </w:tcPr>
          <w:p w14:paraId="70A7A02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0,21</w:t>
            </w:r>
          </w:p>
        </w:tc>
      </w:tr>
      <w:tr w:rsidR="00775EA9" w:rsidRPr="00775EA9" w14:paraId="1BD07DF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A207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BEST</w:t>
            </w:r>
          </w:p>
        </w:tc>
        <w:tc>
          <w:tcPr>
            <w:tcW w:w="709" w:type="dxa"/>
            <w:tcBorders>
              <w:top w:val="nil"/>
              <w:left w:val="nil"/>
              <w:bottom w:val="single" w:sz="4" w:space="0" w:color="auto"/>
              <w:right w:val="single" w:sz="4" w:space="0" w:color="auto"/>
            </w:tcBorders>
            <w:shd w:val="clear" w:color="auto" w:fill="auto"/>
            <w:noWrap/>
            <w:vAlign w:val="center"/>
            <w:hideMark/>
          </w:tcPr>
          <w:p w14:paraId="650D300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45F8F8AD" w14:textId="158ABEC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4.171.994.244.591</w:t>
            </w:r>
          </w:p>
        </w:tc>
        <w:tc>
          <w:tcPr>
            <w:tcW w:w="851" w:type="dxa"/>
            <w:tcBorders>
              <w:top w:val="nil"/>
              <w:left w:val="nil"/>
              <w:bottom w:val="single" w:sz="4" w:space="0" w:color="auto"/>
              <w:right w:val="single" w:sz="4" w:space="0" w:color="auto"/>
            </w:tcBorders>
            <w:shd w:val="clear" w:color="000000" w:fill="FFFFFF"/>
            <w:noWrap/>
            <w:vAlign w:val="center"/>
            <w:hideMark/>
          </w:tcPr>
          <w:p w14:paraId="7B68E726" w14:textId="6A9745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w:t>
            </w:r>
          </w:p>
        </w:tc>
        <w:tc>
          <w:tcPr>
            <w:tcW w:w="1701" w:type="dxa"/>
            <w:tcBorders>
              <w:top w:val="nil"/>
              <w:left w:val="nil"/>
              <w:bottom w:val="single" w:sz="4" w:space="0" w:color="auto"/>
              <w:right w:val="single" w:sz="4" w:space="0" w:color="auto"/>
            </w:tcBorders>
            <w:shd w:val="clear" w:color="000000" w:fill="FFFFFF"/>
            <w:noWrap/>
            <w:vAlign w:val="center"/>
            <w:hideMark/>
          </w:tcPr>
          <w:p w14:paraId="0278A900" w14:textId="4D35FD6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9.647.311.150</w:t>
            </w:r>
          </w:p>
        </w:tc>
        <w:tc>
          <w:tcPr>
            <w:tcW w:w="1134" w:type="dxa"/>
            <w:tcBorders>
              <w:top w:val="nil"/>
              <w:left w:val="nil"/>
              <w:bottom w:val="single" w:sz="4" w:space="0" w:color="auto"/>
              <w:right w:val="single" w:sz="4" w:space="0" w:color="auto"/>
            </w:tcBorders>
            <w:shd w:val="clear" w:color="auto" w:fill="auto"/>
            <w:noWrap/>
            <w:vAlign w:val="center"/>
            <w:hideMark/>
          </w:tcPr>
          <w:p w14:paraId="69F812C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432,45</w:t>
            </w:r>
          </w:p>
        </w:tc>
        <w:tc>
          <w:tcPr>
            <w:tcW w:w="1036" w:type="dxa"/>
            <w:tcBorders>
              <w:top w:val="nil"/>
              <w:left w:val="nil"/>
              <w:bottom w:val="single" w:sz="4" w:space="0" w:color="auto"/>
              <w:right w:val="single" w:sz="4" w:space="0" w:color="auto"/>
            </w:tcBorders>
            <w:shd w:val="clear" w:color="auto" w:fill="auto"/>
            <w:noWrap/>
            <w:vAlign w:val="center"/>
            <w:hideMark/>
          </w:tcPr>
          <w:p w14:paraId="6CF55BD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0,48</w:t>
            </w:r>
          </w:p>
        </w:tc>
      </w:tr>
      <w:tr w:rsidR="00775EA9" w:rsidRPr="00775EA9" w14:paraId="2BDE01A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7DAED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BEST</w:t>
            </w:r>
          </w:p>
        </w:tc>
        <w:tc>
          <w:tcPr>
            <w:tcW w:w="709" w:type="dxa"/>
            <w:tcBorders>
              <w:top w:val="nil"/>
              <w:left w:val="nil"/>
              <w:bottom w:val="single" w:sz="4" w:space="0" w:color="auto"/>
              <w:right w:val="single" w:sz="4" w:space="0" w:color="auto"/>
            </w:tcBorders>
            <w:shd w:val="clear" w:color="auto" w:fill="auto"/>
            <w:noWrap/>
            <w:vAlign w:val="center"/>
            <w:hideMark/>
          </w:tcPr>
          <w:p w14:paraId="78AA6CB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3D18874F" w14:textId="43D8A1D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4.468.749.285.275</w:t>
            </w:r>
          </w:p>
        </w:tc>
        <w:tc>
          <w:tcPr>
            <w:tcW w:w="851" w:type="dxa"/>
            <w:tcBorders>
              <w:top w:val="nil"/>
              <w:left w:val="nil"/>
              <w:bottom w:val="single" w:sz="4" w:space="0" w:color="auto"/>
              <w:right w:val="single" w:sz="4" w:space="0" w:color="auto"/>
            </w:tcBorders>
            <w:shd w:val="clear" w:color="000000" w:fill="FFFFFF"/>
            <w:noWrap/>
            <w:vAlign w:val="center"/>
            <w:hideMark/>
          </w:tcPr>
          <w:p w14:paraId="710BC6C6" w14:textId="5A1B496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216</w:t>
            </w:r>
          </w:p>
        </w:tc>
        <w:tc>
          <w:tcPr>
            <w:tcW w:w="1701" w:type="dxa"/>
            <w:tcBorders>
              <w:top w:val="nil"/>
              <w:left w:val="nil"/>
              <w:bottom w:val="single" w:sz="4" w:space="0" w:color="auto"/>
              <w:right w:val="single" w:sz="4" w:space="0" w:color="auto"/>
            </w:tcBorders>
            <w:shd w:val="clear" w:color="000000" w:fill="FFFFFF"/>
            <w:noWrap/>
            <w:vAlign w:val="center"/>
            <w:hideMark/>
          </w:tcPr>
          <w:p w14:paraId="6BD59B67" w14:textId="29418D7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9.647.311.150</w:t>
            </w:r>
          </w:p>
        </w:tc>
        <w:tc>
          <w:tcPr>
            <w:tcW w:w="1134" w:type="dxa"/>
            <w:tcBorders>
              <w:top w:val="nil"/>
              <w:left w:val="nil"/>
              <w:bottom w:val="single" w:sz="4" w:space="0" w:color="auto"/>
              <w:right w:val="single" w:sz="4" w:space="0" w:color="auto"/>
            </w:tcBorders>
            <w:shd w:val="clear" w:color="auto" w:fill="auto"/>
            <w:noWrap/>
            <w:vAlign w:val="center"/>
            <w:hideMark/>
          </w:tcPr>
          <w:p w14:paraId="7CB7B9D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463,21</w:t>
            </w:r>
          </w:p>
        </w:tc>
        <w:tc>
          <w:tcPr>
            <w:tcW w:w="1036" w:type="dxa"/>
            <w:tcBorders>
              <w:top w:val="nil"/>
              <w:left w:val="nil"/>
              <w:bottom w:val="single" w:sz="4" w:space="0" w:color="auto"/>
              <w:right w:val="single" w:sz="4" w:space="0" w:color="auto"/>
            </w:tcBorders>
            <w:shd w:val="clear" w:color="auto" w:fill="auto"/>
            <w:noWrap/>
            <w:vAlign w:val="center"/>
            <w:hideMark/>
          </w:tcPr>
          <w:p w14:paraId="2F60B3C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0,47</w:t>
            </w:r>
          </w:p>
        </w:tc>
      </w:tr>
      <w:tr w:rsidR="00775EA9" w:rsidRPr="00775EA9" w14:paraId="6B6B659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F269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BEST</w:t>
            </w:r>
          </w:p>
        </w:tc>
        <w:tc>
          <w:tcPr>
            <w:tcW w:w="709" w:type="dxa"/>
            <w:tcBorders>
              <w:top w:val="nil"/>
              <w:left w:val="nil"/>
              <w:bottom w:val="single" w:sz="4" w:space="0" w:color="auto"/>
              <w:right w:val="single" w:sz="4" w:space="0" w:color="auto"/>
            </w:tcBorders>
            <w:shd w:val="clear" w:color="auto" w:fill="auto"/>
            <w:noWrap/>
            <w:vAlign w:val="center"/>
            <w:hideMark/>
          </w:tcPr>
          <w:p w14:paraId="34C5C9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22E29FD7" w14:textId="0D72AE7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4.356.657.103.651</w:t>
            </w:r>
          </w:p>
        </w:tc>
        <w:tc>
          <w:tcPr>
            <w:tcW w:w="851" w:type="dxa"/>
            <w:tcBorders>
              <w:top w:val="nil"/>
              <w:left w:val="nil"/>
              <w:bottom w:val="single" w:sz="4" w:space="0" w:color="auto"/>
              <w:right w:val="single" w:sz="4" w:space="0" w:color="auto"/>
            </w:tcBorders>
            <w:shd w:val="clear" w:color="000000" w:fill="FFFFFF"/>
            <w:noWrap/>
            <w:vAlign w:val="center"/>
            <w:hideMark/>
          </w:tcPr>
          <w:p w14:paraId="6B1AC608" w14:textId="60500B5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180</w:t>
            </w:r>
          </w:p>
        </w:tc>
        <w:tc>
          <w:tcPr>
            <w:tcW w:w="1701" w:type="dxa"/>
            <w:tcBorders>
              <w:top w:val="nil"/>
              <w:left w:val="nil"/>
              <w:bottom w:val="single" w:sz="4" w:space="0" w:color="auto"/>
              <w:right w:val="single" w:sz="4" w:space="0" w:color="auto"/>
            </w:tcBorders>
            <w:shd w:val="clear" w:color="000000" w:fill="FFFFFF"/>
            <w:noWrap/>
            <w:vAlign w:val="center"/>
            <w:hideMark/>
          </w:tcPr>
          <w:p w14:paraId="7D2C1351" w14:textId="23DEDF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9.647.311.150</w:t>
            </w:r>
          </w:p>
        </w:tc>
        <w:tc>
          <w:tcPr>
            <w:tcW w:w="1134" w:type="dxa"/>
            <w:tcBorders>
              <w:top w:val="nil"/>
              <w:left w:val="nil"/>
              <w:bottom w:val="single" w:sz="4" w:space="0" w:color="auto"/>
              <w:right w:val="single" w:sz="4" w:space="0" w:color="auto"/>
            </w:tcBorders>
            <w:shd w:val="clear" w:color="auto" w:fill="auto"/>
            <w:noWrap/>
            <w:vAlign w:val="center"/>
            <w:hideMark/>
          </w:tcPr>
          <w:p w14:paraId="1EEE18B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451,59</w:t>
            </w:r>
          </w:p>
        </w:tc>
        <w:tc>
          <w:tcPr>
            <w:tcW w:w="1036" w:type="dxa"/>
            <w:tcBorders>
              <w:top w:val="nil"/>
              <w:left w:val="nil"/>
              <w:bottom w:val="single" w:sz="4" w:space="0" w:color="auto"/>
              <w:right w:val="single" w:sz="4" w:space="0" w:color="auto"/>
            </w:tcBorders>
            <w:shd w:val="clear" w:color="auto" w:fill="auto"/>
            <w:noWrap/>
            <w:vAlign w:val="center"/>
            <w:hideMark/>
          </w:tcPr>
          <w:p w14:paraId="2F36FBE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0,40</w:t>
            </w:r>
          </w:p>
        </w:tc>
      </w:tr>
      <w:tr w:rsidR="00775EA9" w:rsidRPr="00775EA9" w14:paraId="4F9A63A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2588C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BEST</w:t>
            </w:r>
          </w:p>
        </w:tc>
        <w:tc>
          <w:tcPr>
            <w:tcW w:w="709" w:type="dxa"/>
            <w:tcBorders>
              <w:top w:val="nil"/>
              <w:left w:val="nil"/>
              <w:bottom w:val="single" w:sz="4" w:space="0" w:color="auto"/>
              <w:right w:val="single" w:sz="4" w:space="0" w:color="auto"/>
            </w:tcBorders>
            <w:shd w:val="clear" w:color="auto" w:fill="auto"/>
            <w:noWrap/>
            <w:vAlign w:val="center"/>
            <w:hideMark/>
          </w:tcPr>
          <w:p w14:paraId="44FC3CC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1BB4E1B5" w14:textId="73669AC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4.293.897.345.417</w:t>
            </w:r>
          </w:p>
        </w:tc>
        <w:tc>
          <w:tcPr>
            <w:tcW w:w="851" w:type="dxa"/>
            <w:tcBorders>
              <w:top w:val="nil"/>
              <w:left w:val="nil"/>
              <w:bottom w:val="single" w:sz="4" w:space="0" w:color="auto"/>
              <w:right w:val="single" w:sz="4" w:space="0" w:color="auto"/>
            </w:tcBorders>
            <w:shd w:val="clear" w:color="000000" w:fill="FFFFFF"/>
            <w:noWrap/>
            <w:vAlign w:val="center"/>
            <w:hideMark/>
          </w:tcPr>
          <w:p w14:paraId="0543ABCF" w14:textId="401F69F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112</w:t>
            </w:r>
          </w:p>
        </w:tc>
        <w:tc>
          <w:tcPr>
            <w:tcW w:w="1701" w:type="dxa"/>
            <w:tcBorders>
              <w:top w:val="nil"/>
              <w:left w:val="nil"/>
              <w:bottom w:val="single" w:sz="4" w:space="0" w:color="auto"/>
              <w:right w:val="single" w:sz="4" w:space="0" w:color="auto"/>
            </w:tcBorders>
            <w:shd w:val="clear" w:color="000000" w:fill="FFFFFF"/>
            <w:noWrap/>
            <w:vAlign w:val="center"/>
            <w:hideMark/>
          </w:tcPr>
          <w:p w14:paraId="1022C984" w14:textId="27A00AB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9.647.311.150</w:t>
            </w:r>
          </w:p>
        </w:tc>
        <w:tc>
          <w:tcPr>
            <w:tcW w:w="1134" w:type="dxa"/>
            <w:tcBorders>
              <w:top w:val="nil"/>
              <w:left w:val="nil"/>
              <w:bottom w:val="single" w:sz="4" w:space="0" w:color="auto"/>
              <w:right w:val="single" w:sz="4" w:space="0" w:color="auto"/>
            </w:tcBorders>
            <w:shd w:val="clear" w:color="auto" w:fill="auto"/>
            <w:noWrap/>
            <w:vAlign w:val="center"/>
            <w:hideMark/>
          </w:tcPr>
          <w:p w14:paraId="219991F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445,09</w:t>
            </w:r>
          </w:p>
        </w:tc>
        <w:tc>
          <w:tcPr>
            <w:tcW w:w="1036" w:type="dxa"/>
            <w:tcBorders>
              <w:top w:val="nil"/>
              <w:left w:val="nil"/>
              <w:bottom w:val="single" w:sz="4" w:space="0" w:color="auto"/>
              <w:right w:val="single" w:sz="4" w:space="0" w:color="auto"/>
            </w:tcBorders>
            <w:shd w:val="clear" w:color="auto" w:fill="auto"/>
            <w:noWrap/>
            <w:vAlign w:val="center"/>
            <w:hideMark/>
          </w:tcPr>
          <w:p w14:paraId="1B816F6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0,25</w:t>
            </w:r>
          </w:p>
        </w:tc>
      </w:tr>
      <w:tr w:rsidR="00775EA9" w:rsidRPr="00775EA9" w14:paraId="60C7D7A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EDFD3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BEST</w:t>
            </w:r>
          </w:p>
        </w:tc>
        <w:tc>
          <w:tcPr>
            <w:tcW w:w="709" w:type="dxa"/>
            <w:tcBorders>
              <w:top w:val="nil"/>
              <w:left w:val="nil"/>
              <w:bottom w:val="single" w:sz="4" w:space="0" w:color="auto"/>
              <w:right w:val="single" w:sz="4" w:space="0" w:color="auto"/>
            </w:tcBorders>
            <w:shd w:val="clear" w:color="auto" w:fill="auto"/>
            <w:noWrap/>
            <w:vAlign w:val="center"/>
            <w:hideMark/>
          </w:tcPr>
          <w:p w14:paraId="751746D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1905CB06" w14:textId="3973F5D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4.328.504.067.271</w:t>
            </w:r>
          </w:p>
        </w:tc>
        <w:tc>
          <w:tcPr>
            <w:tcW w:w="851" w:type="dxa"/>
            <w:tcBorders>
              <w:top w:val="nil"/>
              <w:left w:val="nil"/>
              <w:bottom w:val="single" w:sz="4" w:space="0" w:color="auto"/>
              <w:right w:val="single" w:sz="4" w:space="0" w:color="auto"/>
            </w:tcBorders>
            <w:shd w:val="clear" w:color="auto" w:fill="auto"/>
            <w:noWrap/>
            <w:vAlign w:val="center"/>
            <w:hideMark/>
          </w:tcPr>
          <w:p w14:paraId="0E4A7714" w14:textId="3B95E33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w:t>
            </w:r>
          </w:p>
        </w:tc>
        <w:tc>
          <w:tcPr>
            <w:tcW w:w="1701" w:type="dxa"/>
            <w:tcBorders>
              <w:top w:val="nil"/>
              <w:left w:val="nil"/>
              <w:bottom w:val="single" w:sz="4" w:space="0" w:color="auto"/>
              <w:right w:val="single" w:sz="4" w:space="0" w:color="auto"/>
            </w:tcBorders>
            <w:shd w:val="clear" w:color="000000" w:fill="FFFFFF"/>
            <w:noWrap/>
            <w:vAlign w:val="center"/>
            <w:hideMark/>
          </w:tcPr>
          <w:p w14:paraId="59C70232" w14:textId="792E6F7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9.647.311.150</w:t>
            </w:r>
          </w:p>
        </w:tc>
        <w:tc>
          <w:tcPr>
            <w:tcW w:w="1134" w:type="dxa"/>
            <w:tcBorders>
              <w:top w:val="nil"/>
              <w:left w:val="nil"/>
              <w:bottom w:val="single" w:sz="4" w:space="0" w:color="auto"/>
              <w:right w:val="single" w:sz="4" w:space="0" w:color="auto"/>
            </w:tcBorders>
            <w:shd w:val="clear" w:color="auto" w:fill="auto"/>
            <w:noWrap/>
            <w:vAlign w:val="center"/>
            <w:hideMark/>
          </w:tcPr>
          <w:p w14:paraId="42AC206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448,67</w:t>
            </w:r>
          </w:p>
        </w:tc>
        <w:tc>
          <w:tcPr>
            <w:tcW w:w="1036" w:type="dxa"/>
            <w:tcBorders>
              <w:top w:val="nil"/>
              <w:left w:val="nil"/>
              <w:bottom w:val="single" w:sz="4" w:space="0" w:color="auto"/>
              <w:right w:val="single" w:sz="4" w:space="0" w:color="auto"/>
            </w:tcBorders>
            <w:shd w:val="clear" w:color="auto" w:fill="auto"/>
            <w:noWrap/>
            <w:vAlign w:val="center"/>
            <w:hideMark/>
          </w:tcPr>
          <w:p w14:paraId="6063693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0F150E3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A984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BIKA</w:t>
            </w:r>
          </w:p>
        </w:tc>
        <w:tc>
          <w:tcPr>
            <w:tcW w:w="709" w:type="dxa"/>
            <w:tcBorders>
              <w:top w:val="nil"/>
              <w:left w:val="nil"/>
              <w:bottom w:val="single" w:sz="4" w:space="0" w:color="auto"/>
              <w:right w:val="single" w:sz="4" w:space="0" w:color="auto"/>
            </w:tcBorders>
            <w:shd w:val="clear" w:color="auto" w:fill="auto"/>
            <w:noWrap/>
            <w:vAlign w:val="center"/>
            <w:hideMark/>
          </w:tcPr>
          <w:p w14:paraId="1B4EEF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3E418A0B" w14:textId="4B143F5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658.714.932.968</w:t>
            </w:r>
          </w:p>
        </w:tc>
        <w:tc>
          <w:tcPr>
            <w:tcW w:w="851" w:type="dxa"/>
            <w:tcBorders>
              <w:top w:val="nil"/>
              <w:left w:val="nil"/>
              <w:bottom w:val="single" w:sz="4" w:space="0" w:color="auto"/>
              <w:right w:val="single" w:sz="4" w:space="0" w:color="auto"/>
            </w:tcBorders>
            <w:shd w:val="clear" w:color="000000" w:fill="FFFFFF"/>
            <w:noWrap/>
            <w:vAlign w:val="center"/>
            <w:hideMark/>
          </w:tcPr>
          <w:p w14:paraId="735997DE" w14:textId="0FA87C4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260</w:t>
            </w:r>
          </w:p>
        </w:tc>
        <w:tc>
          <w:tcPr>
            <w:tcW w:w="1701" w:type="dxa"/>
            <w:tcBorders>
              <w:top w:val="nil"/>
              <w:left w:val="nil"/>
              <w:bottom w:val="single" w:sz="4" w:space="0" w:color="auto"/>
              <w:right w:val="single" w:sz="4" w:space="0" w:color="auto"/>
            </w:tcBorders>
            <w:shd w:val="clear" w:color="000000" w:fill="FFFFFF"/>
            <w:noWrap/>
            <w:vAlign w:val="center"/>
            <w:hideMark/>
          </w:tcPr>
          <w:p w14:paraId="4F24119D" w14:textId="3E76767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592.280.000</w:t>
            </w:r>
          </w:p>
        </w:tc>
        <w:tc>
          <w:tcPr>
            <w:tcW w:w="1134" w:type="dxa"/>
            <w:tcBorders>
              <w:top w:val="nil"/>
              <w:left w:val="nil"/>
              <w:bottom w:val="single" w:sz="4" w:space="0" w:color="auto"/>
              <w:right w:val="single" w:sz="4" w:space="0" w:color="auto"/>
            </w:tcBorders>
            <w:shd w:val="clear" w:color="auto" w:fill="auto"/>
            <w:noWrap/>
            <w:vAlign w:val="center"/>
            <w:hideMark/>
          </w:tcPr>
          <w:p w14:paraId="35C4988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1.112,17</w:t>
            </w:r>
          </w:p>
        </w:tc>
        <w:tc>
          <w:tcPr>
            <w:tcW w:w="1036" w:type="dxa"/>
            <w:tcBorders>
              <w:top w:val="nil"/>
              <w:left w:val="nil"/>
              <w:bottom w:val="single" w:sz="4" w:space="0" w:color="auto"/>
              <w:right w:val="single" w:sz="4" w:space="0" w:color="auto"/>
            </w:tcBorders>
            <w:shd w:val="clear" w:color="auto" w:fill="auto"/>
            <w:noWrap/>
            <w:vAlign w:val="center"/>
            <w:hideMark/>
          </w:tcPr>
          <w:p w14:paraId="521BC9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0,23</w:t>
            </w:r>
          </w:p>
        </w:tc>
      </w:tr>
      <w:tr w:rsidR="00775EA9" w:rsidRPr="00775EA9" w14:paraId="1BB4CAC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CF7D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BIKA</w:t>
            </w:r>
          </w:p>
        </w:tc>
        <w:tc>
          <w:tcPr>
            <w:tcW w:w="709" w:type="dxa"/>
            <w:tcBorders>
              <w:top w:val="nil"/>
              <w:left w:val="nil"/>
              <w:bottom w:val="single" w:sz="4" w:space="0" w:color="auto"/>
              <w:right w:val="single" w:sz="4" w:space="0" w:color="auto"/>
            </w:tcBorders>
            <w:shd w:val="clear" w:color="auto" w:fill="auto"/>
            <w:noWrap/>
            <w:vAlign w:val="center"/>
            <w:hideMark/>
          </w:tcPr>
          <w:p w14:paraId="7418B8F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737CEA17" w14:textId="03A4CC9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614.166.062.359</w:t>
            </w:r>
          </w:p>
        </w:tc>
        <w:tc>
          <w:tcPr>
            <w:tcW w:w="851" w:type="dxa"/>
            <w:tcBorders>
              <w:top w:val="nil"/>
              <w:left w:val="nil"/>
              <w:bottom w:val="single" w:sz="4" w:space="0" w:color="auto"/>
              <w:right w:val="single" w:sz="4" w:space="0" w:color="auto"/>
            </w:tcBorders>
            <w:shd w:val="clear" w:color="000000" w:fill="FFFFFF"/>
            <w:noWrap/>
            <w:vAlign w:val="center"/>
            <w:hideMark/>
          </w:tcPr>
          <w:p w14:paraId="1A2D790E" w14:textId="4AE94E5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w:t>
            </w:r>
          </w:p>
        </w:tc>
        <w:tc>
          <w:tcPr>
            <w:tcW w:w="1701" w:type="dxa"/>
            <w:tcBorders>
              <w:top w:val="nil"/>
              <w:left w:val="nil"/>
              <w:bottom w:val="single" w:sz="4" w:space="0" w:color="auto"/>
              <w:right w:val="single" w:sz="4" w:space="0" w:color="auto"/>
            </w:tcBorders>
            <w:shd w:val="clear" w:color="000000" w:fill="FFFFFF"/>
            <w:noWrap/>
            <w:vAlign w:val="center"/>
            <w:hideMark/>
          </w:tcPr>
          <w:p w14:paraId="5D89DBEF" w14:textId="3913C03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592.280.000</w:t>
            </w:r>
          </w:p>
        </w:tc>
        <w:tc>
          <w:tcPr>
            <w:tcW w:w="1134" w:type="dxa"/>
            <w:tcBorders>
              <w:top w:val="nil"/>
              <w:left w:val="nil"/>
              <w:bottom w:val="single" w:sz="4" w:space="0" w:color="auto"/>
              <w:right w:val="single" w:sz="4" w:space="0" w:color="auto"/>
            </w:tcBorders>
            <w:shd w:val="clear" w:color="auto" w:fill="auto"/>
            <w:noWrap/>
            <w:vAlign w:val="center"/>
            <w:hideMark/>
          </w:tcPr>
          <w:p w14:paraId="0CC7557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1.036,95</w:t>
            </w:r>
          </w:p>
        </w:tc>
        <w:tc>
          <w:tcPr>
            <w:tcW w:w="1036" w:type="dxa"/>
            <w:tcBorders>
              <w:top w:val="nil"/>
              <w:left w:val="nil"/>
              <w:bottom w:val="single" w:sz="4" w:space="0" w:color="auto"/>
              <w:right w:val="single" w:sz="4" w:space="0" w:color="auto"/>
            </w:tcBorders>
            <w:shd w:val="clear" w:color="auto" w:fill="auto"/>
            <w:noWrap/>
            <w:vAlign w:val="center"/>
            <w:hideMark/>
          </w:tcPr>
          <w:p w14:paraId="5626707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0,19</w:t>
            </w:r>
          </w:p>
        </w:tc>
      </w:tr>
      <w:tr w:rsidR="00775EA9" w:rsidRPr="00775EA9" w14:paraId="3B52932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D4672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BIKA</w:t>
            </w:r>
          </w:p>
        </w:tc>
        <w:tc>
          <w:tcPr>
            <w:tcW w:w="709" w:type="dxa"/>
            <w:tcBorders>
              <w:top w:val="nil"/>
              <w:left w:val="nil"/>
              <w:bottom w:val="single" w:sz="4" w:space="0" w:color="auto"/>
              <w:right w:val="single" w:sz="4" w:space="0" w:color="auto"/>
            </w:tcBorders>
            <w:shd w:val="clear" w:color="auto" w:fill="auto"/>
            <w:noWrap/>
            <w:vAlign w:val="center"/>
            <w:hideMark/>
          </w:tcPr>
          <w:p w14:paraId="4C85E66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7E425AE" w14:textId="45C22A1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(344.946.832.098)</w:t>
            </w:r>
          </w:p>
        </w:tc>
        <w:tc>
          <w:tcPr>
            <w:tcW w:w="851" w:type="dxa"/>
            <w:tcBorders>
              <w:top w:val="nil"/>
              <w:left w:val="nil"/>
              <w:bottom w:val="single" w:sz="4" w:space="0" w:color="auto"/>
              <w:right w:val="single" w:sz="4" w:space="0" w:color="auto"/>
            </w:tcBorders>
            <w:shd w:val="clear" w:color="000000" w:fill="FFFFFF"/>
            <w:noWrap/>
            <w:vAlign w:val="center"/>
            <w:hideMark/>
          </w:tcPr>
          <w:p w14:paraId="16865A28" w14:textId="510D36B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186</w:t>
            </w:r>
          </w:p>
        </w:tc>
        <w:tc>
          <w:tcPr>
            <w:tcW w:w="1701" w:type="dxa"/>
            <w:tcBorders>
              <w:top w:val="nil"/>
              <w:left w:val="nil"/>
              <w:bottom w:val="single" w:sz="4" w:space="0" w:color="auto"/>
              <w:right w:val="single" w:sz="4" w:space="0" w:color="auto"/>
            </w:tcBorders>
            <w:shd w:val="clear" w:color="000000" w:fill="FFFFFF"/>
            <w:noWrap/>
            <w:vAlign w:val="center"/>
            <w:hideMark/>
          </w:tcPr>
          <w:p w14:paraId="3B3D711F" w14:textId="1286BA4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592.280.000</w:t>
            </w:r>
          </w:p>
        </w:tc>
        <w:tc>
          <w:tcPr>
            <w:tcW w:w="1134" w:type="dxa"/>
            <w:tcBorders>
              <w:top w:val="nil"/>
              <w:left w:val="nil"/>
              <w:bottom w:val="single" w:sz="4" w:space="0" w:color="auto"/>
              <w:right w:val="single" w:sz="4" w:space="0" w:color="auto"/>
            </w:tcBorders>
            <w:shd w:val="clear" w:color="auto" w:fill="auto"/>
            <w:noWrap/>
            <w:vAlign w:val="center"/>
            <w:hideMark/>
          </w:tcPr>
          <w:p w14:paraId="3F297BC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-582,40</w:t>
            </w:r>
          </w:p>
        </w:tc>
        <w:tc>
          <w:tcPr>
            <w:tcW w:w="1036" w:type="dxa"/>
            <w:tcBorders>
              <w:top w:val="nil"/>
              <w:left w:val="nil"/>
              <w:bottom w:val="single" w:sz="4" w:space="0" w:color="auto"/>
              <w:right w:val="single" w:sz="4" w:space="0" w:color="auto"/>
            </w:tcBorders>
            <w:shd w:val="clear" w:color="auto" w:fill="auto"/>
            <w:noWrap/>
            <w:vAlign w:val="center"/>
            <w:hideMark/>
          </w:tcPr>
          <w:p w14:paraId="357DEF5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-0,32</w:t>
            </w:r>
          </w:p>
        </w:tc>
      </w:tr>
      <w:tr w:rsidR="00775EA9" w:rsidRPr="00775EA9" w14:paraId="1860A42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E2FBE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BIKA</w:t>
            </w:r>
          </w:p>
        </w:tc>
        <w:tc>
          <w:tcPr>
            <w:tcW w:w="709" w:type="dxa"/>
            <w:tcBorders>
              <w:top w:val="nil"/>
              <w:left w:val="nil"/>
              <w:bottom w:val="single" w:sz="4" w:space="0" w:color="auto"/>
              <w:right w:val="single" w:sz="4" w:space="0" w:color="auto"/>
            </w:tcBorders>
            <w:shd w:val="clear" w:color="auto" w:fill="auto"/>
            <w:noWrap/>
            <w:vAlign w:val="center"/>
            <w:hideMark/>
          </w:tcPr>
          <w:p w14:paraId="43E6BF7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064CC77A" w14:textId="55A5F1B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(152.771.650.320)</w:t>
            </w:r>
          </w:p>
        </w:tc>
        <w:tc>
          <w:tcPr>
            <w:tcW w:w="851" w:type="dxa"/>
            <w:tcBorders>
              <w:top w:val="nil"/>
              <w:left w:val="nil"/>
              <w:bottom w:val="single" w:sz="4" w:space="0" w:color="auto"/>
              <w:right w:val="single" w:sz="4" w:space="0" w:color="auto"/>
            </w:tcBorders>
            <w:shd w:val="clear" w:color="000000" w:fill="FFFFFF"/>
            <w:noWrap/>
            <w:vAlign w:val="center"/>
            <w:hideMark/>
          </w:tcPr>
          <w:p w14:paraId="4A8D351D" w14:textId="641ED57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250</w:t>
            </w:r>
          </w:p>
        </w:tc>
        <w:tc>
          <w:tcPr>
            <w:tcW w:w="1701" w:type="dxa"/>
            <w:tcBorders>
              <w:top w:val="nil"/>
              <w:left w:val="nil"/>
              <w:bottom w:val="single" w:sz="4" w:space="0" w:color="auto"/>
              <w:right w:val="single" w:sz="4" w:space="0" w:color="auto"/>
            </w:tcBorders>
            <w:shd w:val="clear" w:color="000000" w:fill="FFFFFF"/>
            <w:noWrap/>
            <w:vAlign w:val="center"/>
            <w:hideMark/>
          </w:tcPr>
          <w:p w14:paraId="263B704E" w14:textId="7CAE967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592.280.000</w:t>
            </w:r>
          </w:p>
        </w:tc>
        <w:tc>
          <w:tcPr>
            <w:tcW w:w="1134" w:type="dxa"/>
            <w:tcBorders>
              <w:top w:val="nil"/>
              <w:left w:val="nil"/>
              <w:bottom w:val="single" w:sz="4" w:space="0" w:color="auto"/>
              <w:right w:val="single" w:sz="4" w:space="0" w:color="auto"/>
            </w:tcBorders>
            <w:shd w:val="clear" w:color="auto" w:fill="auto"/>
            <w:noWrap/>
            <w:vAlign w:val="center"/>
            <w:hideMark/>
          </w:tcPr>
          <w:p w14:paraId="515020D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-257,94</w:t>
            </w:r>
          </w:p>
        </w:tc>
        <w:tc>
          <w:tcPr>
            <w:tcW w:w="1036" w:type="dxa"/>
            <w:tcBorders>
              <w:top w:val="nil"/>
              <w:left w:val="nil"/>
              <w:bottom w:val="single" w:sz="4" w:space="0" w:color="auto"/>
              <w:right w:val="single" w:sz="4" w:space="0" w:color="auto"/>
            </w:tcBorders>
            <w:shd w:val="clear" w:color="auto" w:fill="auto"/>
            <w:noWrap/>
            <w:vAlign w:val="center"/>
            <w:hideMark/>
          </w:tcPr>
          <w:p w14:paraId="0A090DB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-0,97</w:t>
            </w:r>
          </w:p>
        </w:tc>
      </w:tr>
      <w:tr w:rsidR="00775EA9" w:rsidRPr="00775EA9" w14:paraId="55026A2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86A1F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BIKA</w:t>
            </w:r>
          </w:p>
        </w:tc>
        <w:tc>
          <w:tcPr>
            <w:tcW w:w="709" w:type="dxa"/>
            <w:tcBorders>
              <w:top w:val="nil"/>
              <w:left w:val="nil"/>
              <w:bottom w:val="single" w:sz="4" w:space="0" w:color="auto"/>
              <w:right w:val="single" w:sz="4" w:space="0" w:color="auto"/>
            </w:tcBorders>
            <w:shd w:val="clear" w:color="auto" w:fill="auto"/>
            <w:noWrap/>
            <w:vAlign w:val="center"/>
            <w:hideMark/>
          </w:tcPr>
          <w:p w14:paraId="1DFF8DB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6FEC8649" w14:textId="50CF2CF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(328.066.486.936)</w:t>
            </w:r>
          </w:p>
        </w:tc>
        <w:tc>
          <w:tcPr>
            <w:tcW w:w="851" w:type="dxa"/>
            <w:tcBorders>
              <w:top w:val="nil"/>
              <w:left w:val="nil"/>
              <w:bottom w:val="single" w:sz="4" w:space="0" w:color="auto"/>
              <w:right w:val="single" w:sz="4" w:space="0" w:color="auto"/>
            </w:tcBorders>
            <w:shd w:val="clear" w:color="auto" w:fill="auto"/>
            <w:noWrap/>
            <w:vAlign w:val="center"/>
            <w:hideMark/>
          </w:tcPr>
          <w:p w14:paraId="5FE8926F" w14:textId="48F28FD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w:t>
            </w:r>
          </w:p>
        </w:tc>
        <w:tc>
          <w:tcPr>
            <w:tcW w:w="1701" w:type="dxa"/>
            <w:tcBorders>
              <w:top w:val="nil"/>
              <w:left w:val="nil"/>
              <w:bottom w:val="single" w:sz="4" w:space="0" w:color="auto"/>
              <w:right w:val="single" w:sz="4" w:space="0" w:color="auto"/>
            </w:tcBorders>
            <w:shd w:val="clear" w:color="000000" w:fill="FFFFFF"/>
            <w:noWrap/>
            <w:vAlign w:val="center"/>
            <w:hideMark/>
          </w:tcPr>
          <w:p w14:paraId="78468629" w14:textId="4FD2216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592.280.000</w:t>
            </w:r>
          </w:p>
        </w:tc>
        <w:tc>
          <w:tcPr>
            <w:tcW w:w="1134" w:type="dxa"/>
            <w:tcBorders>
              <w:top w:val="nil"/>
              <w:left w:val="nil"/>
              <w:bottom w:val="single" w:sz="4" w:space="0" w:color="auto"/>
              <w:right w:val="single" w:sz="4" w:space="0" w:color="auto"/>
            </w:tcBorders>
            <w:shd w:val="clear" w:color="auto" w:fill="auto"/>
            <w:noWrap/>
            <w:vAlign w:val="center"/>
            <w:hideMark/>
          </w:tcPr>
          <w:p w14:paraId="4495CAE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-553,90</w:t>
            </w:r>
          </w:p>
        </w:tc>
        <w:tc>
          <w:tcPr>
            <w:tcW w:w="1036" w:type="dxa"/>
            <w:tcBorders>
              <w:top w:val="nil"/>
              <w:left w:val="nil"/>
              <w:bottom w:val="single" w:sz="4" w:space="0" w:color="auto"/>
              <w:right w:val="single" w:sz="4" w:space="0" w:color="auto"/>
            </w:tcBorders>
            <w:shd w:val="clear" w:color="auto" w:fill="auto"/>
            <w:noWrap/>
            <w:vAlign w:val="center"/>
            <w:hideMark/>
          </w:tcPr>
          <w:p w14:paraId="4196E6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-0,18</w:t>
            </w:r>
          </w:p>
        </w:tc>
      </w:tr>
      <w:tr w:rsidR="00775EA9" w:rsidRPr="00775EA9" w14:paraId="08C2EEC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AF90C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BIPP</w:t>
            </w:r>
          </w:p>
        </w:tc>
        <w:tc>
          <w:tcPr>
            <w:tcW w:w="709" w:type="dxa"/>
            <w:tcBorders>
              <w:top w:val="nil"/>
              <w:left w:val="nil"/>
              <w:bottom w:val="single" w:sz="4" w:space="0" w:color="auto"/>
              <w:right w:val="single" w:sz="4" w:space="0" w:color="auto"/>
            </w:tcBorders>
            <w:shd w:val="clear" w:color="auto" w:fill="auto"/>
            <w:noWrap/>
            <w:vAlign w:val="center"/>
            <w:hideMark/>
          </w:tcPr>
          <w:p w14:paraId="6251A24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0CBF115" w14:textId="3CBED4A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1.131.229.161.026</w:t>
            </w:r>
          </w:p>
        </w:tc>
        <w:tc>
          <w:tcPr>
            <w:tcW w:w="851" w:type="dxa"/>
            <w:tcBorders>
              <w:top w:val="nil"/>
              <w:left w:val="nil"/>
              <w:bottom w:val="single" w:sz="4" w:space="0" w:color="auto"/>
              <w:right w:val="single" w:sz="4" w:space="0" w:color="auto"/>
            </w:tcBorders>
            <w:shd w:val="clear" w:color="000000" w:fill="FFFFFF"/>
            <w:noWrap/>
            <w:vAlign w:val="center"/>
            <w:hideMark/>
          </w:tcPr>
          <w:p w14:paraId="5AECAAAA" w14:textId="6561C0C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w:t>
            </w:r>
          </w:p>
        </w:tc>
        <w:tc>
          <w:tcPr>
            <w:tcW w:w="1701" w:type="dxa"/>
            <w:tcBorders>
              <w:top w:val="nil"/>
              <w:left w:val="nil"/>
              <w:bottom w:val="single" w:sz="4" w:space="0" w:color="auto"/>
              <w:right w:val="single" w:sz="4" w:space="0" w:color="auto"/>
            </w:tcBorders>
            <w:shd w:val="clear" w:color="000000" w:fill="FFFFFF"/>
            <w:noWrap/>
            <w:vAlign w:val="center"/>
            <w:hideMark/>
          </w:tcPr>
          <w:p w14:paraId="445C154C" w14:textId="6A991D2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112.042.000</w:t>
            </w:r>
          </w:p>
        </w:tc>
        <w:tc>
          <w:tcPr>
            <w:tcW w:w="1134" w:type="dxa"/>
            <w:tcBorders>
              <w:top w:val="nil"/>
              <w:left w:val="nil"/>
              <w:bottom w:val="single" w:sz="4" w:space="0" w:color="auto"/>
              <w:right w:val="single" w:sz="4" w:space="0" w:color="auto"/>
            </w:tcBorders>
            <w:shd w:val="clear" w:color="auto" w:fill="auto"/>
            <w:noWrap/>
            <w:vAlign w:val="center"/>
            <w:hideMark/>
          </w:tcPr>
          <w:p w14:paraId="1BA9E0C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10.096,47</w:t>
            </w:r>
          </w:p>
        </w:tc>
        <w:tc>
          <w:tcPr>
            <w:tcW w:w="1036" w:type="dxa"/>
            <w:tcBorders>
              <w:top w:val="nil"/>
              <w:left w:val="nil"/>
              <w:bottom w:val="single" w:sz="4" w:space="0" w:color="auto"/>
              <w:right w:val="single" w:sz="4" w:space="0" w:color="auto"/>
            </w:tcBorders>
            <w:shd w:val="clear" w:color="auto" w:fill="auto"/>
            <w:noWrap/>
            <w:vAlign w:val="center"/>
            <w:hideMark/>
          </w:tcPr>
          <w:p w14:paraId="5F20CF7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0,01</w:t>
            </w:r>
          </w:p>
        </w:tc>
      </w:tr>
      <w:tr w:rsidR="00775EA9" w:rsidRPr="00775EA9" w14:paraId="7DAE446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4F222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BIPP</w:t>
            </w:r>
          </w:p>
        </w:tc>
        <w:tc>
          <w:tcPr>
            <w:tcW w:w="709" w:type="dxa"/>
            <w:tcBorders>
              <w:top w:val="nil"/>
              <w:left w:val="nil"/>
              <w:bottom w:val="single" w:sz="4" w:space="0" w:color="auto"/>
              <w:right w:val="single" w:sz="4" w:space="0" w:color="auto"/>
            </w:tcBorders>
            <w:shd w:val="clear" w:color="auto" w:fill="auto"/>
            <w:noWrap/>
            <w:vAlign w:val="center"/>
            <w:hideMark/>
          </w:tcPr>
          <w:p w14:paraId="2BDD440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2877391" w14:textId="2818474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1.116.688.986.722</w:t>
            </w:r>
          </w:p>
        </w:tc>
        <w:tc>
          <w:tcPr>
            <w:tcW w:w="851" w:type="dxa"/>
            <w:tcBorders>
              <w:top w:val="nil"/>
              <w:left w:val="nil"/>
              <w:bottom w:val="single" w:sz="4" w:space="0" w:color="auto"/>
              <w:right w:val="single" w:sz="4" w:space="0" w:color="auto"/>
            </w:tcBorders>
            <w:shd w:val="clear" w:color="000000" w:fill="FFFFFF"/>
            <w:noWrap/>
            <w:vAlign w:val="center"/>
            <w:hideMark/>
          </w:tcPr>
          <w:p w14:paraId="01697645" w14:textId="469DE9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45EADA75" w14:textId="4D3C728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112.042.000</w:t>
            </w:r>
          </w:p>
        </w:tc>
        <w:tc>
          <w:tcPr>
            <w:tcW w:w="1134" w:type="dxa"/>
            <w:tcBorders>
              <w:top w:val="nil"/>
              <w:left w:val="nil"/>
              <w:bottom w:val="single" w:sz="4" w:space="0" w:color="auto"/>
              <w:right w:val="single" w:sz="4" w:space="0" w:color="auto"/>
            </w:tcBorders>
            <w:shd w:val="clear" w:color="auto" w:fill="auto"/>
            <w:noWrap/>
            <w:vAlign w:val="center"/>
            <w:hideMark/>
          </w:tcPr>
          <w:p w14:paraId="5DCB867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9.966,70</w:t>
            </w:r>
          </w:p>
        </w:tc>
        <w:tc>
          <w:tcPr>
            <w:tcW w:w="1036" w:type="dxa"/>
            <w:tcBorders>
              <w:top w:val="nil"/>
              <w:left w:val="nil"/>
              <w:bottom w:val="single" w:sz="4" w:space="0" w:color="auto"/>
              <w:right w:val="single" w:sz="4" w:space="0" w:color="auto"/>
            </w:tcBorders>
            <w:shd w:val="clear" w:color="auto" w:fill="auto"/>
            <w:noWrap/>
            <w:vAlign w:val="center"/>
            <w:hideMark/>
          </w:tcPr>
          <w:p w14:paraId="63F309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0,01</w:t>
            </w:r>
          </w:p>
        </w:tc>
      </w:tr>
      <w:tr w:rsidR="00775EA9" w:rsidRPr="00775EA9" w14:paraId="29776D6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83351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BIPP</w:t>
            </w:r>
          </w:p>
        </w:tc>
        <w:tc>
          <w:tcPr>
            <w:tcW w:w="709" w:type="dxa"/>
            <w:tcBorders>
              <w:top w:val="nil"/>
              <w:left w:val="nil"/>
              <w:bottom w:val="single" w:sz="4" w:space="0" w:color="auto"/>
              <w:right w:val="single" w:sz="4" w:space="0" w:color="auto"/>
            </w:tcBorders>
            <w:shd w:val="clear" w:color="auto" w:fill="auto"/>
            <w:noWrap/>
            <w:vAlign w:val="center"/>
            <w:hideMark/>
          </w:tcPr>
          <w:p w14:paraId="41981E4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03CF483E" w14:textId="2BF978C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1.206.943.891.304</w:t>
            </w:r>
          </w:p>
        </w:tc>
        <w:tc>
          <w:tcPr>
            <w:tcW w:w="851" w:type="dxa"/>
            <w:tcBorders>
              <w:top w:val="nil"/>
              <w:left w:val="nil"/>
              <w:bottom w:val="single" w:sz="4" w:space="0" w:color="auto"/>
              <w:right w:val="single" w:sz="4" w:space="0" w:color="auto"/>
            </w:tcBorders>
            <w:shd w:val="clear" w:color="000000" w:fill="FFFFFF"/>
            <w:noWrap/>
            <w:vAlign w:val="center"/>
            <w:hideMark/>
          </w:tcPr>
          <w:p w14:paraId="421324F3" w14:textId="7835FCF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737D617B" w14:textId="3C8A02C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5.028.669.376</w:t>
            </w:r>
          </w:p>
        </w:tc>
        <w:tc>
          <w:tcPr>
            <w:tcW w:w="1134" w:type="dxa"/>
            <w:tcBorders>
              <w:top w:val="nil"/>
              <w:left w:val="nil"/>
              <w:bottom w:val="single" w:sz="4" w:space="0" w:color="auto"/>
              <w:right w:val="single" w:sz="4" w:space="0" w:color="auto"/>
            </w:tcBorders>
            <w:shd w:val="clear" w:color="auto" w:fill="auto"/>
            <w:noWrap/>
            <w:vAlign w:val="center"/>
            <w:hideMark/>
          </w:tcPr>
          <w:p w14:paraId="2C11986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240,01</w:t>
            </w:r>
          </w:p>
        </w:tc>
        <w:tc>
          <w:tcPr>
            <w:tcW w:w="1036" w:type="dxa"/>
            <w:tcBorders>
              <w:top w:val="nil"/>
              <w:left w:val="nil"/>
              <w:bottom w:val="single" w:sz="4" w:space="0" w:color="auto"/>
              <w:right w:val="single" w:sz="4" w:space="0" w:color="auto"/>
            </w:tcBorders>
            <w:shd w:val="clear" w:color="auto" w:fill="auto"/>
            <w:noWrap/>
            <w:vAlign w:val="center"/>
            <w:hideMark/>
          </w:tcPr>
          <w:p w14:paraId="3A1096D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0,21</w:t>
            </w:r>
          </w:p>
        </w:tc>
      </w:tr>
      <w:tr w:rsidR="00775EA9" w:rsidRPr="00775EA9" w14:paraId="5D88AAD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ACE43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BIPP</w:t>
            </w:r>
          </w:p>
        </w:tc>
        <w:tc>
          <w:tcPr>
            <w:tcW w:w="709" w:type="dxa"/>
            <w:tcBorders>
              <w:top w:val="nil"/>
              <w:left w:val="nil"/>
              <w:bottom w:val="single" w:sz="4" w:space="0" w:color="auto"/>
              <w:right w:val="single" w:sz="4" w:space="0" w:color="auto"/>
            </w:tcBorders>
            <w:shd w:val="clear" w:color="auto" w:fill="auto"/>
            <w:noWrap/>
            <w:vAlign w:val="center"/>
            <w:hideMark/>
          </w:tcPr>
          <w:p w14:paraId="34BB8C4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1A01ADDB" w14:textId="2DDAD7A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1.103.270.823.472</w:t>
            </w:r>
          </w:p>
        </w:tc>
        <w:tc>
          <w:tcPr>
            <w:tcW w:w="851" w:type="dxa"/>
            <w:tcBorders>
              <w:top w:val="nil"/>
              <w:left w:val="nil"/>
              <w:bottom w:val="single" w:sz="4" w:space="0" w:color="auto"/>
              <w:right w:val="single" w:sz="4" w:space="0" w:color="auto"/>
            </w:tcBorders>
            <w:shd w:val="clear" w:color="000000" w:fill="FFFFFF"/>
            <w:noWrap/>
            <w:vAlign w:val="center"/>
            <w:hideMark/>
          </w:tcPr>
          <w:p w14:paraId="4D775C29" w14:textId="28C3922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w:t>
            </w:r>
          </w:p>
        </w:tc>
        <w:tc>
          <w:tcPr>
            <w:tcW w:w="1701" w:type="dxa"/>
            <w:tcBorders>
              <w:top w:val="nil"/>
              <w:left w:val="nil"/>
              <w:bottom w:val="single" w:sz="4" w:space="0" w:color="auto"/>
              <w:right w:val="single" w:sz="4" w:space="0" w:color="auto"/>
            </w:tcBorders>
            <w:shd w:val="clear" w:color="000000" w:fill="FFFFFF"/>
            <w:noWrap/>
            <w:vAlign w:val="center"/>
            <w:hideMark/>
          </w:tcPr>
          <w:p w14:paraId="7717742C" w14:textId="6E3885D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5.028.669.376</w:t>
            </w:r>
          </w:p>
        </w:tc>
        <w:tc>
          <w:tcPr>
            <w:tcW w:w="1134" w:type="dxa"/>
            <w:tcBorders>
              <w:top w:val="nil"/>
              <w:left w:val="nil"/>
              <w:bottom w:val="single" w:sz="4" w:space="0" w:color="auto"/>
              <w:right w:val="single" w:sz="4" w:space="0" w:color="auto"/>
            </w:tcBorders>
            <w:shd w:val="clear" w:color="auto" w:fill="auto"/>
            <w:noWrap/>
            <w:vAlign w:val="center"/>
            <w:hideMark/>
          </w:tcPr>
          <w:p w14:paraId="59D0AF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219,40</w:t>
            </w:r>
          </w:p>
        </w:tc>
        <w:tc>
          <w:tcPr>
            <w:tcW w:w="1036" w:type="dxa"/>
            <w:tcBorders>
              <w:top w:val="nil"/>
              <w:left w:val="nil"/>
              <w:bottom w:val="single" w:sz="4" w:space="0" w:color="auto"/>
              <w:right w:val="single" w:sz="4" w:space="0" w:color="auto"/>
            </w:tcBorders>
            <w:shd w:val="clear" w:color="auto" w:fill="auto"/>
            <w:noWrap/>
            <w:vAlign w:val="center"/>
            <w:hideMark/>
          </w:tcPr>
          <w:p w14:paraId="35F044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0,25</w:t>
            </w:r>
          </w:p>
        </w:tc>
      </w:tr>
      <w:tr w:rsidR="00775EA9" w:rsidRPr="00775EA9" w14:paraId="4FE2FA7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0E16A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BIPP</w:t>
            </w:r>
          </w:p>
        </w:tc>
        <w:tc>
          <w:tcPr>
            <w:tcW w:w="709" w:type="dxa"/>
            <w:tcBorders>
              <w:top w:val="nil"/>
              <w:left w:val="nil"/>
              <w:bottom w:val="single" w:sz="4" w:space="0" w:color="auto"/>
              <w:right w:val="single" w:sz="4" w:space="0" w:color="auto"/>
            </w:tcBorders>
            <w:shd w:val="clear" w:color="auto" w:fill="auto"/>
            <w:noWrap/>
            <w:vAlign w:val="center"/>
            <w:hideMark/>
          </w:tcPr>
          <w:p w14:paraId="3A88C34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2BB7C811" w14:textId="139D390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1.081.952.097.344</w:t>
            </w:r>
          </w:p>
        </w:tc>
        <w:tc>
          <w:tcPr>
            <w:tcW w:w="851" w:type="dxa"/>
            <w:tcBorders>
              <w:top w:val="nil"/>
              <w:left w:val="nil"/>
              <w:bottom w:val="single" w:sz="4" w:space="0" w:color="auto"/>
              <w:right w:val="single" w:sz="4" w:space="0" w:color="auto"/>
            </w:tcBorders>
            <w:shd w:val="clear" w:color="auto" w:fill="auto"/>
            <w:noWrap/>
            <w:vAlign w:val="center"/>
            <w:hideMark/>
          </w:tcPr>
          <w:p w14:paraId="44830F24" w14:textId="0EC4C42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w:t>
            </w:r>
          </w:p>
        </w:tc>
        <w:tc>
          <w:tcPr>
            <w:tcW w:w="1701" w:type="dxa"/>
            <w:tcBorders>
              <w:top w:val="nil"/>
              <w:left w:val="nil"/>
              <w:bottom w:val="single" w:sz="4" w:space="0" w:color="auto"/>
              <w:right w:val="single" w:sz="4" w:space="0" w:color="auto"/>
            </w:tcBorders>
            <w:shd w:val="clear" w:color="000000" w:fill="FFFFFF"/>
            <w:noWrap/>
            <w:vAlign w:val="center"/>
            <w:hideMark/>
          </w:tcPr>
          <w:p w14:paraId="72E89F2F" w14:textId="3F44D26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5.028.669.376</w:t>
            </w:r>
          </w:p>
        </w:tc>
        <w:tc>
          <w:tcPr>
            <w:tcW w:w="1134" w:type="dxa"/>
            <w:tcBorders>
              <w:top w:val="nil"/>
              <w:left w:val="nil"/>
              <w:bottom w:val="single" w:sz="4" w:space="0" w:color="auto"/>
              <w:right w:val="single" w:sz="4" w:space="0" w:color="auto"/>
            </w:tcBorders>
            <w:shd w:val="clear" w:color="auto" w:fill="auto"/>
            <w:noWrap/>
            <w:vAlign w:val="center"/>
            <w:hideMark/>
          </w:tcPr>
          <w:p w14:paraId="612FB65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215,16</w:t>
            </w:r>
          </w:p>
        </w:tc>
        <w:tc>
          <w:tcPr>
            <w:tcW w:w="1036" w:type="dxa"/>
            <w:tcBorders>
              <w:top w:val="nil"/>
              <w:left w:val="nil"/>
              <w:bottom w:val="single" w:sz="4" w:space="0" w:color="auto"/>
              <w:right w:val="single" w:sz="4" w:space="0" w:color="auto"/>
            </w:tcBorders>
            <w:shd w:val="clear" w:color="auto" w:fill="auto"/>
            <w:noWrap/>
            <w:vAlign w:val="center"/>
            <w:hideMark/>
          </w:tcPr>
          <w:p w14:paraId="7E7454B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1257BBD9" w14:textId="77777777" w:rsidTr="00F93353">
        <w:trPr>
          <w:trHeight w:val="288"/>
        </w:trPr>
        <w:tc>
          <w:tcPr>
            <w:tcW w:w="846" w:type="dxa"/>
            <w:tcBorders>
              <w:top w:val="nil"/>
              <w:left w:val="single" w:sz="4" w:space="0" w:color="auto"/>
              <w:bottom w:val="nil"/>
              <w:right w:val="single" w:sz="4" w:space="0" w:color="auto"/>
            </w:tcBorders>
            <w:shd w:val="clear" w:color="auto" w:fill="auto"/>
            <w:noWrap/>
            <w:vAlign w:val="center"/>
            <w:hideMark/>
          </w:tcPr>
          <w:p w14:paraId="51B0CA7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BKDP</w:t>
            </w:r>
          </w:p>
        </w:tc>
        <w:tc>
          <w:tcPr>
            <w:tcW w:w="709" w:type="dxa"/>
            <w:tcBorders>
              <w:top w:val="nil"/>
              <w:left w:val="nil"/>
              <w:bottom w:val="single" w:sz="4" w:space="0" w:color="auto"/>
              <w:right w:val="single" w:sz="4" w:space="0" w:color="auto"/>
            </w:tcBorders>
            <w:shd w:val="clear" w:color="auto" w:fill="auto"/>
            <w:noWrap/>
            <w:vAlign w:val="center"/>
            <w:hideMark/>
          </w:tcPr>
          <w:p w14:paraId="0653A8B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27B855C" w14:textId="485EA33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463.387.925.749</w:t>
            </w:r>
          </w:p>
        </w:tc>
        <w:tc>
          <w:tcPr>
            <w:tcW w:w="851" w:type="dxa"/>
            <w:tcBorders>
              <w:top w:val="nil"/>
              <w:left w:val="nil"/>
              <w:bottom w:val="single" w:sz="4" w:space="0" w:color="auto"/>
              <w:right w:val="single" w:sz="4" w:space="0" w:color="auto"/>
            </w:tcBorders>
            <w:shd w:val="clear" w:color="000000" w:fill="FFFFFF"/>
            <w:noWrap/>
            <w:vAlign w:val="center"/>
            <w:hideMark/>
          </w:tcPr>
          <w:p w14:paraId="67B80C50" w14:textId="50A53B1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w:t>
            </w:r>
          </w:p>
        </w:tc>
        <w:tc>
          <w:tcPr>
            <w:tcW w:w="1701" w:type="dxa"/>
            <w:tcBorders>
              <w:top w:val="nil"/>
              <w:left w:val="nil"/>
              <w:bottom w:val="single" w:sz="4" w:space="0" w:color="auto"/>
              <w:right w:val="single" w:sz="4" w:space="0" w:color="auto"/>
            </w:tcBorders>
            <w:shd w:val="clear" w:color="000000" w:fill="FFFFFF"/>
            <w:noWrap/>
            <w:vAlign w:val="center"/>
            <w:hideMark/>
          </w:tcPr>
          <w:p w14:paraId="1ABD3680" w14:textId="36CA602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6.830.992.252</w:t>
            </w:r>
          </w:p>
        </w:tc>
        <w:tc>
          <w:tcPr>
            <w:tcW w:w="1134" w:type="dxa"/>
            <w:tcBorders>
              <w:top w:val="nil"/>
              <w:left w:val="nil"/>
              <w:bottom w:val="single" w:sz="4" w:space="0" w:color="auto"/>
              <w:right w:val="single" w:sz="4" w:space="0" w:color="auto"/>
            </w:tcBorders>
            <w:shd w:val="clear" w:color="auto" w:fill="auto"/>
            <w:noWrap/>
            <w:vAlign w:val="center"/>
            <w:hideMark/>
          </w:tcPr>
          <w:p w14:paraId="67E0936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67,84</w:t>
            </w:r>
          </w:p>
        </w:tc>
        <w:tc>
          <w:tcPr>
            <w:tcW w:w="1036" w:type="dxa"/>
            <w:tcBorders>
              <w:top w:val="nil"/>
              <w:left w:val="nil"/>
              <w:bottom w:val="single" w:sz="4" w:space="0" w:color="auto"/>
              <w:right w:val="single" w:sz="4" w:space="0" w:color="auto"/>
            </w:tcBorders>
            <w:shd w:val="clear" w:color="auto" w:fill="auto"/>
            <w:noWrap/>
            <w:vAlign w:val="center"/>
            <w:hideMark/>
          </w:tcPr>
          <w:p w14:paraId="2D82EA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0,90</w:t>
            </w:r>
          </w:p>
        </w:tc>
      </w:tr>
      <w:tr w:rsidR="00775EA9" w:rsidRPr="00775EA9" w14:paraId="5ADB8CDB"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4ACE30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BKDP</w:t>
            </w:r>
          </w:p>
        </w:tc>
        <w:tc>
          <w:tcPr>
            <w:tcW w:w="709" w:type="dxa"/>
            <w:tcBorders>
              <w:top w:val="nil"/>
              <w:left w:val="nil"/>
              <w:bottom w:val="single" w:sz="4" w:space="0" w:color="auto"/>
              <w:right w:val="single" w:sz="4" w:space="0" w:color="auto"/>
            </w:tcBorders>
            <w:shd w:val="clear" w:color="auto" w:fill="auto"/>
            <w:noWrap/>
            <w:vAlign w:val="center"/>
            <w:hideMark/>
          </w:tcPr>
          <w:p w14:paraId="6314445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1B8FB838" w14:textId="5E1907B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511.392.134.181</w:t>
            </w:r>
          </w:p>
        </w:tc>
        <w:tc>
          <w:tcPr>
            <w:tcW w:w="851" w:type="dxa"/>
            <w:tcBorders>
              <w:top w:val="nil"/>
              <w:left w:val="nil"/>
              <w:bottom w:val="single" w:sz="4" w:space="0" w:color="auto"/>
              <w:right w:val="single" w:sz="4" w:space="0" w:color="auto"/>
            </w:tcBorders>
            <w:shd w:val="clear" w:color="000000" w:fill="FFFFFF"/>
            <w:noWrap/>
            <w:vAlign w:val="center"/>
            <w:hideMark/>
          </w:tcPr>
          <w:p w14:paraId="739B0FA9" w14:textId="3175EA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w:t>
            </w:r>
          </w:p>
        </w:tc>
        <w:tc>
          <w:tcPr>
            <w:tcW w:w="1701" w:type="dxa"/>
            <w:tcBorders>
              <w:top w:val="nil"/>
              <w:left w:val="nil"/>
              <w:bottom w:val="single" w:sz="4" w:space="0" w:color="auto"/>
              <w:right w:val="single" w:sz="4" w:space="0" w:color="auto"/>
            </w:tcBorders>
            <w:shd w:val="clear" w:color="000000" w:fill="FFFFFF"/>
            <w:noWrap/>
            <w:vAlign w:val="center"/>
            <w:hideMark/>
          </w:tcPr>
          <w:p w14:paraId="1EB4C600" w14:textId="0B1AFB8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7.513.992.252</w:t>
            </w:r>
          </w:p>
        </w:tc>
        <w:tc>
          <w:tcPr>
            <w:tcW w:w="1134" w:type="dxa"/>
            <w:tcBorders>
              <w:top w:val="nil"/>
              <w:left w:val="nil"/>
              <w:bottom w:val="single" w:sz="4" w:space="0" w:color="auto"/>
              <w:right w:val="single" w:sz="4" w:space="0" w:color="auto"/>
            </w:tcBorders>
            <w:shd w:val="clear" w:color="auto" w:fill="auto"/>
            <w:noWrap/>
            <w:vAlign w:val="center"/>
            <w:hideMark/>
          </w:tcPr>
          <w:p w14:paraId="181CAE5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68,06</w:t>
            </w:r>
          </w:p>
        </w:tc>
        <w:tc>
          <w:tcPr>
            <w:tcW w:w="1036" w:type="dxa"/>
            <w:tcBorders>
              <w:top w:val="nil"/>
              <w:left w:val="nil"/>
              <w:bottom w:val="single" w:sz="4" w:space="0" w:color="auto"/>
              <w:right w:val="single" w:sz="4" w:space="0" w:color="auto"/>
            </w:tcBorders>
            <w:shd w:val="clear" w:color="auto" w:fill="auto"/>
            <w:noWrap/>
            <w:vAlign w:val="center"/>
            <w:hideMark/>
          </w:tcPr>
          <w:p w14:paraId="1F5A00C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0,90</w:t>
            </w:r>
          </w:p>
        </w:tc>
      </w:tr>
      <w:tr w:rsidR="00775EA9" w:rsidRPr="00775EA9" w14:paraId="5A9820EE"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33B795D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BKDP</w:t>
            </w:r>
          </w:p>
        </w:tc>
        <w:tc>
          <w:tcPr>
            <w:tcW w:w="709" w:type="dxa"/>
            <w:tcBorders>
              <w:top w:val="nil"/>
              <w:left w:val="nil"/>
              <w:bottom w:val="single" w:sz="4" w:space="0" w:color="auto"/>
              <w:right w:val="single" w:sz="4" w:space="0" w:color="auto"/>
            </w:tcBorders>
            <w:shd w:val="clear" w:color="auto" w:fill="auto"/>
            <w:noWrap/>
            <w:vAlign w:val="center"/>
            <w:hideMark/>
          </w:tcPr>
          <w:p w14:paraId="24FCEC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613FEDC" w14:textId="5091F02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481.330.909.932</w:t>
            </w:r>
          </w:p>
        </w:tc>
        <w:tc>
          <w:tcPr>
            <w:tcW w:w="851" w:type="dxa"/>
            <w:tcBorders>
              <w:top w:val="nil"/>
              <w:left w:val="nil"/>
              <w:bottom w:val="single" w:sz="4" w:space="0" w:color="auto"/>
              <w:right w:val="single" w:sz="4" w:space="0" w:color="auto"/>
            </w:tcBorders>
            <w:shd w:val="clear" w:color="000000" w:fill="FFFFFF"/>
            <w:noWrap/>
            <w:vAlign w:val="center"/>
            <w:hideMark/>
          </w:tcPr>
          <w:p w14:paraId="182507BB" w14:textId="4977B7F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w:t>
            </w:r>
          </w:p>
        </w:tc>
        <w:tc>
          <w:tcPr>
            <w:tcW w:w="1701" w:type="dxa"/>
            <w:tcBorders>
              <w:top w:val="nil"/>
              <w:left w:val="nil"/>
              <w:bottom w:val="single" w:sz="4" w:space="0" w:color="auto"/>
              <w:right w:val="single" w:sz="4" w:space="0" w:color="auto"/>
            </w:tcBorders>
            <w:shd w:val="clear" w:color="000000" w:fill="FFFFFF"/>
            <w:noWrap/>
            <w:vAlign w:val="center"/>
            <w:hideMark/>
          </w:tcPr>
          <w:p w14:paraId="5FA64130" w14:textId="629C5C6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7.513.992.252</w:t>
            </w:r>
          </w:p>
        </w:tc>
        <w:tc>
          <w:tcPr>
            <w:tcW w:w="1134" w:type="dxa"/>
            <w:tcBorders>
              <w:top w:val="nil"/>
              <w:left w:val="nil"/>
              <w:bottom w:val="single" w:sz="4" w:space="0" w:color="auto"/>
              <w:right w:val="single" w:sz="4" w:space="0" w:color="auto"/>
            </w:tcBorders>
            <w:shd w:val="clear" w:color="auto" w:fill="auto"/>
            <w:noWrap/>
            <w:vAlign w:val="center"/>
            <w:hideMark/>
          </w:tcPr>
          <w:p w14:paraId="081FA76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64,06</w:t>
            </w:r>
          </w:p>
        </w:tc>
        <w:tc>
          <w:tcPr>
            <w:tcW w:w="1036" w:type="dxa"/>
            <w:tcBorders>
              <w:top w:val="nil"/>
              <w:left w:val="nil"/>
              <w:bottom w:val="single" w:sz="4" w:space="0" w:color="auto"/>
              <w:right w:val="single" w:sz="4" w:space="0" w:color="auto"/>
            </w:tcBorders>
            <w:shd w:val="clear" w:color="auto" w:fill="auto"/>
            <w:noWrap/>
            <w:vAlign w:val="center"/>
            <w:hideMark/>
          </w:tcPr>
          <w:p w14:paraId="4164FF0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0,80</w:t>
            </w:r>
          </w:p>
        </w:tc>
      </w:tr>
      <w:tr w:rsidR="00775EA9" w:rsidRPr="00775EA9" w14:paraId="131A88E3"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19343A8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BKDP</w:t>
            </w:r>
          </w:p>
        </w:tc>
        <w:tc>
          <w:tcPr>
            <w:tcW w:w="709" w:type="dxa"/>
            <w:tcBorders>
              <w:top w:val="nil"/>
              <w:left w:val="nil"/>
              <w:bottom w:val="single" w:sz="4" w:space="0" w:color="auto"/>
              <w:right w:val="single" w:sz="4" w:space="0" w:color="auto"/>
            </w:tcBorders>
            <w:shd w:val="clear" w:color="auto" w:fill="auto"/>
            <w:noWrap/>
            <w:vAlign w:val="center"/>
            <w:hideMark/>
          </w:tcPr>
          <w:p w14:paraId="03B7293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24B5BFDC" w14:textId="5B3F671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446.563.805.362</w:t>
            </w:r>
          </w:p>
        </w:tc>
        <w:tc>
          <w:tcPr>
            <w:tcW w:w="851" w:type="dxa"/>
            <w:tcBorders>
              <w:top w:val="nil"/>
              <w:left w:val="nil"/>
              <w:bottom w:val="single" w:sz="4" w:space="0" w:color="auto"/>
              <w:right w:val="single" w:sz="4" w:space="0" w:color="auto"/>
            </w:tcBorders>
            <w:shd w:val="clear" w:color="000000" w:fill="FFFFFF"/>
            <w:noWrap/>
            <w:vAlign w:val="center"/>
            <w:hideMark/>
          </w:tcPr>
          <w:p w14:paraId="6B8E2553" w14:textId="4888555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w:t>
            </w:r>
          </w:p>
        </w:tc>
        <w:tc>
          <w:tcPr>
            <w:tcW w:w="1701" w:type="dxa"/>
            <w:tcBorders>
              <w:top w:val="nil"/>
              <w:left w:val="nil"/>
              <w:bottom w:val="single" w:sz="4" w:space="0" w:color="auto"/>
              <w:right w:val="single" w:sz="4" w:space="0" w:color="auto"/>
            </w:tcBorders>
            <w:shd w:val="clear" w:color="000000" w:fill="FFFFFF"/>
            <w:noWrap/>
            <w:vAlign w:val="center"/>
            <w:hideMark/>
          </w:tcPr>
          <w:p w14:paraId="473AC927" w14:textId="5458A92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7.513.992.252</w:t>
            </w:r>
          </w:p>
        </w:tc>
        <w:tc>
          <w:tcPr>
            <w:tcW w:w="1134" w:type="dxa"/>
            <w:tcBorders>
              <w:top w:val="nil"/>
              <w:left w:val="nil"/>
              <w:bottom w:val="single" w:sz="4" w:space="0" w:color="auto"/>
              <w:right w:val="single" w:sz="4" w:space="0" w:color="auto"/>
            </w:tcBorders>
            <w:shd w:val="clear" w:color="auto" w:fill="auto"/>
            <w:noWrap/>
            <w:vAlign w:val="center"/>
            <w:hideMark/>
          </w:tcPr>
          <w:p w14:paraId="3543BB8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59,43</w:t>
            </w:r>
          </w:p>
        </w:tc>
        <w:tc>
          <w:tcPr>
            <w:tcW w:w="1036" w:type="dxa"/>
            <w:tcBorders>
              <w:top w:val="nil"/>
              <w:left w:val="nil"/>
              <w:bottom w:val="single" w:sz="4" w:space="0" w:color="auto"/>
              <w:right w:val="single" w:sz="4" w:space="0" w:color="auto"/>
            </w:tcBorders>
            <w:shd w:val="clear" w:color="auto" w:fill="auto"/>
            <w:noWrap/>
            <w:vAlign w:val="center"/>
            <w:hideMark/>
          </w:tcPr>
          <w:p w14:paraId="027D11A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1,48</w:t>
            </w:r>
          </w:p>
        </w:tc>
      </w:tr>
      <w:tr w:rsidR="00775EA9" w:rsidRPr="00775EA9" w14:paraId="74A8E99F"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7C022A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BKDP</w:t>
            </w:r>
          </w:p>
        </w:tc>
        <w:tc>
          <w:tcPr>
            <w:tcW w:w="709" w:type="dxa"/>
            <w:tcBorders>
              <w:top w:val="nil"/>
              <w:left w:val="nil"/>
              <w:bottom w:val="single" w:sz="4" w:space="0" w:color="auto"/>
              <w:right w:val="single" w:sz="4" w:space="0" w:color="auto"/>
            </w:tcBorders>
            <w:shd w:val="clear" w:color="auto" w:fill="auto"/>
            <w:noWrap/>
            <w:vAlign w:val="center"/>
            <w:hideMark/>
          </w:tcPr>
          <w:p w14:paraId="7A3116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83800B0" w14:textId="10E7101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413.245.749.649</w:t>
            </w:r>
          </w:p>
        </w:tc>
        <w:tc>
          <w:tcPr>
            <w:tcW w:w="851" w:type="dxa"/>
            <w:tcBorders>
              <w:top w:val="nil"/>
              <w:left w:val="nil"/>
              <w:bottom w:val="single" w:sz="4" w:space="0" w:color="auto"/>
              <w:right w:val="single" w:sz="4" w:space="0" w:color="auto"/>
            </w:tcBorders>
            <w:shd w:val="clear" w:color="auto" w:fill="auto"/>
            <w:noWrap/>
            <w:vAlign w:val="center"/>
            <w:hideMark/>
          </w:tcPr>
          <w:p w14:paraId="277F4CF6" w14:textId="2E686C6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87</w:t>
            </w:r>
          </w:p>
        </w:tc>
        <w:tc>
          <w:tcPr>
            <w:tcW w:w="1701" w:type="dxa"/>
            <w:tcBorders>
              <w:top w:val="nil"/>
              <w:left w:val="nil"/>
              <w:bottom w:val="single" w:sz="4" w:space="0" w:color="auto"/>
              <w:right w:val="single" w:sz="4" w:space="0" w:color="auto"/>
            </w:tcBorders>
            <w:shd w:val="clear" w:color="000000" w:fill="FFFFFF"/>
            <w:noWrap/>
            <w:vAlign w:val="center"/>
            <w:hideMark/>
          </w:tcPr>
          <w:p w14:paraId="59B837DB" w14:textId="6B58351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7.513.992.252</w:t>
            </w:r>
          </w:p>
        </w:tc>
        <w:tc>
          <w:tcPr>
            <w:tcW w:w="1134" w:type="dxa"/>
            <w:tcBorders>
              <w:top w:val="nil"/>
              <w:left w:val="nil"/>
              <w:bottom w:val="single" w:sz="4" w:space="0" w:color="auto"/>
              <w:right w:val="single" w:sz="4" w:space="0" w:color="auto"/>
            </w:tcBorders>
            <w:shd w:val="clear" w:color="auto" w:fill="auto"/>
            <w:noWrap/>
            <w:vAlign w:val="center"/>
            <w:hideMark/>
          </w:tcPr>
          <w:p w14:paraId="0B43B92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55,00</w:t>
            </w:r>
          </w:p>
        </w:tc>
        <w:tc>
          <w:tcPr>
            <w:tcW w:w="1036" w:type="dxa"/>
            <w:tcBorders>
              <w:top w:val="nil"/>
              <w:left w:val="nil"/>
              <w:bottom w:val="single" w:sz="4" w:space="0" w:color="auto"/>
              <w:right w:val="single" w:sz="4" w:space="0" w:color="auto"/>
            </w:tcBorders>
            <w:shd w:val="clear" w:color="auto" w:fill="auto"/>
            <w:noWrap/>
            <w:vAlign w:val="center"/>
            <w:hideMark/>
          </w:tcPr>
          <w:p w14:paraId="4022086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1,58</w:t>
            </w:r>
          </w:p>
        </w:tc>
      </w:tr>
      <w:tr w:rsidR="00775EA9" w:rsidRPr="00775EA9" w14:paraId="2733C885"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7E4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BKSL</w:t>
            </w:r>
          </w:p>
        </w:tc>
        <w:tc>
          <w:tcPr>
            <w:tcW w:w="709" w:type="dxa"/>
            <w:tcBorders>
              <w:top w:val="nil"/>
              <w:left w:val="nil"/>
              <w:bottom w:val="single" w:sz="4" w:space="0" w:color="auto"/>
              <w:right w:val="single" w:sz="4" w:space="0" w:color="auto"/>
            </w:tcBorders>
            <w:shd w:val="clear" w:color="auto" w:fill="auto"/>
            <w:noWrap/>
            <w:vAlign w:val="center"/>
            <w:hideMark/>
          </w:tcPr>
          <w:p w14:paraId="1354846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2C66FFCA" w14:textId="383DFFA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10.621.125.569.214</w:t>
            </w:r>
          </w:p>
        </w:tc>
        <w:tc>
          <w:tcPr>
            <w:tcW w:w="851" w:type="dxa"/>
            <w:tcBorders>
              <w:top w:val="nil"/>
              <w:left w:val="nil"/>
              <w:bottom w:val="single" w:sz="4" w:space="0" w:color="auto"/>
              <w:right w:val="single" w:sz="4" w:space="0" w:color="auto"/>
            </w:tcBorders>
            <w:shd w:val="clear" w:color="000000" w:fill="FFFFFF"/>
            <w:noWrap/>
            <w:vAlign w:val="center"/>
            <w:hideMark/>
          </w:tcPr>
          <w:p w14:paraId="066FA29B" w14:textId="5812B49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w:t>
            </w:r>
          </w:p>
        </w:tc>
        <w:tc>
          <w:tcPr>
            <w:tcW w:w="1701" w:type="dxa"/>
            <w:tcBorders>
              <w:top w:val="nil"/>
              <w:left w:val="nil"/>
              <w:bottom w:val="single" w:sz="4" w:space="0" w:color="auto"/>
              <w:right w:val="single" w:sz="4" w:space="0" w:color="auto"/>
            </w:tcBorders>
            <w:shd w:val="clear" w:color="000000" w:fill="FFFFFF"/>
            <w:noWrap/>
            <w:vAlign w:val="center"/>
            <w:hideMark/>
          </w:tcPr>
          <w:p w14:paraId="03BDCCF5" w14:textId="7B86922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55.258.659.323</w:t>
            </w:r>
          </w:p>
        </w:tc>
        <w:tc>
          <w:tcPr>
            <w:tcW w:w="1134" w:type="dxa"/>
            <w:tcBorders>
              <w:top w:val="nil"/>
              <w:left w:val="nil"/>
              <w:bottom w:val="single" w:sz="4" w:space="0" w:color="auto"/>
              <w:right w:val="single" w:sz="4" w:space="0" w:color="auto"/>
            </w:tcBorders>
            <w:shd w:val="clear" w:color="auto" w:fill="auto"/>
            <w:noWrap/>
            <w:vAlign w:val="center"/>
            <w:hideMark/>
          </w:tcPr>
          <w:p w14:paraId="236C92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192,21</w:t>
            </w:r>
          </w:p>
        </w:tc>
        <w:tc>
          <w:tcPr>
            <w:tcW w:w="1036" w:type="dxa"/>
            <w:tcBorders>
              <w:top w:val="nil"/>
              <w:left w:val="nil"/>
              <w:bottom w:val="single" w:sz="4" w:space="0" w:color="auto"/>
              <w:right w:val="single" w:sz="4" w:space="0" w:color="auto"/>
            </w:tcBorders>
            <w:shd w:val="clear" w:color="auto" w:fill="auto"/>
            <w:noWrap/>
            <w:vAlign w:val="center"/>
            <w:hideMark/>
          </w:tcPr>
          <w:p w14:paraId="1747592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0,57</w:t>
            </w:r>
          </w:p>
        </w:tc>
      </w:tr>
      <w:tr w:rsidR="00775EA9" w:rsidRPr="00775EA9" w14:paraId="4ABA394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A0554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BKSL</w:t>
            </w:r>
          </w:p>
        </w:tc>
        <w:tc>
          <w:tcPr>
            <w:tcW w:w="709" w:type="dxa"/>
            <w:tcBorders>
              <w:top w:val="nil"/>
              <w:left w:val="nil"/>
              <w:bottom w:val="single" w:sz="4" w:space="0" w:color="auto"/>
              <w:right w:val="single" w:sz="4" w:space="0" w:color="auto"/>
            </w:tcBorders>
            <w:shd w:val="clear" w:color="auto" w:fill="auto"/>
            <w:noWrap/>
            <w:vAlign w:val="center"/>
            <w:hideMark/>
          </w:tcPr>
          <w:p w14:paraId="09F38EA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FB3A588" w14:textId="1B3B1F8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10.696.922.809.139</w:t>
            </w:r>
          </w:p>
        </w:tc>
        <w:tc>
          <w:tcPr>
            <w:tcW w:w="851" w:type="dxa"/>
            <w:tcBorders>
              <w:top w:val="nil"/>
              <w:left w:val="nil"/>
              <w:bottom w:val="single" w:sz="4" w:space="0" w:color="auto"/>
              <w:right w:val="single" w:sz="4" w:space="0" w:color="auto"/>
            </w:tcBorders>
            <w:shd w:val="clear" w:color="000000" w:fill="FFFFFF"/>
            <w:noWrap/>
            <w:vAlign w:val="center"/>
            <w:hideMark/>
          </w:tcPr>
          <w:p w14:paraId="09E23398" w14:textId="0C30947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85</w:t>
            </w:r>
          </w:p>
        </w:tc>
        <w:tc>
          <w:tcPr>
            <w:tcW w:w="1701" w:type="dxa"/>
            <w:tcBorders>
              <w:top w:val="nil"/>
              <w:left w:val="nil"/>
              <w:bottom w:val="single" w:sz="4" w:space="0" w:color="auto"/>
              <w:right w:val="single" w:sz="4" w:space="0" w:color="auto"/>
            </w:tcBorders>
            <w:shd w:val="clear" w:color="000000" w:fill="FFFFFF"/>
            <w:noWrap/>
            <w:vAlign w:val="center"/>
            <w:hideMark/>
          </w:tcPr>
          <w:p w14:paraId="45E1F1E2" w14:textId="525A182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55.258.666.481</w:t>
            </w:r>
          </w:p>
        </w:tc>
        <w:tc>
          <w:tcPr>
            <w:tcW w:w="1134" w:type="dxa"/>
            <w:tcBorders>
              <w:top w:val="nil"/>
              <w:left w:val="nil"/>
              <w:bottom w:val="single" w:sz="4" w:space="0" w:color="auto"/>
              <w:right w:val="single" w:sz="4" w:space="0" w:color="auto"/>
            </w:tcBorders>
            <w:shd w:val="clear" w:color="auto" w:fill="auto"/>
            <w:noWrap/>
            <w:vAlign w:val="center"/>
            <w:hideMark/>
          </w:tcPr>
          <w:p w14:paraId="080956A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193,58</w:t>
            </w:r>
          </w:p>
        </w:tc>
        <w:tc>
          <w:tcPr>
            <w:tcW w:w="1036" w:type="dxa"/>
            <w:tcBorders>
              <w:top w:val="nil"/>
              <w:left w:val="nil"/>
              <w:bottom w:val="single" w:sz="4" w:space="0" w:color="auto"/>
              <w:right w:val="single" w:sz="4" w:space="0" w:color="auto"/>
            </w:tcBorders>
            <w:shd w:val="clear" w:color="auto" w:fill="auto"/>
            <w:noWrap/>
            <w:vAlign w:val="center"/>
            <w:hideMark/>
          </w:tcPr>
          <w:p w14:paraId="694D04B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0,44</w:t>
            </w:r>
          </w:p>
        </w:tc>
      </w:tr>
      <w:tr w:rsidR="00775EA9" w:rsidRPr="00775EA9" w14:paraId="4E4F622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34CC2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BKSL</w:t>
            </w:r>
          </w:p>
        </w:tc>
        <w:tc>
          <w:tcPr>
            <w:tcW w:w="709" w:type="dxa"/>
            <w:tcBorders>
              <w:top w:val="nil"/>
              <w:left w:val="nil"/>
              <w:bottom w:val="single" w:sz="4" w:space="0" w:color="auto"/>
              <w:right w:val="single" w:sz="4" w:space="0" w:color="auto"/>
            </w:tcBorders>
            <w:shd w:val="clear" w:color="auto" w:fill="auto"/>
            <w:noWrap/>
            <w:vAlign w:val="center"/>
            <w:hideMark/>
          </w:tcPr>
          <w:p w14:paraId="3589198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67A57209" w14:textId="6EAA0DE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10.250.098.967.395</w:t>
            </w:r>
          </w:p>
        </w:tc>
        <w:tc>
          <w:tcPr>
            <w:tcW w:w="851" w:type="dxa"/>
            <w:tcBorders>
              <w:top w:val="nil"/>
              <w:left w:val="nil"/>
              <w:bottom w:val="single" w:sz="4" w:space="0" w:color="auto"/>
              <w:right w:val="single" w:sz="4" w:space="0" w:color="auto"/>
            </w:tcBorders>
            <w:shd w:val="clear" w:color="000000" w:fill="FFFFFF"/>
            <w:noWrap/>
            <w:vAlign w:val="center"/>
            <w:hideMark/>
          </w:tcPr>
          <w:p w14:paraId="5114B83B" w14:textId="5B26D4B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22EC9E08" w14:textId="67704F9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67.083.561.082</w:t>
            </w:r>
          </w:p>
        </w:tc>
        <w:tc>
          <w:tcPr>
            <w:tcW w:w="1134" w:type="dxa"/>
            <w:tcBorders>
              <w:top w:val="nil"/>
              <w:left w:val="nil"/>
              <w:bottom w:val="single" w:sz="4" w:space="0" w:color="auto"/>
              <w:right w:val="single" w:sz="4" w:space="0" w:color="auto"/>
            </w:tcBorders>
            <w:shd w:val="clear" w:color="auto" w:fill="auto"/>
            <w:noWrap/>
            <w:vAlign w:val="center"/>
            <w:hideMark/>
          </w:tcPr>
          <w:p w14:paraId="6A77504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152,80</w:t>
            </w:r>
          </w:p>
        </w:tc>
        <w:tc>
          <w:tcPr>
            <w:tcW w:w="1036" w:type="dxa"/>
            <w:tcBorders>
              <w:top w:val="nil"/>
              <w:left w:val="nil"/>
              <w:bottom w:val="single" w:sz="4" w:space="0" w:color="auto"/>
              <w:right w:val="single" w:sz="4" w:space="0" w:color="auto"/>
            </w:tcBorders>
            <w:shd w:val="clear" w:color="auto" w:fill="auto"/>
            <w:noWrap/>
            <w:vAlign w:val="center"/>
            <w:hideMark/>
          </w:tcPr>
          <w:p w14:paraId="7E4F96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0,33</w:t>
            </w:r>
          </w:p>
        </w:tc>
      </w:tr>
      <w:tr w:rsidR="00775EA9" w:rsidRPr="00775EA9" w14:paraId="755906A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74942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BKSL</w:t>
            </w:r>
          </w:p>
        </w:tc>
        <w:tc>
          <w:tcPr>
            <w:tcW w:w="709" w:type="dxa"/>
            <w:tcBorders>
              <w:top w:val="nil"/>
              <w:left w:val="nil"/>
              <w:bottom w:val="single" w:sz="4" w:space="0" w:color="auto"/>
              <w:right w:val="single" w:sz="4" w:space="0" w:color="auto"/>
            </w:tcBorders>
            <w:shd w:val="clear" w:color="auto" w:fill="auto"/>
            <w:noWrap/>
            <w:vAlign w:val="center"/>
            <w:hideMark/>
          </w:tcPr>
          <w:p w14:paraId="5163B7C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98DA4C1" w14:textId="4E824D8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8.370.886.148.241</w:t>
            </w:r>
          </w:p>
        </w:tc>
        <w:tc>
          <w:tcPr>
            <w:tcW w:w="851" w:type="dxa"/>
            <w:tcBorders>
              <w:top w:val="nil"/>
              <w:left w:val="nil"/>
              <w:bottom w:val="single" w:sz="4" w:space="0" w:color="auto"/>
              <w:right w:val="single" w:sz="4" w:space="0" w:color="auto"/>
            </w:tcBorders>
            <w:shd w:val="clear" w:color="000000" w:fill="FFFFFF"/>
            <w:noWrap/>
            <w:vAlign w:val="center"/>
            <w:hideMark/>
          </w:tcPr>
          <w:p w14:paraId="49F6760D" w14:textId="0B90FF7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w:t>
            </w:r>
          </w:p>
        </w:tc>
        <w:tc>
          <w:tcPr>
            <w:tcW w:w="1701" w:type="dxa"/>
            <w:tcBorders>
              <w:top w:val="nil"/>
              <w:left w:val="nil"/>
              <w:bottom w:val="single" w:sz="4" w:space="0" w:color="auto"/>
              <w:right w:val="single" w:sz="4" w:space="0" w:color="auto"/>
            </w:tcBorders>
            <w:shd w:val="clear" w:color="000000" w:fill="FFFFFF"/>
            <w:noWrap/>
            <w:vAlign w:val="center"/>
            <w:hideMark/>
          </w:tcPr>
          <w:p w14:paraId="0F1BA6F8" w14:textId="05CED7B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67.083.561.082</w:t>
            </w:r>
          </w:p>
        </w:tc>
        <w:tc>
          <w:tcPr>
            <w:tcW w:w="1134" w:type="dxa"/>
            <w:tcBorders>
              <w:top w:val="nil"/>
              <w:left w:val="nil"/>
              <w:bottom w:val="single" w:sz="4" w:space="0" w:color="auto"/>
              <w:right w:val="single" w:sz="4" w:space="0" w:color="auto"/>
            </w:tcBorders>
            <w:shd w:val="clear" w:color="auto" w:fill="auto"/>
            <w:noWrap/>
            <w:vAlign w:val="center"/>
            <w:hideMark/>
          </w:tcPr>
          <w:p w14:paraId="32E12E3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124,78</w:t>
            </w:r>
          </w:p>
        </w:tc>
        <w:tc>
          <w:tcPr>
            <w:tcW w:w="1036" w:type="dxa"/>
            <w:tcBorders>
              <w:top w:val="nil"/>
              <w:left w:val="nil"/>
              <w:bottom w:val="single" w:sz="4" w:space="0" w:color="auto"/>
              <w:right w:val="single" w:sz="4" w:space="0" w:color="auto"/>
            </w:tcBorders>
            <w:shd w:val="clear" w:color="auto" w:fill="auto"/>
            <w:noWrap/>
            <w:vAlign w:val="center"/>
            <w:hideMark/>
          </w:tcPr>
          <w:p w14:paraId="03B5ED3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0,47</w:t>
            </w:r>
          </w:p>
        </w:tc>
      </w:tr>
      <w:tr w:rsidR="00775EA9" w:rsidRPr="00775EA9" w14:paraId="5389EDF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621C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BKSL</w:t>
            </w:r>
          </w:p>
        </w:tc>
        <w:tc>
          <w:tcPr>
            <w:tcW w:w="709" w:type="dxa"/>
            <w:tcBorders>
              <w:top w:val="nil"/>
              <w:left w:val="nil"/>
              <w:bottom w:val="single" w:sz="4" w:space="0" w:color="auto"/>
              <w:right w:val="single" w:sz="4" w:space="0" w:color="auto"/>
            </w:tcBorders>
            <w:shd w:val="clear" w:color="auto" w:fill="auto"/>
            <w:noWrap/>
            <w:vAlign w:val="center"/>
            <w:hideMark/>
          </w:tcPr>
          <w:p w14:paraId="15EE10E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690A88D6" w14:textId="71A7312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8.319.838.856.565</w:t>
            </w:r>
          </w:p>
        </w:tc>
        <w:tc>
          <w:tcPr>
            <w:tcW w:w="851" w:type="dxa"/>
            <w:tcBorders>
              <w:top w:val="nil"/>
              <w:left w:val="nil"/>
              <w:bottom w:val="single" w:sz="4" w:space="0" w:color="auto"/>
              <w:right w:val="single" w:sz="4" w:space="0" w:color="auto"/>
            </w:tcBorders>
            <w:shd w:val="clear" w:color="auto" w:fill="auto"/>
            <w:noWrap/>
            <w:vAlign w:val="center"/>
            <w:hideMark/>
          </w:tcPr>
          <w:p w14:paraId="543078AB" w14:textId="01BF08C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62922CC8" w14:textId="4A6E121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67.083.561.082</w:t>
            </w:r>
          </w:p>
        </w:tc>
        <w:tc>
          <w:tcPr>
            <w:tcW w:w="1134" w:type="dxa"/>
            <w:tcBorders>
              <w:top w:val="nil"/>
              <w:left w:val="nil"/>
              <w:bottom w:val="single" w:sz="4" w:space="0" w:color="auto"/>
              <w:right w:val="single" w:sz="4" w:space="0" w:color="auto"/>
            </w:tcBorders>
            <w:shd w:val="clear" w:color="auto" w:fill="auto"/>
            <w:noWrap/>
            <w:vAlign w:val="center"/>
            <w:hideMark/>
          </w:tcPr>
          <w:p w14:paraId="1CCCEDB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124,02</w:t>
            </w:r>
          </w:p>
        </w:tc>
        <w:tc>
          <w:tcPr>
            <w:tcW w:w="1036" w:type="dxa"/>
            <w:tcBorders>
              <w:top w:val="nil"/>
              <w:left w:val="nil"/>
              <w:bottom w:val="single" w:sz="4" w:space="0" w:color="auto"/>
              <w:right w:val="single" w:sz="4" w:space="0" w:color="auto"/>
            </w:tcBorders>
            <w:shd w:val="clear" w:color="auto" w:fill="auto"/>
            <w:noWrap/>
            <w:vAlign w:val="center"/>
            <w:hideMark/>
          </w:tcPr>
          <w:p w14:paraId="7CC959E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0,40</w:t>
            </w:r>
          </w:p>
        </w:tc>
      </w:tr>
      <w:tr w:rsidR="00775EA9" w:rsidRPr="00775EA9" w14:paraId="7A9E652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7C20C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BSDE</w:t>
            </w:r>
          </w:p>
        </w:tc>
        <w:tc>
          <w:tcPr>
            <w:tcW w:w="709" w:type="dxa"/>
            <w:tcBorders>
              <w:top w:val="nil"/>
              <w:left w:val="nil"/>
              <w:bottom w:val="single" w:sz="4" w:space="0" w:color="auto"/>
              <w:right w:val="single" w:sz="4" w:space="0" w:color="auto"/>
            </w:tcBorders>
            <w:shd w:val="clear" w:color="auto" w:fill="auto"/>
            <w:noWrap/>
            <w:vAlign w:val="center"/>
            <w:hideMark/>
          </w:tcPr>
          <w:p w14:paraId="4E028DF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30E347F" w14:textId="726487E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30.286.897.950.250</w:t>
            </w:r>
          </w:p>
        </w:tc>
        <w:tc>
          <w:tcPr>
            <w:tcW w:w="851" w:type="dxa"/>
            <w:tcBorders>
              <w:top w:val="nil"/>
              <w:left w:val="nil"/>
              <w:bottom w:val="single" w:sz="4" w:space="0" w:color="auto"/>
              <w:right w:val="single" w:sz="4" w:space="0" w:color="auto"/>
            </w:tcBorders>
            <w:shd w:val="clear" w:color="000000" w:fill="FFFFFF"/>
            <w:noWrap/>
            <w:vAlign w:val="center"/>
            <w:hideMark/>
          </w:tcPr>
          <w:p w14:paraId="6300C334" w14:textId="61F47AF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1.255</w:t>
            </w:r>
          </w:p>
        </w:tc>
        <w:tc>
          <w:tcPr>
            <w:tcW w:w="1701" w:type="dxa"/>
            <w:tcBorders>
              <w:top w:val="nil"/>
              <w:left w:val="nil"/>
              <w:bottom w:val="single" w:sz="4" w:space="0" w:color="auto"/>
              <w:right w:val="single" w:sz="4" w:space="0" w:color="auto"/>
            </w:tcBorders>
            <w:shd w:val="clear" w:color="000000" w:fill="FFFFFF"/>
            <w:noWrap/>
            <w:vAlign w:val="center"/>
            <w:hideMark/>
          </w:tcPr>
          <w:p w14:paraId="2F4D7E47" w14:textId="688B4BE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19.246.696.192</w:t>
            </w:r>
          </w:p>
        </w:tc>
        <w:tc>
          <w:tcPr>
            <w:tcW w:w="1134" w:type="dxa"/>
            <w:tcBorders>
              <w:top w:val="nil"/>
              <w:left w:val="nil"/>
              <w:bottom w:val="single" w:sz="4" w:space="0" w:color="auto"/>
              <w:right w:val="single" w:sz="4" w:space="0" w:color="auto"/>
            </w:tcBorders>
            <w:shd w:val="clear" w:color="auto" w:fill="auto"/>
            <w:noWrap/>
            <w:vAlign w:val="center"/>
            <w:hideMark/>
          </w:tcPr>
          <w:p w14:paraId="4AF2423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1.573,62</w:t>
            </w:r>
          </w:p>
        </w:tc>
        <w:tc>
          <w:tcPr>
            <w:tcW w:w="1036" w:type="dxa"/>
            <w:tcBorders>
              <w:top w:val="nil"/>
              <w:left w:val="nil"/>
              <w:bottom w:val="single" w:sz="4" w:space="0" w:color="auto"/>
              <w:right w:val="single" w:sz="4" w:space="0" w:color="auto"/>
            </w:tcBorders>
            <w:shd w:val="clear" w:color="auto" w:fill="auto"/>
            <w:noWrap/>
            <w:vAlign w:val="center"/>
            <w:hideMark/>
          </w:tcPr>
          <w:p w14:paraId="4AE2D1F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0,80</w:t>
            </w:r>
          </w:p>
        </w:tc>
      </w:tr>
      <w:tr w:rsidR="00775EA9" w:rsidRPr="00775EA9" w14:paraId="18ABD33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9B29E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BSDE</w:t>
            </w:r>
          </w:p>
        </w:tc>
        <w:tc>
          <w:tcPr>
            <w:tcW w:w="709" w:type="dxa"/>
            <w:tcBorders>
              <w:top w:val="nil"/>
              <w:left w:val="nil"/>
              <w:bottom w:val="single" w:sz="4" w:space="0" w:color="auto"/>
              <w:right w:val="single" w:sz="4" w:space="0" w:color="auto"/>
            </w:tcBorders>
            <w:shd w:val="clear" w:color="auto" w:fill="auto"/>
            <w:noWrap/>
            <w:vAlign w:val="center"/>
            <w:hideMark/>
          </w:tcPr>
          <w:p w14:paraId="40A3B80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3D772A1" w14:textId="72D5C32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33.625.414.298.651</w:t>
            </w:r>
          </w:p>
        </w:tc>
        <w:tc>
          <w:tcPr>
            <w:tcW w:w="851" w:type="dxa"/>
            <w:tcBorders>
              <w:top w:val="nil"/>
              <w:left w:val="nil"/>
              <w:bottom w:val="single" w:sz="4" w:space="0" w:color="auto"/>
              <w:right w:val="single" w:sz="4" w:space="0" w:color="auto"/>
            </w:tcBorders>
            <w:shd w:val="clear" w:color="000000" w:fill="FFFFFF"/>
            <w:noWrap/>
            <w:vAlign w:val="center"/>
            <w:hideMark/>
          </w:tcPr>
          <w:p w14:paraId="5B556A05" w14:textId="2C31049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1.255</w:t>
            </w:r>
          </w:p>
        </w:tc>
        <w:tc>
          <w:tcPr>
            <w:tcW w:w="1701" w:type="dxa"/>
            <w:tcBorders>
              <w:top w:val="nil"/>
              <w:left w:val="nil"/>
              <w:bottom w:val="single" w:sz="4" w:space="0" w:color="auto"/>
              <w:right w:val="single" w:sz="4" w:space="0" w:color="auto"/>
            </w:tcBorders>
            <w:shd w:val="clear" w:color="000000" w:fill="FFFFFF"/>
            <w:noWrap/>
            <w:vAlign w:val="center"/>
            <w:hideMark/>
          </w:tcPr>
          <w:p w14:paraId="76D1325B" w14:textId="0C31AEA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19.246.696.192</w:t>
            </w:r>
          </w:p>
        </w:tc>
        <w:tc>
          <w:tcPr>
            <w:tcW w:w="1134" w:type="dxa"/>
            <w:tcBorders>
              <w:top w:val="nil"/>
              <w:left w:val="nil"/>
              <w:bottom w:val="single" w:sz="4" w:space="0" w:color="auto"/>
              <w:right w:val="single" w:sz="4" w:space="0" w:color="auto"/>
            </w:tcBorders>
            <w:shd w:val="clear" w:color="auto" w:fill="auto"/>
            <w:noWrap/>
            <w:vAlign w:val="center"/>
            <w:hideMark/>
          </w:tcPr>
          <w:p w14:paraId="5285C68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1.747,07</w:t>
            </w:r>
          </w:p>
        </w:tc>
        <w:tc>
          <w:tcPr>
            <w:tcW w:w="1036" w:type="dxa"/>
            <w:tcBorders>
              <w:top w:val="nil"/>
              <w:left w:val="nil"/>
              <w:bottom w:val="single" w:sz="4" w:space="0" w:color="auto"/>
              <w:right w:val="single" w:sz="4" w:space="0" w:color="auto"/>
            </w:tcBorders>
            <w:shd w:val="clear" w:color="auto" w:fill="auto"/>
            <w:noWrap/>
            <w:vAlign w:val="center"/>
            <w:hideMark/>
          </w:tcPr>
          <w:p w14:paraId="711DA0B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0,72</w:t>
            </w:r>
          </w:p>
        </w:tc>
      </w:tr>
      <w:tr w:rsidR="00775EA9" w:rsidRPr="00775EA9" w14:paraId="4638004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D1CD8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BSDE</w:t>
            </w:r>
          </w:p>
        </w:tc>
        <w:tc>
          <w:tcPr>
            <w:tcW w:w="709" w:type="dxa"/>
            <w:tcBorders>
              <w:top w:val="nil"/>
              <w:left w:val="nil"/>
              <w:bottom w:val="single" w:sz="4" w:space="0" w:color="auto"/>
              <w:right w:val="single" w:sz="4" w:space="0" w:color="auto"/>
            </w:tcBorders>
            <w:shd w:val="clear" w:color="auto" w:fill="auto"/>
            <w:noWrap/>
            <w:vAlign w:val="center"/>
            <w:hideMark/>
          </w:tcPr>
          <w:p w14:paraId="15C7706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F2F81D3" w14:textId="7C71130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34.471.102.475.824</w:t>
            </w:r>
          </w:p>
        </w:tc>
        <w:tc>
          <w:tcPr>
            <w:tcW w:w="851" w:type="dxa"/>
            <w:tcBorders>
              <w:top w:val="nil"/>
              <w:left w:val="nil"/>
              <w:bottom w:val="single" w:sz="4" w:space="0" w:color="auto"/>
              <w:right w:val="single" w:sz="4" w:space="0" w:color="auto"/>
            </w:tcBorders>
            <w:shd w:val="clear" w:color="000000" w:fill="FFFFFF"/>
            <w:noWrap/>
            <w:vAlign w:val="center"/>
            <w:hideMark/>
          </w:tcPr>
          <w:p w14:paraId="7C9438CA" w14:textId="79132CA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1.225</w:t>
            </w:r>
          </w:p>
        </w:tc>
        <w:tc>
          <w:tcPr>
            <w:tcW w:w="1701" w:type="dxa"/>
            <w:tcBorders>
              <w:top w:val="nil"/>
              <w:left w:val="nil"/>
              <w:bottom w:val="single" w:sz="4" w:space="0" w:color="auto"/>
              <w:right w:val="single" w:sz="4" w:space="0" w:color="auto"/>
            </w:tcBorders>
            <w:shd w:val="clear" w:color="000000" w:fill="FFFFFF"/>
            <w:noWrap/>
            <w:vAlign w:val="center"/>
            <w:hideMark/>
          </w:tcPr>
          <w:p w14:paraId="5D53A5FA" w14:textId="568983B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21.171.365.812</w:t>
            </w:r>
          </w:p>
        </w:tc>
        <w:tc>
          <w:tcPr>
            <w:tcW w:w="1134" w:type="dxa"/>
            <w:tcBorders>
              <w:top w:val="nil"/>
              <w:left w:val="nil"/>
              <w:bottom w:val="single" w:sz="4" w:space="0" w:color="auto"/>
              <w:right w:val="single" w:sz="4" w:space="0" w:color="auto"/>
            </w:tcBorders>
            <w:shd w:val="clear" w:color="auto" w:fill="auto"/>
            <w:noWrap/>
            <w:vAlign w:val="center"/>
            <w:hideMark/>
          </w:tcPr>
          <w:p w14:paraId="6D1346C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1.628,19</w:t>
            </w:r>
          </w:p>
        </w:tc>
        <w:tc>
          <w:tcPr>
            <w:tcW w:w="1036" w:type="dxa"/>
            <w:tcBorders>
              <w:top w:val="nil"/>
              <w:left w:val="nil"/>
              <w:bottom w:val="single" w:sz="4" w:space="0" w:color="auto"/>
              <w:right w:val="single" w:sz="4" w:space="0" w:color="auto"/>
            </w:tcBorders>
            <w:shd w:val="clear" w:color="auto" w:fill="auto"/>
            <w:noWrap/>
            <w:vAlign w:val="center"/>
            <w:hideMark/>
          </w:tcPr>
          <w:p w14:paraId="178E394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0,75</w:t>
            </w:r>
          </w:p>
        </w:tc>
      </w:tr>
      <w:tr w:rsidR="00775EA9" w:rsidRPr="00775EA9" w14:paraId="15992E9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F996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BSDE</w:t>
            </w:r>
          </w:p>
        </w:tc>
        <w:tc>
          <w:tcPr>
            <w:tcW w:w="709" w:type="dxa"/>
            <w:tcBorders>
              <w:top w:val="nil"/>
              <w:left w:val="nil"/>
              <w:bottom w:val="single" w:sz="4" w:space="0" w:color="auto"/>
              <w:right w:val="single" w:sz="4" w:space="0" w:color="auto"/>
            </w:tcBorders>
            <w:shd w:val="clear" w:color="auto" w:fill="auto"/>
            <w:noWrap/>
            <w:vAlign w:val="center"/>
            <w:hideMark/>
          </w:tcPr>
          <w:p w14:paraId="6D5DF18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48084094" w14:textId="064BE66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35.893.717.013.842</w:t>
            </w:r>
          </w:p>
        </w:tc>
        <w:tc>
          <w:tcPr>
            <w:tcW w:w="851" w:type="dxa"/>
            <w:tcBorders>
              <w:top w:val="nil"/>
              <w:left w:val="nil"/>
              <w:bottom w:val="single" w:sz="4" w:space="0" w:color="auto"/>
              <w:right w:val="single" w:sz="4" w:space="0" w:color="auto"/>
            </w:tcBorders>
            <w:shd w:val="clear" w:color="000000" w:fill="FFFFFF"/>
            <w:noWrap/>
            <w:vAlign w:val="center"/>
            <w:hideMark/>
          </w:tcPr>
          <w:p w14:paraId="7FA25AEF" w14:textId="0AF480E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1.010</w:t>
            </w:r>
          </w:p>
        </w:tc>
        <w:tc>
          <w:tcPr>
            <w:tcW w:w="1701" w:type="dxa"/>
            <w:tcBorders>
              <w:top w:val="nil"/>
              <w:left w:val="nil"/>
              <w:bottom w:val="single" w:sz="4" w:space="0" w:color="auto"/>
              <w:right w:val="single" w:sz="4" w:space="0" w:color="auto"/>
            </w:tcBorders>
            <w:shd w:val="clear" w:color="000000" w:fill="FFFFFF"/>
            <w:noWrap/>
            <w:vAlign w:val="center"/>
            <w:hideMark/>
          </w:tcPr>
          <w:p w14:paraId="1287759E" w14:textId="0E7FD18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21.171.365.812</w:t>
            </w:r>
          </w:p>
        </w:tc>
        <w:tc>
          <w:tcPr>
            <w:tcW w:w="1134" w:type="dxa"/>
            <w:tcBorders>
              <w:top w:val="nil"/>
              <w:left w:val="nil"/>
              <w:bottom w:val="single" w:sz="4" w:space="0" w:color="auto"/>
              <w:right w:val="single" w:sz="4" w:space="0" w:color="auto"/>
            </w:tcBorders>
            <w:shd w:val="clear" w:color="auto" w:fill="auto"/>
            <w:noWrap/>
            <w:vAlign w:val="center"/>
            <w:hideMark/>
          </w:tcPr>
          <w:p w14:paraId="71B7EC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1.695,39</w:t>
            </w:r>
          </w:p>
        </w:tc>
        <w:tc>
          <w:tcPr>
            <w:tcW w:w="1036" w:type="dxa"/>
            <w:tcBorders>
              <w:top w:val="nil"/>
              <w:left w:val="nil"/>
              <w:bottom w:val="single" w:sz="4" w:space="0" w:color="auto"/>
              <w:right w:val="single" w:sz="4" w:space="0" w:color="auto"/>
            </w:tcBorders>
            <w:shd w:val="clear" w:color="auto" w:fill="auto"/>
            <w:noWrap/>
            <w:vAlign w:val="center"/>
            <w:hideMark/>
          </w:tcPr>
          <w:p w14:paraId="37F38DF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0,60</w:t>
            </w:r>
          </w:p>
        </w:tc>
      </w:tr>
      <w:tr w:rsidR="00775EA9" w:rsidRPr="00775EA9" w14:paraId="6A45082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9D411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BSDE</w:t>
            </w:r>
          </w:p>
        </w:tc>
        <w:tc>
          <w:tcPr>
            <w:tcW w:w="709" w:type="dxa"/>
            <w:tcBorders>
              <w:top w:val="nil"/>
              <w:left w:val="nil"/>
              <w:bottom w:val="single" w:sz="4" w:space="0" w:color="auto"/>
              <w:right w:val="single" w:sz="4" w:space="0" w:color="auto"/>
            </w:tcBorders>
            <w:shd w:val="clear" w:color="auto" w:fill="auto"/>
            <w:noWrap/>
            <w:vAlign w:val="center"/>
            <w:hideMark/>
          </w:tcPr>
          <w:p w14:paraId="1BD7720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333DC8B0" w14:textId="6D09866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38.045.436.127.815</w:t>
            </w:r>
          </w:p>
        </w:tc>
        <w:tc>
          <w:tcPr>
            <w:tcW w:w="851" w:type="dxa"/>
            <w:tcBorders>
              <w:top w:val="nil"/>
              <w:left w:val="nil"/>
              <w:bottom w:val="single" w:sz="4" w:space="0" w:color="auto"/>
              <w:right w:val="single" w:sz="4" w:space="0" w:color="auto"/>
            </w:tcBorders>
            <w:shd w:val="clear" w:color="auto" w:fill="auto"/>
            <w:noWrap/>
            <w:vAlign w:val="center"/>
            <w:hideMark/>
          </w:tcPr>
          <w:p w14:paraId="6448DB7B" w14:textId="4967050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920</w:t>
            </w:r>
          </w:p>
        </w:tc>
        <w:tc>
          <w:tcPr>
            <w:tcW w:w="1701" w:type="dxa"/>
            <w:tcBorders>
              <w:top w:val="nil"/>
              <w:left w:val="nil"/>
              <w:bottom w:val="single" w:sz="4" w:space="0" w:color="auto"/>
              <w:right w:val="single" w:sz="4" w:space="0" w:color="auto"/>
            </w:tcBorders>
            <w:shd w:val="clear" w:color="000000" w:fill="FFFFFF"/>
            <w:noWrap/>
            <w:vAlign w:val="center"/>
            <w:hideMark/>
          </w:tcPr>
          <w:p w14:paraId="5A18EBD4" w14:textId="5314EE5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21.171.365.812</w:t>
            </w:r>
          </w:p>
        </w:tc>
        <w:tc>
          <w:tcPr>
            <w:tcW w:w="1134" w:type="dxa"/>
            <w:tcBorders>
              <w:top w:val="nil"/>
              <w:left w:val="nil"/>
              <w:bottom w:val="single" w:sz="4" w:space="0" w:color="auto"/>
              <w:right w:val="single" w:sz="4" w:space="0" w:color="auto"/>
            </w:tcBorders>
            <w:shd w:val="clear" w:color="auto" w:fill="auto"/>
            <w:noWrap/>
            <w:vAlign w:val="center"/>
            <w:hideMark/>
          </w:tcPr>
          <w:p w14:paraId="091BFE4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1.797,02</w:t>
            </w:r>
          </w:p>
        </w:tc>
        <w:tc>
          <w:tcPr>
            <w:tcW w:w="1036" w:type="dxa"/>
            <w:tcBorders>
              <w:top w:val="nil"/>
              <w:left w:val="nil"/>
              <w:bottom w:val="single" w:sz="4" w:space="0" w:color="auto"/>
              <w:right w:val="single" w:sz="4" w:space="0" w:color="auto"/>
            </w:tcBorders>
            <w:shd w:val="clear" w:color="auto" w:fill="auto"/>
            <w:noWrap/>
            <w:vAlign w:val="center"/>
            <w:hideMark/>
          </w:tcPr>
          <w:p w14:paraId="11F7CB7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0,51</w:t>
            </w:r>
          </w:p>
        </w:tc>
      </w:tr>
      <w:tr w:rsidR="00775EA9" w:rsidRPr="00775EA9" w14:paraId="25BD635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572A1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CITY</w:t>
            </w:r>
          </w:p>
        </w:tc>
        <w:tc>
          <w:tcPr>
            <w:tcW w:w="709" w:type="dxa"/>
            <w:tcBorders>
              <w:top w:val="nil"/>
              <w:left w:val="nil"/>
              <w:bottom w:val="single" w:sz="4" w:space="0" w:color="auto"/>
              <w:right w:val="single" w:sz="4" w:space="0" w:color="auto"/>
            </w:tcBorders>
            <w:shd w:val="clear" w:color="auto" w:fill="auto"/>
            <w:noWrap/>
            <w:vAlign w:val="center"/>
            <w:hideMark/>
          </w:tcPr>
          <w:p w14:paraId="2BF6B7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32F25E44" w14:textId="67A782D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774.829.227.758</w:t>
            </w:r>
          </w:p>
        </w:tc>
        <w:tc>
          <w:tcPr>
            <w:tcW w:w="851" w:type="dxa"/>
            <w:tcBorders>
              <w:top w:val="nil"/>
              <w:left w:val="nil"/>
              <w:bottom w:val="single" w:sz="4" w:space="0" w:color="auto"/>
              <w:right w:val="single" w:sz="4" w:space="0" w:color="auto"/>
            </w:tcBorders>
            <w:shd w:val="clear" w:color="auto" w:fill="auto"/>
            <w:noWrap/>
            <w:vAlign w:val="center"/>
            <w:hideMark/>
          </w:tcPr>
          <w:p w14:paraId="1717236F" w14:textId="48B1E3F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398</w:t>
            </w:r>
          </w:p>
        </w:tc>
        <w:tc>
          <w:tcPr>
            <w:tcW w:w="1701" w:type="dxa"/>
            <w:tcBorders>
              <w:top w:val="nil"/>
              <w:left w:val="nil"/>
              <w:bottom w:val="single" w:sz="4" w:space="0" w:color="auto"/>
              <w:right w:val="single" w:sz="4" w:space="0" w:color="auto"/>
            </w:tcBorders>
            <w:shd w:val="clear" w:color="auto" w:fill="auto"/>
            <w:noWrap/>
            <w:vAlign w:val="center"/>
            <w:hideMark/>
          </w:tcPr>
          <w:p w14:paraId="6DB70CCC" w14:textId="436E1E6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5.400.000.000</w:t>
            </w:r>
          </w:p>
        </w:tc>
        <w:tc>
          <w:tcPr>
            <w:tcW w:w="1134" w:type="dxa"/>
            <w:tcBorders>
              <w:top w:val="nil"/>
              <w:left w:val="nil"/>
              <w:bottom w:val="single" w:sz="4" w:space="0" w:color="auto"/>
              <w:right w:val="single" w:sz="4" w:space="0" w:color="auto"/>
            </w:tcBorders>
            <w:shd w:val="clear" w:color="auto" w:fill="auto"/>
            <w:noWrap/>
            <w:vAlign w:val="center"/>
            <w:hideMark/>
          </w:tcPr>
          <w:p w14:paraId="2272E62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143,49</w:t>
            </w:r>
          </w:p>
        </w:tc>
        <w:tc>
          <w:tcPr>
            <w:tcW w:w="1036" w:type="dxa"/>
            <w:tcBorders>
              <w:top w:val="nil"/>
              <w:left w:val="nil"/>
              <w:bottom w:val="single" w:sz="4" w:space="0" w:color="auto"/>
              <w:right w:val="single" w:sz="4" w:space="0" w:color="auto"/>
            </w:tcBorders>
            <w:shd w:val="clear" w:color="auto" w:fill="auto"/>
            <w:noWrap/>
            <w:vAlign w:val="center"/>
            <w:hideMark/>
          </w:tcPr>
          <w:p w14:paraId="2CF3F2F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2,77</w:t>
            </w:r>
          </w:p>
        </w:tc>
      </w:tr>
      <w:tr w:rsidR="00775EA9" w:rsidRPr="00775EA9" w14:paraId="5C57ACE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9910D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CITY</w:t>
            </w:r>
          </w:p>
        </w:tc>
        <w:tc>
          <w:tcPr>
            <w:tcW w:w="709" w:type="dxa"/>
            <w:tcBorders>
              <w:top w:val="nil"/>
              <w:left w:val="nil"/>
              <w:bottom w:val="single" w:sz="4" w:space="0" w:color="auto"/>
              <w:right w:val="single" w:sz="4" w:space="0" w:color="auto"/>
            </w:tcBorders>
            <w:shd w:val="clear" w:color="auto" w:fill="auto"/>
            <w:noWrap/>
            <w:vAlign w:val="center"/>
            <w:hideMark/>
          </w:tcPr>
          <w:p w14:paraId="2427FB3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2CDC8701" w14:textId="33116C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806.718.176.915</w:t>
            </w:r>
          </w:p>
        </w:tc>
        <w:tc>
          <w:tcPr>
            <w:tcW w:w="851" w:type="dxa"/>
            <w:tcBorders>
              <w:top w:val="nil"/>
              <w:left w:val="nil"/>
              <w:bottom w:val="single" w:sz="4" w:space="0" w:color="auto"/>
              <w:right w:val="single" w:sz="4" w:space="0" w:color="auto"/>
            </w:tcBorders>
            <w:shd w:val="clear" w:color="auto" w:fill="auto"/>
            <w:noWrap/>
            <w:vAlign w:val="center"/>
            <w:hideMark/>
          </w:tcPr>
          <w:p w14:paraId="2334030A" w14:textId="6545F36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115</w:t>
            </w:r>
          </w:p>
        </w:tc>
        <w:tc>
          <w:tcPr>
            <w:tcW w:w="1701" w:type="dxa"/>
            <w:tcBorders>
              <w:top w:val="nil"/>
              <w:left w:val="nil"/>
              <w:bottom w:val="single" w:sz="4" w:space="0" w:color="auto"/>
              <w:right w:val="single" w:sz="4" w:space="0" w:color="auto"/>
            </w:tcBorders>
            <w:shd w:val="clear" w:color="auto" w:fill="auto"/>
            <w:noWrap/>
            <w:vAlign w:val="center"/>
            <w:hideMark/>
          </w:tcPr>
          <w:p w14:paraId="1D6549A9" w14:textId="3F15B79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5.402.681.154</w:t>
            </w:r>
          </w:p>
        </w:tc>
        <w:tc>
          <w:tcPr>
            <w:tcW w:w="1134" w:type="dxa"/>
            <w:tcBorders>
              <w:top w:val="nil"/>
              <w:left w:val="nil"/>
              <w:bottom w:val="single" w:sz="4" w:space="0" w:color="auto"/>
              <w:right w:val="single" w:sz="4" w:space="0" w:color="auto"/>
            </w:tcBorders>
            <w:shd w:val="clear" w:color="auto" w:fill="auto"/>
            <w:noWrap/>
            <w:vAlign w:val="center"/>
            <w:hideMark/>
          </w:tcPr>
          <w:p w14:paraId="51C7A69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149,32</w:t>
            </w:r>
          </w:p>
        </w:tc>
        <w:tc>
          <w:tcPr>
            <w:tcW w:w="1036" w:type="dxa"/>
            <w:tcBorders>
              <w:top w:val="nil"/>
              <w:left w:val="nil"/>
              <w:bottom w:val="single" w:sz="4" w:space="0" w:color="auto"/>
              <w:right w:val="single" w:sz="4" w:space="0" w:color="auto"/>
            </w:tcBorders>
            <w:shd w:val="clear" w:color="auto" w:fill="auto"/>
            <w:noWrap/>
            <w:vAlign w:val="center"/>
            <w:hideMark/>
          </w:tcPr>
          <w:p w14:paraId="734FED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0,77</w:t>
            </w:r>
          </w:p>
        </w:tc>
      </w:tr>
      <w:tr w:rsidR="00775EA9" w:rsidRPr="00775EA9" w14:paraId="0762CF5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92077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CITY</w:t>
            </w:r>
          </w:p>
        </w:tc>
        <w:tc>
          <w:tcPr>
            <w:tcW w:w="709" w:type="dxa"/>
            <w:tcBorders>
              <w:top w:val="nil"/>
              <w:left w:val="nil"/>
              <w:bottom w:val="single" w:sz="4" w:space="0" w:color="auto"/>
              <w:right w:val="single" w:sz="4" w:space="0" w:color="auto"/>
            </w:tcBorders>
            <w:shd w:val="clear" w:color="auto" w:fill="auto"/>
            <w:noWrap/>
            <w:vAlign w:val="center"/>
            <w:hideMark/>
          </w:tcPr>
          <w:p w14:paraId="3F364F3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218A57D6" w14:textId="4AC8ED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872.367.513.394</w:t>
            </w:r>
          </w:p>
        </w:tc>
        <w:tc>
          <w:tcPr>
            <w:tcW w:w="851" w:type="dxa"/>
            <w:tcBorders>
              <w:top w:val="nil"/>
              <w:left w:val="nil"/>
              <w:bottom w:val="single" w:sz="4" w:space="0" w:color="auto"/>
              <w:right w:val="single" w:sz="4" w:space="0" w:color="auto"/>
            </w:tcBorders>
            <w:shd w:val="clear" w:color="auto" w:fill="auto"/>
            <w:noWrap/>
            <w:vAlign w:val="center"/>
            <w:hideMark/>
          </w:tcPr>
          <w:p w14:paraId="53587892" w14:textId="3F016C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87</w:t>
            </w:r>
          </w:p>
        </w:tc>
        <w:tc>
          <w:tcPr>
            <w:tcW w:w="1701" w:type="dxa"/>
            <w:tcBorders>
              <w:top w:val="nil"/>
              <w:left w:val="nil"/>
              <w:bottom w:val="single" w:sz="4" w:space="0" w:color="auto"/>
              <w:right w:val="single" w:sz="4" w:space="0" w:color="auto"/>
            </w:tcBorders>
            <w:shd w:val="clear" w:color="auto" w:fill="auto"/>
            <w:noWrap/>
            <w:vAlign w:val="center"/>
            <w:hideMark/>
          </w:tcPr>
          <w:p w14:paraId="04164BFD" w14:textId="305C82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5.402.681.845</w:t>
            </w:r>
          </w:p>
        </w:tc>
        <w:tc>
          <w:tcPr>
            <w:tcW w:w="1134" w:type="dxa"/>
            <w:tcBorders>
              <w:top w:val="nil"/>
              <w:left w:val="nil"/>
              <w:bottom w:val="single" w:sz="4" w:space="0" w:color="auto"/>
              <w:right w:val="single" w:sz="4" w:space="0" w:color="auto"/>
            </w:tcBorders>
            <w:shd w:val="clear" w:color="auto" w:fill="auto"/>
            <w:noWrap/>
            <w:vAlign w:val="center"/>
            <w:hideMark/>
          </w:tcPr>
          <w:p w14:paraId="666DDF4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161,47</w:t>
            </w:r>
          </w:p>
        </w:tc>
        <w:tc>
          <w:tcPr>
            <w:tcW w:w="1036" w:type="dxa"/>
            <w:tcBorders>
              <w:top w:val="nil"/>
              <w:left w:val="nil"/>
              <w:bottom w:val="single" w:sz="4" w:space="0" w:color="auto"/>
              <w:right w:val="single" w:sz="4" w:space="0" w:color="auto"/>
            </w:tcBorders>
            <w:shd w:val="clear" w:color="auto" w:fill="auto"/>
            <w:noWrap/>
            <w:vAlign w:val="center"/>
            <w:hideMark/>
          </w:tcPr>
          <w:p w14:paraId="201CAE9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0,54</w:t>
            </w:r>
          </w:p>
        </w:tc>
      </w:tr>
      <w:tr w:rsidR="00775EA9" w:rsidRPr="00775EA9" w14:paraId="57ECA34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B9197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CITY</w:t>
            </w:r>
          </w:p>
        </w:tc>
        <w:tc>
          <w:tcPr>
            <w:tcW w:w="709" w:type="dxa"/>
            <w:tcBorders>
              <w:top w:val="nil"/>
              <w:left w:val="nil"/>
              <w:bottom w:val="single" w:sz="4" w:space="0" w:color="auto"/>
              <w:right w:val="single" w:sz="4" w:space="0" w:color="auto"/>
            </w:tcBorders>
            <w:shd w:val="clear" w:color="auto" w:fill="auto"/>
            <w:noWrap/>
            <w:vAlign w:val="center"/>
            <w:hideMark/>
          </w:tcPr>
          <w:p w14:paraId="7C11DFE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54C7E228" w14:textId="5BD974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874.339.528.765</w:t>
            </w:r>
          </w:p>
        </w:tc>
        <w:tc>
          <w:tcPr>
            <w:tcW w:w="851" w:type="dxa"/>
            <w:tcBorders>
              <w:top w:val="nil"/>
              <w:left w:val="nil"/>
              <w:bottom w:val="single" w:sz="4" w:space="0" w:color="auto"/>
              <w:right w:val="single" w:sz="4" w:space="0" w:color="auto"/>
            </w:tcBorders>
            <w:shd w:val="clear" w:color="auto" w:fill="auto"/>
            <w:noWrap/>
            <w:vAlign w:val="center"/>
            <w:hideMark/>
          </w:tcPr>
          <w:p w14:paraId="133C03C2" w14:textId="48F8A97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175</w:t>
            </w:r>
          </w:p>
        </w:tc>
        <w:tc>
          <w:tcPr>
            <w:tcW w:w="1701" w:type="dxa"/>
            <w:tcBorders>
              <w:top w:val="nil"/>
              <w:left w:val="nil"/>
              <w:bottom w:val="single" w:sz="4" w:space="0" w:color="auto"/>
              <w:right w:val="single" w:sz="4" w:space="0" w:color="auto"/>
            </w:tcBorders>
            <w:shd w:val="clear" w:color="auto" w:fill="auto"/>
            <w:noWrap/>
            <w:vAlign w:val="center"/>
            <w:hideMark/>
          </w:tcPr>
          <w:p w14:paraId="0068DA2F" w14:textId="58420F0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5.405.188.966</w:t>
            </w:r>
          </w:p>
        </w:tc>
        <w:tc>
          <w:tcPr>
            <w:tcW w:w="1134" w:type="dxa"/>
            <w:tcBorders>
              <w:top w:val="nil"/>
              <w:left w:val="nil"/>
              <w:bottom w:val="single" w:sz="4" w:space="0" w:color="auto"/>
              <w:right w:val="single" w:sz="4" w:space="0" w:color="auto"/>
            </w:tcBorders>
            <w:shd w:val="clear" w:color="auto" w:fill="auto"/>
            <w:noWrap/>
            <w:vAlign w:val="center"/>
            <w:hideMark/>
          </w:tcPr>
          <w:p w14:paraId="5186F31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161,76</w:t>
            </w:r>
          </w:p>
        </w:tc>
        <w:tc>
          <w:tcPr>
            <w:tcW w:w="1036" w:type="dxa"/>
            <w:tcBorders>
              <w:top w:val="nil"/>
              <w:left w:val="nil"/>
              <w:bottom w:val="single" w:sz="4" w:space="0" w:color="auto"/>
              <w:right w:val="single" w:sz="4" w:space="0" w:color="auto"/>
            </w:tcBorders>
            <w:shd w:val="clear" w:color="auto" w:fill="auto"/>
            <w:noWrap/>
            <w:vAlign w:val="center"/>
            <w:hideMark/>
          </w:tcPr>
          <w:p w14:paraId="4128DE8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1,08</w:t>
            </w:r>
          </w:p>
        </w:tc>
      </w:tr>
      <w:tr w:rsidR="00775EA9" w:rsidRPr="00775EA9" w14:paraId="5914CAD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3FA46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CITY</w:t>
            </w:r>
          </w:p>
        </w:tc>
        <w:tc>
          <w:tcPr>
            <w:tcW w:w="709" w:type="dxa"/>
            <w:tcBorders>
              <w:top w:val="nil"/>
              <w:left w:val="nil"/>
              <w:bottom w:val="single" w:sz="4" w:space="0" w:color="auto"/>
              <w:right w:val="single" w:sz="4" w:space="0" w:color="auto"/>
            </w:tcBorders>
            <w:shd w:val="clear" w:color="auto" w:fill="auto"/>
            <w:noWrap/>
            <w:vAlign w:val="center"/>
            <w:hideMark/>
          </w:tcPr>
          <w:p w14:paraId="2093725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53973D4A" w14:textId="4A88EB3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854.639.803.984</w:t>
            </w:r>
          </w:p>
        </w:tc>
        <w:tc>
          <w:tcPr>
            <w:tcW w:w="851" w:type="dxa"/>
            <w:tcBorders>
              <w:top w:val="nil"/>
              <w:left w:val="nil"/>
              <w:bottom w:val="single" w:sz="4" w:space="0" w:color="auto"/>
              <w:right w:val="single" w:sz="4" w:space="0" w:color="auto"/>
            </w:tcBorders>
            <w:shd w:val="clear" w:color="auto" w:fill="auto"/>
            <w:noWrap/>
            <w:vAlign w:val="center"/>
            <w:hideMark/>
          </w:tcPr>
          <w:p w14:paraId="6C17221D" w14:textId="6105B22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w:t>
            </w:r>
          </w:p>
        </w:tc>
        <w:tc>
          <w:tcPr>
            <w:tcW w:w="1701" w:type="dxa"/>
            <w:tcBorders>
              <w:top w:val="nil"/>
              <w:left w:val="nil"/>
              <w:bottom w:val="single" w:sz="4" w:space="0" w:color="auto"/>
              <w:right w:val="single" w:sz="4" w:space="0" w:color="auto"/>
            </w:tcBorders>
            <w:shd w:val="clear" w:color="auto" w:fill="auto"/>
            <w:noWrap/>
            <w:vAlign w:val="center"/>
            <w:hideMark/>
          </w:tcPr>
          <w:p w14:paraId="4E849165" w14:textId="5E02CAA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5.405.188.966</w:t>
            </w:r>
          </w:p>
        </w:tc>
        <w:tc>
          <w:tcPr>
            <w:tcW w:w="1134" w:type="dxa"/>
            <w:tcBorders>
              <w:top w:val="nil"/>
              <w:left w:val="nil"/>
              <w:bottom w:val="single" w:sz="4" w:space="0" w:color="auto"/>
              <w:right w:val="single" w:sz="4" w:space="0" w:color="auto"/>
            </w:tcBorders>
            <w:shd w:val="clear" w:color="auto" w:fill="auto"/>
            <w:noWrap/>
            <w:vAlign w:val="center"/>
            <w:hideMark/>
          </w:tcPr>
          <w:p w14:paraId="4ECAA80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158,11</w:t>
            </w:r>
          </w:p>
        </w:tc>
        <w:tc>
          <w:tcPr>
            <w:tcW w:w="1036" w:type="dxa"/>
            <w:tcBorders>
              <w:top w:val="nil"/>
              <w:left w:val="nil"/>
              <w:bottom w:val="single" w:sz="4" w:space="0" w:color="auto"/>
              <w:right w:val="single" w:sz="4" w:space="0" w:color="auto"/>
            </w:tcBorders>
            <w:shd w:val="clear" w:color="auto" w:fill="auto"/>
            <w:noWrap/>
            <w:vAlign w:val="center"/>
            <w:hideMark/>
          </w:tcPr>
          <w:p w14:paraId="4F9D1AA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0,90</w:t>
            </w:r>
          </w:p>
        </w:tc>
      </w:tr>
      <w:tr w:rsidR="00775EA9" w:rsidRPr="00775EA9" w14:paraId="5D6BF7A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B6873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CSIS</w:t>
            </w:r>
          </w:p>
        </w:tc>
        <w:tc>
          <w:tcPr>
            <w:tcW w:w="709" w:type="dxa"/>
            <w:tcBorders>
              <w:top w:val="nil"/>
              <w:left w:val="nil"/>
              <w:bottom w:val="single" w:sz="4" w:space="0" w:color="auto"/>
              <w:right w:val="single" w:sz="4" w:space="0" w:color="auto"/>
            </w:tcBorders>
            <w:shd w:val="clear" w:color="auto" w:fill="auto"/>
            <w:noWrap/>
            <w:vAlign w:val="center"/>
            <w:hideMark/>
          </w:tcPr>
          <w:p w14:paraId="2E6D9B5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3DED8DC8" w14:textId="4A508F0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215.640.160.837</w:t>
            </w:r>
          </w:p>
        </w:tc>
        <w:tc>
          <w:tcPr>
            <w:tcW w:w="851" w:type="dxa"/>
            <w:tcBorders>
              <w:top w:val="nil"/>
              <w:left w:val="nil"/>
              <w:bottom w:val="single" w:sz="4" w:space="0" w:color="auto"/>
              <w:right w:val="single" w:sz="4" w:space="0" w:color="auto"/>
            </w:tcBorders>
            <w:shd w:val="clear" w:color="000000" w:fill="FFFFFF"/>
            <w:noWrap/>
            <w:vAlign w:val="center"/>
            <w:hideMark/>
          </w:tcPr>
          <w:p w14:paraId="5D651370" w14:textId="79A8234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316</w:t>
            </w:r>
          </w:p>
        </w:tc>
        <w:tc>
          <w:tcPr>
            <w:tcW w:w="1701" w:type="dxa"/>
            <w:tcBorders>
              <w:top w:val="nil"/>
              <w:left w:val="nil"/>
              <w:bottom w:val="single" w:sz="4" w:space="0" w:color="auto"/>
              <w:right w:val="single" w:sz="4" w:space="0" w:color="auto"/>
            </w:tcBorders>
            <w:shd w:val="clear" w:color="000000" w:fill="FFFFFF"/>
            <w:noWrap/>
            <w:vAlign w:val="center"/>
            <w:hideMark/>
          </w:tcPr>
          <w:p w14:paraId="09A78B1B" w14:textId="4D36EFB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1.307.000.000</w:t>
            </w:r>
          </w:p>
        </w:tc>
        <w:tc>
          <w:tcPr>
            <w:tcW w:w="1134" w:type="dxa"/>
            <w:tcBorders>
              <w:top w:val="nil"/>
              <w:left w:val="nil"/>
              <w:bottom w:val="single" w:sz="4" w:space="0" w:color="auto"/>
              <w:right w:val="single" w:sz="4" w:space="0" w:color="auto"/>
            </w:tcBorders>
            <w:shd w:val="clear" w:color="auto" w:fill="auto"/>
            <w:noWrap/>
            <w:vAlign w:val="center"/>
            <w:hideMark/>
          </w:tcPr>
          <w:p w14:paraId="7B902EF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164,99</w:t>
            </w:r>
          </w:p>
        </w:tc>
        <w:tc>
          <w:tcPr>
            <w:tcW w:w="1036" w:type="dxa"/>
            <w:tcBorders>
              <w:top w:val="nil"/>
              <w:left w:val="nil"/>
              <w:bottom w:val="single" w:sz="4" w:space="0" w:color="auto"/>
              <w:right w:val="single" w:sz="4" w:space="0" w:color="auto"/>
            </w:tcBorders>
            <w:shd w:val="clear" w:color="auto" w:fill="auto"/>
            <w:noWrap/>
            <w:vAlign w:val="center"/>
            <w:hideMark/>
          </w:tcPr>
          <w:p w14:paraId="6567E2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1,92</w:t>
            </w:r>
          </w:p>
        </w:tc>
      </w:tr>
      <w:tr w:rsidR="00775EA9" w:rsidRPr="00775EA9" w14:paraId="709FD3E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08516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CSIS</w:t>
            </w:r>
          </w:p>
        </w:tc>
        <w:tc>
          <w:tcPr>
            <w:tcW w:w="709" w:type="dxa"/>
            <w:tcBorders>
              <w:top w:val="nil"/>
              <w:left w:val="nil"/>
              <w:bottom w:val="single" w:sz="4" w:space="0" w:color="auto"/>
              <w:right w:val="single" w:sz="4" w:space="0" w:color="auto"/>
            </w:tcBorders>
            <w:shd w:val="clear" w:color="auto" w:fill="auto"/>
            <w:noWrap/>
            <w:vAlign w:val="center"/>
            <w:hideMark/>
          </w:tcPr>
          <w:p w14:paraId="6427BBC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35C8A14" w14:textId="0BE2AE6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206.392.513.160</w:t>
            </w:r>
          </w:p>
        </w:tc>
        <w:tc>
          <w:tcPr>
            <w:tcW w:w="851" w:type="dxa"/>
            <w:tcBorders>
              <w:top w:val="nil"/>
              <w:left w:val="nil"/>
              <w:bottom w:val="single" w:sz="4" w:space="0" w:color="auto"/>
              <w:right w:val="single" w:sz="4" w:space="0" w:color="auto"/>
            </w:tcBorders>
            <w:shd w:val="clear" w:color="000000" w:fill="FFFFFF"/>
            <w:noWrap/>
            <w:vAlign w:val="center"/>
            <w:hideMark/>
          </w:tcPr>
          <w:p w14:paraId="7029FC9A" w14:textId="0C21810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86</w:t>
            </w:r>
          </w:p>
        </w:tc>
        <w:tc>
          <w:tcPr>
            <w:tcW w:w="1701" w:type="dxa"/>
            <w:tcBorders>
              <w:top w:val="nil"/>
              <w:left w:val="nil"/>
              <w:bottom w:val="single" w:sz="4" w:space="0" w:color="auto"/>
              <w:right w:val="single" w:sz="4" w:space="0" w:color="auto"/>
            </w:tcBorders>
            <w:shd w:val="clear" w:color="000000" w:fill="FFFFFF"/>
            <w:noWrap/>
            <w:vAlign w:val="center"/>
            <w:hideMark/>
          </w:tcPr>
          <w:p w14:paraId="15CC89E6" w14:textId="628ED51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1.307.000.000</w:t>
            </w:r>
          </w:p>
        </w:tc>
        <w:tc>
          <w:tcPr>
            <w:tcW w:w="1134" w:type="dxa"/>
            <w:tcBorders>
              <w:top w:val="nil"/>
              <w:left w:val="nil"/>
              <w:bottom w:val="single" w:sz="4" w:space="0" w:color="auto"/>
              <w:right w:val="single" w:sz="4" w:space="0" w:color="auto"/>
            </w:tcBorders>
            <w:shd w:val="clear" w:color="auto" w:fill="auto"/>
            <w:noWrap/>
            <w:vAlign w:val="center"/>
            <w:hideMark/>
          </w:tcPr>
          <w:p w14:paraId="62D2EA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157,91</w:t>
            </w:r>
          </w:p>
        </w:tc>
        <w:tc>
          <w:tcPr>
            <w:tcW w:w="1036" w:type="dxa"/>
            <w:tcBorders>
              <w:top w:val="nil"/>
              <w:left w:val="nil"/>
              <w:bottom w:val="single" w:sz="4" w:space="0" w:color="auto"/>
              <w:right w:val="single" w:sz="4" w:space="0" w:color="auto"/>
            </w:tcBorders>
            <w:shd w:val="clear" w:color="auto" w:fill="auto"/>
            <w:noWrap/>
            <w:vAlign w:val="center"/>
            <w:hideMark/>
          </w:tcPr>
          <w:p w14:paraId="50693EE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0,54</w:t>
            </w:r>
          </w:p>
        </w:tc>
      </w:tr>
      <w:tr w:rsidR="00775EA9" w:rsidRPr="00775EA9" w14:paraId="1BB385A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911B8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CSIS</w:t>
            </w:r>
          </w:p>
        </w:tc>
        <w:tc>
          <w:tcPr>
            <w:tcW w:w="709" w:type="dxa"/>
            <w:tcBorders>
              <w:top w:val="nil"/>
              <w:left w:val="nil"/>
              <w:bottom w:val="single" w:sz="4" w:space="0" w:color="auto"/>
              <w:right w:val="single" w:sz="4" w:space="0" w:color="auto"/>
            </w:tcBorders>
            <w:shd w:val="clear" w:color="auto" w:fill="auto"/>
            <w:noWrap/>
            <w:vAlign w:val="center"/>
            <w:hideMark/>
          </w:tcPr>
          <w:p w14:paraId="5FDA2F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506523E5" w14:textId="7780898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268.035.513.520</w:t>
            </w:r>
          </w:p>
        </w:tc>
        <w:tc>
          <w:tcPr>
            <w:tcW w:w="851" w:type="dxa"/>
            <w:tcBorders>
              <w:top w:val="nil"/>
              <w:left w:val="nil"/>
              <w:bottom w:val="single" w:sz="4" w:space="0" w:color="auto"/>
              <w:right w:val="single" w:sz="4" w:space="0" w:color="auto"/>
            </w:tcBorders>
            <w:shd w:val="clear" w:color="000000" w:fill="FFFFFF"/>
            <w:noWrap/>
            <w:vAlign w:val="center"/>
            <w:hideMark/>
          </w:tcPr>
          <w:p w14:paraId="531EECAB" w14:textId="4A11405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w:t>
            </w:r>
          </w:p>
        </w:tc>
        <w:tc>
          <w:tcPr>
            <w:tcW w:w="1701" w:type="dxa"/>
            <w:tcBorders>
              <w:top w:val="nil"/>
              <w:left w:val="nil"/>
              <w:bottom w:val="single" w:sz="4" w:space="0" w:color="auto"/>
              <w:right w:val="single" w:sz="4" w:space="0" w:color="auto"/>
            </w:tcBorders>
            <w:shd w:val="clear" w:color="000000" w:fill="FFFFFF"/>
            <w:noWrap/>
            <w:vAlign w:val="center"/>
            <w:hideMark/>
          </w:tcPr>
          <w:p w14:paraId="646A4C36" w14:textId="6C9E59A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1.307.000.000</w:t>
            </w:r>
          </w:p>
        </w:tc>
        <w:tc>
          <w:tcPr>
            <w:tcW w:w="1134" w:type="dxa"/>
            <w:tcBorders>
              <w:top w:val="nil"/>
              <w:left w:val="nil"/>
              <w:bottom w:val="single" w:sz="4" w:space="0" w:color="auto"/>
              <w:right w:val="single" w:sz="4" w:space="0" w:color="auto"/>
            </w:tcBorders>
            <w:shd w:val="clear" w:color="auto" w:fill="auto"/>
            <w:noWrap/>
            <w:vAlign w:val="center"/>
            <w:hideMark/>
          </w:tcPr>
          <w:p w14:paraId="5CFAA9A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205,08</w:t>
            </w:r>
          </w:p>
        </w:tc>
        <w:tc>
          <w:tcPr>
            <w:tcW w:w="1036" w:type="dxa"/>
            <w:tcBorders>
              <w:top w:val="nil"/>
              <w:left w:val="nil"/>
              <w:bottom w:val="single" w:sz="4" w:space="0" w:color="auto"/>
              <w:right w:val="single" w:sz="4" w:space="0" w:color="auto"/>
            </w:tcBorders>
            <w:shd w:val="clear" w:color="auto" w:fill="auto"/>
            <w:noWrap/>
            <w:vAlign w:val="center"/>
            <w:hideMark/>
          </w:tcPr>
          <w:p w14:paraId="174A628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0,32</w:t>
            </w:r>
          </w:p>
        </w:tc>
      </w:tr>
      <w:tr w:rsidR="00775EA9" w:rsidRPr="00775EA9" w14:paraId="14D1DEE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1A33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CSIS</w:t>
            </w:r>
          </w:p>
        </w:tc>
        <w:tc>
          <w:tcPr>
            <w:tcW w:w="709" w:type="dxa"/>
            <w:tcBorders>
              <w:top w:val="nil"/>
              <w:left w:val="nil"/>
              <w:bottom w:val="single" w:sz="4" w:space="0" w:color="auto"/>
              <w:right w:val="single" w:sz="4" w:space="0" w:color="auto"/>
            </w:tcBorders>
            <w:shd w:val="clear" w:color="auto" w:fill="auto"/>
            <w:noWrap/>
            <w:vAlign w:val="center"/>
            <w:hideMark/>
          </w:tcPr>
          <w:p w14:paraId="752830F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21EB1B25" w14:textId="10AC41A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286.977.326.191</w:t>
            </w:r>
          </w:p>
        </w:tc>
        <w:tc>
          <w:tcPr>
            <w:tcW w:w="851" w:type="dxa"/>
            <w:tcBorders>
              <w:top w:val="nil"/>
              <w:left w:val="nil"/>
              <w:bottom w:val="single" w:sz="4" w:space="0" w:color="auto"/>
              <w:right w:val="single" w:sz="4" w:space="0" w:color="auto"/>
            </w:tcBorders>
            <w:shd w:val="clear" w:color="000000" w:fill="FFFFFF"/>
            <w:noWrap/>
            <w:vAlign w:val="center"/>
            <w:hideMark/>
          </w:tcPr>
          <w:p w14:paraId="537D22E5" w14:textId="4370D27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151</w:t>
            </w:r>
          </w:p>
        </w:tc>
        <w:tc>
          <w:tcPr>
            <w:tcW w:w="1701" w:type="dxa"/>
            <w:tcBorders>
              <w:top w:val="nil"/>
              <w:left w:val="nil"/>
              <w:bottom w:val="single" w:sz="4" w:space="0" w:color="auto"/>
              <w:right w:val="single" w:sz="4" w:space="0" w:color="auto"/>
            </w:tcBorders>
            <w:shd w:val="clear" w:color="000000" w:fill="FFFFFF"/>
            <w:noWrap/>
            <w:vAlign w:val="center"/>
            <w:hideMark/>
          </w:tcPr>
          <w:p w14:paraId="02B09DD6" w14:textId="7A0E63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1.307.000.000</w:t>
            </w:r>
          </w:p>
        </w:tc>
        <w:tc>
          <w:tcPr>
            <w:tcW w:w="1134" w:type="dxa"/>
            <w:tcBorders>
              <w:top w:val="nil"/>
              <w:left w:val="nil"/>
              <w:bottom w:val="single" w:sz="4" w:space="0" w:color="auto"/>
              <w:right w:val="single" w:sz="4" w:space="0" w:color="auto"/>
            </w:tcBorders>
            <w:shd w:val="clear" w:color="auto" w:fill="auto"/>
            <w:noWrap/>
            <w:vAlign w:val="center"/>
            <w:hideMark/>
          </w:tcPr>
          <w:p w14:paraId="4CA3CA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219,57</w:t>
            </w:r>
          </w:p>
        </w:tc>
        <w:tc>
          <w:tcPr>
            <w:tcW w:w="1036" w:type="dxa"/>
            <w:tcBorders>
              <w:top w:val="nil"/>
              <w:left w:val="nil"/>
              <w:bottom w:val="single" w:sz="4" w:space="0" w:color="auto"/>
              <w:right w:val="single" w:sz="4" w:space="0" w:color="auto"/>
            </w:tcBorders>
            <w:shd w:val="clear" w:color="auto" w:fill="auto"/>
            <w:noWrap/>
            <w:vAlign w:val="center"/>
            <w:hideMark/>
          </w:tcPr>
          <w:p w14:paraId="42A6D1F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0,69</w:t>
            </w:r>
          </w:p>
        </w:tc>
      </w:tr>
      <w:tr w:rsidR="00775EA9" w:rsidRPr="00775EA9" w14:paraId="74983DD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6011A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CSIS</w:t>
            </w:r>
          </w:p>
        </w:tc>
        <w:tc>
          <w:tcPr>
            <w:tcW w:w="709" w:type="dxa"/>
            <w:tcBorders>
              <w:top w:val="nil"/>
              <w:left w:val="nil"/>
              <w:bottom w:val="single" w:sz="4" w:space="0" w:color="auto"/>
              <w:right w:val="single" w:sz="4" w:space="0" w:color="auto"/>
            </w:tcBorders>
            <w:shd w:val="clear" w:color="auto" w:fill="auto"/>
            <w:noWrap/>
            <w:vAlign w:val="center"/>
            <w:hideMark/>
          </w:tcPr>
          <w:p w14:paraId="4A927BE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0A72766" w14:textId="7126323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310.447.368.371</w:t>
            </w:r>
          </w:p>
        </w:tc>
        <w:tc>
          <w:tcPr>
            <w:tcW w:w="851" w:type="dxa"/>
            <w:tcBorders>
              <w:top w:val="nil"/>
              <w:left w:val="nil"/>
              <w:bottom w:val="single" w:sz="4" w:space="0" w:color="auto"/>
              <w:right w:val="single" w:sz="4" w:space="0" w:color="auto"/>
            </w:tcBorders>
            <w:shd w:val="clear" w:color="auto" w:fill="auto"/>
            <w:noWrap/>
            <w:vAlign w:val="center"/>
            <w:hideMark/>
          </w:tcPr>
          <w:p w14:paraId="579F6AE4" w14:textId="7D77342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72</w:t>
            </w:r>
          </w:p>
        </w:tc>
        <w:tc>
          <w:tcPr>
            <w:tcW w:w="1701" w:type="dxa"/>
            <w:tcBorders>
              <w:top w:val="nil"/>
              <w:left w:val="nil"/>
              <w:bottom w:val="single" w:sz="4" w:space="0" w:color="auto"/>
              <w:right w:val="single" w:sz="4" w:space="0" w:color="auto"/>
            </w:tcBorders>
            <w:shd w:val="clear" w:color="auto" w:fill="auto"/>
            <w:noWrap/>
            <w:vAlign w:val="center"/>
            <w:hideMark/>
          </w:tcPr>
          <w:p w14:paraId="19D489F7" w14:textId="3055635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1.307.000.000</w:t>
            </w:r>
          </w:p>
        </w:tc>
        <w:tc>
          <w:tcPr>
            <w:tcW w:w="1134" w:type="dxa"/>
            <w:tcBorders>
              <w:top w:val="nil"/>
              <w:left w:val="nil"/>
              <w:bottom w:val="single" w:sz="4" w:space="0" w:color="auto"/>
              <w:right w:val="single" w:sz="4" w:space="0" w:color="auto"/>
            </w:tcBorders>
            <w:shd w:val="clear" w:color="auto" w:fill="auto"/>
            <w:noWrap/>
            <w:vAlign w:val="center"/>
            <w:hideMark/>
          </w:tcPr>
          <w:p w14:paraId="09BD9A1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237,53</w:t>
            </w:r>
          </w:p>
        </w:tc>
        <w:tc>
          <w:tcPr>
            <w:tcW w:w="1036" w:type="dxa"/>
            <w:tcBorders>
              <w:top w:val="nil"/>
              <w:left w:val="nil"/>
              <w:bottom w:val="single" w:sz="4" w:space="0" w:color="auto"/>
              <w:right w:val="single" w:sz="4" w:space="0" w:color="auto"/>
            </w:tcBorders>
            <w:shd w:val="clear" w:color="auto" w:fill="auto"/>
            <w:noWrap/>
            <w:vAlign w:val="center"/>
            <w:hideMark/>
          </w:tcPr>
          <w:p w14:paraId="49CDBB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6ED6052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8A118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CTRA</w:t>
            </w:r>
          </w:p>
        </w:tc>
        <w:tc>
          <w:tcPr>
            <w:tcW w:w="709" w:type="dxa"/>
            <w:tcBorders>
              <w:top w:val="nil"/>
              <w:left w:val="nil"/>
              <w:bottom w:val="single" w:sz="4" w:space="0" w:color="auto"/>
              <w:right w:val="single" w:sz="4" w:space="0" w:color="auto"/>
            </w:tcBorders>
            <w:shd w:val="clear" w:color="auto" w:fill="auto"/>
            <w:noWrap/>
            <w:vAlign w:val="center"/>
            <w:hideMark/>
          </w:tcPr>
          <w:p w14:paraId="3ECFB54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416A059D" w14:textId="2CCAE35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16.644.276.000.000</w:t>
            </w:r>
          </w:p>
        </w:tc>
        <w:tc>
          <w:tcPr>
            <w:tcW w:w="851" w:type="dxa"/>
            <w:tcBorders>
              <w:top w:val="nil"/>
              <w:left w:val="nil"/>
              <w:bottom w:val="single" w:sz="4" w:space="0" w:color="auto"/>
              <w:right w:val="single" w:sz="4" w:space="0" w:color="auto"/>
            </w:tcBorders>
            <w:shd w:val="clear" w:color="000000" w:fill="FFFFFF"/>
            <w:noWrap/>
            <w:vAlign w:val="center"/>
            <w:hideMark/>
          </w:tcPr>
          <w:p w14:paraId="1B6620F1" w14:textId="2184464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1.010</w:t>
            </w:r>
          </w:p>
        </w:tc>
        <w:tc>
          <w:tcPr>
            <w:tcW w:w="1701" w:type="dxa"/>
            <w:tcBorders>
              <w:top w:val="nil"/>
              <w:left w:val="nil"/>
              <w:bottom w:val="single" w:sz="4" w:space="0" w:color="auto"/>
              <w:right w:val="single" w:sz="4" w:space="0" w:color="auto"/>
            </w:tcBorders>
            <w:shd w:val="clear" w:color="000000" w:fill="FFFFFF"/>
            <w:noWrap/>
            <w:vAlign w:val="center"/>
            <w:hideMark/>
          </w:tcPr>
          <w:p w14:paraId="380A8D46" w14:textId="09780F6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18.560.303.397</w:t>
            </w:r>
          </w:p>
        </w:tc>
        <w:tc>
          <w:tcPr>
            <w:tcW w:w="1134" w:type="dxa"/>
            <w:tcBorders>
              <w:top w:val="nil"/>
              <w:left w:val="nil"/>
              <w:bottom w:val="single" w:sz="4" w:space="0" w:color="auto"/>
              <w:right w:val="single" w:sz="4" w:space="0" w:color="auto"/>
            </w:tcBorders>
            <w:shd w:val="clear" w:color="auto" w:fill="auto"/>
            <w:noWrap/>
            <w:vAlign w:val="center"/>
            <w:hideMark/>
          </w:tcPr>
          <w:p w14:paraId="07DA9A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896,77</w:t>
            </w:r>
          </w:p>
        </w:tc>
        <w:tc>
          <w:tcPr>
            <w:tcW w:w="1036" w:type="dxa"/>
            <w:tcBorders>
              <w:top w:val="nil"/>
              <w:left w:val="nil"/>
              <w:bottom w:val="single" w:sz="4" w:space="0" w:color="auto"/>
              <w:right w:val="single" w:sz="4" w:space="0" w:color="auto"/>
            </w:tcBorders>
            <w:shd w:val="clear" w:color="auto" w:fill="auto"/>
            <w:noWrap/>
            <w:vAlign w:val="center"/>
            <w:hideMark/>
          </w:tcPr>
          <w:p w14:paraId="6864672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w:t>
            </w:r>
          </w:p>
        </w:tc>
      </w:tr>
      <w:tr w:rsidR="00775EA9" w:rsidRPr="00775EA9" w14:paraId="5B794A6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91908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CTRA</w:t>
            </w:r>
          </w:p>
        </w:tc>
        <w:tc>
          <w:tcPr>
            <w:tcW w:w="709" w:type="dxa"/>
            <w:tcBorders>
              <w:top w:val="nil"/>
              <w:left w:val="nil"/>
              <w:bottom w:val="single" w:sz="4" w:space="0" w:color="auto"/>
              <w:right w:val="single" w:sz="4" w:space="0" w:color="auto"/>
            </w:tcBorders>
            <w:shd w:val="clear" w:color="auto" w:fill="auto"/>
            <w:noWrap/>
            <w:vAlign w:val="center"/>
            <w:hideMark/>
          </w:tcPr>
          <w:p w14:paraId="2262443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2EDFBC29" w14:textId="50606EF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17.761.568.000.000</w:t>
            </w:r>
          </w:p>
        </w:tc>
        <w:tc>
          <w:tcPr>
            <w:tcW w:w="851" w:type="dxa"/>
            <w:tcBorders>
              <w:top w:val="nil"/>
              <w:left w:val="nil"/>
              <w:bottom w:val="single" w:sz="4" w:space="0" w:color="auto"/>
              <w:right w:val="single" w:sz="4" w:space="0" w:color="auto"/>
            </w:tcBorders>
            <w:shd w:val="clear" w:color="000000" w:fill="FFFFFF"/>
            <w:noWrap/>
            <w:vAlign w:val="center"/>
            <w:hideMark/>
          </w:tcPr>
          <w:p w14:paraId="584243FD" w14:textId="54D7807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1.040</w:t>
            </w:r>
          </w:p>
        </w:tc>
        <w:tc>
          <w:tcPr>
            <w:tcW w:w="1701" w:type="dxa"/>
            <w:tcBorders>
              <w:top w:val="nil"/>
              <w:left w:val="nil"/>
              <w:bottom w:val="single" w:sz="4" w:space="0" w:color="auto"/>
              <w:right w:val="single" w:sz="4" w:space="0" w:color="auto"/>
            </w:tcBorders>
            <w:shd w:val="clear" w:color="000000" w:fill="FFFFFF"/>
            <w:noWrap/>
            <w:vAlign w:val="center"/>
            <w:hideMark/>
          </w:tcPr>
          <w:p w14:paraId="01372B9D" w14:textId="1A60C21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18.560.303.397</w:t>
            </w:r>
          </w:p>
        </w:tc>
        <w:tc>
          <w:tcPr>
            <w:tcW w:w="1134" w:type="dxa"/>
            <w:tcBorders>
              <w:top w:val="nil"/>
              <w:left w:val="nil"/>
              <w:bottom w:val="single" w:sz="4" w:space="0" w:color="auto"/>
              <w:right w:val="single" w:sz="4" w:space="0" w:color="auto"/>
            </w:tcBorders>
            <w:shd w:val="clear" w:color="auto" w:fill="auto"/>
            <w:noWrap/>
            <w:vAlign w:val="center"/>
            <w:hideMark/>
          </w:tcPr>
          <w:p w14:paraId="3C90CC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956,97</w:t>
            </w:r>
          </w:p>
        </w:tc>
        <w:tc>
          <w:tcPr>
            <w:tcW w:w="1036" w:type="dxa"/>
            <w:tcBorders>
              <w:top w:val="nil"/>
              <w:left w:val="nil"/>
              <w:bottom w:val="single" w:sz="4" w:space="0" w:color="auto"/>
              <w:right w:val="single" w:sz="4" w:space="0" w:color="auto"/>
            </w:tcBorders>
            <w:shd w:val="clear" w:color="auto" w:fill="auto"/>
            <w:noWrap/>
            <w:vAlign w:val="center"/>
            <w:hideMark/>
          </w:tcPr>
          <w:p w14:paraId="19FB5F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w:t>
            </w:r>
          </w:p>
        </w:tc>
      </w:tr>
      <w:tr w:rsidR="00775EA9" w:rsidRPr="00775EA9" w14:paraId="2027B7D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297B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CTRA</w:t>
            </w:r>
          </w:p>
        </w:tc>
        <w:tc>
          <w:tcPr>
            <w:tcW w:w="709" w:type="dxa"/>
            <w:tcBorders>
              <w:top w:val="nil"/>
              <w:left w:val="nil"/>
              <w:bottom w:val="single" w:sz="4" w:space="0" w:color="auto"/>
              <w:right w:val="single" w:sz="4" w:space="0" w:color="auto"/>
            </w:tcBorders>
            <w:shd w:val="clear" w:color="auto" w:fill="auto"/>
            <w:noWrap/>
            <w:vAlign w:val="center"/>
            <w:hideMark/>
          </w:tcPr>
          <w:p w14:paraId="6D7ACFF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B8976C6" w14:textId="4C5B1DF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17.457.528.000.000</w:t>
            </w:r>
          </w:p>
        </w:tc>
        <w:tc>
          <w:tcPr>
            <w:tcW w:w="851" w:type="dxa"/>
            <w:tcBorders>
              <w:top w:val="nil"/>
              <w:left w:val="nil"/>
              <w:bottom w:val="single" w:sz="4" w:space="0" w:color="auto"/>
              <w:right w:val="single" w:sz="4" w:space="0" w:color="auto"/>
            </w:tcBorders>
            <w:shd w:val="clear" w:color="000000" w:fill="FFFFFF"/>
            <w:noWrap/>
            <w:vAlign w:val="center"/>
            <w:hideMark/>
          </w:tcPr>
          <w:p w14:paraId="039E5264" w14:textId="61BB653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985</w:t>
            </w:r>
          </w:p>
        </w:tc>
        <w:tc>
          <w:tcPr>
            <w:tcW w:w="1701" w:type="dxa"/>
            <w:tcBorders>
              <w:top w:val="nil"/>
              <w:left w:val="nil"/>
              <w:bottom w:val="single" w:sz="4" w:space="0" w:color="auto"/>
              <w:right w:val="single" w:sz="4" w:space="0" w:color="auto"/>
            </w:tcBorders>
            <w:shd w:val="clear" w:color="000000" w:fill="FFFFFF"/>
            <w:noWrap/>
            <w:vAlign w:val="center"/>
            <w:hideMark/>
          </w:tcPr>
          <w:p w14:paraId="6BCB6C3D" w14:textId="683131A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18.560.303.397</w:t>
            </w:r>
          </w:p>
        </w:tc>
        <w:tc>
          <w:tcPr>
            <w:tcW w:w="1134" w:type="dxa"/>
            <w:tcBorders>
              <w:top w:val="nil"/>
              <w:left w:val="nil"/>
              <w:bottom w:val="single" w:sz="4" w:space="0" w:color="auto"/>
              <w:right w:val="single" w:sz="4" w:space="0" w:color="auto"/>
            </w:tcBorders>
            <w:shd w:val="clear" w:color="auto" w:fill="auto"/>
            <w:noWrap/>
            <w:vAlign w:val="center"/>
            <w:hideMark/>
          </w:tcPr>
          <w:p w14:paraId="76045CE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940,58</w:t>
            </w:r>
          </w:p>
        </w:tc>
        <w:tc>
          <w:tcPr>
            <w:tcW w:w="1036" w:type="dxa"/>
            <w:tcBorders>
              <w:top w:val="nil"/>
              <w:left w:val="nil"/>
              <w:bottom w:val="single" w:sz="4" w:space="0" w:color="auto"/>
              <w:right w:val="single" w:sz="4" w:space="0" w:color="auto"/>
            </w:tcBorders>
            <w:shd w:val="clear" w:color="auto" w:fill="auto"/>
            <w:noWrap/>
            <w:vAlign w:val="center"/>
            <w:hideMark/>
          </w:tcPr>
          <w:p w14:paraId="206D677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w:t>
            </w:r>
          </w:p>
        </w:tc>
      </w:tr>
      <w:tr w:rsidR="00775EA9" w:rsidRPr="00775EA9" w14:paraId="5FABCAE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C5A5D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CTRA</w:t>
            </w:r>
          </w:p>
        </w:tc>
        <w:tc>
          <w:tcPr>
            <w:tcW w:w="709" w:type="dxa"/>
            <w:tcBorders>
              <w:top w:val="nil"/>
              <w:left w:val="nil"/>
              <w:bottom w:val="single" w:sz="4" w:space="0" w:color="auto"/>
              <w:right w:val="single" w:sz="4" w:space="0" w:color="auto"/>
            </w:tcBorders>
            <w:shd w:val="clear" w:color="auto" w:fill="auto"/>
            <w:noWrap/>
            <w:vAlign w:val="center"/>
            <w:hideMark/>
          </w:tcPr>
          <w:p w14:paraId="6F786CB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9F098F9" w14:textId="4908823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19.394.197.000.000</w:t>
            </w:r>
          </w:p>
        </w:tc>
        <w:tc>
          <w:tcPr>
            <w:tcW w:w="851" w:type="dxa"/>
            <w:tcBorders>
              <w:top w:val="nil"/>
              <w:left w:val="nil"/>
              <w:bottom w:val="single" w:sz="4" w:space="0" w:color="auto"/>
              <w:right w:val="single" w:sz="4" w:space="0" w:color="auto"/>
            </w:tcBorders>
            <w:shd w:val="clear" w:color="000000" w:fill="FFFFFF"/>
            <w:noWrap/>
            <w:vAlign w:val="center"/>
            <w:hideMark/>
          </w:tcPr>
          <w:p w14:paraId="1E2994A6" w14:textId="219CA71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970</w:t>
            </w:r>
          </w:p>
        </w:tc>
        <w:tc>
          <w:tcPr>
            <w:tcW w:w="1701" w:type="dxa"/>
            <w:tcBorders>
              <w:top w:val="nil"/>
              <w:left w:val="nil"/>
              <w:bottom w:val="single" w:sz="4" w:space="0" w:color="auto"/>
              <w:right w:val="single" w:sz="4" w:space="0" w:color="auto"/>
            </w:tcBorders>
            <w:shd w:val="clear" w:color="000000" w:fill="FFFFFF"/>
            <w:noWrap/>
            <w:vAlign w:val="center"/>
            <w:hideMark/>
          </w:tcPr>
          <w:p w14:paraId="3C387873" w14:textId="1286308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18.560.303.397</w:t>
            </w:r>
          </w:p>
        </w:tc>
        <w:tc>
          <w:tcPr>
            <w:tcW w:w="1134" w:type="dxa"/>
            <w:tcBorders>
              <w:top w:val="nil"/>
              <w:left w:val="nil"/>
              <w:bottom w:val="single" w:sz="4" w:space="0" w:color="auto"/>
              <w:right w:val="single" w:sz="4" w:space="0" w:color="auto"/>
            </w:tcBorders>
            <w:shd w:val="clear" w:color="auto" w:fill="auto"/>
            <w:noWrap/>
            <w:vAlign w:val="center"/>
            <w:hideMark/>
          </w:tcPr>
          <w:p w14:paraId="5D71ACF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1.044,93</w:t>
            </w:r>
          </w:p>
        </w:tc>
        <w:tc>
          <w:tcPr>
            <w:tcW w:w="1036" w:type="dxa"/>
            <w:tcBorders>
              <w:top w:val="nil"/>
              <w:left w:val="nil"/>
              <w:bottom w:val="single" w:sz="4" w:space="0" w:color="auto"/>
              <w:right w:val="single" w:sz="4" w:space="0" w:color="auto"/>
            </w:tcBorders>
            <w:shd w:val="clear" w:color="auto" w:fill="auto"/>
            <w:noWrap/>
            <w:vAlign w:val="center"/>
            <w:hideMark/>
          </w:tcPr>
          <w:p w14:paraId="6D04793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0,93</w:t>
            </w:r>
          </w:p>
        </w:tc>
      </w:tr>
      <w:tr w:rsidR="00775EA9" w:rsidRPr="00775EA9" w14:paraId="2D58C37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943DD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CTRA</w:t>
            </w:r>
          </w:p>
        </w:tc>
        <w:tc>
          <w:tcPr>
            <w:tcW w:w="709" w:type="dxa"/>
            <w:tcBorders>
              <w:top w:val="nil"/>
              <w:left w:val="nil"/>
              <w:bottom w:val="single" w:sz="4" w:space="0" w:color="auto"/>
              <w:right w:val="single" w:sz="4" w:space="0" w:color="auto"/>
            </w:tcBorders>
            <w:shd w:val="clear" w:color="auto" w:fill="auto"/>
            <w:noWrap/>
            <w:vAlign w:val="center"/>
            <w:hideMark/>
          </w:tcPr>
          <w:p w14:paraId="3E160C5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6EE55E1E" w14:textId="5581F5D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20.912.932.000.000</w:t>
            </w:r>
          </w:p>
        </w:tc>
        <w:tc>
          <w:tcPr>
            <w:tcW w:w="851" w:type="dxa"/>
            <w:tcBorders>
              <w:top w:val="nil"/>
              <w:left w:val="nil"/>
              <w:bottom w:val="single" w:sz="4" w:space="0" w:color="auto"/>
              <w:right w:val="single" w:sz="4" w:space="0" w:color="auto"/>
            </w:tcBorders>
            <w:shd w:val="clear" w:color="auto" w:fill="auto"/>
            <w:noWrap/>
            <w:vAlign w:val="center"/>
            <w:hideMark/>
          </w:tcPr>
          <w:p w14:paraId="70589B48" w14:textId="14A8B05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940</w:t>
            </w:r>
          </w:p>
        </w:tc>
        <w:tc>
          <w:tcPr>
            <w:tcW w:w="1701" w:type="dxa"/>
            <w:tcBorders>
              <w:top w:val="nil"/>
              <w:left w:val="nil"/>
              <w:bottom w:val="single" w:sz="4" w:space="0" w:color="auto"/>
              <w:right w:val="single" w:sz="4" w:space="0" w:color="auto"/>
            </w:tcBorders>
            <w:shd w:val="clear" w:color="000000" w:fill="FFFFFF"/>
            <w:noWrap/>
            <w:vAlign w:val="center"/>
            <w:hideMark/>
          </w:tcPr>
          <w:p w14:paraId="124A1910" w14:textId="0398D87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18.560.303.397</w:t>
            </w:r>
          </w:p>
        </w:tc>
        <w:tc>
          <w:tcPr>
            <w:tcW w:w="1134" w:type="dxa"/>
            <w:tcBorders>
              <w:top w:val="nil"/>
              <w:left w:val="nil"/>
              <w:bottom w:val="single" w:sz="4" w:space="0" w:color="auto"/>
              <w:right w:val="single" w:sz="4" w:space="0" w:color="auto"/>
            </w:tcBorders>
            <w:shd w:val="clear" w:color="auto" w:fill="auto"/>
            <w:noWrap/>
            <w:vAlign w:val="center"/>
            <w:hideMark/>
          </w:tcPr>
          <w:p w14:paraId="3FB030B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1.126,76</w:t>
            </w:r>
          </w:p>
        </w:tc>
        <w:tc>
          <w:tcPr>
            <w:tcW w:w="1036" w:type="dxa"/>
            <w:tcBorders>
              <w:top w:val="nil"/>
              <w:left w:val="nil"/>
              <w:bottom w:val="single" w:sz="4" w:space="0" w:color="auto"/>
              <w:right w:val="single" w:sz="4" w:space="0" w:color="auto"/>
            </w:tcBorders>
            <w:shd w:val="clear" w:color="auto" w:fill="auto"/>
            <w:noWrap/>
            <w:vAlign w:val="center"/>
            <w:hideMark/>
          </w:tcPr>
          <w:p w14:paraId="65489A6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0,83</w:t>
            </w:r>
          </w:p>
        </w:tc>
      </w:tr>
      <w:tr w:rsidR="00775EA9" w:rsidRPr="00775EA9" w14:paraId="2CE90BB6" w14:textId="77777777" w:rsidTr="00F93353">
        <w:trPr>
          <w:trHeight w:val="288"/>
        </w:trPr>
        <w:tc>
          <w:tcPr>
            <w:tcW w:w="846" w:type="dxa"/>
            <w:tcBorders>
              <w:top w:val="nil"/>
              <w:left w:val="single" w:sz="4" w:space="0" w:color="auto"/>
              <w:bottom w:val="nil"/>
              <w:right w:val="single" w:sz="4" w:space="0" w:color="auto"/>
            </w:tcBorders>
            <w:shd w:val="clear" w:color="auto" w:fill="auto"/>
            <w:vAlign w:val="center"/>
            <w:hideMark/>
          </w:tcPr>
          <w:p w14:paraId="414FF98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DART</w:t>
            </w:r>
          </w:p>
        </w:tc>
        <w:tc>
          <w:tcPr>
            <w:tcW w:w="709" w:type="dxa"/>
            <w:tcBorders>
              <w:top w:val="nil"/>
              <w:left w:val="nil"/>
              <w:bottom w:val="single" w:sz="4" w:space="0" w:color="auto"/>
              <w:right w:val="single" w:sz="4" w:space="0" w:color="auto"/>
            </w:tcBorders>
            <w:shd w:val="clear" w:color="auto" w:fill="auto"/>
            <w:noWrap/>
            <w:vAlign w:val="center"/>
            <w:hideMark/>
          </w:tcPr>
          <w:p w14:paraId="3424CAE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02898486" w14:textId="3BA19AF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3.575.915.015.000</w:t>
            </w:r>
          </w:p>
        </w:tc>
        <w:tc>
          <w:tcPr>
            <w:tcW w:w="851" w:type="dxa"/>
            <w:tcBorders>
              <w:top w:val="nil"/>
              <w:left w:val="nil"/>
              <w:bottom w:val="single" w:sz="4" w:space="0" w:color="auto"/>
              <w:right w:val="single" w:sz="4" w:space="0" w:color="auto"/>
            </w:tcBorders>
            <w:shd w:val="clear" w:color="000000" w:fill="FFFFFF"/>
            <w:noWrap/>
            <w:vAlign w:val="center"/>
            <w:hideMark/>
          </w:tcPr>
          <w:p w14:paraId="70ADB269" w14:textId="0C14D8F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246</w:t>
            </w:r>
          </w:p>
        </w:tc>
        <w:tc>
          <w:tcPr>
            <w:tcW w:w="1701" w:type="dxa"/>
            <w:tcBorders>
              <w:top w:val="nil"/>
              <w:left w:val="nil"/>
              <w:bottom w:val="single" w:sz="4" w:space="0" w:color="auto"/>
              <w:right w:val="single" w:sz="4" w:space="0" w:color="auto"/>
            </w:tcBorders>
            <w:shd w:val="clear" w:color="000000" w:fill="FFFFFF"/>
            <w:noWrap/>
            <w:vAlign w:val="center"/>
            <w:hideMark/>
          </w:tcPr>
          <w:p w14:paraId="52A26D04" w14:textId="450C878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3.141.390.962</w:t>
            </w:r>
          </w:p>
        </w:tc>
        <w:tc>
          <w:tcPr>
            <w:tcW w:w="1134" w:type="dxa"/>
            <w:tcBorders>
              <w:top w:val="nil"/>
              <w:left w:val="nil"/>
              <w:bottom w:val="single" w:sz="4" w:space="0" w:color="auto"/>
              <w:right w:val="single" w:sz="4" w:space="0" w:color="auto"/>
            </w:tcBorders>
            <w:shd w:val="clear" w:color="auto" w:fill="auto"/>
            <w:noWrap/>
            <w:vAlign w:val="center"/>
            <w:hideMark/>
          </w:tcPr>
          <w:p w14:paraId="3C3D219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1.138,32</w:t>
            </w:r>
          </w:p>
        </w:tc>
        <w:tc>
          <w:tcPr>
            <w:tcW w:w="1036" w:type="dxa"/>
            <w:tcBorders>
              <w:top w:val="nil"/>
              <w:left w:val="nil"/>
              <w:bottom w:val="single" w:sz="4" w:space="0" w:color="auto"/>
              <w:right w:val="single" w:sz="4" w:space="0" w:color="auto"/>
            </w:tcBorders>
            <w:shd w:val="clear" w:color="auto" w:fill="auto"/>
            <w:noWrap/>
            <w:vAlign w:val="center"/>
            <w:hideMark/>
          </w:tcPr>
          <w:p w14:paraId="103DC63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0,22</w:t>
            </w:r>
          </w:p>
        </w:tc>
      </w:tr>
      <w:tr w:rsidR="00775EA9" w:rsidRPr="00775EA9" w14:paraId="7818F314"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03730AA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DART</w:t>
            </w:r>
          </w:p>
        </w:tc>
        <w:tc>
          <w:tcPr>
            <w:tcW w:w="709" w:type="dxa"/>
            <w:tcBorders>
              <w:top w:val="nil"/>
              <w:left w:val="nil"/>
              <w:bottom w:val="single" w:sz="4" w:space="0" w:color="auto"/>
              <w:right w:val="single" w:sz="4" w:space="0" w:color="auto"/>
            </w:tcBorders>
            <w:shd w:val="clear" w:color="auto" w:fill="auto"/>
            <w:noWrap/>
            <w:vAlign w:val="center"/>
            <w:hideMark/>
          </w:tcPr>
          <w:p w14:paraId="6F6C71B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2E53A3DE" w14:textId="1FEB2C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3.315.128.311.000</w:t>
            </w:r>
          </w:p>
        </w:tc>
        <w:tc>
          <w:tcPr>
            <w:tcW w:w="851" w:type="dxa"/>
            <w:tcBorders>
              <w:top w:val="nil"/>
              <w:left w:val="nil"/>
              <w:bottom w:val="single" w:sz="4" w:space="0" w:color="auto"/>
              <w:right w:val="single" w:sz="4" w:space="0" w:color="auto"/>
            </w:tcBorders>
            <w:shd w:val="clear" w:color="000000" w:fill="FFFFFF"/>
            <w:noWrap/>
            <w:vAlign w:val="center"/>
            <w:hideMark/>
          </w:tcPr>
          <w:p w14:paraId="59C25796" w14:textId="17D5A2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w:t>
            </w:r>
          </w:p>
        </w:tc>
        <w:tc>
          <w:tcPr>
            <w:tcW w:w="1701" w:type="dxa"/>
            <w:tcBorders>
              <w:top w:val="nil"/>
              <w:left w:val="nil"/>
              <w:bottom w:val="single" w:sz="4" w:space="0" w:color="auto"/>
              <w:right w:val="single" w:sz="4" w:space="0" w:color="auto"/>
            </w:tcBorders>
            <w:shd w:val="clear" w:color="000000" w:fill="FFFFFF"/>
            <w:noWrap/>
            <w:vAlign w:val="center"/>
            <w:hideMark/>
          </w:tcPr>
          <w:p w14:paraId="0FA6EA77" w14:textId="4E68E18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3.141.390.962</w:t>
            </w:r>
          </w:p>
        </w:tc>
        <w:tc>
          <w:tcPr>
            <w:tcW w:w="1134" w:type="dxa"/>
            <w:tcBorders>
              <w:top w:val="nil"/>
              <w:left w:val="nil"/>
              <w:bottom w:val="single" w:sz="4" w:space="0" w:color="auto"/>
              <w:right w:val="single" w:sz="4" w:space="0" w:color="auto"/>
            </w:tcBorders>
            <w:shd w:val="clear" w:color="auto" w:fill="auto"/>
            <w:noWrap/>
            <w:vAlign w:val="center"/>
            <w:hideMark/>
          </w:tcPr>
          <w:p w14:paraId="117D89F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1.055,31</w:t>
            </w:r>
          </w:p>
        </w:tc>
        <w:tc>
          <w:tcPr>
            <w:tcW w:w="1036" w:type="dxa"/>
            <w:tcBorders>
              <w:top w:val="nil"/>
              <w:left w:val="nil"/>
              <w:bottom w:val="single" w:sz="4" w:space="0" w:color="auto"/>
              <w:right w:val="single" w:sz="4" w:space="0" w:color="auto"/>
            </w:tcBorders>
            <w:shd w:val="clear" w:color="auto" w:fill="auto"/>
            <w:noWrap/>
            <w:vAlign w:val="center"/>
            <w:hideMark/>
          </w:tcPr>
          <w:p w14:paraId="182254B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28D1473B"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7032371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DART</w:t>
            </w:r>
          </w:p>
        </w:tc>
        <w:tc>
          <w:tcPr>
            <w:tcW w:w="709" w:type="dxa"/>
            <w:tcBorders>
              <w:top w:val="nil"/>
              <w:left w:val="nil"/>
              <w:bottom w:val="single" w:sz="4" w:space="0" w:color="auto"/>
              <w:right w:val="single" w:sz="4" w:space="0" w:color="auto"/>
            </w:tcBorders>
            <w:shd w:val="clear" w:color="auto" w:fill="auto"/>
            <w:noWrap/>
            <w:vAlign w:val="center"/>
            <w:hideMark/>
          </w:tcPr>
          <w:p w14:paraId="5178F5E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287F6D53" w14:textId="37F4D29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2.914.108.781.000</w:t>
            </w:r>
          </w:p>
        </w:tc>
        <w:tc>
          <w:tcPr>
            <w:tcW w:w="851" w:type="dxa"/>
            <w:tcBorders>
              <w:top w:val="nil"/>
              <w:left w:val="nil"/>
              <w:bottom w:val="single" w:sz="4" w:space="0" w:color="auto"/>
              <w:right w:val="single" w:sz="4" w:space="0" w:color="auto"/>
            </w:tcBorders>
            <w:shd w:val="clear" w:color="000000" w:fill="FFFFFF"/>
            <w:noWrap/>
            <w:vAlign w:val="center"/>
            <w:hideMark/>
          </w:tcPr>
          <w:p w14:paraId="3B91D608" w14:textId="7E8D90A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224</w:t>
            </w:r>
          </w:p>
        </w:tc>
        <w:tc>
          <w:tcPr>
            <w:tcW w:w="1701" w:type="dxa"/>
            <w:tcBorders>
              <w:top w:val="nil"/>
              <w:left w:val="nil"/>
              <w:bottom w:val="single" w:sz="4" w:space="0" w:color="auto"/>
              <w:right w:val="single" w:sz="4" w:space="0" w:color="auto"/>
            </w:tcBorders>
            <w:shd w:val="clear" w:color="000000" w:fill="FFFFFF"/>
            <w:noWrap/>
            <w:vAlign w:val="center"/>
            <w:hideMark/>
          </w:tcPr>
          <w:p w14:paraId="64CCB251" w14:textId="77CF823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3.141.390.962</w:t>
            </w:r>
          </w:p>
        </w:tc>
        <w:tc>
          <w:tcPr>
            <w:tcW w:w="1134" w:type="dxa"/>
            <w:tcBorders>
              <w:top w:val="nil"/>
              <w:left w:val="nil"/>
              <w:bottom w:val="single" w:sz="4" w:space="0" w:color="auto"/>
              <w:right w:val="single" w:sz="4" w:space="0" w:color="auto"/>
            </w:tcBorders>
            <w:shd w:val="clear" w:color="auto" w:fill="auto"/>
            <w:noWrap/>
            <w:vAlign w:val="center"/>
            <w:hideMark/>
          </w:tcPr>
          <w:p w14:paraId="1BE1BD3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927,65</w:t>
            </w:r>
          </w:p>
        </w:tc>
        <w:tc>
          <w:tcPr>
            <w:tcW w:w="1036" w:type="dxa"/>
            <w:tcBorders>
              <w:top w:val="nil"/>
              <w:left w:val="nil"/>
              <w:bottom w:val="single" w:sz="4" w:space="0" w:color="auto"/>
              <w:right w:val="single" w:sz="4" w:space="0" w:color="auto"/>
            </w:tcBorders>
            <w:shd w:val="clear" w:color="auto" w:fill="auto"/>
            <w:noWrap/>
            <w:vAlign w:val="center"/>
            <w:hideMark/>
          </w:tcPr>
          <w:p w14:paraId="3E24E77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481B5087"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7FA66B5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DART</w:t>
            </w:r>
          </w:p>
        </w:tc>
        <w:tc>
          <w:tcPr>
            <w:tcW w:w="709" w:type="dxa"/>
            <w:tcBorders>
              <w:top w:val="nil"/>
              <w:left w:val="nil"/>
              <w:bottom w:val="single" w:sz="4" w:space="0" w:color="auto"/>
              <w:right w:val="single" w:sz="4" w:space="0" w:color="auto"/>
            </w:tcBorders>
            <w:shd w:val="clear" w:color="auto" w:fill="auto"/>
            <w:noWrap/>
            <w:vAlign w:val="center"/>
            <w:hideMark/>
          </w:tcPr>
          <w:p w14:paraId="2E70B85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55C528C" w14:textId="67B38CF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2.503.287.462.000</w:t>
            </w:r>
          </w:p>
        </w:tc>
        <w:tc>
          <w:tcPr>
            <w:tcW w:w="851" w:type="dxa"/>
            <w:tcBorders>
              <w:top w:val="nil"/>
              <w:left w:val="nil"/>
              <w:bottom w:val="single" w:sz="4" w:space="0" w:color="auto"/>
              <w:right w:val="single" w:sz="4" w:space="0" w:color="auto"/>
            </w:tcBorders>
            <w:shd w:val="clear" w:color="000000" w:fill="FFFFFF"/>
            <w:noWrap/>
            <w:vAlign w:val="center"/>
            <w:hideMark/>
          </w:tcPr>
          <w:p w14:paraId="31D78B25" w14:textId="5F7D45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w:t>
            </w:r>
          </w:p>
        </w:tc>
        <w:tc>
          <w:tcPr>
            <w:tcW w:w="1701" w:type="dxa"/>
            <w:tcBorders>
              <w:top w:val="nil"/>
              <w:left w:val="nil"/>
              <w:bottom w:val="single" w:sz="4" w:space="0" w:color="auto"/>
              <w:right w:val="single" w:sz="4" w:space="0" w:color="auto"/>
            </w:tcBorders>
            <w:shd w:val="clear" w:color="000000" w:fill="FFFFFF"/>
            <w:noWrap/>
            <w:vAlign w:val="center"/>
            <w:hideMark/>
          </w:tcPr>
          <w:p w14:paraId="3501CC74" w14:textId="5FEF29D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3.141.390.962</w:t>
            </w:r>
          </w:p>
        </w:tc>
        <w:tc>
          <w:tcPr>
            <w:tcW w:w="1134" w:type="dxa"/>
            <w:tcBorders>
              <w:top w:val="nil"/>
              <w:left w:val="nil"/>
              <w:bottom w:val="single" w:sz="4" w:space="0" w:color="auto"/>
              <w:right w:val="single" w:sz="4" w:space="0" w:color="auto"/>
            </w:tcBorders>
            <w:shd w:val="clear" w:color="auto" w:fill="auto"/>
            <w:noWrap/>
            <w:vAlign w:val="center"/>
            <w:hideMark/>
          </w:tcPr>
          <w:p w14:paraId="210D58F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796,87</w:t>
            </w:r>
          </w:p>
        </w:tc>
        <w:tc>
          <w:tcPr>
            <w:tcW w:w="1036" w:type="dxa"/>
            <w:tcBorders>
              <w:top w:val="nil"/>
              <w:left w:val="nil"/>
              <w:bottom w:val="single" w:sz="4" w:space="0" w:color="auto"/>
              <w:right w:val="single" w:sz="4" w:space="0" w:color="auto"/>
            </w:tcBorders>
            <w:shd w:val="clear" w:color="auto" w:fill="auto"/>
            <w:noWrap/>
            <w:vAlign w:val="center"/>
            <w:hideMark/>
          </w:tcPr>
          <w:p w14:paraId="181A682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0,39</w:t>
            </w:r>
          </w:p>
        </w:tc>
      </w:tr>
      <w:tr w:rsidR="00775EA9" w:rsidRPr="00775EA9" w14:paraId="43DBC745"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5AED1E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DART</w:t>
            </w:r>
          </w:p>
        </w:tc>
        <w:tc>
          <w:tcPr>
            <w:tcW w:w="709" w:type="dxa"/>
            <w:tcBorders>
              <w:top w:val="nil"/>
              <w:left w:val="nil"/>
              <w:bottom w:val="single" w:sz="4" w:space="0" w:color="auto"/>
              <w:right w:val="single" w:sz="4" w:space="0" w:color="auto"/>
            </w:tcBorders>
            <w:shd w:val="clear" w:color="auto" w:fill="auto"/>
            <w:noWrap/>
            <w:vAlign w:val="center"/>
            <w:hideMark/>
          </w:tcPr>
          <w:p w14:paraId="55AA0F6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81E2228" w14:textId="4F12DC1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2.082.346.272.000</w:t>
            </w:r>
          </w:p>
        </w:tc>
        <w:tc>
          <w:tcPr>
            <w:tcW w:w="851" w:type="dxa"/>
            <w:tcBorders>
              <w:top w:val="nil"/>
              <w:left w:val="nil"/>
              <w:bottom w:val="single" w:sz="4" w:space="0" w:color="auto"/>
              <w:right w:val="single" w:sz="4" w:space="0" w:color="auto"/>
            </w:tcBorders>
            <w:shd w:val="clear" w:color="auto" w:fill="auto"/>
            <w:noWrap/>
            <w:vAlign w:val="center"/>
            <w:hideMark/>
          </w:tcPr>
          <w:p w14:paraId="371151C4" w14:textId="5B27619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172</w:t>
            </w:r>
          </w:p>
        </w:tc>
        <w:tc>
          <w:tcPr>
            <w:tcW w:w="1701" w:type="dxa"/>
            <w:tcBorders>
              <w:top w:val="nil"/>
              <w:left w:val="nil"/>
              <w:bottom w:val="single" w:sz="4" w:space="0" w:color="auto"/>
              <w:right w:val="single" w:sz="4" w:space="0" w:color="auto"/>
            </w:tcBorders>
            <w:shd w:val="clear" w:color="auto" w:fill="auto"/>
            <w:noWrap/>
            <w:vAlign w:val="center"/>
            <w:hideMark/>
          </w:tcPr>
          <w:p w14:paraId="2E7AA226" w14:textId="60D72FE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3.141.390.962</w:t>
            </w:r>
          </w:p>
        </w:tc>
        <w:tc>
          <w:tcPr>
            <w:tcW w:w="1134" w:type="dxa"/>
            <w:tcBorders>
              <w:top w:val="nil"/>
              <w:left w:val="nil"/>
              <w:bottom w:val="single" w:sz="4" w:space="0" w:color="auto"/>
              <w:right w:val="single" w:sz="4" w:space="0" w:color="auto"/>
            </w:tcBorders>
            <w:shd w:val="clear" w:color="auto" w:fill="auto"/>
            <w:noWrap/>
            <w:vAlign w:val="center"/>
            <w:hideMark/>
          </w:tcPr>
          <w:p w14:paraId="31AB4C6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662,87</w:t>
            </w:r>
          </w:p>
        </w:tc>
        <w:tc>
          <w:tcPr>
            <w:tcW w:w="1036" w:type="dxa"/>
            <w:tcBorders>
              <w:top w:val="nil"/>
              <w:left w:val="nil"/>
              <w:bottom w:val="single" w:sz="4" w:space="0" w:color="auto"/>
              <w:right w:val="single" w:sz="4" w:space="0" w:color="auto"/>
            </w:tcBorders>
            <w:shd w:val="clear" w:color="auto" w:fill="auto"/>
            <w:noWrap/>
            <w:vAlign w:val="center"/>
            <w:hideMark/>
          </w:tcPr>
          <w:p w14:paraId="139E883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0,26</w:t>
            </w:r>
          </w:p>
        </w:tc>
      </w:tr>
      <w:tr w:rsidR="00775EA9" w:rsidRPr="00775EA9" w14:paraId="1FCB6F72"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88B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DILD</w:t>
            </w:r>
          </w:p>
        </w:tc>
        <w:tc>
          <w:tcPr>
            <w:tcW w:w="709" w:type="dxa"/>
            <w:tcBorders>
              <w:top w:val="nil"/>
              <w:left w:val="nil"/>
              <w:bottom w:val="single" w:sz="4" w:space="0" w:color="auto"/>
              <w:right w:val="single" w:sz="4" w:space="0" w:color="auto"/>
            </w:tcBorders>
            <w:shd w:val="clear" w:color="auto" w:fill="auto"/>
            <w:noWrap/>
            <w:vAlign w:val="center"/>
            <w:hideMark/>
          </w:tcPr>
          <w:p w14:paraId="688C2A0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64362749" w14:textId="226DEAE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6.515.652.571.077</w:t>
            </w:r>
          </w:p>
        </w:tc>
        <w:tc>
          <w:tcPr>
            <w:tcW w:w="851" w:type="dxa"/>
            <w:tcBorders>
              <w:top w:val="nil"/>
              <w:left w:val="nil"/>
              <w:bottom w:val="single" w:sz="4" w:space="0" w:color="auto"/>
              <w:right w:val="single" w:sz="4" w:space="0" w:color="auto"/>
            </w:tcBorders>
            <w:shd w:val="clear" w:color="000000" w:fill="FFFFFF"/>
            <w:noWrap/>
            <w:vAlign w:val="center"/>
            <w:hideMark/>
          </w:tcPr>
          <w:p w14:paraId="0C8E114F" w14:textId="3C1AC63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308</w:t>
            </w:r>
          </w:p>
        </w:tc>
        <w:tc>
          <w:tcPr>
            <w:tcW w:w="1701" w:type="dxa"/>
            <w:tcBorders>
              <w:top w:val="nil"/>
              <w:left w:val="nil"/>
              <w:bottom w:val="single" w:sz="4" w:space="0" w:color="auto"/>
              <w:right w:val="single" w:sz="4" w:space="0" w:color="auto"/>
            </w:tcBorders>
            <w:shd w:val="clear" w:color="000000" w:fill="FFFFFF"/>
            <w:noWrap/>
            <w:vAlign w:val="center"/>
            <w:hideMark/>
          </w:tcPr>
          <w:p w14:paraId="413ACBDB" w14:textId="1896FD1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10.365.854.185</w:t>
            </w:r>
          </w:p>
        </w:tc>
        <w:tc>
          <w:tcPr>
            <w:tcW w:w="1134" w:type="dxa"/>
            <w:tcBorders>
              <w:top w:val="nil"/>
              <w:left w:val="nil"/>
              <w:bottom w:val="single" w:sz="4" w:space="0" w:color="auto"/>
              <w:right w:val="single" w:sz="4" w:space="0" w:color="auto"/>
            </w:tcBorders>
            <w:shd w:val="clear" w:color="auto" w:fill="auto"/>
            <w:noWrap/>
            <w:vAlign w:val="center"/>
            <w:hideMark/>
          </w:tcPr>
          <w:p w14:paraId="07AB675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628,57</w:t>
            </w:r>
          </w:p>
        </w:tc>
        <w:tc>
          <w:tcPr>
            <w:tcW w:w="1036" w:type="dxa"/>
            <w:tcBorders>
              <w:top w:val="nil"/>
              <w:left w:val="nil"/>
              <w:bottom w:val="single" w:sz="4" w:space="0" w:color="auto"/>
              <w:right w:val="single" w:sz="4" w:space="0" w:color="auto"/>
            </w:tcBorders>
            <w:shd w:val="clear" w:color="auto" w:fill="auto"/>
            <w:noWrap/>
            <w:vAlign w:val="center"/>
            <w:hideMark/>
          </w:tcPr>
          <w:p w14:paraId="55A7C2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0,49</w:t>
            </w:r>
          </w:p>
        </w:tc>
      </w:tr>
      <w:tr w:rsidR="00775EA9" w:rsidRPr="00775EA9" w14:paraId="07477F6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7F274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DILD</w:t>
            </w:r>
          </w:p>
        </w:tc>
        <w:tc>
          <w:tcPr>
            <w:tcW w:w="709" w:type="dxa"/>
            <w:tcBorders>
              <w:top w:val="nil"/>
              <w:left w:val="nil"/>
              <w:bottom w:val="single" w:sz="4" w:space="0" w:color="auto"/>
              <w:right w:val="single" w:sz="4" w:space="0" w:color="auto"/>
            </w:tcBorders>
            <w:shd w:val="clear" w:color="auto" w:fill="auto"/>
            <w:noWrap/>
            <w:vAlign w:val="center"/>
            <w:hideMark/>
          </w:tcPr>
          <w:p w14:paraId="5B12B7D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7823A644" w14:textId="627E74C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7.234.870.912.135</w:t>
            </w:r>
          </w:p>
        </w:tc>
        <w:tc>
          <w:tcPr>
            <w:tcW w:w="851" w:type="dxa"/>
            <w:tcBorders>
              <w:top w:val="nil"/>
              <w:left w:val="nil"/>
              <w:bottom w:val="single" w:sz="4" w:space="0" w:color="auto"/>
              <w:right w:val="single" w:sz="4" w:space="0" w:color="auto"/>
            </w:tcBorders>
            <w:shd w:val="clear" w:color="000000" w:fill="FFFFFF"/>
            <w:noWrap/>
            <w:vAlign w:val="center"/>
            <w:hideMark/>
          </w:tcPr>
          <w:p w14:paraId="0AAE85E1" w14:textId="1C6C3D3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260</w:t>
            </w:r>
          </w:p>
        </w:tc>
        <w:tc>
          <w:tcPr>
            <w:tcW w:w="1701" w:type="dxa"/>
            <w:tcBorders>
              <w:top w:val="nil"/>
              <w:left w:val="nil"/>
              <w:bottom w:val="single" w:sz="4" w:space="0" w:color="auto"/>
              <w:right w:val="single" w:sz="4" w:space="0" w:color="auto"/>
            </w:tcBorders>
            <w:shd w:val="clear" w:color="000000" w:fill="FFFFFF"/>
            <w:noWrap/>
            <w:vAlign w:val="center"/>
            <w:hideMark/>
          </w:tcPr>
          <w:p w14:paraId="6452AFED" w14:textId="45A5444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10.365.854.185</w:t>
            </w:r>
          </w:p>
        </w:tc>
        <w:tc>
          <w:tcPr>
            <w:tcW w:w="1134" w:type="dxa"/>
            <w:tcBorders>
              <w:top w:val="nil"/>
              <w:left w:val="nil"/>
              <w:bottom w:val="single" w:sz="4" w:space="0" w:color="auto"/>
              <w:right w:val="single" w:sz="4" w:space="0" w:color="auto"/>
            </w:tcBorders>
            <w:shd w:val="clear" w:color="auto" w:fill="auto"/>
            <w:noWrap/>
            <w:vAlign w:val="center"/>
            <w:hideMark/>
          </w:tcPr>
          <w:p w14:paraId="5333F0D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697,95</w:t>
            </w:r>
          </w:p>
        </w:tc>
        <w:tc>
          <w:tcPr>
            <w:tcW w:w="1036" w:type="dxa"/>
            <w:tcBorders>
              <w:top w:val="nil"/>
              <w:left w:val="nil"/>
              <w:bottom w:val="single" w:sz="4" w:space="0" w:color="auto"/>
              <w:right w:val="single" w:sz="4" w:space="0" w:color="auto"/>
            </w:tcBorders>
            <w:shd w:val="clear" w:color="auto" w:fill="auto"/>
            <w:noWrap/>
            <w:vAlign w:val="center"/>
            <w:hideMark/>
          </w:tcPr>
          <w:p w14:paraId="0AAC18F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0,37</w:t>
            </w:r>
          </w:p>
        </w:tc>
      </w:tr>
      <w:tr w:rsidR="00775EA9" w:rsidRPr="00775EA9" w14:paraId="28087C9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F0201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DILD</w:t>
            </w:r>
          </w:p>
        </w:tc>
        <w:tc>
          <w:tcPr>
            <w:tcW w:w="709" w:type="dxa"/>
            <w:tcBorders>
              <w:top w:val="nil"/>
              <w:left w:val="nil"/>
              <w:bottom w:val="single" w:sz="4" w:space="0" w:color="auto"/>
              <w:right w:val="single" w:sz="4" w:space="0" w:color="auto"/>
            </w:tcBorders>
            <w:shd w:val="clear" w:color="auto" w:fill="auto"/>
            <w:noWrap/>
            <w:vAlign w:val="center"/>
            <w:hideMark/>
          </w:tcPr>
          <w:p w14:paraId="030BBB4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741C0048" w14:textId="03312FE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6.049.249.422.919</w:t>
            </w:r>
          </w:p>
        </w:tc>
        <w:tc>
          <w:tcPr>
            <w:tcW w:w="851" w:type="dxa"/>
            <w:tcBorders>
              <w:top w:val="nil"/>
              <w:left w:val="nil"/>
              <w:bottom w:val="single" w:sz="4" w:space="0" w:color="auto"/>
              <w:right w:val="single" w:sz="4" w:space="0" w:color="auto"/>
            </w:tcBorders>
            <w:shd w:val="clear" w:color="000000" w:fill="FFFFFF"/>
            <w:noWrap/>
            <w:vAlign w:val="center"/>
            <w:hideMark/>
          </w:tcPr>
          <w:p w14:paraId="7143CF87" w14:textId="4F61B1A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220</w:t>
            </w:r>
          </w:p>
        </w:tc>
        <w:tc>
          <w:tcPr>
            <w:tcW w:w="1701" w:type="dxa"/>
            <w:tcBorders>
              <w:top w:val="nil"/>
              <w:left w:val="nil"/>
              <w:bottom w:val="single" w:sz="4" w:space="0" w:color="auto"/>
              <w:right w:val="single" w:sz="4" w:space="0" w:color="auto"/>
            </w:tcBorders>
            <w:shd w:val="clear" w:color="000000" w:fill="FFFFFF"/>
            <w:noWrap/>
            <w:vAlign w:val="center"/>
            <w:hideMark/>
          </w:tcPr>
          <w:p w14:paraId="517D6B3F" w14:textId="32AD641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10.365.854.185</w:t>
            </w:r>
          </w:p>
        </w:tc>
        <w:tc>
          <w:tcPr>
            <w:tcW w:w="1134" w:type="dxa"/>
            <w:tcBorders>
              <w:top w:val="nil"/>
              <w:left w:val="nil"/>
              <w:bottom w:val="single" w:sz="4" w:space="0" w:color="auto"/>
              <w:right w:val="single" w:sz="4" w:space="0" w:color="auto"/>
            </w:tcBorders>
            <w:shd w:val="clear" w:color="auto" w:fill="auto"/>
            <w:noWrap/>
            <w:vAlign w:val="center"/>
            <w:hideMark/>
          </w:tcPr>
          <w:p w14:paraId="53883D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583,57</w:t>
            </w:r>
          </w:p>
        </w:tc>
        <w:tc>
          <w:tcPr>
            <w:tcW w:w="1036" w:type="dxa"/>
            <w:tcBorders>
              <w:top w:val="nil"/>
              <w:left w:val="nil"/>
              <w:bottom w:val="single" w:sz="4" w:space="0" w:color="auto"/>
              <w:right w:val="single" w:sz="4" w:space="0" w:color="auto"/>
            </w:tcBorders>
            <w:shd w:val="clear" w:color="auto" w:fill="auto"/>
            <w:noWrap/>
            <w:vAlign w:val="center"/>
            <w:hideMark/>
          </w:tcPr>
          <w:p w14:paraId="2CB7F3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0,38</w:t>
            </w:r>
          </w:p>
        </w:tc>
      </w:tr>
      <w:tr w:rsidR="00775EA9" w:rsidRPr="00775EA9" w14:paraId="254C03A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A152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DILD</w:t>
            </w:r>
          </w:p>
        </w:tc>
        <w:tc>
          <w:tcPr>
            <w:tcW w:w="709" w:type="dxa"/>
            <w:tcBorders>
              <w:top w:val="nil"/>
              <w:left w:val="nil"/>
              <w:bottom w:val="single" w:sz="4" w:space="0" w:color="auto"/>
              <w:right w:val="single" w:sz="4" w:space="0" w:color="auto"/>
            </w:tcBorders>
            <w:shd w:val="clear" w:color="auto" w:fill="auto"/>
            <w:noWrap/>
            <w:vAlign w:val="center"/>
            <w:hideMark/>
          </w:tcPr>
          <w:p w14:paraId="0FE9AC7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12893921" w14:textId="347BA56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6.047.376.727.618</w:t>
            </w:r>
          </w:p>
        </w:tc>
        <w:tc>
          <w:tcPr>
            <w:tcW w:w="851" w:type="dxa"/>
            <w:tcBorders>
              <w:top w:val="nil"/>
              <w:left w:val="nil"/>
              <w:bottom w:val="single" w:sz="4" w:space="0" w:color="auto"/>
              <w:right w:val="single" w:sz="4" w:space="0" w:color="auto"/>
            </w:tcBorders>
            <w:shd w:val="clear" w:color="000000" w:fill="FFFFFF"/>
            <w:noWrap/>
            <w:vAlign w:val="center"/>
            <w:hideMark/>
          </w:tcPr>
          <w:p w14:paraId="356164CE" w14:textId="4A7E8FE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156</w:t>
            </w:r>
          </w:p>
        </w:tc>
        <w:tc>
          <w:tcPr>
            <w:tcW w:w="1701" w:type="dxa"/>
            <w:tcBorders>
              <w:top w:val="nil"/>
              <w:left w:val="nil"/>
              <w:bottom w:val="single" w:sz="4" w:space="0" w:color="auto"/>
              <w:right w:val="single" w:sz="4" w:space="0" w:color="auto"/>
            </w:tcBorders>
            <w:shd w:val="clear" w:color="000000" w:fill="FFFFFF"/>
            <w:noWrap/>
            <w:vAlign w:val="center"/>
            <w:hideMark/>
          </w:tcPr>
          <w:p w14:paraId="7465070D" w14:textId="16BB0AA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10.365.854.185</w:t>
            </w:r>
          </w:p>
        </w:tc>
        <w:tc>
          <w:tcPr>
            <w:tcW w:w="1134" w:type="dxa"/>
            <w:tcBorders>
              <w:top w:val="nil"/>
              <w:left w:val="nil"/>
              <w:bottom w:val="single" w:sz="4" w:space="0" w:color="auto"/>
              <w:right w:val="single" w:sz="4" w:space="0" w:color="auto"/>
            </w:tcBorders>
            <w:shd w:val="clear" w:color="auto" w:fill="auto"/>
            <w:noWrap/>
            <w:vAlign w:val="center"/>
            <w:hideMark/>
          </w:tcPr>
          <w:p w14:paraId="62CC843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583,39</w:t>
            </w:r>
          </w:p>
        </w:tc>
        <w:tc>
          <w:tcPr>
            <w:tcW w:w="1036" w:type="dxa"/>
            <w:tcBorders>
              <w:top w:val="nil"/>
              <w:left w:val="nil"/>
              <w:bottom w:val="single" w:sz="4" w:space="0" w:color="auto"/>
              <w:right w:val="single" w:sz="4" w:space="0" w:color="auto"/>
            </w:tcBorders>
            <w:shd w:val="clear" w:color="auto" w:fill="auto"/>
            <w:noWrap/>
            <w:vAlign w:val="center"/>
            <w:hideMark/>
          </w:tcPr>
          <w:p w14:paraId="5AF933F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0,27</w:t>
            </w:r>
          </w:p>
        </w:tc>
      </w:tr>
      <w:tr w:rsidR="00775EA9" w:rsidRPr="00775EA9" w14:paraId="1CBE52E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34942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DILD</w:t>
            </w:r>
          </w:p>
        </w:tc>
        <w:tc>
          <w:tcPr>
            <w:tcW w:w="709" w:type="dxa"/>
            <w:tcBorders>
              <w:top w:val="nil"/>
              <w:left w:val="nil"/>
              <w:bottom w:val="single" w:sz="4" w:space="0" w:color="auto"/>
              <w:right w:val="single" w:sz="4" w:space="0" w:color="auto"/>
            </w:tcBorders>
            <w:shd w:val="clear" w:color="auto" w:fill="auto"/>
            <w:noWrap/>
            <w:vAlign w:val="center"/>
            <w:hideMark/>
          </w:tcPr>
          <w:p w14:paraId="2C24736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D6B60EE" w14:textId="7A431F3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6.215.652.955.420</w:t>
            </w:r>
          </w:p>
        </w:tc>
        <w:tc>
          <w:tcPr>
            <w:tcW w:w="851" w:type="dxa"/>
            <w:tcBorders>
              <w:top w:val="nil"/>
              <w:left w:val="nil"/>
              <w:bottom w:val="single" w:sz="4" w:space="0" w:color="auto"/>
              <w:right w:val="single" w:sz="4" w:space="0" w:color="auto"/>
            </w:tcBorders>
            <w:shd w:val="clear" w:color="auto" w:fill="auto"/>
            <w:noWrap/>
            <w:vAlign w:val="center"/>
            <w:hideMark/>
          </w:tcPr>
          <w:p w14:paraId="6B723445" w14:textId="3C24721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171</w:t>
            </w:r>
          </w:p>
        </w:tc>
        <w:tc>
          <w:tcPr>
            <w:tcW w:w="1701" w:type="dxa"/>
            <w:tcBorders>
              <w:top w:val="nil"/>
              <w:left w:val="nil"/>
              <w:bottom w:val="single" w:sz="4" w:space="0" w:color="auto"/>
              <w:right w:val="single" w:sz="4" w:space="0" w:color="auto"/>
            </w:tcBorders>
            <w:shd w:val="clear" w:color="000000" w:fill="FFFFFF"/>
            <w:noWrap/>
            <w:vAlign w:val="center"/>
            <w:hideMark/>
          </w:tcPr>
          <w:p w14:paraId="174C228C" w14:textId="103C66B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10.365.854.185</w:t>
            </w:r>
          </w:p>
        </w:tc>
        <w:tc>
          <w:tcPr>
            <w:tcW w:w="1134" w:type="dxa"/>
            <w:tcBorders>
              <w:top w:val="nil"/>
              <w:left w:val="nil"/>
              <w:bottom w:val="single" w:sz="4" w:space="0" w:color="auto"/>
              <w:right w:val="single" w:sz="4" w:space="0" w:color="auto"/>
            </w:tcBorders>
            <w:shd w:val="clear" w:color="auto" w:fill="auto"/>
            <w:noWrap/>
            <w:vAlign w:val="center"/>
            <w:hideMark/>
          </w:tcPr>
          <w:p w14:paraId="5ED602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599,63</w:t>
            </w:r>
          </w:p>
        </w:tc>
        <w:tc>
          <w:tcPr>
            <w:tcW w:w="1036" w:type="dxa"/>
            <w:tcBorders>
              <w:top w:val="nil"/>
              <w:left w:val="nil"/>
              <w:bottom w:val="single" w:sz="4" w:space="0" w:color="auto"/>
              <w:right w:val="single" w:sz="4" w:space="0" w:color="auto"/>
            </w:tcBorders>
            <w:shd w:val="clear" w:color="auto" w:fill="auto"/>
            <w:noWrap/>
            <w:vAlign w:val="center"/>
            <w:hideMark/>
          </w:tcPr>
          <w:p w14:paraId="532A67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67C139A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80257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DMAS</w:t>
            </w:r>
          </w:p>
        </w:tc>
        <w:tc>
          <w:tcPr>
            <w:tcW w:w="709" w:type="dxa"/>
            <w:tcBorders>
              <w:top w:val="nil"/>
              <w:left w:val="nil"/>
              <w:bottom w:val="single" w:sz="4" w:space="0" w:color="auto"/>
              <w:right w:val="single" w:sz="4" w:space="0" w:color="auto"/>
            </w:tcBorders>
            <w:shd w:val="clear" w:color="auto" w:fill="auto"/>
            <w:noWrap/>
            <w:vAlign w:val="center"/>
            <w:hideMark/>
          </w:tcPr>
          <w:p w14:paraId="6B2A18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48EC71EB" w14:textId="57CF2A1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7.188.503.626.528</w:t>
            </w:r>
          </w:p>
        </w:tc>
        <w:tc>
          <w:tcPr>
            <w:tcW w:w="851" w:type="dxa"/>
            <w:tcBorders>
              <w:top w:val="nil"/>
              <w:left w:val="nil"/>
              <w:bottom w:val="single" w:sz="4" w:space="0" w:color="auto"/>
              <w:right w:val="single" w:sz="4" w:space="0" w:color="auto"/>
            </w:tcBorders>
            <w:shd w:val="clear" w:color="000000" w:fill="FFFFFF"/>
            <w:noWrap/>
            <w:vAlign w:val="center"/>
            <w:hideMark/>
          </w:tcPr>
          <w:p w14:paraId="31DB2C99" w14:textId="214BD79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159</w:t>
            </w:r>
          </w:p>
        </w:tc>
        <w:tc>
          <w:tcPr>
            <w:tcW w:w="1701" w:type="dxa"/>
            <w:tcBorders>
              <w:top w:val="nil"/>
              <w:left w:val="nil"/>
              <w:bottom w:val="single" w:sz="4" w:space="0" w:color="auto"/>
              <w:right w:val="single" w:sz="4" w:space="0" w:color="auto"/>
            </w:tcBorders>
            <w:shd w:val="clear" w:color="000000" w:fill="FFFFFF"/>
            <w:noWrap/>
            <w:vAlign w:val="center"/>
            <w:hideMark/>
          </w:tcPr>
          <w:p w14:paraId="404AB675" w14:textId="342BB19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48.198.111.100</w:t>
            </w:r>
          </w:p>
        </w:tc>
        <w:tc>
          <w:tcPr>
            <w:tcW w:w="1134" w:type="dxa"/>
            <w:tcBorders>
              <w:top w:val="nil"/>
              <w:left w:val="nil"/>
              <w:bottom w:val="single" w:sz="4" w:space="0" w:color="auto"/>
              <w:right w:val="single" w:sz="4" w:space="0" w:color="auto"/>
            </w:tcBorders>
            <w:shd w:val="clear" w:color="auto" w:fill="auto"/>
            <w:noWrap/>
            <w:vAlign w:val="center"/>
            <w:hideMark/>
          </w:tcPr>
          <w:p w14:paraId="0D468E4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149,14</w:t>
            </w:r>
          </w:p>
        </w:tc>
        <w:tc>
          <w:tcPr>
            <w:tcW w:w="1036" w:type="dxa"/>
            <w:tcBorders>
              <w:top w:val="nil"/>
              <w:left w:val="nil"/>
              <w:bottom w:val="single" w:sz="4" w:space="0" w:color="auto"/>
              <w:right w:val="single" w:sz="4" w:space="0" w:color="auto"/>
            </w:tcBorders>
            <w:shd w:val="clear" w:color="auto" w:fill="auto"/>
            <w:noWrap/>
            <w:vAlign w:val="center"/>
            <w:hideMark/>
          </w:tcPr>
          <w:p w14:paraId="66CD299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1,07</w:t>
            </w:r>
          </w:p>
        </w:tc>
      </w:tr>
      <w:tr w:rsidR="00775EA9" w:rsidRPr="00775EA9" w14:paraId="089FAEB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CCC30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DMAS</w:t>
            </w:r>
          </w:p>
        </w:tc>
        <w:tc>
          <w:tcPr>
            <w:tcW w:w="709" w:type="dxa"/>
            <w:tcBorders>
              <w:top w:val="nil"/>
              <w:left w:val="nil"/>
              <w:bottom w:val="single" w:sz="4" w:space="0" w:color="auto"/>
              <w:right w:val="single" w:sz="4" w:space="0" w:color="auto"/>
            </w:tcBorders>
            <w:shd w:val="clear" w:color="auto" w:fill="auto"/>
            <w:noWrap/>
            <w:vAlign w:val="center"/>
            <w:hideMark/>
          </w:tcPr>
          <w:p w14:paraId="1C62F92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1BFE0326" w14:textId="2E25CE6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6.495.739.786.307</w:t>
            </w:r>
          </w:p>
        </w:tc>
        <w:tc>
          <w:tcPr>
            <w:tcW w:w="851" w:type="dxa"/>
            <w:tcBorders>
              <w:top w:val="nil"/>
              <w:left w:val="nil"/>
              <w:bottom w:val="single" w:sz="4" w:space="0" w:color="auto"/>
              <w:right w:val="single" w:sz="4" w:space="0" w:color="auto"/>
            </w:tcBorders>
            <w:shd w:val="clear" w:color="000000" w:fill="FFFFFF"/>
            <w:noWrap/>
            <w:vAlign w:val="center"/>
            <w:hideMark/>
          </w:tcPr>
          <w:p w14:paraId="7ACB8D70" w14:textId="5ADE4CE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296</w:t>
            </w:r>
          </w:p>
        </w:tc>
        <w:tc>
          <w:tcPr>
            <w:tcW w:w="1701" w:type="dxa"/>
            <w:tcBorders>
              <w:top w:val="nil"/>
              <w:left w:val="nil"/>
              <w:bottom w:val="single" w:sz="4" w:space="0" w:color="auto"/>
              <w:right w:val="single" w:sz="4" w:space="0" w:color="auto"/>
            </w:tcBorders>
            <w:shd w:val="clear" w:color="000000" w:fill="FFFFFF"/>
            <w:noWrap/>
            <w:vAlign w:val="center"/>
            <w:hideMark/>
          </w:tcPr>
          <w:p w14:paraId="6DFDEA36" w14:textId="4D400E0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48.198.111.100</w:t>
            </w:r>
          </w:p>
        </w:tc>
        <w:tc>
          <w:tcPr>
            <w:tcW w:w="1134" w:type="dxa"/>
            <w:tcBorders>
              <w:top w:val="nil"/>
              <w:left w:val="nil"/>
              <w:bottom w:val="single" w:sz="4" w:space="0" w:color="auto"/>
              <w:right w:val="single" w:sz="4" w:space="0" w:color="auto"/>
            </w:tcBorders>
            <w:shd w:val="clear" w:color="auto" w:fill="auto"/>
            <w:noWrap/>
            <w:vAlign w:val="center"/>
            <w:hideMark/>
          </w:tcPr>
          <w:p w14:paraId="410F027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134,77</w:t>
            </w:r>
          </w:p>
        </w:tc>
        <w:tc>
          <w:tcPr>
            <w:tcW w:w="1036" w:type="dxa"/>
            <w:tcBorders>
              <w:top w:val="nil"/>
              <w:left w:val="nil"/>
              <w:bottom w:val="single" w:sz="4" w:space="0" w:color="auto"/>
              <w:right w:val="single" w:sz="4" w:space="0" w:color="auto"/>
            </w:tcBorders>
            <w:shd w:val="clear" w:color="auto" w:fill="auto"/>
            <w:noWrap/>
            <w:vAlign w:val="center"/>
            <w:hideMark/>
          </w:tcPr>
          <w:p w14:paraId="77DD876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2,20</w:t>
            </w:r>
          </w:p>
        </w:tc>
      </w:tr>
      <w:tr w:rsidR="00775EA9" w:rsidRPr="00775EA9" w14:paraId="583A6A3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FF777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DMAS</w:t>
            </w:r>
          </w:p>
        </w:tc>
        <w:tc>
          <w:tcPr>
            <w:tcW w:w="709" w:type="dxa"/>
            <w:tcBorders>
              <w:top w:val="nil"/>
              <w:left w:val="nil"/>
              <w:bottom w:val="single" w:sz="4" w:space="0" w:color="auto"/>
              <w:right w:val="single" w:sz="4" w:space="0" w:color="auto"/>
            </w:tcBorders>
            <w:shd w:val="clear" w:color="auto" w:fill="auto"/>
            <w:noWrap/>
            <w:vAlign w:val="center"/>
            <w:hideMark/>
          </w:tcPr>
          <w:p w14:paraId="139775F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349534E9" w14:textId="77905F9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5.528.057.150.794</w:t>
            </w:r>
          </w:p>
        </w:tc>
        <w:tc>
          <w:tcPr>
            <w:tcW w:w="851" w:type="dxa"/>
            <w:tcBorders>
              <w:top w:val="nil"/>
              <w:left w:val="nil"/>
              <w:bottom w:val="single" w:sz="4" w:space="0" w:color="auto"/>
              <w:right w:val="single" w:sz="4" w:space="0" w:color="auto"/>
            </w:tcBorders>
            <w:shd w:val="clear" w:color="000000" w:fill="FFFFFF"/>
            <w:noWrap/>
            <w:vAlign w:val="center"/>
            <w:hideMark/>
          </w:tcPr>
          <w:p w14:paraId="5B1BA09D" w14:textId="790A8E4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246</w:t>
            </w:r>
          </w:p>
        </w:tc>
        <w:tc>
          <w:tcPr>
            <w:tcW w:w="1701" w:type="dxa"/>
            <w:tcBorders>
              <w:top w:val="nil"/>
              <w:left w:val="nil"/>
              <w:bottom w:val="single" w:sz="4" w:space="0" w:color="auto"/>
              <w:right w:val="single" w:sz="4" w:space="0" w:color="auto"/>
            </w:tcBorders>
            <w:shd w:val="clear" w:color="000000" w:fill="FFFFFF"/>
            <w:noWrap/>
            <w:vAlign w:val="center"/>
            <w:hideMark/>
          </w:tcPr>
          <w:p w14:paraId="4DED9C4C" w14:textId="30253B9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48.198.111.100</w:t>
            </w:r>
          </w:p>
        </w:tc>
        <w:tc>
          <w:tcPr>
            <w:tcW w:w="1134" w:type="dxa"/>
            <w:tcBorders>
              <w:top w:val="nil"/>
              <w:left w:val="nil"/>
              <w:bottom w:val="single" w:sz="4" w:space="0" w:color="auto"/>
              <w:right w:val="single" w:sz="4" w:space="0" w:color="auto"/>
            </w:tcBorders>
            <w:shd w:val="clear" w:color="auto" w:fill="auto"/>
            <w:noWrap/>
            <w:vAlign w:val="center"/>
            <w:hideMark/>
          </w:tcPr>
          <w:p w14:paraId="2F91F3B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114,69</w:t>
            </w:r>
          </w:p>
        </w:tc>
        <w:tc>
          <w:tcPr>
            <w:tcW w:w="1036" w:type="dxa"/>
            <w:tcBorders>
              <w:top w:val="nil"/>
              <w:left w:val="nil"/>
              <w:bottom w:val="single" w:sz="4" w:space="0" w:color="auto"/>
              <w:right w:val="single" w:sz="4" w:space="0" w:color="auto"/>
            </w:tcBorders>
            <w:shd w:val="clear" w:color="auto" w:fill="auto"/>
            <w:noWrap/>
            <w:vAlign w:val="center"/>
            <w:hideMark/>
          </w:tcPr>
          <w:p w14:paraId="0D3F80B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2,14</w:t>
            </w:r>
          </w:p>
        </w:tc>
      </w:tr>
      <w:tr w:rsidR="00775EA9" w:rsidRPr="00775EA9" w14:paraId="2BD6D5D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088E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DMAS</w:t>
            </w:r>
          </w:p>
        </w:tc>
        <w:tc>
          <w:tcPr>
            <w:tcW w:w="709" w:type="dxa"/>
            <w:tcBorders>
              <w:top w:val="nil"/>
              <w:left w:val="nil"/>
              <w:bottom w:val="single" w:sz="4" w:space="0" w:color="auto"/>
              <w:right w:val="single" w:sz="4" w:space="0" w:color="auto"/>
            </w:tcBorders>
            <w:shd w:val="clear" w:color="auto" w:fill="auto"/>
            <w:noWrap/>
            <w:vAlign w:val="center"/>
            <w:hideMark/>
          </w:tcPr>
          <w:p w14:paraId="67546C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2CC556A7" w14:textId="2104399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5.351.173.180.680</w:t>
            </w:r>
          </w:p>
        </w:tc>
        <w:tc>
          <w:tcPr>
            <w:tcW w:w="851" w:type="dxa"/>
            <w:tcBorders>
              <w:top w:val="nil"/>
              <w:left w:val="nil"/>
              <w:bottom w:val="single" w:sz="4" w:space="0" w:color="auto"/>
              <w:right w:val="single" w:sz="4" w:space="0" w:color="auto"/>
            </w:tcBorders>
            <w:shd w:val="clear" w:color="000000" w:fill="FFFFFF"/>
            <w:noWrap/>
            <w:vAlign w:val="center"/>
            <w:hideMark/>
          </w:tcPr>
          <w:p w14:paraId="299A19A3" w14:textId="3129ACC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191</w:t>
            </w:r>
          </w:p>
        </w:tc>
        <w:tc>
          <w:tcPr>
            <w:tcW w:w="1701" w:type="dxa"/>
            <w:tcBorders>
              <w:top w:val="nil"/>
              <w:left w:val="nil"/>
              <w:bottom w:val="single" w:sz="4" w:space="0" w:color="auto"/>
              <w:right w:val="single" w:sz="4" w:space="0" w:color="auto"/>
            </w:tcBorders>
            <w:shd w:val="clear" w:color="000000" w:fill="FFFFFF"/>
            <w:noWrap/>
            <w:vAlign w:val="center"/>
            <w:hideMark/>
          </w:tcPr>
          <w:p w14:paraId="17D65B4F" w14:textId="69C11B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48.198.111.100</w:t>
            </w:r>
          </w:p>
        </w:tc>
        <w:tc>
          <w:tcPr>
            <w:tcW w:w="1134" w:type="dxa"/>
            <w:tcBorders>
              <w:top w:val="nil"/>
              <w:left w:val="nil"/>
              <w:bottom w:val="single" w:sz="4" w:space="0" w:color="auto"/>
              <w:right w:val="single" w:sz="4" w:space="0" w:color="auto"/>
            </w:tcBorders>
            <w:shd w:val="clear" w:color="auto" w:fill="auto"/>
            <w:noWrap/>
            <w:vAlign w:val="center"/>
            <w:hideMark/>
          </w:tcPr>
          <w:p w14:paraId="1579980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111,02</w:t>
            </w:r>
          </w:p>
        </w:tc>
        <w:tc>
          <w:tcPr>
            <w:tcW w:w="1036" w:type="dxa"/>
            <w:tcBorders>
              <w:top w:val="nil"/>
              <w:left w:val="nil"/>
              <w:bottom w:val="single" w:sz="4" w:space="0" w:color="auto"/>
              <w:right w:val="single" w:sz="4" w:space="0" w:color="auto"/>
            </w:tcBorders>
            <w:shd w:val="clear" w:color="auto" w:fill="auto"/>
            <w:noWrap/>
            <w:vAlign w:val="center"/>
            <w:hideMark/>
          </w:tcPr>
          <w:p w14:paraId="74CB06F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1,72</w:t>
            </w:r>
          </w:p>
        </w:tc>
      </w:tr>
      <w:tr w:rsidR="00775EA9" w:rsidRPr="00775EA9" w14:paraId="108A7DD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D6AE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DMAS</w:t>
            </w:r>
          </w:p>
        </w:tc>
        <w:tc>
          <w:tcPr>
            <w:tcW w:w="709" w:type="dxa"/>
            <w:tcBorders>
              <w:top w:val="nil"/>
              <w:left w:val="nil"/>
              <w:bottom w:val="single" w:sz="4" w:space="0" w:color="auto"/>
              <w:right w:val="single" w:sz="4" w:space="0" w:color="auto"/>
            </w:tcBorders>
            <w:shd w:val="clear" w:color="auto" w:fill="auto"/>
            <w:noWrap/>
            <w:vAlign w:val="center"/>
            <w:hideMark/>
          </w:tcPr>
          <w:p w14:paraId="25F498A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3390B800" w14:textId="20BD63F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5.724.648.921.085</w:t>
            </w:r>
          </w:p>
        </w:tc>
        <w:tc>
          <w:tcPr>
            <w:tcW w:w="851" w:type="dxa"/>
            <w:tcBorders>
              <w:top w:val="nil"/>
              <w:left w:val="nil"/>
              <w:bottom w:val="single" w:sz="4" w:space="0" w:color="auto"/>
              <w:right w:val="single" w:sz="4" w:space="0" w:color="auto"/>
            </w:tcBorders>
            <w:shd w:val="clear" w:color="auto" w:fill="auto"/>
            <w:noWrap/>
            <w:vAlign w:val="center"/>
            <w:hideMark/>
          </w:tcPr>
          <w:p w14:paraId="51EFAB78" w14:textId="641D858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159</w:t>
            </w:r>
          </w:p>
        </w:tc>
        <w:tc>
          <w:tcPr>
            <w:tcW w:w="1701" w:type="dxa"/>
            <w:tcBorders>
              <w:top w:val="nil"/>
              <w:left w:val="nil"/>
              <w:bottom w:val="single" w:sz="4" w:space="0" w:color="auto"/>
              <w:right w:val="single" w:sz="4" w:space="0" w:color="auto"/>
            </w:tcBorders>
            <w:shd w:val="clear" w:color="auto" w:fill="auto"/>
            <w:noWrap/>
            <w:vAlign w:val="center"/>
            <w:hideMark/>
          </w:tcPr>
          <w:p w14:paraId="729201C4" w14:textId="2E2E331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48.198.111.100</w:t>
            </w:r>
          </w:p>
        </w:tc>
        <w:tc>
          <w:tcPr>
            <w:tcW w:w="1134" w:type="dxa"/>
            <w:tcBorders>
              <w:top w:val="nil"/>
              <w:left w:val="nil"/>
              <w:bottom w:val="single" w:sz="4" w:space="0" w:color="auto"/>
              <w:right w:val="single" w:sz="4" w:space="0" w:color="auto"/>
            </w:tcBorders>
            <w:shd w:val="clear" w:color="auto" w:fill="auto"/>
            <w:noWrap/>
            <w:vAlign w:val="center"/>
            <w:hideMark/>
          </w:tcPr>
          <w:p w14:paraId="665AC0F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118,77</w:t>
            </w:r>
          </w:p>
        </w:tc>
        <w:tc>
          <w:tcPr>
            <w:tcW w:w="1036" w:type="dxa"/>
            <w:tcBorders>
              <w:top w:val="nil"/>
              <w:left w:val="nil"/>
              <w:bottom w:val="single" w:sz="4" w:space="0" w:color="auto"/>
              <w:right w:val="single" w:sz="4" w:space="0" w:color="auto"/>
            </w:tcBorders>
            <w:shd w:val="clear" w:color="auto" w:fill="auto"/>
            <w:noWrap/>
            <w:vAlign w:val="center"/>
            <w:hideMark/>
          </w:tcPr>
          <w:p w14:paraId="42AA0B9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1,34</w:t>
            </w:r>
          </w:p>
        </w:tc>
      </w:tr>
      <w:tr w:rsidR="00775EA9" w:rsidRPr="00775EA9" w14:paraId="7A8F6908" w14:textId="77777777" w:rsidTr="00F93353">
        <w:trPr>
          <w:trHeight w:val="288"/>
        </w:trPr>
        <w:tc>
          <w:tcPr>
            <w:tcW w:w="846" w:type="dxa"/>
            <w:tcBorders>
              <w:top w:val="nil"/>
              <w:left w:val="single" w:sz="4" w:space="0" w:color="auto"/>
              <w:bottom w:val="nil"/>
              <w:right w:val="single" w:sz="4" w:space="0" w:color="auto"/>
            </w:tcBorders>
            <w:shd w:val="clear" w:color="auto" w:fill="auto"/>
            <w:noWrap/>
            <w:vAlign w:val="center"/>
            <w:hideMark/>
          </w:tcPr>
          <w:p w14:paraId="2C0B46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DUTI</w:t>
            </w:r>
          </w:p>
        </w:tc>
        <w:tc>
          <w:tcPr>
            <w:tcW w:w="709" w:type="dxa"/>
            <w:tcBorders>
              <w:top w:val="nil"/>
              <w:left w:val="nil"/>
              <w:bottom w:val="single" w:sz="4" w:space="0" w:color="auto"/>
              <w:right w:val="single" w:sz="4" w:space="0" w:color="auto"/>
            </w:tcBorders>
            <w:shd w:val="clear" w:color="auto" w:fill="auto"/>
            <w:noWrap/>
            <w:vAlign w:val="center"/>
            <w:hideMark/>
          </w:tcPr>
          <w:p w14:paraId="4789491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8C6B293" w14:textId="1FCB514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9.414.918.798.240</w:t>
            </w:r>
          </w:p>
        </w:tc>
        <w:tc>
          <w:tcPr>
            <w:tcW w:w="851" w:type="dxa"/>
            <w:tcBorders>
              <w:top w:val="nil"/>
              <w:left w:val="nil"/>
              <w:bottom w:val="single" w:sz="4" w:space="0" w:color="auto"/>
              <w:right w:val="single" w:sz="4" w:space="0" w:color="auto"/>
            </w:tcBorders>
            <w:shd w:val="clear" w:color="000000" w:fill="FFFFFF"/>
            <w:noWrap/>
            <w:vAlign w:val="center"/>
            <w:hideMark/>
          </w:tcPr>
          <w:p w14:paraId="79BDB7D2" w14:textId="55ACA5E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4.390</w:t>
            </w:r>
          </w:p>
        </w:tc>
        <w:tc>
          <w:tcPr>
            <w:tcW w:w="1701" w:type="dxa"/>
            <w:tcBorders>
              <w:top w:val="nil"/>
              <w:left w:val="nil"/>
              <w:bottom w:val="single" w:sz="4" w:space="0" w:color="auto"/>
              <w:right w:val="single" w:sz="4" w:space="0" w:color="auto"/>
            </w:tcBorders>
            <w:shd w:val="clear" w:color="000000" w:fill="FFFFFF"/>
            <w:noWrap/>
            <w:vAlign w:val="center"/>
            <w:hideMark/>
          </w:tcPr>
          <w:p w14:paraId="7E41EE65" w14:textId="6BCA1B5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1.850.000.000</w:t>
            </w:r>
          </w:p>
        </w:tc>
        <w:tc>
          <w:tcPr>
            <w:tcW w:w="1134" w:type="dxa"/>
            <w:tcBorders>
              <w:top w:val="nil"/>
              <w:left w:val="nil"/>
              <w:bottom w:val="single" w:sz="4" w:space="0" w:color="auto"/>
              <w:right w:val="single" w:sz="4" w:space="0" w:color="auto"/>
            </w:tcBorders>
            <w:shd w:val="clear" w:color="auto" w:fill="auto"/>
            <w:noWrap/>
            <w:vAlign w:val="center"/>
            <w:hideMark/>
          </w:tcPr>
          <w:p w14:paraId="426383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5.089,15</w:t>
            </w:r>
          </w:p>
        </w:tc>
        <w:tc>
          <w:tcPr>
            <w:tcW w:w="1036" w:type="dxa"/>
            <w:tcBorders>
              <w:top w:val="nil"/>
              <w:left w:val="nil"/>
              <w:bottom w:val="single" w:sz="4" w:space="0" w:color="auto"/>
              <w:right w:val="single" w:sz="4" w:space="0" w:color="auto"/>
            </w:tcBorders>
            <w:shd w:val="clear" w:color="auto" w:fill="auto"/>
            <w:noWrap/>
            <w:vAlign w:val="center"/>
            <w:hideMark/>
          </w:tcPr>
          <w:p w14:paraId="7EB1802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0,86</w:t>
            </w:r>
          </w:p>
        </w:tc>
      </w:tr>
      <w:tr w:rsidR="00775EA9" w:rsidRPr="00775EA9" w14:paraId="4870237C"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6ABD4FB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DUTI</w:t>
            </w:r>
          </w:p>
        </w:tc>
        <w:tc>
          <w:tcPr>
            <w:tcW w:w="709" w:type="dxa"/>
            <w:tcBorders>
              <w:top w:val="nil"/>
              <w:left w:val="nil"/>
              <w:bottom w:val="single" w:sz="4" w:space="0" w:color="auto"/>
              <w:right w:val="single" w:sz="4" w:space="0" w:color="auto"/>
            </w:tcBorders>
            <w:shd w:val="clear" w:color="auto" w:fill="auto"/>
            <w:noWrap/>
            <w:vAlign w:val="center"/>
            <w:hideMark/>
          </w:tcPr>
          <w:p w14:paraId="7BA80A6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78A3F2F9" w14:textId="65661C9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10.590.770.182.820</w:t>
            </w:r>
          </w:p>
        </w:tc>
        <w:tc>
          <w:tcPr>
            <w:tcW w:w="851" w:type="dxa"/>
            <w:tcBorders>
              <w:top w:val="nil"/>
              <w:left w:val="nil"/>
              <w:bottom w:val="single" w:sz="4" w:space="0" w:color="auto"/>
              <w:right w:val="single" w:sz="4" w:space="0" w:color="auto"/>
            </w:tcBorders>
            <w:shd w:val="clear" w:color="000000" w:fill="FFFFFF"/>
            <w:noWrap/>
            <w:vAlign w:val="center"/>
            <w:hideMark/>
          </w:tcPr>
          <w:p w14:paraId="44AD277A" w14:textId="0317ADB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5.000</w:t>
            </w:r>
          </w:p>
        </w:tc>
        <w:tc>
          <w:tcPr>
            <w:tcW w:w="1701" w:type="dxa"/>
            <w:tcBorders>
              <w:top w:val="nil"/>
              <w:left w:val="nil"/>
              <w:bottom w:val="single" w:sz="4" w:space="0" w:color="auto"/>
              <w:right w:val="single" w:sz="4" w:space="0" w:color="auto"/>
            </w:tcBorders>
            <w:shd w:val="clear" w:color="000000" w:fill="FFFFFF"/>
            <w:noWrap/>
            <w:vAlign w:val="center"/>
            <w:hideMark/>
          </w:tcPr>
          <w:p w14:paraId="41D05840" w14:textId="684A053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1.850.000.000</w:t>
            </w:r>
          </w:p>
        </w:tc>
        <w:tc>
          <w:tcPr>
            <w:tcW w:w="1134" w:type="dxa"/>
            <w:tcBorders>
              <w:top w:val="nil"/>
              <w:left w:val="nil"/>
              <w:bottom w:val="single" w:sz="4" w:space="0" w:color="auto"/>
              <w:right w:val="single" w:sz="4" w:space="0" w:color="auto"/>
            </w:tcBorders>
            <w:shd w:val="clear" w:color="auto" w:fill="auto"/>
            <w:noWrap/>
            <w:vAlign w:val="center"/>
            <w:hideMark/>
          </w:tcPr>
          <w:p w14:paraId="70D65C6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5.724,74</w:t>
            </w:r>
          </w:p>
        </w:tc>
        <w:tc>
          <w:tcPr>
            <w:tcW w:w="1036" w:type="dxa"/>
            <w:tcBorders>
              <w:top w:val="nil"/>
              <w:left w:val="nil"/>
              <w:bottom w:val="single" w:sz="4" w:space="0" w:color="auto"/>
              <w:right w:val="single" w:sz="4" w:space="0" w:color="auto"/>
            </w:tcBorders>
            <w:shd w:val="clear" w:color="auto" w:fill="auto"/>
            <w:noWrap/>
            <w:vAlign w:val="center"/>
            <w:hideMark/>
          </w:tcPr>
          <w:p w14:paraId="6AA49EE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0,87</w:t>
            </w:r>
          </w:p>
        </w:tc>
      </w:tr>
      <w:tr w:rsidR="00775EA9" w:rsidRPr="00775EA9" w14:paraId="38745E08"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110E2EA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DUTI</w:t>
            </w:r>
          </w:p>
        </w:tc>
        <w:tc>
          <w:tcPr>
            <w:tcW w:w="709" w:type="dxa"/>
            <w:tcBorders>
              <w:top w:val="nil"/>
              <w:left w:val="nil"/>
              <w:bottom w:val="single" w:sz="4" w:space="0" w:color="auto"/>
              <w:right w:val="single" w:sz="4" w:space="0" w:color="auto"/>
            </w:tcBorders>
            <w:shd w:val="clear" w:color="auto" w:fill="auto"/>
            <w:noWrap/>
            <w:vAlign w:val="center"/>
            <w:hideMark/>
          </w:tcPr>
          <w:p w14:paraId="6820980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5744850" w14:textId="46CF019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10.330.221.934.232</w:t>
            </w:r>
          </w:p>
        </w:tc>
        <w:tc>
          <w:tcPr>
            <w:tcW w:w="851" w:type="dxa"/>
            <w:tcBorders>
              <w:top w:val="nil"/>
              <w:left w:val="nil"/>
              <w:bottom w:val="single" w:sz="4" w:space="0" w:color="auto"/>
              <w:right w:val="single" w:sz="4" w:space="0" w:color="auto"/>
            </w:tcBorders>
            <w:shd w:val="clear" w:color="000000" w:fill="FFFFFF"/>
            <w:noWrap/>
            <w:vAlign w:val="center"/>
            <w:hideMark/>
          </w:tcPr>
          <w:p w14:paraId="1906F8C3" w14:textId="5FE8645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3.800</w:t>
            </w:r>
          </w:p>
        </w:tc>
        <w:tc>
          <w:tcPr>
            <w:tcW w:w="1701" w:type="dxa"/>
            <w:tcBorders>
              <w:top w:val="nil"/>
              <w:left w:val="nil"/>
              <w:bottom w:val="single" w:sz="4" w:space="0" w:color="auto"/>
              <w:right w:val="single" w:sz="4" w:space="0" w:color="auto"/>
            </w:tcBorders>
            <w:shd w:val="clear" w:color="000000" w:fill="FFFFFF"/>
            <w:noWrap/>
            <w:vAlign w:val="center"/>
            <w:hideMark/>
          </w:tcPr>
          <w:p w14:paraId="3B820032" w14:textId="4DF0CC7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1.850.000.000</w:t>
            </w:r>
          </w:p>
        </w:tc>
        <w:tc>
          <w:tcPr>
            <w:tcW w:w="1134" w:type="dxa"/>
            <w:tcBorders>
              <w:top w:val="nil"/>
              <w:left w:val="nil"/>
              <w:bottom w:val="single" w:sz="4" w:space="0" w:color="auto"/>
              <w:right w:val="single" w:sz="4" w:space="0" w:color="auto"/>
            </w:tcBorders>
            <w:shd w:val="clear" w:color="auto" w:fill="auto"/>
            <w:noWrap/>
            <w:vAlign w:val="center"/>
            <w:hideMark/>
          </w:tcPr>
          <w:p w14:paraId="054E503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5.583,90</w:t>
            </w:r>
          </w:p>
        </w:tc>
        <w:tc>
          <w:tcPr>
            <w:tcW w:w="1036" w:type="dxa"/>
            <w:tcBorders>
              <w:top w:val="nil"/>
              <w:left w:val="nil"/>
              <w:bottom w:val="single" w:sz="4" w:space="0" w:color="auto"/>
              <w:right w:val="single" w:sz="4" w:space="0" w:color="auto"/>
            </w:tcBorders>
            <w:shd w:val="clear" w:color="auto" w:fill="auto"/>
            <w:noWrap/>
            <w:vAlign w:val="center"/>
            <w:hideMark/>
          </w:tcPr>
          <w:p w14:paraId="2867FD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0,68</w:t>
            </w:r>
          </w:p>
        </w:tc>
      </w:tr>
      <w:tr w:rsidR="00775EA9" w:rsidRPr="00775EA9" w14:paraId="75567DCF"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6348268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DUTI</w:t>
            </w:r>
          </w:p>
        </w:tc>
        <w:tc>
          <w:tcPr>
            <w:tcW w:w="709" w:type="dxa"/>
            <w:tcBorders>
              <w:top w:val="nil"/>
              <w:left w:val="nil"/>
              <w:bottom w:val="single" w:sz="4" w:space="0" w:color="auto"/>
              <w:right w:val="single" w:sz="4" w:space="0" w:color="auto"/>
            </w:tcBorders>
            <w:shd w:val="clear" w:color="auto" w:fill="auto"/>
            <w:noWrap/>
            <w:vAlign w:val="center"/>
            <w:hideMark/>
          </w:tcPr>
          <w:p w14:paraId="61FB10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7A6FBA8" w14:textId="3AA2C70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10.961.489.326.966</w:t>
            </w:r>
          </w:p>
        </w:tc>
        <w:tc>
          <w:tcPr>
            <w:tcW w:w="851" w:type="dxa"/>
            <w:tcBorders>
              <w:top w:val="nil"/>
              <w:left w:val="nil"/>
              <w:bottom w:val="single" w:sz="4" w:space="0" w:color="auto"/>
              <w:right w:val="single" w:sz="4" w:space="0" w:color="auto"/>
            </w:tcBorders>
            <w:shd w:val="clear" w:color="000000" w:fill="FFFFFF"/>
            <w:noWrap/>
            <w:vAlign w:val="center"/>
            <w:hideMark/>
          </w:tcPr>
          <w:p w14:paraId="5C116047" w14:textId="5C3A059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3.390</w:t>
            </w:r>
          </w:p>
        </w:tc>
        <w:tc>
          <w:tcPr>
            <w:tcW w:w="1701" w:type="dxa"/>
            <w:tcBorders>
              <w:top w:val="nil"/>
              <w:left w:val="nil"/>
              <w:bottom w:val="single" w:sz="4" w:space="0" w:color="auto"/>
              <w:right w:val="single" w:sz="4" w:space="0" w:color="auto"/>
            </w:tcBorders>
            <w:shd w:val="clear" w:color="000000" w:fill="FFFFFF"/>
            <w:noWrap/>
            <w:vAlign w:val="center"/>
            <w:hideMark/>
          </w:tcPr>
          <w:p w14:paraId="21A77490" w14:textId="4F5012D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1.850.000.000</w:t>
            </w:r>
          </w:p>
        </w:tc>
        <w:tc>
          <w:tcPr>
            <w:tcW w:w="1134" w:type="dxa"/>
            <w:tcBorders>
              <w:top w:val="nil"/>
              <w:left w:val="nil"/>
              <w:bottom w:val="single" w:sz="4" w:space="0" w:color="auto"/>
              <w:right w:val="single" w:sz="4" w:space="0" w:color="auto"/>
            </w:tcBorders>
            <w:shd w:val="clear" w:color="auto" w:fill="auto"/>
            <w:noWrap/>
            <w:vAlign w:val="center"/>
            <w:hideMark/>
          </w:tcPr>
          <w:p w14:paraId="302F79F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5.925,13</w:t>
            </w:r>
          </w:p>
        </w:tc>
        <w:tc>
          <w:tcPr>
            <w:tcW w:w="1036" w:type="dxa"/>
            <w:tcBorders>
              <w:top w:val="nil"/>
              <w:left w:val="nil"/>
              <w:bottom w:val="single" w:sz="4" w:space="0" w:color="auto"/>
              <w:right w:val="single" w:sz="4" w:space="0" w:color="auto"/>
            </w:tcBorders>
            <w:shd w:val="clear" w:color="auto" w:fill="auto"/>
            <w:noWrap/>
            <w:vAlign w:val="center"/>
            <w:hideMark/>
          </w:tcPr>
          <w:p w14:paraId="28663D9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0,57</w:t>
            </w:r>
          </w:p>
        </w:tc>
      </w:tr>
      <w:tr w:rsidR="00775EA9" w:rsidRPr="00775EA9" w14:paraId="7554B500"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12255CD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DUTI</w:t>
            </w:r>
          </w:p>
        </w:tc>
        <w:tc>
          <w:tcPr>
            <w:tcW w:w="709" w:type="dxa"/>
            <w:tcBorders>
              <w:top w:val="nil"/>
              <w:left w:val="nil"/>
              <w:bottom w:val="single" w:sz="4" w:space="0" w:color="auto"/>
              <w:right w:val="single" w:sz="4" w:space="0" w:color="auto"/>
            </w:tcBorders>
            <w:shd w:val="clear" w:color="auto" w:fill="auto"/>
            <w:noWrap/>
            <w:vAlign w:val="center"/>
            <w:hideMark/>
          </w:tcPr>
          <w:p w14:paraId="3E6895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D395C33" w14:textId="0DD3DA1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10.926.240.355.388</w:t>
            </w:r>
          </w:p>
        </w:tc>
        <w:tc>
          <w:tcPr>
            <w:tcW w:w="851" w:type="dxa"/>
            <w:tcBorders>
              <w:top w:val="nil"/>
              <w:left w:val="nil"/>
              <w:bottom w:val="single" w:sz="4" w:space="0" w:color="auto"/>
              <w:right w:val="single" w:sz="4" w:space="0" w:color="auto"/>
            </w:tcBorders>
            <w:shd w:val="clear" w:color="auto" w:fill="auto"/>
            <w:noWrap/>
            <w:vAlign w:val="center"/>
            <w:hideMark/>
          </w:tcPr>
          <w:p w14:paraId="2C92F60F" w14:textId="1AF8F4D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4.140</w:t>
            </w:r>
          </w:p>
        </w:tc>
        <w:tc>
          <w:tcPr>
            <w:tcW w:w="1701" w:type="dxa"/>
            <w:tcBorders>
              <w:top w:val="nil"/>
              <w:left w:val="nil"/>
              <w:bottom w:val="single" w:sz="4" w:space="0" w:color="auto"/>
              <w:right w:val="single" w:sz="4" w:space="0" w:color="auto"/>
            </w:tcBorders>
            <w:shd w:val="clear" w:color="auto" w:fill="auto"/>
            <w:noWrap/>
            <w:vAlign w:val="center"/>
            <w:hideMark/>
          </w:tcPr>
          <w:p w14:paraId="1CF655A6" w14:textId="4CBE538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1.850.000.000</w:t>
            </w:r>
          </w:p>
        </w:tc>
        <w:tc>
          <w:tcPr>
            <w:tcW w:w="1134" w:type="dxa"/>
            <w:tcBorders>
              <w:top w:val="nil"/>
              <w:left w:val="nil"/>
              <w:bottom w:val="single" w:sz="4" w:space="0" w:color="auto"/>
              <w:right w:val="single" w:sz="4" w:space="0" w:color="auto"/>
            </w:tcBorders>
            <w:shd w:val="clear" w:color="auto" w:fill="auto"/>
            <w:noWrap/>
            <w:vAlign w:val="center"/>
            <w:hideMark/>
          </w:tcPr>
          <w:p w14:paraId="31407D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5.906,08</w:t>
            </w:r>
          </w:p>
        </w:tc>
        <w:tc>
          <w:tcPr>
            <w:tcW w:w="1036" w:type="dxa"/>
            <w:tcBorders>
              <w:top w:val="nil"/>
              <w:left w:val="nil"/>
              <w:bottom w:val="single" w:sz="4" w:space="0" w:color="auto"/>
              <w:right w:val="single" w:sz="4" w:space="0" w:color="auto"/>
            </w:tcBorders>
            <w:shd w:val="clear" w:color="auto" w:fill="auto"/>
            <w:noWrap/>
            <w:vAlign w:val="center"/>
            <w:hideMark/>
          </w:tcPr>
          <w:p w14:paraId="12201F1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0,70</w:t>
            </w:r>
          </w:p>
        </w:tc>
      </w:tr>
      <w:tr w:rsidR="00775EA9" w:rsidRPr="00775EA9" w14:paraId="15818FE8"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BB6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ELTY</w:t>
            </w:r>
          </w:p>
        </w:tc>
        <w:tc>
          <w:tcPr>
            <w:tcW w:w="709" w:type="dxa"/>
            <w:tcBorders>
              <w:top w:val="nil"/>
              <w:left w:val="nil"/>
              <w:bottom w:val="single" w:sz="4" w:space="0" w:color="auto"/>
              <w:right w:val="single" w:sz="4" w:space="0" w:color="auto"/>
            </w:tcBorders>
            <w:shd w:val="clear" w:color="auto" w:fill="auto"/>
            <w:noWrap/>
            <w:vAlign w:val="center"/>
            <w:hideMark/>
          </w:tcPr>
          <w:p w14:paraId="101363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2E388DD" w14:textId="149B73D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9.659.572.138.674</w:t>
            </w:r>
          </w:p>
        </w:tc>
        <w:tc>
          <w:tcPr>
            <w:tcW w:w="851" w:type="dxa"/>
            <w:tcBorders>
              <w:top w:val="nil"/>
              <w:left w:val="nil"/>
              <w:bottom w:val="single" w:sz="4" w:space="0" w:color="auto"/>
              <w:right w:val="single" w:sz="4" w:space="0" w:color="auto"/>
            </w:tcBorders>
            <w:shd w:val="clear" w:color="000000" w:fill="FFFFFF"/>
            <w:noWrap/>
            <w:vAlign w:val="center"/>
            <w:hideMark/>
          </w:tcPr>
          <w:p w14:paraId="7E0655C8" w14:textId="6627FA5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5415CF25" w14:textId="7F93222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43.521.913.019</w:t>
            </w:r>
          </w:p>
        </w:tc>
        <w:tc>
          <w:tcPr>
            <w:tcW w:w="1134" w:type="dxa"/>
            <w:tcBorders>
              <w:top w:val="nil"/>
              <w:left w:val="nil"/>
              <w:bottom w:val="single" w:sz="4" w:space="0" w:color="auto"/>
              <w:right w:val="single" w:sz="4" w:space="0" w:color="auto"/>
            </w:tcBorders>
            <w:shd w:val="clear" w:color="auto" w:fill="auto"/>
            <w:noWrap/>
            <w:vAlign w:val="center"/>
            <w:hideMark/>
          </w:tcPr>
          <w:p w14:paraId="63B891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221,95</w:t>
            </w:r>
          </w:p>
        </w:tc>
        <w:tc>
          <w:tcPr>
            <w:tcW w:w="1036" w:type="dxa"/>
            <w:tcBorders>
              <w:top w:val="nil"/>
              <w:left w:val="nil"/>
              <w:bottom w:val="single" w:sz="4" w:space="0" w:color="auto"/>
              <w:right w:val="single" w:sz="4" w:space="0" w:color="auto"/>
            </w:tcBorders>
            <w:shd w:val="clear" w:color="auto" w:fill="auto"/>
            <w:noWrap/>
            <w:vAlign w:val="center"/>
            <w:hideMark/>
          </w:tcPr>
          <w:p w14:paraId="3AA2E03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0,23</w:t>
            </w:r>
          </w:p>
        </w:tc>
      </w:tr>
      <w:tr w:rsidR="00775EA9" w:rsidRPr="00775EA9" w14:paraId="2B64B7E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7A618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ELTY</w:t>
            </w:r>
          </w:p>
        </w:tc>
        <w:tc>
          <w:tcPr>
            <w:tcW w:w="709" w:type="dxa"/>
            <w:tcBorders>
              <w:top w:val="nil"/>
              <w:left w:val="nil"/>
              <w:bottom w:val="single" w:sz="4" w:space="0" w:color="auto"/>
              <w:right w:val="single" w:sz="4" w:space="0" w:color="auto"/>
            </w:tcBorders>
            <w:shd w:val="clear" w:color="auto" w:fill="auto"/>
            <w:noWrap/>
            <w:vAlign w:val="center"/>
            <w:hideMark/>
          </w:tcPr>
          <w:p w14:paraId="3FFCD60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1ACB8A4" w14:textId="7927177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8.809.949.174.017</w:t>
            </w:r>
          </w:p>
        </w:tc>
        <w:tc>
          <w:tcPr>
            <w:tcW w:w="851" w:type="dxa"/>
            <w:tcBorders>
              <w:top w:val="nil"/>
              <w:left w:val="nil"/>
              <w:bottom w:val="single" w:sz="4" w:space="0" w:color="auto"/>
              <w:right w:val="single" w:sz="4" w:space="0" w:color="auto"/>
            </w:tcBorders>
            <w:shd w:val="clear" w:color="000000" w:fill="FFFFFF"/>
            <w:noWrap/>
            <w:vAlign w:val="center"/>
            <w:hideMark/>
          </w:tcPr>
          <w:p w14:paraId="3A345873" w14:textId="4D0E59C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05320AB3" w14:textId="2C2A4D9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43.521.913.019</w:t>
            </w:r>
          </w:p>
        </w:tc>
        <w:tc>
          <w:tcPr>
            <w:tcW w:w="1134" w:type="dxa"/>
            <w:tcBorders>
              <w:top w:val="nil"/>
              <w:left w:val="nil"/>
              <w:bottom w:val="single" w:sz="4" w:space="0" w:color="auto"/>
              <w:right w:val="single" w:sz="4" w:space="0" w:color="auto"/>
            </w:tcBorders>
            <w:shd w:val="clear" w:color="auto" w:fill="auto"/>
            <w:noWrap/>
            <w:vAlign w:val="center"/>
            <w:hideMark/>
          </w:tcPr>
          <w:p w14:paraId="6BD11D1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202,43</w:t>
            </w:r>
          </w:p>
        </w:tc>
        <w:tc>
          <w:tcPr>
            <w:tcW w:w="1036" w:type="dxa"/>
            <w:tcBorders>
              <w:top w:val="nil"/>
              <w:left w:val="nil"/>
              <w:bottom w:val="single" w:sz="4" w:space="0" w:color="auto"/>
              <w:right w:val="single" w:sz="4" w:space="0" w:color="auto"/>
            </w:tcBorders>
            <w:shd w:val="clear" w:color="auto" w:fill="auto"/>
            <w:noWrap/>
            <w:vAlign w:val="center"/>
            <w:hideMark/>
          </w:tcPr>
          <w:p w14:paraId="5056C23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0,25</w:t>
            </w:r>
          </w:p>
        </w:tc>
      </w:tr>
      <w:tr w:rsidR="00775EA9" w:rsidRPr="00775EA9" w14:paraId="2941213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F0EF0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ELTY</w:t>
            </w:r>
          </w:p>
        </w:tc>
        <w:tc>
          <w:tcPr>
            <w:tcW w:w="709" w:type="dxa"/>
            <w:tcBorders>
              <w:top w:val="nil"/>
              <w:left w:val="nil"/>
              <w:bottom w:val="single" w:sz="4" w:space="0" w:color="auto"/>
              <w:right w:val="single" w:sz="4" w:space="0" w:color="auto"/>
            </w:tcBorders>
            <w:shd w:val="clear" w:color="auto" w:fill="auto"/>
            <w:noWrap/>
            <w:vAlign w:val="center"/>
            <w:hideMark/>
          </w:tcPr>
          <w:p w14:paraId="230F3AB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A4C170F" w14:textId="12C6ACE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8.435.792.000.000</w:t>
            </w:r>
          </w:p>
        </w:tc>
        <w:tc>
          <w:tcPr>
            <w:tcW w:w="851" w:type="dxa"/>
            <w:tcBorders>
              <w:top w:val="nil"/>
              <w:left w:val="nil"/>
              <w:bottom w:val="single" w:sz="4" w:space="0" w:color="auto"/>
              <w:right w:val="single" w:sz="4" w:space="0" w:color="auto"/>
            </w:tcBorders>
            <w:shd w:val="clear" w:color="000000" w:fill="FFFFFF"/>
            <w:noWrap/>
            <w:vAlign w:val="center"/>
            <w:hideMark/>
          </w:tcPr>
          <w:p w14:paraId="741D641A" w14:textId="50BBB00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2696287E" w14:textId="47C68F2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43.522.000.000</w:t>
            </w:r>
          </w:p>
        </w:tc>
        <w:tc>
          <w:tcPr>
            <w:tcW w:w="1134" w:type="dxa"/>
            <w:tcBorders>
              <w:top w:val="nil"/>
              <w:left w:val="nil"/>
              <w:bottom w:val="single" w:sz="4" w:space="0" w:color="auto"/>
              <w:right w:val="single" w:sz="4" w:space="0" w:color="auto"/>
            </w:tcBorders>
            <w:shd w:val="clear" w:color="auto" w:fill="auto"/>
            <w:noWrap/>
            <w:vAlign w:val="center"/>
            <w:hideMark/>
          </w:tcPr>
          <w:p w14:paraId="699C24B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193,83</w:t>
            </w:r>
          </w:p>
        </w:tc>
        <w:tc>
          <w:tcPr>
            <w:tcW w:w="1036" w:type="dxa"/>
            <w:tcBorders>
              <w:top w:val="nil"/>
              <w:left w:val="nil"/>
              <w:bottom w:val="single" w:sz="4" w:space="0" w:color="auto"/>
              <w:right w:val="single" w:sz="4" w:space="0" w:color="auto"/>
            </w:tcBorders>
            <w:shd w:val="clear" w:color="auto" w:fill="auto"/>
            <w:noWrap/>
            <w:vAlign w:val="center"/>
            <w:hideMark/>
          </w:tcPr>
          <w:p w14:paraId="263A64F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0,26</w:t>
            </w:r>
          </w:p>
        </w:tc>
      </w:tr>
      <w:tr w:rsidR="00775EA9" w:rsidRPr="00775EA9" w14:paraId="4B7DCEB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A322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ELTY</w:t>
            </w:r>
          </w:p>
        </w:tc>
        <w:tc>
          <w:tcPr>
            <w:tcW w:w="709" w:type="dxa"/>
            <w:tcBorders>
              <w:top w:val="nil"/>
              <w:left w:val="nil"/>
              <w:bottom w:val="single" w:sz="4" w:space="0" w:color="auto"/>
              <w:right w:val="single" w:sz="4" w:space="0" w:color="auto"/>
            </w:tcBorders>
            <w:shd w:val="clear" w:color="auto" w:fill="auto"/>
            <w:noWrap/>
            <w:vAlign w:val="center"/>
            <w:hideMark/>
          </w:tcPr>
          <w:p w14:paraId="076110D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1D02BE6" w14:textId="6C2486F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8.147.635.000.000</w:t>
            </w:r>
          </w:p>
        </w:tc>
        <w:tc>
          <w:tcPr>
            <w:tcW w:w="851" w:type="dxa"/>
            <w:tcBorders>
              <w:top w:val="nil"/>
              <w:left w:val="nil"/>
              <w:bottom w:val="single" w:sz="4" w:space="0" w:color="auto"/>
              <w:right w:val="single" w:sz="4" w:space="0" w:color="auto"/>
            </w:tcBorders>
            <w:shd w:val="clear" w:color="000000" w:fill="FFFFFF"/>
            <w:noWrap/>
            <w:vAlign w:val="center"/>
            <w:hideMark/>
          </w:tcPr>
          <w:p w14:paraId="1A30F2F2" w14:textId="1CF39F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62E4DFF7" w14:textId="12C3B2B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43.522.000.000</w:t>
            </w:r>
          </w:p>
        </w:tc>
        <w:tc>
          <w:tcPr>
            <w:tcW w:w="1134" w:type="dxa"/>
            <w:tcBorders>
              <w:top w:val="nil"/>
              <w:left w:val="nil"/>
              <w:bottom w:val="single" w:sz="4" w:space="0" w:color="auto"/>
              <w:right w:val="single" w:sz="4" w:space="0" w:color="auto"/>
            </w:tcBorders>
            <w:shd w:val="clear" w:color="auto" w:fill="auto"/>
            <w:noWrap/>
            <w:vAlign w:val="center"/>
            <w:hideMark/>
          </w:tcPr>
          <w:p w14:paraId="0170ED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187,21</w:t>
            </w:r>
          </w:p>
        </w:tc>
        <w:tc>
          <w:tcPr>
            <w:tcW w:w="1036" w:type="dxa"/>
            <w:tcBorders>
              <w:top w:val="nil"/>
              <w:left w:val="nil"/>
              <w:bottom w:val="single" w:sz="4" w:space="0" w:color="auto"/>
              <w:right w:val="single" w:sz="4" w:space="0" w:color="auto"/>
            </w:tcBorders>
            <w:shd w:val="clear" w:color="auto" w:fill="auto"/>
            <w:noWrap/>
            <w:vAlign w:val="center"/>
            <w:hideMark/>
          </w:tcPr>
          <w:p w14:paraId="64527C7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0,27</w:t>
            </w:r>
          </w:p>
        </w:tc>
      </w:tr>
      <w:tr w:rsidR="00775EA9" w:rsidRPr="00775EA9" w14:paraId="00A8231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6F9CC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ELTY</w:t>
            </w:r>
          </w:p>
        </w:tc>
        <w:tc>
          <w:tcPr>
            <w:tcW w:w="709" w:type="dxa"/>
            <w:tcBorders>
              <w:top w:val="nil"/>
              <w:left w:val="nil"/>
              <w:bottom w:val="single" w:sz="4" w:space="0" w:color="auto"/>
              <w:right w:val="single" w:sz="4" w:space="0" w:color="auto"/>
            </w:tcBorders>
            <w:shd w:val="clear" w:color="auto" w:fill="auto"/>
            <w:noWrap/>
            <w:vAlign w:val="center"/>
            <w:hideMark/>
          </w:tcPr>
          <w:p w14:paraId="38DEE39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59CD5159" w14:textId="0D792AC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8.038.147.000.000</w:t>
            </w:r>
          </w:p>
        </w:tc>
        <w:tc>
          <w:tcPr>
            <w:tcW w:w="851" w:type="dxa"/>
            <w:tcBorders>
              <w:top w:val="nil"/>
              <w:left w:val="nil"/>
              <w:bottom w:val="single" w:sz="4" w:space="0" w:color="auto"/>
              <w:right w:val="single" w:sz="4" w:space="0" w:color="auto"/>
            </w:tcBorders>
            <w:shd w:val="clear" w:color="auto" w:fill="auto"/>
            <w:noWrap/>
            <w:vAlign w:val="center"/>
            <w:hideMark/>
          </w:tcPr>
          <w:p w14:paraId="34B6A018" w14:textId="039BBF9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5D288D9C" w14:textId="6700822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43.522.000.000</w:t>
            </w:r>
          </w:p>
        </w:tc>
        <w:tc>
          <w:tcPr>
            <w:tcW w:w="1134" w:type="dxa"/>
            <w:tcBorders>
              <w:top w:val="nil"/>
              <w:left w:val="nil"/>
              <w:bottom w:val="single" w:sz="4" w:space="0" w:color="auto"/>
              <w:right w:val="single" w:sz="4" w:space="0" w:color="auto"/>
            </w:tcBorders>
            <w:shd w:val="clear" w:color="auto" w:fill="auto"/>
            <w:noWrap/>
            <w:vAlign w:val="center"/>
            <w:hideMark/>
          </w:tcPr>
          <w:p w14:paraId="77CD922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184,69</w:t>
            </w:r>
          </w:p>
        </w:tc>
        <w:tc>
          <w:tcPr>
            <w:tcW w:w="1036" w:type="dxa"/>
            <w:tcBorders>
              <w:top w:val="nil"/>
              <w:left w:val="nil"/>
              <w:bottom w:val="single" w:sz="4" w:space="0" w:color="auto"/>
              <w:right w:val="single" w:sz="4" w:space="0" w:color="auto"/>
            </w:tcBorders>
            <w:shd w:val="clear" w:color="auto" w:fill="auto"/>
            <w:noWrap/>
            <w:vAlign w:val="center"/>
            <w:hideMark/>
          </w:tcPr>
          <w:p w14:paraId="246CE55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0,27</w:t>
            </w:r>
          </w:p>
        </w:tc>
      </w:tr>
      <w:tr w:rsidR="00775EA9" w:rsidRPr="00775EA9" w14:paraId="3DDEDA4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56D7F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EMDE</w:t>
            </w:r>
          </w:p>
        </w:tc>
        <w:tc>
          <w:tcPr>
            <w:tcW w:w="709" w:type="dxa"/>
            <w:tcBorders>
              <w:top w:val="nil"/>
              <w:left w:val="nil"/>
              <w:bottom w:val="single" w:sz="4" w:space="0" w:color="auto"/>
              <w:right w:val="single" w:sz="4" w:space="0" w:color="auto"/>
            </w:tcBorders>
            <w:shd w:val="clear" w:color="auto" w:fill="auto"/>
            <w:noWrap/>
            <w:vAlign w:val="center"/>
            <w:hideMark/>
          </w:tcPr>
          <w:p w14:paraId="17A7D1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1C1B59B0" w14:textId="6DBEE9C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804.591.552.373</w:t>
            </w:r>
          </w:p>
        </w:tc>
        <w:tc>
          <w:tcPr>
            <w:tcW w:w="851" w:type="dxa"/>
            <w:tcBorders>
              <w:top w:val="nil"/>
              <w:left w:val="nil"/>
              <w:bottom w:val="single" w:sz="4" w:space="0" w:color="auto"/>
              <w:right w:val="single" w:sz="4" w:space="0" w:color="auto"/>
            </w:tcBorders>
            <w:shd w:val="clear" w:color="000000" w:fill="FFFFFF"/>
            <w:noWrap/>
            <w:vAlign w:val="center"/>
            <w:hideMark/>
          </w:tcPr>
          <w:p w14:paraId="604C62CB" w14:textId="6AF20B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254</w:t>
            </w:r>
          </w:p>
        </w:tc>
        <w:tc>
          <w:tcPr>
            <w:tcW w:w="1701" w:type="dxa"/>
            <w:tcBorders>
              <w:top w:val="nil"/>
              <w:left w:val="nil"/>
              <w:bottom w:val="single" w:sz="4" w:space="0" w:color="auto"/>
              <w:right w:val="single" w:sz="4" w:space="0" w:color="auto"/>
            </w:tcBorders>
            <w:shd w:val="clear" w:color="000000" w:fill="FFFFFF"/>
            <w:noWrap/>
            <w:vAlign w:val="center"/>
            <w:hideMark/>
          </w:tcPr>
          <w:p w14:paraId="6D76E5E0" w14:textId="736EDC5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3.350.000.000</w:t>
            </w:r>
          </w:p>
        </w:tc>
        <w:tc>
          <w:tcPr>
            <w:tcW w:w="1134" w:type="dxa"/>
            <w:tcBorders>
              <w:top w:val="nil"/>
              <w:left w:val="nil"/>
              <w:bottom w:val="single" w:sz="4" w:space="0" w:color="auto"/>
              <w:right w:val="single" w:sz="4" w:space="0" w:color="auto"/>
            </w:tcBorders>
            <w:shd w:val="clear" w:color="auto" w:fill="auto"/>
            <w:noWrap/>
            <w:vAlign w:val="center"/>
            <w:hideMark/>
          </w:tcPr>
          <w:p w14:paraId="055DC44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240,18</w:t>
            </w:r>
          </w:p>
        </w:tc>
        <w:tc>
          <w:tcPr>
            <w:tcW w:w="1036" w:type="dxa"/>
            <w:tcBorders>
              <w:top w:val="nil"/>
              <w:left w:val="nil"/>
              <w:bottom w:val="single" w:sz="4" w:space="0" w:color="auto"/>
              <w:right w:val="single" w:sz="4" w:space="0" w:color="auto"/>
            </w:tcBorders>
            <w:shd w:val="clear" w:color="auto" w:fill="auto"/>
            <w:noWrap/>
            <w:vAlign w:val="center"/>
            <w:hideMark/>
          </w:tcPr>
          <w:p w14:paraId="7940969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w:t>
            </w:r>
          </w:p>
        </w:tc>
      </w:tr>
      <w:tr w:rsidR="00775EA9" w:rsidRPr="00775EA9" w14:paraId="4724473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69B1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EMDE</w:t>
            </w:r>
          </w:p>
        </w:tc>
        <w:tc>
          <w:tcPr>
            <w:tcW w:w="709" w:type="dxa"/>
            <w:tcBorders>
              <w:top w:val="nil"/>
              <w:left w:val="nil"/>
              <w:bottom w:val="single" w:sz="4" w:space="0" w:color="auto"/>
              <w:right w:val="single" w:sz="4" w:space="0" w:color="auto"/>
            </w:tcBorders>
            <w:shd w:val="clear" w:color="auto" w:fill="auto"/>
            <w:noWrap/>
            <w:vAlign w:val="center"/>
            <w:hideMark/>
          </w:tcPr>
          <w:p w14:paraId="56BB6F2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FA44D63" w14:textId="6CFE141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772.231.107.983</w:t>
            </w:r>
          </w:p>
        </w:tc>
        <w:tc>
          <w:tcPr>
            <w:tcW w:w="851" w:type="dxa"/>
            <w:tcBorders>
              <w:top w:val="nil"/>
              <w:left w:val="nil"/>
              <w:bottom w:val="single" w:sz="4" w:space="0" w:color="auto"/>
              <w:right w:val="single" w:sz="4" w:space="0" w:color="auto"/>
            </w:tcBorders>
            <w:shd w:val="clear" w:color="000000" w:fill="FFFFFF"/>
            <w:noWrap/>
            <w:vAlign w:val="center"/>
            <w:hideMark/>
          </w:tcPr>
          <w:p w14:paraId="0D39B279" w14:textId="67DB785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224</w:t>
            </w:r>
          </w:p>
        </w:tc>
        <w:tc>
          <w:tcPr>
            <w:tcW w:w="1701" w:type="dxa"/>
            <w:tcBorders>
              <w:top w:val="nil"/>
              <w:left w:val="nil"/>
              <w:bottom w:val="single" w:sz="4" w:space="0" w:color="auto"/>
              <w:right w:val="single" w:sz="4" w:space="0" w:color="auto"/>
            </w:tcBorders>
            <w:shd w:val="clear" w:color="000000" w:fill="FFFFFF"/>
            <w:noWrap/>
            <w:vAlign w:val="center"/>
            <w:hideMark/>
          </w:tcPr>
          <w:p w14:paraId="798087D2" w14:textId="12163BC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3.350.000.000</w:t>
            </w:r>
          </w:p>
        </w:tc>
        <w:tc>
          <w:tcPr>
            <w:tcW w:w="1134" w:type="dxa"/>
            <w:tcBorders>
              <w:top w:val="nil"/>
              <w:left w:val="nil"/>
              <w:bottom w:val="single" w:sz="4" w:space="0" w:color="auto"/>
              <w:right w:val="single" w:sz="4" w:space="0" w:color="auto"/>
            </w:tcBorders>
            <w:shd w:val="clear" w:color="auto" w:fill="auto"/>
            <w:noWrap/>
            <w:vAlign w:val="center"/>
            <w:hideMark/>
          </w:tcPr>
          <w:p w14:paraId="52E788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230,52</w:t>
            </w:r>
          </w:p>
        </w:tc>
        <w:tc>
          <w:tcPr>
            <w:tcW w:w="1036" w:type="dxa"/>
            <w:tcBorders>
              <w:top w:val="nil"/>
              <w:left w:val="nil"/>
              <w:bottom w:val="single" w:sz="4" w:space="0" w:color="auto"/>
              <w:right w:val="single" w:sz="4" w:space="0" w:color="auto"/>
            </w:tcBorders>
            <w:shd w:val="clear" w:color="auto" w:fill="auto"/>
            <w:noWrap/>
            <w:vAlign w:val="center"/>
            <w:hideMark/>
          </w:tcPr>
          <w:p w14:paraId="176CE1E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0,97</w:t>
            </w:r>
          </w:p>
        </w:tc>
      </w:tr>
      <w:tr w:rsidR="00775EA9" w:rsidRPr="00775EA9" w14:paraId="54F9584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D0E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EMDE</w:t>
            </w:r>
          </w:p>
        </w:tc>
        <w:tc>
          <w:tcPr>
            <w:tcW w:w="709" w:type="dxa"/>
            <w:tcBorders>
              <w:top w:val="nil"/>
              <w:left w:val="nil"/>
              <w:bottom w:val="single" w:sz="4" w:space="0" w:color="auto"/>
              <w:right w:val="single" w:sz="4" w:space="0" w:color="auto"/>
            </w:tcBorders>
            <w:shd w:val="clear" w:color="auto" w:fill="auto"/>
            <w:noWrap/>
            <w:vAlign w:val="center"/>
            <w:hideMark/>
          </w:tcPr>
          <w:p w14:paraId="36AF58B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7FEA6A1E" w14:textId="6DD93EA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548.361.518.839</w:t>
            </w:r>
          </w:p>
        </w:tc>
        <w:tc>
          <w:tcPr>
            <w:tcW w:w="851" w:type="dxa"/>
            <w:tcBorders>
              <w:top w:val="nil"/>
              <w:left w:val="nil"/>
              <w:bottom w:val="single" w:sz="4" w:space="0" w:color="auto"/>
              <w:right w:val="single" w:sz="4" w:space="0" w:color="auto"/>
            </w:tcBorders>
            <w:shd w:val="clear" w:color="000000" w:fill="FFFFFF"/>
            <w:noWrap/>
            <w:vAlign w:val="center"/>
            <w:hideMark/>
          </w:tcPr>
          <w:p w14:paraId="5EF60FB6" w14:textId="02AA083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192</w:t>
            </w:r>
          </w:p>
        </w:tc>
        <w:tc>
          <w:tcPr>
            <w:tcW w:w="1701" w:type="dxa"/>
            <w:tcBorders>
              <w:top w:val="nil"/>
              <w:left w:val="nil"/>
              <w:bottom w:val="single" w:sz="4" w:space="0" w:color="auto"/>
              <w:right w:val="single" w:sz="4" w:space="0" w:color="auto"/>
            </w:tcBorders>
            <w:shd w:val="clear" w:color="000000" w:fill="FFFFFF"/>
            <w:noWrap/>
            <w:vAlign w:val="center"/>
            <w:hideMark/>
          </w:tcPr>
          <w:p w14:paraId="20C59B0D" w14:textId="1BD2B7C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3.350.000.000</w:t>
            </w:r>
          </w:p>
        </w:tc>
        <w:tc>
          <w:tcPr>
            <w:tcW w:w="1134" w:type="dxa"/>
            <w:tcBorders>
              <w:top w:val="nil"/>
              <w:left w:val="nil"/>
              <w:bottom w:val="single" w:sz="4" w:space="0" w:color="auto"/>
              <w:right w:val="single" w:sz="4" w:space="0" w:color="auto"/>
            </w:tcBorders>
            <w:shd w:val="clear" w:color="auto" w:fill="auto"/>
            <w:noWrap/>
            <w:vAlign w:val="center"/>
            <w:hideMark/>
          </w:tcPr>
          <w:p w14:paraId="57DA04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163,69</w:t>
            </w:r>
          </w:p>
        </w:tc>
        <w:tc>
          <w:tcPr>
            <w:tcW w:w="1036" w:type="dxa"/>
            <w:tcBorders>
              <w:top w:val="nil"/>
              <w:left w:val="nil"/>
              <w:bottom w:val="single" w:sz="4" w:space="0" w:color="auto"/>
              <w:right w:val="single" w:sz="4" w:space="0" w:color="auto"/>
            </w:tcBorders>
            <w:shd w:val="clear" w:color="auto" w:fill="auto"/>
            <w:noWrap/>
            <w:vAlign w:val="center"/>
            <w:hideMark/>
          </w:tcPr>
          <w:p w14:paraId="61F37C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w:t>
            </w:r>
          </w:p>
        </w:tc>
      </w:tr>
      <w:tr w:rsidR="00775EA9" w:rsidRPr="00775EA9" w14:paraId="1E029B3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BCB79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EMDE</w:t>
            </w:r>
          </w:p>
        </w:tc>
        <w:tc>
          <w:tcPr>
            <w:tcW w:w="709" w:type="dxa"/>
            <w:tcBorders>
              <w:top w:val="nil"/>
              <w:left w:val="nil"/>
              <w:bottom w:val="single" w:sz="4" w:space="0" w:color="auto"/>
              <w:right w:val="single" w:sz="4" w:space="0" w:color="auto"/>
            </w:tcBorders>
            <w:shd w:val="clear" w:color="auto" w:fill="auto"/>
            <w:noWrap/>
            <w:vAlign w:val="center"/>
            <w:hideMark/>
          </w:tcPr>
          <w:p w14:paraId="6EDB27B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688F8300" w14:textId="66F9E72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1.964.950.913.099</w:t>
            </w:r>
          </w:p>
        </w:tc>
        <w:tc>
          <w:tcPr>
            <w:tcW w:w="851" w:type="dxa"/>
            <w:tcBorders>
              <w:top w:val="nil"/>
              <w:left w:val="nil"/>
              <w:bottom w:val="single" w:sz="4" w:space="0" w:color="auto"/>
              <w:right w:val="single" w:sz="4" w:space="0" w:color="auto"/>
            </w:tcBorders>
            <w:shd w:val="clear" w:color="000000" w:fill="FFFFFF"/>
            <w:noWrap/>
            <w:vAlign w:val="center"/>
            <w:hideMark/>
          </w:tcPr>
          <w:p w14:paraId="64A18A03" w14:textId="5E12B10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166</w:t>
            </w:r>
          </w:p>
        </w:tc>
        <w:tc>
          <w:tcPr>
            <w:tcW w:w="1701" w:type="dxa"/>
            <w:tcBorders>
              <w:top w:val="nil"/>
              <w:left w:val="nil"/>
              <w:bottom w:val="single" w:sz="4" w:space="0" w:color="auto"/>
              <w:right w:val="single" w:sz="4" w:space="0" w:color="auto"/>
            </w:tcBorders>
            <w:shd w:val="clear" w:color="000000" w:fill="FFFFFF"/>
            <w:noWrap/>
            <w:vAlign w:val="center"/>
            <w:hideMark/>
          </w:tcPr>
          <w:p w14:paraId="24388E53" w14:textId="110B84E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3.350.000.000</w:t>
            </w:r>
          </w:p>
        </w:tc>
        <w:tc>
          <w:tcPr>
            <w:tcW w:w="1134" w:type="dxa"/>
            <w:tcBorders>
              <w:top w:val="nil"/>
              <w:left w:val="nil"/>
              <w:bottom w:val="single" w:sz="4" w:space="0" w:color="auto"/>
              <w:right w:val="single" w:sz="4" w:space="0" w:color="auto"/>
            </w:tcBorders>
            <w:shd w:val="clear" w:color="auto" w:fill="auto"/>
            <w:noWrap/>
            <w:vAlign w:val="center"/>
            <w:hideMark/>
          </w:tcPr>
          <w:p w14:paraId="28B8DBF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586,55</w:t>
            </w:r>
          </w:p>
        </w:tc>
        <w:tc>
          <w:tcPr>
            <w:tcW w:w="1036" w:type="dxa"/>
            <w:tcBorders>
              <w:top w:val="nil"/>
              <w:left w:val="nil"/>
              <w:bottom w:val="single" w:sz="4" w:space="0" w:color="auto"/>
              <w:right w:val="single" w:sz="4" w:space="0" w:color="auto"/>
            </w:tcBorders>
            <w:shd w:val="clear" w:color="auto" w:fill="auto"/>
            <w:noWrap/>
            <w:vAlign w:val="center"/>
            <w:hideMark/>
          </w:tcPr>
          <w:p w14:paraId="56DAABE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0,28</w:t>
            </w:r>
          </w:p>
        </w:tc>
      </w:tr>
      <w:tr w:rsidR="00775EA9" w:rsidRPr="00775EA9" w14:paraId="59107DA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09209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EMDE</w:t>
            </w:r>
          </w:p>
        </w:tc>
        <w:tc>
          <w:tcPr>
            <w:tcW w:w="709" w:type="dxa"/>
            <w:tcBorders>
              <w:top w:val="nil"/>
              <w:left w:val="nil"/>
              <w:bottom w:val="single" w:sz="4" w:space="0" w:color="auto"/>
              <w:right w:val="single" w:sz="4" w:space="0" w:color="auto"/>
            </w:tcBorders>
            <w:shd w:val="clear" w:color="auto" w:fill="auto"/>
            <w:noWrap/>
            <w:vAlign w:val="center"/>
            <w:hideMark/>
          </w:tcPr>
          <w:p w14:paraId="2A34F12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C13BE34" w14:textId="5BD1B36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1.626.251.802.825</w:t>
            </w:r>
          </w:p>
        </w:tc>
        <w:tc>
          <w:tcPr>
            <w:tcW w:w="851" w:type="dxa"/>
            <w:tcBorders>
              <w:top w:val="nil"/>
              <w:left w:val="nil"/>
              <w:bottom w:val="single" w:sz="4" w:space="0" w:color="auto"/>
              <w:right w:val="single" w:sz="4" w:space="0" w:color="auto"/>
            </w:tcBorders>
            <w:shd w:val="clear" w:color="auto" w:fill="auto"/>
            <w:noWrap/>
            <w:vAlign w:val="center"/>
            <w:hideMark/>
          </w:tcPr>
          <w:p w14:paraId="2C74BFB6" w14:textId="1E530D6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122</w:t>
            </w:r>
          </w:p>
        </w:tc>
        <w:tc>
          <w:tcPr>
            <w:tcW w:w="1701" w:type="dxa"/>
            <w:tcBorders>
              <w:top w:val="nil"/>
              <w:left w:val="nil"/>
              <w:bottom w:val="single" w:sz="4" w:space="0" w:color="auto"/>
              <w:right w:val="single" w:sz="4" w:space="0" w:color="auto"/>
            </w:tcBorders>
            <w:shd w:val="clear" w:color="auto" w:fill="auto"/>
            <w:noWrap/>
            <w:vAlign w:val="center"/>
            <w:hideMark/>
          </w:tcPr>
          <w:p w14:paraId="15EB7566" w14:textId="6932513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3.350.000.000</w:t>
            </w:r>
          </w:p>
        </w:tc>
        <w:tc>
          <w:tcPr>
            <w:tcW w:w="1134" w:type="dxa"/>
            <w:tcBorders>
              <w:top w:val="nil"/>
              <w:left w:val="nil"/>
              <w:bottom w:val="single" w:sz="4" w:space="0" w:color="auto"/>
              <w:right w:val="single" w:sz="4" w:space="0" w:color="auto"/>
            </w:tcBorders>
            <w:shd w:val="clear" w:color="auto" w:fill="auto"/>
            <w:noWrap/>
            <w:vAlign w:val="center"/>
            <w:hideMark/>
          </w:tcPr>
          <w:p w14:paraId="05037A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485,45</w:t>
            </w:r>
          </w:p>
        </w:tc>
        <w:tc>
          <w:tcPr>
            <w:tcW w:w="1036" w:type="dxa"/>
            <w:tcBorders>
              <w:top w:val="nil"/>
              <w:left w:val="nil"/>
              <w:bottom w:val="single" w:sz="4" w:space="0" w:color="auto"/>
              <w:right w:val="single" w:sz="4" w:space="0" w:color="auto"/>
            </w:tcBorders>
            <w:shd w:val="clear" w:color="auto" w:fill="auto"/>
            <w:noWrap/>
            <w:vAlign w:val="center"/>
            <w:hideMark/>
          </w:tcPr>
          <w:p w14:paraId="716F620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0,25</w:t>
            </w:r>
          </w:p>
        </w:tc>
      </w:tr>
      <w:tr w:rsidR="00775EA9" w:rsidRPr="00775EA9" w14:paraId="2A18D80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B286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FMII</w:t>
            </w:r>
          </w:p>
        </w:tc>
        <w:tc>
          <w:tcPr>
            <w:tcW w:w="709" w:type="dxa"/>
            <w:tcBorders>
              <w:top w:val="nil"/>
              <w:left w:val="nil"/>
              <w:bottom w:val="single" w:sz="4" w:space="0" w:color="auto"/>
              <w:right w:val="single" w:sz="4" w:space="0" w:color="auto"/>
            </w:tcBorders>
            <w:shd w:val="clear" w:color="auto" w:fill="auto"/>
            <w:noWrap/>
            <w:vAlign w:val="center"/>
            <w:hideMark/>
          </w:tcPr>
          <w:p w14:paraId="23CBAFA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81D701B" w14:textId="7326B7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675.492.776.561</w:t>
            </w:r>
          </w:p>
        </w:tc>
        <w:tc>
          <w:tcPr>
            <w:tcW w:w="851" w:type="dxa"/>
            <w:tcBorders>
              <w:top w:val="nil"/>
              <w:left w:val="nil"/>
              <w:bottom w:val="single" w:sz="4" w:space="0" w:color="auto"/>
              <w:right w:val="single" w:sz="4" w:space="0" w:color="auto"/>
            </w:tcBorders>
            <w:shd w:val="clear" w:color="000000" w:fill="FFFFFF"/>
            <w:noWrap/>
            <w:vAlign w:val="center"/>
            <w:hideMark/>
          </w:tcPr>
          <w:p w14:paraId="7C62939F" w14:textId="202F957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700</w:t>
            </w:r>
          </w:p>
        </w:tc>
        <w:tc>
          <w:tcPr>
            <w:tcW w:w="1701" w:type="dxa"/>
            <w:tcBorders>
              <w:top w:val="nil"/>
              <w:left w:val="nil"/>
              <w:bottom w:val="single" w:sz="4" w:space="0" w:color="auto"/>
              <w:right w:val="single" w:sz="4" w:space="0" w:color="auto"/>
            </w:tcBorders>
            <w:shd w:val="clear" w:color="000000" w:fill="FFFFFF"/>
            <w:noWrap/>
            <w:vAlign w:val="center"/>
            <w:hideMark/>
          </w:tcPr>
          <w:p w14:paraId="6CC63677" w14:textId="731335B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2.721.000.000</w:t>
            </w:r>
          </w:p>
        </w:tc>
        <w:tc>
          <w:tcPr>
            <w:tcW w:w="1134" w:type="dxa"/>
            <w:tcBorders>
              <w:top w:val="nil"/>
              <w:left w:val="nil"/>
              <w:bottom w:val="single" w:sz="4" w:space="0" w:color="auto"/>
              <w:right w:val="single" w:sz="4" w:space="0" w:color="auto"/>
            </w:tcBorders>
            <w:shd w:val="clear" w:color="auto" w:fill="auto"/>
            <w:noWrap/>
            <w:vAlign w:val="center"/>
            <w:hideMark/>
          </w:tcPr>
          <w:p w14:paraId="0B246F3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248,25</w:t>
            </w:r>
          </w:p>
        </w:tc>
        <w:tc>
          <w:tcPr>
            <w:tcW w:w="1036" w:type="dxa"/>
            <w:tcBorders>
              <w:top w:val="nil"/>
              <w:left w:val="nil"/>
              <w:bottom w:val="single" w:sz="4" w:space="0" w:color="auto"/>
              <w:right w:val="single" w:sz="4" w:space="0" w:color="auto"/>
            </w:tcBorders>
            <w:shd w:val="clear" w:color="auto" w:fill="auto"/>
            <w:noWrap/>
            <w:vAlign w:val="center"/>
            <w:hideMark/>
          </w:tcPr>
          <w:p w14:paraId="0FCC42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2,82</w:t>
            </w:r>
          </w:p>
        </w:tc>
      </w:tr>
      <w:tr w:rsidR="00775EA9" w:rsidRPr="00775EA9" w14:paraId="744D438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24134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FMII</w:t>
            </w:r>
          </w:p>
        </w:tc>
        <w:tc>
          <w:tcPr>
            <w:tcW w:w="709" w:type="dxa"/>
            <w:tcBorders>
              <w:top w:val="nil"/>
              <w:left w:val="nil"/>
              <w:bottom w:val="single" w:sz="4" w:space="0" w:color="auto"/>
              <w:right w:val="single" w:sz="4" w:space="0" w:color="auto"/>
            </w:tcBorders>
            <w:shd w:val="clear" w:color="auto" w:fill="auto"/>
            <w:noWrap/>
            <w:vAlign w:val="center"/>
            <w:hideMark/>
          </w:tcPr>
          <w:p w14:paraId="010568D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47948B60" w14:textId="1E8C6F8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627.467.278.500</w:t>
            </w:r>
          </w:p>
        </w:tc>
        <w:tc>
          <w:tcPr>
            <w:tcW w:w="851" w:type="dxa"/>
            <w:tcBorders>
              <w:top w:val="nil"/>
              <w:left w:val="nil"/>
              <w:bottom w:val="single" w:sz="4" w:space="0" w:color="auto"/>
              <w:right w:val="single" w:sz="4" w:space="0" w:color="auto"/>
            </w:tcBorders>
            <w:shd w:val="clear" w:color="000000" w:fill="FFFFFF"/>
            <w:noWrap/>
            <w:vAlign w:val="center"/>
            <w:hideMark/>
          </w:tcPr>
          <w:p w14:paraId="28B3B858" w14:textId="397DB59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470</w:t>
            </w:r>
          </w:p>
        </w:tc>
        <w:tc>
          <w:tcPr>
            <w:tcW w:w="1701" w:type="dxa"/>
            <w:tcBorders>
              <w:top w:val="nil"/>
              <w:left w:val="nil"/>
              <w:bottom w:val="single" w:sz="4" w:space="0" w:color="auto"/>
              <w:right w:val="single" w:sz="4" w:space="0" w:color="auto"/>
            </w:tcBorders>
            <w:shd w:val="clear" w:color="000000" w:fill="FFFFFF"/>
            <w:noWrap/>
            <w:vAlign w:val="center"/>
            <w:hideMark/>
          </w:tcPr>
          <w:p w14:paraId="11B3DE70" w14:textId="1997311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2.721.000.000</w:t>
            </w:r>
          </w:p>
        </w:tc>
        <w:tc>
          <w:tcPr>
            <w:tcW w:w="1134" w:type="dxa"/>
            <w:tcBorders>
              <w:top w:val="nil"/>
              <w:left w:val="nil"/>
              <w:bottom w:val="single" w:sz="4" w:space="0" w:color="auto"/>
              <w:right w:val="single" w:sz="4" w:space="0" w:color="auto"/>
            </w:tcBorders>
            <w:shd w:val="clear" w:color="auto" w:fill="auto"/>
            <w:noWrap/>
            <w:vAlign w:val="center"/>
            <w:hideMark/>
          </w:tcPr>
          <w:p w14:paraId="3C6939B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230,60</w:t>
            </w:r>
          </w:p>
        </w:tc>
        <w:tc>
          <w:tcPr>
            <w:tcW w:w="1036" w:type="dxa"/>
            <w:tcBorders>
              <w:top w:val="nil"/>
              <w:left w:val="nil"/>
              <w:bottom w:val="single" w:sz="4" w:space="0" w:color="auto"/>
              <w:right w:val="single" w:sz="4" w:space="0" w:color="auto"/>
            </w:tcBorders>
            <w:shd w:val="clear" w:color="auto" w:fill="auto"/>
            <w:noWrap/>
            <w:vAlign w:val="center"/>
            <w:hideMark/>
          </w:tcPr>
          <w:p w14:paraId="2BD70E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2,04</w:t>
            </w:r>
          </w:p>
        </w:tc>
      </w:tr>
      <w:tr w:rsidR="00775EA9" w:rsidRPr="00775EA9" w14:paraId="4944D84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24161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FMII</w:t>
            </w:r>
          </w:p>
        </w:tc>
        <w:tc>
          <w:tcPr>
            <w:tcW w:w="709" w:type="dxa"/>
            <w:tcBorders>
              <w:top w:val="nil"/>
              <w:left w:val="nil"/>
              <w:bottom w:val="single" w:sz="4" w:space="0" w:color="auto"/>
              <w:right w:val="single" w:sz="4" w:space="0" w:color="auto"/>
            </w:tcBorders>
            <w:shd w:val="clear" w:color="auto" w:fill="auto"/>
            <w:noWrap/>
            <w:vAlign w:val="center"/>
            <w:hideMark/>
          </w:tcPr>
          <w:p w14:paraId="2A70430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2FC73E41" w14:textId="40D1984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625.182.803.176</w:t>
            </w:r>
          </w:p>
        </w:tc>
        <w:tc>
          <w:tcPr>
            <w:tcW w:w="851" w:type="dxa"/>
            <w:tcBorders>
              <w:top w:val="nil"/>
              <w:left w:val="nil"/>
              <w:bottom w:val="single" w:sz="4" w:space="0" w:color="auto"/>
              <w:right w:val="single" w:sz="4" w:space="0" w:color="auto"/>
            </w:tcBorders>
            <w:shd w:val="clear" w:color="000000" w:fill="FFFFFF"/>
            <w:noWrap/>
            <w:vAlign w:val="center"/>
            <w:hideMark/>
          </w:tcPr>
          <w:p w14:paraId="09AC02A2" w14:textId="68B8F52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670</w:t>
            </w:r>
          </w:p>
        </w:tc>
        <w:tc>
          <w:tcPr>
            <w:tcW w:w="1701" w:type="dxa"/>
            <w:tcBorders>
              <w:top w:val="nil"/>
              <w:left w:val="nil"/>
              <w:bottom w:val="single" w:sz="4" w:space="0" w:color="auto"/>
              <w:right w:val="single" w:sz="4" w:space="0" w:color="auto"/>
            </w:tcBorders>
            <w:shd w:val="clear" w:color="000000" w:fill="FFFFFF"/>
            <w:noWrap/>
            <w:vAlign w:val="center"/>
            <w:hideMark/>
          </w:tcPr>
          <w:p w14:paraId="26EDAB1D" w14:textId="6A09C18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2.721.000.000</w:t>
            </w:r>
          </w:p>
        </w:tc>
        <w:tc>
          <w:tcPr>
            <w:tcW w:w="1134" w:type="dxa"/>
            <w:tcBorders>
              <w:top w:val="nil"/>
              <w:left w:val="nil"/>
              <w:bottom w:val="single" w:sz="4" w:space="0" w:color="auto"/>
              <w:right w:val="single" w:sz="4" w:space="0" w:color="auto"/>
            </w:tcBorders>
            <w:shd w:val="clear" w:color="auto" w:fill="auto"/>
            <w:noWrap/>
            <w:vAlign w:val="center"/>
            <w:hideMark/>
          </w:tcPr>
          <w:p w14:paraId="06CA3C1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229,76</w:t>
            </w:r>
          </w:p>
        </w:tc>
        <w:tc>
          <w:tcPr>
            <w:tcW w:w="1036" w:type="dxa"/>
            <w:tcBorders>
              <w:top w:val="nil"/>
              <w:left w:val="nil"/>
              <w:bottom w:val="single" w:sz="4" w:space="0" w:color="auto"/>
              <w:right w:val="single" w:sz="4" w:space="0" w:color="auto"/>
            </w:tcBorders>
            <w:shd w:val="clear" w:color="auto" w:fill="auto"/>
            <w:noWrap/>
            <w:vAlign w:val="center"/>
            <w:hideMark/>
          </w:tcPr>
          <w:p w14:paraId="1770464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2,92</w:t>
            </w:r>
          </w:p>
        </w:tc>
      </w:tr>
      <w:tr w:rsidR="00775EA9" w:rsidRPr="00775EA9" w14:paraId="5B92BA4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2AD8E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FMII</w:t>
            </w:r>
          </w:p>
        </w:tc>
        <w:tc>
          <w:tcPr>
            <w:tcW w:w="709" w:type="dxa"/>
            <w:tcBorders>
              <w:top w:val="nil"/>
              <w:left w:val="nil"/>
              <w:bottom w:val="single" w:sz="4" w:space="0" w:color="auto"/>
              <w:right w:val="single" w:sz="4" w:space="0" w:color="auto"/>
            </w:tcBorders>
            <w:shd w:val="clear" w:color="auto" w:fill="auto"/>
            <w:noWrap/>
            <w:vAlign w:val="center"/>
            <w:hideMark/>
          </w:tcPr>
          <w:p w14:paraId="13CF714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18399187" w14:textId="74D4DAB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635.698.367.058</w:t>
            </w:r>
          </w:p>
        </w:tc>
        <w:tc>
          <w:tcPr>
            <w:tcW w:w="851" w:type="dxa"/>
            <w:tcBorders>
              <w:top w:val="nil"/>
              <w:left w:val="nil"/>
              <w:bottom w:val="single" w:sz="4" w:space="0" w:color="auto"/>
              <w:right w:val="single" w:sz="4" w:space="0" w:color="auto"/>
            </w:tcBorders>
            <w:shd w:val="clear" w:color="000000" w:fill="FFFFFF"/>
            <w:noWrap/>
            <w:vAlign w:val="center"/>
            <w:hideMark/>
          </w:tcPr>
          <w:p w14:paraId="7390AE9F" w14:textId="17D9F26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380</w:t>
            </w:r>
          </w:p>
        </w:tc>
        <w:tc>
          <w:tcPr>
            <w:tcW w:w="1701" w:type="dxa"/>
            <w:tcBorders>
              <w:top w:val="nil"/>
              <w:left w:val="nil"/>
              <w:bottom w:val="single" w:sz="4" w:space="0" w:color="auto"/>
              <w:right w:val="single" w:sz="4" w:space="0" w:color="auto"/>
            </w:tcBorders>
            <w:shd w:val="clear" w:color="000000" w:fill="FFFFFF"/>
            <w:noWrap/>
            <w:vAlign w:val="center"/>
            <w:hideMark/>
          </w:tcPr>
          <w:p w14:paraId="10880E03" w14:textId="73A112B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2.721.000.000</w:t>
            </w:r>
          </w:p>
        </w:tc>
        <w:tc>
          <w:tcPr>
            <w:tcW w:w="1134" w:type="dxa"/>
            <w:tcBorders>
              <w:top w:val="nil"/>
              <w:left w:val="nil"/>
              <w:bottom w:val="single" w:sz="4" w:space="0" w:color="auto"/>
              <w:right w:val="single" w:sz="4" w:space="0" w:color="auto"/>
            </w:tcBorders>
            <w:shd w:val="clear" w:color="auto" w:fill="auto"/>
            <w:noWrap/>
            <w:vAlign w:val="center"/>
            <w:hideMark/>
          </w:tcPr>
          <w:p w14:paraId="4E8E537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233,63</w:t>
            </w:r>
          </w:p>
        </w:tc>
        <w:tc>
          <w:tcPr>
            <w:tcW w:w="1036" w:type="dxa"/>
            <w:tcBorders>
              <w:top w:val="nil"/>
              <w:left w:val="nil"/>
              <w:bottom w:val="single" w:sz="4" w:space="0" w:color="auto"/>
              <w:right w:val="single" w:sz="4" w:space="0" w:color="auto"/>
            </w:tcBorders>
            <w:shd w:val="clear" w:color="auto" w:fill="auto"/>
            <w:noWrap/>
            <w:vAlign w:val="center"/>
            <w:hideMark/>
          </w:tcPr>
          <w:p w14:paraId="4525F0C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1,63</w:t>
            </w:r>
          </w:p>
        </w:tc>
      </w:tr>
      <w:tr w:rsidR="00775EA9" w:rsidRPr="00775EA9" w14:paraId="10F0293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00907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FMII</w:t>
            </w:r>
          </w:p>
        </w:tc>
        <w:tc>
          <w:tcPr>
            <w:tcW w:w="709" w:type="dxa"/>
            <w:tcBorders>
              <w:top w:val="nil"/>
              <w:left w:val="nil"/>
              <w:bottom w:val="single" w:sz="4" w:space="0" w:color="auto"/>
              <w:right w:val="single" w:sz="4" w:space="0" w:color="auto"/>
            </w:tcBorders>
            <w:shd w:val="clear" w:color="auto" w:fill="auto"/>
            <w:noWrap/>
            <w:vAlign w:val="center"/>
            <w:hideMark/>
          </w:tcPr>
          <w:p w14:paraId="5BB386F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114E7C9E" w14:textId="371C012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651.997.884.387</w:t>
            </w:r>
          </w:p>
        </w:tc>
        <w:tc>
          <w:tcPr>
            <w:tcW w:w="851" w:type="dxa"/>
            <w:tcBorders>
              <w:top w:val="nil"/>
              <w:left w:val="nil"/>
              <w:bottom w:val="single" w:sz="4" w:space="0" w:color="auto"/>
              <w:right w:val="single" w:sz="4" w:space="0" w:color="auto"/>
            </w:tcBorders>
            <w:shd w:val="clear" w:color="auto" w:fill="auto"/>
            <w:noWrap/>
            <w:vAlign w:val="center"/>
            <w:hideMark/>
          </w:tcPr>
          <w:p w14:paraId="0B0F71AC" w14:textId="5F21976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256</w:t>
            </w:r>
          </w:p>
        </w:tc>
        <w:tc>
          <w:tcPr>
            <w:tcW w:w="1701" w:type="dxa"/>
            <w:tcBorders>
              <w:top w:val="nil"/>
              <w:left w:val="nil"/>
              <w:bottom w:val="single" w:sz="4" w:space="0" w:color="auto"/>
              <w:right w:val="single" w:sz="4" w:space="0" w:color="auto"/>
            </w:tcBorders>
            <w:shd w:val="clear" w:color="auto" w:fill="auto"/>
            <w:noWrap/>
            <w:vAlign w:val="center"/>
            <w:hideMark/>
          </w:tcPr>
          <w:p w14:paraId="6A8896C5" w14:textId="0052E6A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2.721.000.000</w:t>
            </w:r>
          </w:p>
        </w:tc>
        <w:tc>
          <w:tcPr>
            <w:tcW w:w="1134" w:type="dxa"/>
            <w:tcBorders>
              <w:top w:val="nil"/>
              <w:left w:val="nil"/>
              <w:bottom w:val="single" w:sz="4" w:space="0" w:color="auto"/>
              <w:right w:val="single" w:sz="4" w:space="0" w:color="auto"/>
            </w:tcBorders>
            <w:shd w:val="clear" w:color="auto" w:fill="auto"/>
            <w:noWrap/>
            <w:vAlign w:val="center"/>
            <w:hideMark/>
          </w:tcPr>
          <w:p w14:paraId="150CE1C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239,62</w:t>
            </w:r>
          </w:p>
        </w:tc>
        <w:tc>
          <w:tcPr>
            <w:tcW w:w="1036" w:type="dxa"/>
            <w:tcBorders>
              <w:top w:val="nil"/>
              <w:left w:val="nil"/>
              <w:bottom w:val="single" w:sz="4" w:space="0" w:color="auto"/>
              <w:right w:val="single" w:sz="4" w:space="0" w:color="auto"/>
            </w:tcBorders>
            <w:shd w:val="clear" w:color="auto" w:fill="auto"/>
            <w:noWrap/>
            <w:vAlign w:val="center"/>
            <w:hideMark/>
          </w:tcPr>
          <w:p w14:paraId="2A3D68F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1,07</w:t>
            </w:r>
          </w:p>
        </w:tc>
      </w:tr>
      <w:tr w:rsidR="00775EA9" w:rsidRPr="00775EA9" w14:paraId="4102D0A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68FA6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GMTD</w:t>
            </w:r>
          </w:p>
        </w:tc>
        <w:tc>
          <w:tcPr>
            <w:tcW w:w="709" w:type="dxa"/>
            <w:tcBorders>
              <w:top w:val="nil"/>
              <w:left w:val="nil"/>
              <w:bottom w:val="single" w:sz="4" w:space="0" w:color="auto"/>
              <w:right w:val="single" w:sz="4" w:space="0" w:color="auto"/>
            </w:tcBorders>
            <w:shd w:val="clear" w:color="auto" w:fill="auto"/>
            <w:noWrap/>
            <w:vAlign w:val="center"/>
            <w:hideMark/>
          </w:tcPr>
          <w:p w14:paraId="1E5AB40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18B876DD" w14:textId="2C201CA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764.071.329.249</w:t>
            </w:r>
          </w:p>
        </w:tc>
        <w:tc>
          <w:tcPr>
            <w:tcW w:w="851" w:type="dxa"/>
            <w:tcBorders>
              <w:top w:val="nil"/>
              <w:left w:val="nil"/>
              <w:bottom w:val="single" w:sz="4" w:space="0" w:color="auto"/>
              <w:right w:val="single" w:sz="4" w:space="0" w:color="auto"/>
            </w:tcBorders>
            <w:shd w:val="clear" w:color="000000" w:fill="FFFFFF"/>
            <w:noWrap/>
            <w:vAlign w:val="center"/>
            <w:hideMark/>
          </w:tcPr>
          <w:p w14:paraId="77B4B05B" w14:textId="77B39D6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15.000</w:t>
            </w:r>
          </w:p>
        </w:tc>
        <w:tc>
          <w:tcPr>
            <w:tcW w:w="1701" w:type="dxa"/>
            <w:tcBorders>
              <w:top w:val="nil"/>
              <w:left w:val="nil"/>
              <w:bottom w:val="single" w:sz="4" w:space="0" w:color="auto"/>
              <w:right w:val="single" w:sz="4" w:space="0" w:color="auto"/>
            </w:tcBorders>
            <w:shd w:val="clear" w:color="000000" w:fill="FFFFFF"/>
            <w:noWrap/>
            <w:vAlign w:val="center"/>
            <w:hideMark/>
          </w:tcPr>
          <w:p w14:paraId="69DE9C7A" w14:textId="13229FC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101.538.000</w:t>
            </w:r>
          </w:p>
        </w:tc>
        <w:tc>
          <w:tcPr>
            <w:tcW w:w="1134" w:type="dxa"/>
            <w:tcBorders>
              <w:top w:val="nil"/>
              <w:left w:val="nil"/>
              <w:bottom w:val="single" w:sz="4" w:space="0" w:color="auto"/>
              <w:right w:val="single" w:sz="4" w:space="0" w:color="auto"/>
            </w:tcBorders>
            <w:shd w:val="clear" w:color="auto" w:fill="auto"/>
            <w:noWrap/>
            <w:vAlign w:val="center"/>
            <w:hideMark/>
          </w:tcPr>
          <w:p w14:paraId="1C25D34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7.524,98</w:t>
            </w:r>
          </w:p>
        </w:tc>
        <w:tc>
          <w:tcPr>
            <w:tcW w:w="1036" w:type="dxa"/>
            <w:tcBorders>
              <w:top w:val="nil"/>
              <w:left w:val="nil"/>
              <w:bottom w:val="single" w:sz="4" w:space="0" w:color="auto"/>
              <w:right w:val="single" w:sz="4" w:space="0" w:color="auto"/>
            </w:tcBorders>
            <w:shd w:val="clear" w:color="auto" w:fill="auto"/>
            <w:noWrap/>
            <w:vAlign w:val="center"/>
            <w:hideMark/>
          </w:tcPr>
          <w:p w14:paraId="722643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1,99</w:t>
            </w:r>
          </w:p>
        </w:tc>
      </w:tr>
      <w:tr w:rsidR="00775EA9" w:rsidRPr="00775EA9" w14:paraId="36E1161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0A984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GMTD</w:t>
            </w:r>
          </w:p>
        </w:tc>
        <w:tc>
          <w:tcPr>
            <w:tcW w:w="709" w:type="dxa"/>
            <w:tcBorders>
              <w:top w:val="nil"/>
              <w:left w:val="nil"/>
              <w:bottom w:val="single" w:sz="4" w:space="0" w:color="auto"/>
              <w:right w:val="single" w:sz="4" w:space="0" w:color="auto"/>
            </w:tcBorders>
            <w:shd w:val="clear" w:color="auto" w:fill="auto"/>
            <w:noWrap/>
            <w:vAlign w:val="center"/>
            <w:hideMark/>
          </w:tcPr>
          <w:p w14:paraId="4580322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2101C7D" w14:textId="6C997DC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690.169.339.803</w:t>
            </w:r>
          </w:p>
        </w:tc>
        <w:tc>
          <w:tcPr>
            <w:tcW w:w="851" w:type="dxa"/>
            <w:tcBorders>
              <w:top w:val="nil"/>
              <w:left w:val="nil"/>
              <w:bottom w:val="single" w:sz="4" w:space="0" w:color="auto"/>
              <w:right w:val="single" w:sz="4" w:space="0" w:color="auto"/>
            </w:tcBorders>
            <w:shd w:val="clear" w:color="000000" w:fill="FFFFFF"/>
            <w:noWrap/>
            <w:vAlign w:val="center"/>
            <w:hideMark/>
          </w:tcPr>
          <w:p w14:paraId="1F21D4F5" w14:textId="5518627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16.000</w:t>
            </w:r>
          </w:p>
        </w:tc>
        <w:tc>
          <w:tcPr>
            <w:tcW w:w="1701" w:type="dxa"/>
            <w:tcBorders>
              <w:top w:val="nil"/>
              <w:left w:val="nil"/>
              <w:bottom w:val="single" w:sz="4" w:space="0" w:color="auto"/>
              <w:right w:val="single" w:sz="4" w:space="0" w:color="auto"/>
            </w:tcBorders>
            <w:shd w:val="clear" w:color="000000" w:fill="FFFFFF"/>
            <w:noWrap/>
            <w:vAlign w:val="center"/>
            <w:hideMark/>
          </w:tcPr>
          <w:p w14:paraId="6FF383E8" w14:textId="11F6356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101.538.000</w:t>
            </w:r>
          </w:p>
        </w:tc>
        <w:tc>
          <w:tcPr>
            <w:tcW w:w="1134" w:type="dxa"/>
            <w:tcBorders>
              <w:top w:val="nil"/>
              <w:left w:val="nil"/>
              <w:bottom w:val="single" w:sz="4" w:space="0" w:color="auto"/>
              <w:right w:val="single" w:sz="4" w:space="0" w:color="auto"/>
            </w:tcBorders>
            <w:shd w:val="clear" w:color="auto" w:fill="auto"/>
            <w:noWrap/>
            <w:vAlign w:val="center"/>
            <w:hideMark/>
          </w:tcPr>
          <w:p w14:paraId="6C18515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6.797,15</w:t>
            </w:r>
          </w:p>
        </w:tc>
        <w:tc>
          <w:tcPr>
            <w:tcW w:w="1036" w:type="dxa"/>
            <w:tcBorders>
              <w:top w:val="nil"/>
              <w:left w:val="nil"/>
              <w:bottom w:val="single" w:sz="4" w:space="0" w:color="auto"/>
              <w:right w:val="single" w:sz="4" w:space="0" w:color="auto"/>
            </w:tcBorders>
            <w:shd w:val="clear" w:color="auto" w:fill="auto"/>
            <w:noWrap/>
            <w:vAlign w:val="center"/>
            <w:hideMark/>
          </w:tcPr>
          <w:p w14:paraId="7BF6672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2,35</w:t>
            </w:r>
          </w:p>
        </w:tc>
      </w:tr>
      <w:tr w:rsidR="00775EA9" w:rsidRPr="00775EA9" w14:paraId="7D85F72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18799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GMTD</w:t>
            </w:r>
          </w:p>
        </w:tc>
        <w:tc>
          <w:tcPr>
            <w:tcW w:w="709" w:type="dxa"/>
            <w:tcBorders>
              <w:top w:val="nil"/>
              <w:left w:val="nil"/>
              <w:bottom w:val="single" w:sz="4" w:space="0" w:color="auto"/>
              <w:right w:val="single" w:sz="4" w:space="0" w:color="auto"/>
            </w:tcBorders>
            <w:shd w:val="clear" w:color="auto" w:fill="auto"/>
            <w:noWrap/>
            <w:vAlign w:val="center"/>
            <w:hideMark/>
          </w:tcPr>
          <w:p w14:paraId="69FD99E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10528AD" w14:textId="0CC16FE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584.938.806.990</w:t>
            </w:r>
          </w:p>
        </w:tc>
        <w:tc>
          <w:tcPr>
            <w:tcW w:w="851" w:type="dxa"/>
            <w:tcBorders>
              <w:top w:val="nil"/>
              <w:left w:val="nil"/>
              <w:bottom w:val="single" w:sz="4" w:space="0" w:color="auto"/>
              <w:right w:val="single" w:sz="4" w:space="0" w:color="auto"/>
            </w:tcBorders>
            <w:shd w:val="clear" w:color="000000" w:fill="FFFFFF"/>
            <w:noWrap/>
            <w:vAlign w:val="center"/>
            <w:hideMark/>
          </w:tcPr>
          <w:p w14:paraId="7DF649D0" w14:textId="2F0436B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17.950</w:t>
            </w:r>
          </w:p>
        </w:tc>
        <w:tc>
          <w:tcPr>
            <w:tcW w:w="1701" w:type="dxa"/>
            <w:tcBorders>
              <w:top w:val="nil"/>
              <w:left w:val="nil"/>
              <w:bottom w:val="single" w:sz="4" w:space="0" w:color="auto"/>
              <w:right w:val="single" w:sz="4" w:space="0" w:color="auto"/>
            </w:tcBorders>
            <w:shd w:val="clear" w:color="000000" w:fill="FFFFFF"/>
            <w:noWrap/>
            <w:vAlign w:val="center"/>
            <w:hideMark/>
          </w:tcPr>
          <w:p w14:paraId="6C7AB003" w14:textId="188E9BA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101.538.000</w:t>
            </w:r>
          </w:p>
        </w:tc>
        <w:tc>
          <w:tcPr>
            <w:tcW w:w="1134" w:type="dxa"/>
            <w:tcBorders>
              <w:top w:val="nil"/>
              <w:left w:val="nil"/>
              <w:bottom w:val="single" w:sz="4" w:space="0" w:color="auto"/>
              <w:right w:val="single" w:sz="4" w:space="0" w:color="auto"/>
            </w:tcBorders>
            <w:shd w:val="clear" w:color="auto" w:fill="auto"/>
            <w:noWrap/>
            <w:vAlign w:val="center"/>
            <w:hideMark/>
          </w:tcPr>
          <w:p w14:paraId="39BF623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5.760,79</w:t>
            </w:r>
          </w:p>
        </w:tc>
        <w:tc>
          <w:tcPr>
            <w:tcW w:w="1036" w:type="dxa"/>
            <w:tcBorders>
              <w:top w:val="nil"/>
              <w:left w:val="nil"/>
              <w:bottom w:val="single" w:sz="4" w:space="0" w:color="auto"/>
              <w:right w:val="single" w:sz="4" w:space="0" w:color="auto"/>
            </w:tcBorders>
            <w:shd w:val="clear" w:color="auto" w:fill="auto"/>
            <w:noWrap/>
            <w:vAlign w:val="center"/>
            <w:hideMark/>
          </w:tcPr>
          <w:p w14:paraId="7E28C7C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w:t>
            </w:r>
          </w:p>
        </w:tc>
      </w:tr>
      <w:tr w:rsidR="00775EA9" w:rsidRPr="00775EA9" w14:paraId="4659345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67CB1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GMTD</w:t>
            </w:r>
          </w:p>
        </w:tc>
        <w:tc>
          <w:tcPr>
            <w:tcW w:w="709" w:type="dxa"/>
            <w:tcBorders>
              <w:top w:val="nil"/>
              <w:left w:val="nil"/>
              <w:bottom w:val="single" w:sz="4" w:space="0" w:color="auto"/>
              <w:right w:val="single" w:sz="4" w:space="0" w:color="auto"/>
            </w:tcBorders>
            <w:shd w:val="clear" w:color="auto" w:fill="auto"/>
            <w:noWrap/>
            <w:vAlign w:val="center"/>
            <w:hideMark/>
          </w:tcPr>
          <w:p w14:paraId="03E8150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97C03FC" w14:textId="6E165D7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557.072.823.084</w:t>
            </w:r>
          </w:p>
        </w:tc>
        <w:tc>
          <w:tcPr>
            <w:tcW w:w="851" w:type="dxa"/>
            <w:tcBorders>
              <w:top w:val="nil"/>
              <w:left w:val="nil"/>
              <w:bottom w:val="single" w:sz="4" w:space="0" w:color="auto"/>
              <w:right w:val="single" w:sz="4" w:space="0" w:color="auto"/>
            </w:tcBorders>
            <w:shd w:val="clear" w:color="000000" w:fill="FFFFFF"/>
            <w:noWrap/>
            <w:vAlign w:val="center"/>
            <w:hideMark/>
          </w:tcPr>
          <w:p w14:paraId="25B1D535" w14:textId="63F7D71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16.725</w:t>
            </w:r>
          </w:p>
        </w:tc>
        <w:tc>
          <w:tcPr>
            <w:tcW w:w="1701" w:type="dxa"/>
            <w:tcBorders>
              <w:top w:val="nil"/>
              <w:left w:val="nil"/>
              <w:bottom w:val="single" w:sz="4" w:space="0" w:color="auto"/>
              <w:right w:val="single" w:sz="4" w:space="0" w:color="auto"/>
            </w:tcBorders>
            <w:shd w:val="clear" w:color="000000" w:fill="FFFFFF"/>
            <w:noWrap/>
            <w:vAlign w:val="center"/>
            <w:hideMark/>
          </w:tcPr>
          <w:p w14:paraId="324D1311" w14:textId="2D639E9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101.538.000</w:t>
            </w:r>
          </w:p>
        </w:tc>
        <w:tc>
          <w:tcPr>
            <w:tcW w:w="1134" w:type="dxa"/>
            <w:tcBorders>
              <w:top w:val="nil"/>
              <w:left w:val="nil"/>
              <w:bottom w:val="single" w:sz="4" w:space="0" w:color="auto"/>
              <w:right w:val="single" w:sz="4" w:space="0" w:color="auto"/>
            </w:tcBorders>
            <w:shd w:val="clear" w:color="auto" w:fill="auto"/>
            <w:noWrap/>
            <w:vAlign w:val="center"/>
            <w:hideMark/>
          </w:tcPr>
          <w:p w14:paraId="51E151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5.486,35</w:t>
            </w:r>
          </w:p>
        </w:tc>
        <w:tc>
          <w:tcPr>
            <w:tcW w:w="1036" w:type="dxa"/>
            <w:tcBorders>
              <w:top w:val="nil"/>
              <w:left w:val="nil"/>
              <w:bottom w:val="single" w:sz="4" w:space="0" w:color="auto"/>
              <w:right w:val="single" w:sz="4" w:space="0" w:color="auto"/>
            </w:tcBorders>
            <w:shd w:val="clear" w:color="auto" w:fill="auto"/>
            <w:noWrap/>
            <w:vAlign w:val="center"/>
            <w:hideMark/>
          </w:tcPr>
          <w:p w14:paraId="4C03BC3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3,05</w:t>
            </w:r>
          </w:p>
        </w:tc>
      </w:tr>
      <w:tr w:rsidR="00775EA9" w:rsidRPr="00775EA9" w14:paraId="3BC2E2D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39F90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GMTD</w:t>
            </w:r>
          </w:p>
        </w:tc>
        <w:tc>
          <w:tcPr>
            <w:tcW w:w="709" w:type="dxa"/>
            <w:tcBorders>
              <w:top w:val="nil"/>
              <w:left w:val="nil"/>
              <w:bottom w:val="single" w:sz="4" w:space="0" w:color="auto"/>
              <w:right w:val="single" w:sz="4" w:space="0" w:color="auto"/>
            </w:tcBorders>
            <w:shd w:val="clear" w:color="auto" w:fill="auto"/>
            <w:noWrap/>
            <w:vAlign w:val="center"/>
            <w:hideMark/>
          </w:tcPr>
          <w:p w14:paraId="36141C7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3C952300" w14:textId="23AEAEE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566.436.554.528</w:t>
            </w:r>
          </w:p>
        </w:tc>
        <w:tc>
          <w:tcPr>
            <w:tcW w:w="851" w:type="dxa"/>
            <w:tcBorders>
              <w:top w:val="nil"/>
              <w:left w:val="nil"/>
              <w:bottom w:val="single" w:sz="4" w:space="0" w:color="auto"/>
              <w:right w:val="single" w:sz="4" w:space="0" w:color="auto"/>
            </w:tcBorders>
            <w:shd w:val="clear" w:color="000000" w:fill="FFFFFF"/>
            <w:noWrap/>
            <w:vAlign w:val="center"/>
            <w:hideMark/>
          </w:tcPr>
          <w:p w14:paraId="406C970F" w14:textId="2A9056B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14.525</w:t>
            </w:r>
          </w:p>
        </w:tc>
        <w:tc>
          <w:tcPr>
            <w:tcW w:w="1701" w:type="dxa"/>
            <w:tcBorders>
              <w:top w:val="nil"/>
              <w:left w:val="nil"/>
              <w:bottom w:val="single" w:sz="4" w:space="0" w:color="auto"/>
              <w:right w:val="single" w:sz="4" w:space="0" w:color="auto"/>
            </w:tcBorders>
            <w:shd w:val="clear" w:color="000000" w:fill="FFFFFF"/>
            <w:noWrap/>
            <w:vAlign w:val="center"/>
            <w:hideMark/>
          </w:tcPr>
          <w:p w14:paraId="20EBEF0C" w14:textId="3C8AE9D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101.538.000</w:t>
            </w:r>
          </w:p>
        </w:tc>
        <w:tc>
          <w:tcPr>
            <w:tcW w:w="1134" w:type="dxa"/>
            <w:tcBorders>
              <w:top w:val="nil"/>
              <w:left w:val="nil"/>
              <w:bottom w:val="single" w:sz="4" w:space="0" w:color="auto"/>
              <w:right w:val="single" w:sz="4" w:space="0" w:color="auto"/>
            </w:tcBorders>
            <w:shd w:val="clear" w:color="auto" w:fill="auto"/>
            <w:noWrap/>
            <w:vAlign w:val="center"/>
            <w:hideMark/>
          </w:tcPr>
          <w:p w14:paraId="163E559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5.578,57</w:t>
            </w:r>
          </w:p>
        </w:tc>
        <w:tc>
          <w:tcPr>
            <w:tcW w:w="1036" w:type="dxa"/>
            <w:tcBorders>
              <w:top w:val="nil"/>
              <w:left w:val="nil"/>
              <w:bottom w:val="single" w:sz="4" w:space="0" w:color="auto"/>
              <w:right w:val="single" w:sz="4" w:space="0" w:color="auto"/>
            </w:tcBorders>
            <w:shd w:val="clear" w:color="auto" w:fill="auto"/>
            <w:noWrap/>
            <w:vAlign w:val="center"/>
            <w:hideMark/>
          </w:tcPr>
          <w:p w14:paraId="706708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2,60</w:t>
            </w:r>
          </w:p>
        </w:tc>
      </w:tr>
      <w:tr w:rsidR="00775EA9" w:rsidRPr="00775EA9" w14:paraId="0E6FAC1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85A16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GPRA</w:t>
            </w:r>
          </w:p>
        </w:tc>
        <w:tc>
          <w:tcPr>
            <w:tcW w:w="709" w:type="dxa"/>
            <w:tcBorders>
              <w:top w:val="nil"/>
              <w:left w:val="nil"/>
              <w:bottom w:val="single" w:sz="4" w:space="0" w:color="auto"/>
              <w:right w:val="single" w:sz="4" w:space="0" w:color="auto"/>
            </w:tcBorders>
            <w:shd w:val="clear" w:color="auto" w:fill="auto"/>
            <w:noWrap/>
            <w:vAlign w:val="center"/>
            <w:hideMark/>
          </w:tcPr>
          <w:p w14:paraId="278EE9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30AC4C71" w14:textId="34BFF5F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1.082.013.561.820</w:t>
            </w:r>
          </w:p>
        </w:tc>
        <w:tc>
          <w:tcPr>
            <w:tcW w:w="851" w:type="dxa"/>
            <w:tcBorders>
              <w:top w:val="nil"/>
              <w:left w:val="nil"/>
              <w:bottom w:val="single" w:sz="4" w:space="0" w:color="auto"/>
              <w:right w:val="single" w:sz="4" w:space="0" w:color="auto"/>
            </w:tcBorders>
            <w:shd w:val="clear" w:color="000000" w:fill="FFFFFF"/>
            <w:noWrap/>
            <w:vAlign w:val="center"/>
            <w:hideMark/>
          </w:tcPr>
          <w:p w14:paraId="5CFD6543" w14:textId="4BD2505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w:t>
            </w:r>
          </w:p>
        </w:tc>
        <w:tc>
          <w:tcPr>
            <w:tcW w:w="1701" w:type="dxa"/>
            <w:tcBorders>
              <w:top w:val="nil"/>
              <w:left w:val="nil"/>
              <w:bottom w:val="single" w:sz="4" w:space="0" w:color="auto"/>
              <w:right w:val="single" w:sz="4" w:space="0" w:color="auto"/>
            </w:tcBorders>
            <w:shd w:val="clear" w:color="000000" w:fill="FFFFFF"/>
            <w:noWrap/>
            <w:vAlign w:val="center"/>
            <w:hideMark/>
          </w:tcPr>
          <w:p w14:paraId="0022AFDC" w14:textId="2CB1ED4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4.276.655.336</w:t>
            </w:r>
          </w:p>
        </w:tc>
        <w:tc>
          <w:tcPr>
            <w:tcW w:w="1134" w:type="dxa"/>
            <w:tcBorders>
              <w:top w:val="nil"/>
              <w:left w:val="nil"/>
              <w:bottom w:val="single" w:sz="4" w:space="0" w:color="auto"/>
              <w:right w:val="single" w:sz="4" w:space="0" w:color="auto"/>
            </w:tcBorders>
            <w:shd w:val="clear" w:color="auto" w:fill="auto"/>
            <w:noWrap/>
            <w:vAlign w:val="center"/>
            <w:hideMark/>
          </w:tcPr>
          <w:p w14:paraId="4DC1295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253,00</w:t>
            </w:r>
          </w:p>
        </w:tc>
        <w:tc>
          <w:tcPr>
            <w:tcW w:w="1036" w:type="dxa"/>
            <w:tcBorders>
              <w:top w:val="nil"/>
              <w:left w:val="nil"/>
              <w:bottom w:val="single" w:sz="4" w:space="0" w:color="auto"/>
              <w:right w:val="single" w:sz="4" w:space="0" w:color="auto"/>
            </w:tcBorders>
            <w:shd w:val="clear" w:color="auto" w:fill="auto"/>
            <w:noWrap/>
            <w:vAlign w:val="center"/>
            <w:hideMark/>
          </w:tcPr>
          <w:p w14:paraId="065BE51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0,43</w:t>
            </w:r>
          </w:p>
        </w:tc>
      </w:tr>
      <w:tr w:rsidR="00775EA9" w:rsidRPr="00775EA9" w14:paraId="74CCE0F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2901C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GPRA</w:t>
            </w:r>
          </w:p>
        </w:tc>
        <w:tc>
          <w:tcPr>
            <w:tcW w:w="709" w:type="dxa"/>
            <w:tcBorders>
              <w:top w:val="nil"/>
              <w:left w:val="nil"/>
              <w:bottom w:val="single" w:sz="4" w:space="0" w:color="auto"/>
              <w:right w:val="single" w:sz="4" w:space="0" w:color="auto"/>
            </w:tcBorders>
            <w:shd w:val="clear" w:color="auto" w:fill="auto"/>
            <w:noWrap/>
            <w:vAlign w:val="center"/>
            <w:hideMark/>
          </w:tcPr>
          <w:p w14:paraId="59364E4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136657CF" w14:textId="1F83D86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1.132.751.463.041</w:t>
            </w:r>
          </w:p>
        </w:tc>
        <w:tc>
          <w:tcPr>
            <w:tcW w:w="851" w:type="dxa"/>
            <w:tcBorders>
              <w:top w:val="nil"/>
              <w:left w:val="nil"/>
              <w:bottom w:val="single" w:sz="4" w:space="0" w:color="auto"/>
              <w:right w:val="single" w:sz="4" w:space="0" w:color="auto"/>
            </w:tcBorders>
            <w:shd w:val="clear" w:color="000000" w:fill="FFFFFF"/>
            <w:noWrap/>
            <w:vAlign w:val="center"/>
            <w:hideMark/>
          </w:tcPr>
          <w:p w14:paraId="58435B64" w14:textId="5F84087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w:t>
            </w:r>
          </w:p>
        </w:tc>
        <w:tc>
          <w:tcPr>
            <w:tcW w:w="1701" w:type="dxa"/>
            <w:tcBorders>
              <w:top w:val="nil"/>
              <w:left w:val="nil"/>
              <w:bottom w:val="single" w:sz="4" w:space="0" w:color="auto"/>
              <w:right w:val="single" w:sz="4" w:space="0" w:color="auto"/>
            </w:tcBorders>
            <w:shd w:val="clear" w:color="000000" w:fill="FFFFFF"/>
            <w:noWrap/>
            <w:vAlign w:val="center"/>
            <w:hideMark/>
          </w:tcPr>
          <w:p w14:paraId="2B15F833" w14:textId="5AE53D8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4.276.655.336</w:t>
            </w:r>
          </w:p>
        </w:tc>
        <w:tc>
          <w:tcPr>
            <w:tcW w:w="1134" w:type="dxa"/>
            <w:tcBorders>
              <w:top w:val="nil"/>
              <w:left w:val="nil"/>
              <w:bottom w:val="single" w:sz="4" w:space="0" w:color="auto"/>
              <w:right w:val="single" w:sz="4" w:space="0" w:color="auto"/>
            </w:tcBorders>
            <w:shd w:val="clear" w:color="auto" w:fill="auto"/>
            <w:noWrap/>
            <w:vAlign w:val="center"/>
            <w:hideMark/>
          </w:tcPr>
          <w:p w14:paraId="04DF937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264,87</w:t>
            </w:r>
          </w:p>
        </w:tc>
        <w:tc>
          <w:tcPr>
            <w:tcW w:w="1036" w:type="dxa"/>
            <w:tcBorders>
              <w:top w:val="nil"/>
              <w:left w:val="nil"/>
              <w:bottom w:val="single" w:sz="4" w:space="0" w:color="auto"/>
              <w:right w:val="single" w:sz="4" w:space="0" w:color="auto"/>
            </w:tcBorders>
            <w:shd w:val="clear" w:color="auto" w:fill="auto"/>
            <w:noWrap/>
            <w:vAlign w:val="center"/>
            <w:hideMark/>
          </w:tcPr>
          <w:p w14:paraId="10284AD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5C9164F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DE638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GPRA</w:t>
            </w:r>
          </w:p>
        </w:tc>
        <w:tc>
          <w:tcPr>
            <w:tcW w:w="709" w:type="dxa"/>
            <w:tcBorders>
              <w:top w:val="nil"/>
              <w:left w:val="nil"/>
              <w:bottom w:val="single" w:sz="4" w:space="0" w:color="auto"/>
              <w:right w:val="single" w:sz="4" w:space="0" w:color="auto"/>
            </w:tcBorders>
            <w:shd w:val="clear" w:color="auto" w:fill="auto"/>
            <w:noWrap/>
            <w:vAlign w:val="center"/>
            <w:hideMark/>
          </w:tcPr>
          <w:p w14:paraId="589D141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D19E0A0" w14:textId="0E679E0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1.053.247.818.677</w:t>
            </w:r>
          </w:p>
        </w:tc>
        <w:tc>
          <w:tcPr>
            <w:tcW w:w="851" w:type="dxa"/>
            <w:tcBorders>
              <w:top w:val="nil"/>
              <w:left w:val="nil"/>
              <w:bottom w:val="single" w:sz="4" w:space="0" w:color="auto"/>
              <w:right w:val="single" w:sz="4" w:space="0" w:color="auto"/>
            </w:tcBorders>
            <w:shd w:val="clear" w:color="000000" w:fill="FFFFFF"/>
            <w:noWrap/>
            <w:vAlign w:val="center"/>
            <w:hideMark/>
          </w:tcPr>
          <w:p w14:paraId="04CB1B2B" w14:textId="2F8F65C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w:t>
            </w:r>
          </w:p>
        </w:tc>
        <w:tc>
          <w:tcPr>
            <w:tcW w:w="1701" w:type="dxa"/>
            <w:tcBorders>
              <w:top w:val="nil"/>
              <w:left w:val="nil"/>
              <w:bottom w:val="single" w:sz="4" w:space="0" w:color="auto"/>
              <w:right w:val="single" w:sz="4" w:space="0" w:color="auto"/>
            </w:tcBorders>
            <w:shd w:val="clear" w:color="000000" w:fill="FFFFFF"/>
            <w:noWrap/>
            <w:vAlign w:val="center"/>
            <w:hideMark/>
          </w:tcPr>
          <w:p w14:paraId="7EDDE735" w14:textId="0DB29C2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4.276.655.336</w:t>
            </w:r>
          </w:p>
        </w:tc>
        <w:tc>
          <w:tcPr>
            <w:tcW w:w="1134" w:type="dxa"/>
            <w:tcBorders>
              <w:top w:val="nil"/>
              <w:left w:val="nil"/>
              <w:bottom w:val="single" w:sz="4" w:space="0" w:color="auto"/>
              <w:right w:val="single" w:sz="4" w:space="0" w:color="auto"/>
            </w:tcBorders>
            <w:shd w:val="clear" w:color="auto" w:fill="auto"/>
            <w:noWrap/>
            <w:vAlign w:val="center"/>
            <w:hideMark/>
          </w:tcPr>
          <w:p w14:paraId="21FBCB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246,28</w:t>
            </w:r>
          </w:p>
        </w:tc>
        <w:tc>
          <w:tcPr>
            <w:tcW w:w="1036" w:type="dxa"/>
            <w:tcBorders>
              <w:top w:val="nil"/>
              <w:left w:val="nil"/>
              <w:bottom w:val="single" w:sz="4" w:space="0" w:color="auto"/>
              <w:right w:val="single" w:sz="4" w:space="0" w:color="auto"/>
            </w:tcBorders>
            <w:shd w:val="clear" w:color="auto" w:fill="auto"/>
            <w:noWrap/>
            <w:vAlign w:val="center"/>
            <w:hideMark/>
          </w:tcPr>
          <w:p w14:paraId="53A7847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79DDCDC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DAC66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GPRA</w:t>
            </w:r>
          </w:p>
        </w:tc>
        <w:tc>
          <w:tcPr>
            <w:tcW w:w="709" w:type="dxa"/>
            <w:tcBorders>
              <w:top w:val="nil"/>
              <w:left w:val="nil"/>
              <w:bottom w:val="single" w:sz="4" w:space="0" w:color="auto"/>
              <w:right w:val="single" w:sz="4" w:space="0" w:color="auto"/>
            </w:tcBorders>
            <w:shd w:val="clear" w:color="auto" w:fill="auto"/>
            <w:noWrap/>
            <w:vAlign w:val="center"/>
            <w:hideMark/>
          </w:tcPr>
          <w:p w14:paraId="73FAF8A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E21C2DB" w14:textId="1B2763E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1.105.912.907.155</w:t>
            </w:r>
          </w:p>
        </w:tc>
        <w:tc>
          <w:tcPr>
            <w:tcW w:w="851" w:type="dxa"/>
            <w:tcBorders>
              <w:top w:val="nil"/>
              <w:left w:val="nil"/>
              <w:bottom w:val="single" w:sz="4" w:space="0" w:color="auto"/>
              <w:right w:val="single" w:sz="4" w:space="0" w:color="auto"/>
            </w:tcBorders>
            <w:shd w:val="clear" w:color="000000" w:fill="FFFFFF"/>
            <w:noWrap/>
            <w:vAlign w:val="center"/>
            <w:hideMark/>
          </w:tcPr>
          <w:p w14:paraId="703D4191" w14:textId="4F9C1A8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87</w:t>
            </w:r>
          </w:p>
        </w:tc>
        <w:tc>
          <w:tcPr>
            <w:tcW w:w="1701" w:type="dxa"/>
            <w:tcBorders>
              <w:top w:val="nil"/>
              <w:left w:val="nil"/>
              <w:bottom w:val="single" w:sz="4" w:space="0" w:color="auto"/>
              <w:right w:val="single" w:sz="4" w:space="0" w:color="auto"/>
            </w:tcBorders>
            <w:shd w:val="clear" w:color="000000" w:fill="FFFFFF"/>
            <w:noWrap/>
            <w:vAlign w:val="center"/>
            <w:hideMark/>
          </w:tcPr>
          <w:p w14:paraId="79095B2C" w14:textId="7B37192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4.276.655.336</w:t>
            </w:r>
          </w:p>
        </w:tc>
        <w:tc>
          <w:tcPr>
            <w:tcW w:w="1134" w:type="dxa"/>
            <w:tcBorders>
              <w:top w:val="nil"/>
              <w:left w:val="nil"/>
              <w:bottom w:val="single" w:sz="4" w:space="0" w:color="auto"/>
              <w:right w:val="single" w:sz="4" w:space="0" w:color="auto"/>
            </w:tcBorders>
            <w:shd w:val="clear" w:color="auto" w:fill="auto"/>
            <w:noWrap/>
            <w:vAlign w:val="center"/>
            <w:hideMark/>
          </w:tcPr>
          <w:p w14:paraId="76FB9EC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258,59</w:t>
            </w:r>
          </w:p>
        </w:tc>
        <w:tc>
          <w:tcPr>
            <w:tcW w:w="1036" w:type="dxa"/>
            <w:tcBorders>
              <w:top w:val="nil"/>
              <w:left w:val="nil"/>
              <w:bottom w:val="single" w:sz="4" w:space="0" w:color="auto"/>
              <w:right w:val="single" w:sz="4" w:space="0" w:color="auto"/>
            </w:tcBorders>
            <w:shd w:val="clear" w:color="auto" w:fill="auto"/>
            <w:noWrap/>
            <w:vAlign w:val="center"/>
            <w:hideMark/>
          </w:tcPr>
          <w:p w14:paraId="2E07BC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0,34</w:t>
            </w:r>
          </w:p>
        </w:tc>
      </w:tr>
      <w:tr w:rsidR="00775EA9" w:rsidRPr="00775EA9" w14:paraId="6869BA3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2B329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GPRA</w:t>
            </w:r>
          </w:p>
        </w:tc>
        <w:tc>
          <w:tcPr>
            <w:tcW w:w="709" w:type="dxa"/>
            <w:tcBorders>
              <w:top w:val="nil"/>
              <w:left w:val="nil"/>
              <w:bottom w:val="single" w:sz="4" w:space="0" w:color="auto"/>
              <w:right w:val="single" w:sz="4" w:space="0" w:color="auto"/>
            </w:tcBorders>
            <w:shd w:val="clear" w:color="auto" w:fill="auto"/>
            <w:noWrap/>
            <w:vAlign w:val="center"/>
            <w:hideMark/>
          </w:tcPr>
          <w:p w14:paraId="0D409D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2F29E3D" w14:textId="46ED8CA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1.178.498.310.599</w:t>
            </w:r>
          </w:p>
        </w:tc>
        <w:tc>
          <w:tcPr>
            <w:tcW w:w="851" w:type="dxa"/>
            <w:tcBorders>
              <w:top w:val="nil"/>
              <w:left w:val="nil"/>
              <w:bottom w:val="single" w:sz="4" w:space="0" w:color="auto"/>
              <w:right w:val="single" w:sz="4" w:space="0" w:color="auto"/>
            </w:tcBorders>
            <w:shd w:val="clear" w:color="auto" w:fill="auto"/>
            <w:noWrap/>
            <w:vAlign w:val="center"/>
            <w:hideMark/>
          </w:tcPr>
          <w:p w14:paraId="30AD38B1" w14:textId="187DE16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w:t>
            </w:r>
          </w:p>
        </w:tc>
        <w:tc>
          <w:tcPr>
            <w:tcW w:w="1701" w:type="dxa"/>
            <w:tcBorders>
              <w:top w:val="nil"/>
              <w:left w:val="nil"/>
              <w:bottom w:val="single" w:sz="4" w:space="0" w:color="auto"/>
              <w:right w:val="single" w:sz="4" w:space="0" w:color="auto"/>
            </w:tcBorders>
            <w:shd w:val="clear" w:color="000000" w:fill="FFFFFF"/>
            <w:noWrap/>
            <w:vAlign w:val="center"/>
            <w:hideMark/>
          </w:tcPr>
          <w:p w14:paraId="0064B06E" w14:textId="0B6B6AA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4.276.655.336</w:t>
            </w:r>
          </w:p>
        </w:tc>
        <w:tc>
          <w:tcPr>
            <w:tcW w:w="1134" w:type="dxa"/>
            <w:tcBorders>
              <w:top w:val="nil"/>
              <w:left w:val="nil"/>
              <w:bottom w:val="single" w:sz="4" w:space="0" w:color="auto"/>
              <w:right w:val="single" w:sz="4" w:space="0" w:color="auto"/>
            </w:tcBorders>
            <w:shd w:val="clear" w:color="auto" w:fill="auto"/>
            <w:noWrap/>
            <w:vAlign w:val="center"/>
            <w:hideMark/>
          </w:tcPr>
          <w:p w14:paraId="31D1131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275,57</w:t>
            </w:r>
          </w:p>
        </w:tc>
        <w:tc>
          <w:tcPr>
            <w:tcW w:w="1036" w:type="dxa"/>
            <w:tcBorders>
              <w:top w:val="nil"/>
              <w:left w:val="nil"/>
              <w:bottom w:val="single" w:sz="4" w:space="0" w:color="auto"/>
              <w:right w:val="single" w:sz="4" w:space="0" w:color="auto"/>
            </w:tcBorders>
            <w:shd w:val="clear" w:color="auto" w:fill="auto"/>
            <w:noWrap/>
            <w:vAlign w:val="center"/>
            <w:hideMark/>
          </w:tcPr>
          <w:p w14:paraId="3CD592B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0,36</w:t>
            </w:r>
          </w:p>
        </w:tc>
      </w:tr>
      <w:tr w:rsidR="00775EA9" w:rsidRPr="00775EA9" w14:paraId="08547AF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1A8E8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GWSA</w:t>
            </w:r>
          </w:p>
        </w:tc>
        <w:tc>
          <w:tcPr>
            <w:tcW w:w="709" w:type="dxa"/>
            <w:tcBorders>
              <w:top w:val="nil"/>
              <w:left w:val="nil"/>
              <w:bottom w:val="single" w:sz="4" w:space="0" w:color="auto"/>
              <w:right w:val="single" w:sz="4" w:space="0" w:color="auto"/>
            </w:tcBorders>
            <w:shd w:val="clear" w:color="auto" w:fill="auto"/>
            <w:noWrap/>
            <w:vAlign w:val="center"/>
            <w:hideMark/>
          </w:tcPr>
          <w:p w14:paraId="04D9A44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2C7F5710" w14:textId="109323A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6.893.543.754.696</w:t>
            </w:r>
          </w:p>
        </w:tc>
        <w:tc>
          <w:tcPr>
            <w:tcW w:w="851" w:type="dxa"/>
            <w:tcBorders>
              <w:top w:val="nil"/>
              <w:left w:val="nil"/>
              <w:bottom w:val="single" w:sz="4" w:space="0" w:color="auto"/>
              <w:right w:val="single" w:sz="4" w:space="0" w:color="auto"/>
            </w:tcBorders>
            <w:shd w:val="clear" w:color="000000" w:fill="FFFFFF"/>
            <w:noWrap/>
            <w:vAlign w:val="center"/>
            <w:hideMark/>
          </w:tcPr>
          <w:p w14:paraId="2C3BC78C" w14:textId="46AE552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w:t>
            </w:r>
          </w:p>
        </w:tc>
        <w:tc>
          <w:tcPr>
            <w:tcW w:w="1701" w:type="dxa"/>
            <w:tcBorders>
              <w:top w:val="nil"/>
              <w:left w:val="nil"/>
              <w:bottom w:val="single" w:sz="4" w:space="0" w:color="auto"/>
              <w:right w:val="single" w:sz="4" w:space="0" w:color="auto"/>
            </w:tcBorders>
            <w:shd w:val="clear" w:color="000000" w:fill="FFFFFF"/>
            <w:noWrap/>
            <w:vAlign w:val="center"/>
            <w:hideMark/>
          </w:tcPr>
          <w:p w14:paraId="0C630B52" w14:textId="41986F3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7.800.760.000</w:t>
            </w:r>
          </w:p>
        </w:tc>
        <w:tc>
          <w:tcPr>
            <w:tcW w:w="1134" w:type="dxa"/>
            <w:tcBorders>
              <w:top w:val="nil"/>
              <w:left w:val="nil"/>
              <w:bottom w:val="single" w:sz="4" w:space="0" w:color="auto"/>
              <w:right w:val="single" w:sz="4" w:space="0" w:color="auto"/>
            </w:tcBorders>
            <w:shd w:val="clear" w:color="auto" w:fill="auto"/>
            <w:noWrap/>
            <w:vAlign w:val="center"/>
            <w:hideMark/>
          </w:tcPr>
          <w:p w14:paraId="4EB60AE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883,70</w:t>
            </w:r>
          </w:p>
        </w:tc>
        <w:tc>
          <w:tcPr>
            <w:tcW w:w="1036" w:type="dxa"/>
            <w:tcBorders>
              <w:top w:val="nil"/>
              <w:left w:val="nil"/>
              <w:bottom w:val="single" w:sz="4" w:space="0" w:color="auto"/>
              <w:right w:val="single" w:sz="4" w:space="0" w:color="auto"/>
            </w:tcBorders>
            <w:shd w:val="clear" w:color="auto" w:fill="auto"/>
            <w:noWrap/>
            <w:vAlign w:val="center"/>
            <w:hideMark/>
          </w:tcPr>
          <w:p w14:paraId="38CC152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0,16</w:t>
            </w:r>
          </w:p>
        </w:tc>
      </w:tr>
      <w:tr w:rsidR="00775EA9" w:rsidRPr="00775EA9" w14:paraId="24391B0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FD60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GWSA</w:t>
            </w:r>
          </w:p>
        </w:tc>
        <w:tc>
          <w:tcPr>
            <w:tcW w:w="709" w:type="dxa"/>
            <w:tcBorders>
              <w:top w:val="nil"/>
              <w:left w:val="nil"/>
              <w:bottom w:val="single" w:sz="4" w:space="0" w:color="auto"/>
              <w:right w:val="single" w:sz="4" w:space="0" w:color="auto"/>
            </w:tcBorders>
            <w:shd w:val="clear" w:color="auto" w:fill="auto"/>
            <w:noWrap/>
            <w:vAlign w:val="center"/>
            <w:hideMark/>
          </w:tcPr>
          <w:p w14:paraId="326AAB2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413566B7" w14:textId="75D23C0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7.021.425.794.215</w:t>
            </w:r>
          </w:p>
        </w:tc>
        <w:tc>
          <w:tcPr>
            <w:tcW w:w="851" w:type="dxa"/>
            <w:tcBorders>
              <w:top w:val="nil"/>
              <w:left w:val="nil"/>
              <w:bottom w:val="single" w:sz="4" w:space="0" w:color="auto"/>
              <w:right w:val="single" w:sz="4" w:space="0" w:color="auto"/>
            </w:tcBorders>
            <w:shd w:val="clear" w:color="000000" w:fill="FFFFFF"/>
            <w:noWrap/>
            <w:vAlign w:val="center"/>
            <w:hideMark/>
          </w:tcPr>
          <w:p w14:paraId="38B24902" w14:textId="0A9DFF1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154</w:t>
            </w:r>
          </w:p>
        </w:tc>
        <w:tc>
          <w:tcPr>
            <w:tcW w:w="1701" w:type="dxa"/>
            <w:tcBorders>
              <w:top w:val="nil"/>
              <w:left w:val="nil"/>
              <w:bottom w:val="single" w:sz="4" w:space="0" w:color="auto"/>
              <w:right w:val="single" w:sz="4" w:space="0" w:color="auto"/>
            </w:tcBorders>
            <w:shd w:val="clear" w:color="000000" w:fill="FFFFFF"/>
            <w:noWrap/>
            <w:vAlign w:val="center"/>
            <w:hideMark/>
          </w:tcPr>
          <w:p w14:paraId="2AA792FE" w14:textId="1253FF7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7.800.760.000</w:t>
            </w:r>
          </w:p>
        </w:tc>
        <w:tc>
          <w:tcPr>
            <w:tcW w:w="1134" w:type="dxa"/>
            <w:tcBorders>
              <w:top w:val="nil"/>
              <w:left w:val="nil"/>
              <w:bottom w:val="single" w:sz="4" w:space="0" w:color="auto"/>
              <w:right w:val="single" w:sz="4" w:space="0" w:color="auto"/>
            </w:tcBorders>
            <w:shd w:val="clear" w:color="auto" w:fill="auto"/>
            <w:noWrap/>
            <w:vAlign w:val="center"/>
            <w:hideMark/>
          </w:tcPr>
          <w:p w14:paraId="79BED5C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900,10</w:t>
            </w:r>
          </w:p>
        </w:tc>
        <w:tc>
          <w:tcPr>
            <w:tcW w:w="1036" w:type="dxa"/>
            <w:tcBorders>
              <w:top w:val="nil"/>
              <w:left w:val="nil"/>
              <w:bottom w:val="single" w:sz="4" w:space="0" w:color="auto"/>
              <w:right w:val="single" w:sz="4" w:space="0" w:color="auto"/>
            </w:tcBorders>
            <w:shd w:val="clear" w:color="auto" w:fill="auto"/>
            <w:noWrap/>
            <w:vAlign w:val="center"/>
            <w:hideMark/>
          </w:tcPr>
          <w:p w14:paraId="291BA2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0,17</w:t>
            </w:r>
          </w:p>
        </w:tc>
      </w:tr>
      <w:tr w:rsidR="00775EA9" w:rsidRPr="00775EA9" w14:paraId="4E0615D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CDA5E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GWSA</w:t>
            </w:r>
          </w:p>
        </w:tc>
        <w:tc>
          <w:tcPr>
            <w:tcW w:w="709" w:type="dxa"/>
            <w:tcBorders>
              <w:top w:val="nil"/>
              <w:left w:val="nil"/>
              <w:bottom w:val="single" w:sz="4" w:space="0" w:color="auto"/>
              <w:right w:val="single" w:sz="4" w:space="0" w:color="auto"/>
            </w:tcBorders>
            <w:shd w:val="clear" w:color="auto" w:fill="auto"/>
            <w:noWrap/>
            <w:vAlign w:val="center"/>
            <w:hideMark/>
          </w:tcPr>
          <w:p w14:paraId="1562F6D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0A3B6F3" w14:textId="5003087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6.968.422.353.653</w:t>
            </w:r>
          </w:p>
        </w:tc>
        <w:tc>
          <w:tcPr>
            <w:tcW w:w="851" w:type="dxa"/>
            <w:tcBorders>
              <w:top w:val="nil"/>
              <w:left w:val="nil"/>
              <w:bottom w:val="single" w:sz="4" w:space="0" w:color="auto"/>
              <w:right w:val="single" w:sz="4" w:space="0" w:color="auto"/>
            </w:tcBorders>
            <w:shd w:val="clear" w:color="000000" w:fill="FFFFFF"/>
            <w:noWrap/>
            <w:vAlign w:val="center"/>
            <w:hideMark/>
          </w:tcPr>
          <w:p w14:paraId="73AE47E3" w14:textId="1FA88B2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135</w:t>
            </w:r>
          </w:p>
        </w:tc>
        <w:tc>
          <w:tcPr>
            <w:tcW w:w="1701" w:type="dxa"/>
            <w:tcBorders>
              <w:top w:val="nil"/>
              <w:left w:val="nil"/>
              <w:bottom w:val="single" w:sz="4" w:space="0" w:color="auto"/>
              <w:right w:val="single" w:sz="4" w:space="0" w:color="auto"/>
            </w:tcBorders>
            <w:shd w:val="clear" w:color="000000" w:fill="FFFFFF"/>
            <w:noWrap/>
            <w:vAlign w:val="center"/>
            <w:hideMark/>
          </w:tcPr>
          <w:p w14:paraId="0008D7D7" w14:textId="54976D9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7.800.760.000</w:t>
            </w:r>
          </w:p>
        </w:tc>
        <w:tc>
          <w:tcPr>
            <w:tcW w:w="1134" w:type="dxa"/>
            <w:tcBorders>
              <w:top w:val="nil"/>
              <w:left w:val="nil"/>
              <w:bottom w:val="single" w:sz="4" w:space="0" w:color="auto"/>
              <w:right w:val="single" w:sz="4" w:space="0" w:color="auto"/>
            </w:tcBorders>
            <w:shd w:val="clear" w:color="auto" w:fill="auto"/>
            <w:noWrap/>
            <w:vAlign w:val="center"/>
            <w:hideMark/>
          </w:tcPr>
          <w:p w14:paraId="6E4CF6B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893,30</w:t>
            </w:r>
          </w:p>
        </w:tc>
        <w:tc>
          <w:tcPr>
            <w:tcW w:w="1036" w:type="dxa"/>
            <w:tcBorders>
              <w:top w:val="nil"/>
              <w:left w:val="nil"/>
              <w:bottom w:val="single" w:sz="4" w:space="0" w:color="auto"/>
              <w:right w:val="single" w:sz="4" w:space="0" w:color="auto"/>
            </w:tcBorders>
            <w:shd w:val="clear" w:color="auto" w:fill="auto"/>
            <w:noWrap/>
            <w:vAlign w:val="center"/>
            <w:hideMark/>
          </w:tcPr>
          <w:p w14:paraId="19A0EF3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0,15</w:t>
            </w:r>
          </w:p>
        </w:tc>
      </w:tr>
      <w:tr w:rsidR="00775EA9" w:rsidRPr="00775EA9" w14:paraId="2F31E27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8041B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GWSA</w:t>
            </w:r>
          </w:p>
        </w:tc>
        <w:tc>
          <w:tcPr>
            <w:tcW w:w="709" w:type="dxa"/>
            <w:tcBorders>
              <w:top w:val="nil"/>
              <w:left w:val="nil"/>
              <w:bottom w:val="single" w:sz="4" w:space="0" w:color="auto"/>
              <w:right w:val="single" w:sz="4" w:space="0" w:color="auto"/>
            </w:tcBorders>
            <w:shd w:val="clear" w:color="auto" w:fill="auto"/>
            <w:noWrap/>
            <w:vAlign w:val="center"/>
            <w:hideMark/>
          </w:tcPr>
          <w:p w14:paraId="056663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43F0B617" w14:textId="2A24352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6.995.247.665.958</w:t>
            </w:r>
          </w:p>
        </w:tc>
        <w:tc>
          <w:tcPr>
            <w:tcW w:w="851" w:type="dxa"/>
            <w:tcBorders>
              <w:top w:val="nil"/>
              <w:left w:val="nil"/>
              <w:bottom w:val="single" w:sz="4" w:space="0" w:color="auto"/>
              <w:right w:val="single" w:sz="4" w:space="0" w:color="auto"/>
            </w:tcBorders>
            <w:shd w:val="clear" w:color="000000" w:fill="FFFFFF"/>
            <w:noWrap/>
            <w:vAlign w:val="center"/>
            <w:hideMark/>
          </w:tcPr>
          <w:p w14:paraId="048667F3" w14:textId="67AEC1C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183</w:t>
            </w:r>
          </w:p>
        </w:tc>
        <w:tc>
          <w:tcPr>
            <w:tcW w:w="1701" w:type="dxa"/>
            <w:tcBorders>
              <w:top w:val="nil"/>
              <w:left w:val="nil"/>
              <w:bottom w:val="single" w:sz="4" w:space="0" w:color="auto"/>
              <w:right w:val="single" w:sz="4" w:space="0" w:color="auto"/>
            </w:tcBorders>
            <w:shd w:val="clear" w:color="000000" w:fill="FFFFFF"/>
            <w:noWrap/>
            <w:vAlign w:val="center"/>
            <w:hideMark/>
          </w:tcPr>
          <w:p w14:paraId="334E95B7" w14:textId="3C50FD9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7.800.760.000</w:t>
            </w:r>
          </w:p>
        </w:tc>
        <w:tc>
          <w:tcPr>
            <w:tcW w:w="1134" w:type="dxa"/>
            <w:tcBorders>
              <w:top w:val="nil"/>
              <w:left w:val="nil"/>
              <w:bottom w:val="single" w:sz="4" w:space="0" w:color="auto"/>
              <w:right w:val="single" w:sz="4" w:space="0" w:color="auto"/>
            </w:tcBorders>
            <w:shd w:val="clear" w:color="auto" w:fill="auto"/>
            <w:noWrap/>
            <w:vAlign w:val="center"/>
            <w:hideMark/>
          </w:tcPr>
          <w:p w14:paraId="68D26F6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896,74</w:t>
            </w:r>
          </w:p>
        </w:tc>
        <w:tc>
          <w:tcPr>
            <w:tcW w:w="1036" w:type="dxa"/>
            <w:tcBorders>
              <w:top w:val="nil"/>
              <w:left w:val="nil"/>
              <w:bottom w:val="single" w:sz="4" w:space="0" w:color="auto"/>
              <w:right w:val="single" w:sz="4" w:space="0" w:color="auto"/>
            </w:tcBorders>
            <w:shd w:val="clear" w:color="auto" w:fill="auto"/>
            <w:noWrap/>
            <w:vAlign w:val="center"/>
            <w:hideMark/>
          </w:tcPr>
          <w:p w14:paraId="6C08F87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0,20</w:t>
            </w:r>
          </w:p>
        </w:tc>
      </w:tr>
      <w:tr w:rsidR="00775EA9" w:rsidRPr="00775EA9" w14:paraId="6858E2A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C9262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GWSA</w:t>
            </w:r>
          </w:p>
        </w:tc>
        <w:tc>
          <w:tcPr>
            <w:tcW w:w="709" w:type="dxa"/>
            <w:tcBorders>
              <w:top w:val="nil"/>
              <w:left w:val="nil"/>
              <w:bottom w:val="single" w:sz="4" w:space="0" w:color="auto"/>
              <w:right w:val="single" w:sz="4" w:space="0" w:color="auto"/>
            </w:tcBorders>
            <w:shd w:val="clear" w:color="auto" w:fill="auto"/>
            <w:noWrap/>
            <w:vAlign w:val="center"/>
            <w:hideMark/>
          </w:tcPr>
          <w:p w14:paraId="6ACA62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12C77B4" w14:textId="7F1404A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7.026.611.603.241</w:t>
            </w:r>
          </w:p>
        </w:tc>
        <w:tc>
          <w:tcPr>
            <w:tcW w:w="851" w:type="dxa"/>
            <w:tcBorders>
              <w:top w:val="nil"/>
              <w:left w:val="nil"/>
              <w:bottom w:val="single" w:sz="4" w:space="0" w:color="auto"/>
              <w:right w:val="single" w:sz="4" w:space="0" w:color="auto"/>
            </w:tcBorders>
            <w:shd w:val="clear" w:color="auto" w:fill="auto"/>
            <w:noWrap/>
            <w:vAlign w:val="center"/>
            <w:hideMark/>
          </w:tcPr>
          <w:p w14:paraId="51F92036" w14:textId="0B306A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151</w:t>
            </w:r>
          </w:p>
        </w:tc>
        <w:tc>
          <w:tcPr>
            <w:tcW w:w="1701" w:type="dxa"/>
            <w:tcBorders>
              <w:top w:val="nil"/>
              <w:left w:val="nil"/>
              <w:bottom w:val="single" w:sz="4" w:space="0" w:color="auto"/>
              <w:right w:val="single" w:sz="4" w:space="0" w:color="auto"/>
            </w:tcBorders>
            <w:shd w:val="clear" w:color="000000" w:fill="FFFFFF"/>
            <w:noWrap/>
            <w:vAlign w:val="center"/>
            <w:hideMark/>
          </w:tcPr>
          <w:p w14:paraId="5D55A024" w14:textId="751F2F9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7.800.760.000</w:t>
            </w:r>
          </w:p>
        </w:tc>
        <w:tc>
          <w:tcPr>
            <w:tcW w:w="1134" w:type="dxa"/>
            <w:tcBorders>
              <w:top w:val="nil"/>
              <w:left w:val="nil"/>
              <w:bottom w:val="single" w:sz="4" w:space="0" w:color="auto"/>
              <w:right w:val="single" w:sz="4" w:space="0" w:color="auto"/>
            </w:tcBorders>
            <w:shd w:val="clear" w:color="auto" w:fill="auto"/>
            <w:noWrap/>
            <w:vAlign w:val="center"/>
            <w:hideMark/>
          </w:tcPr>
          <w:p w14:paraId="38ED6DD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900,76</w:t>
            </w:r>
          </w:p>
        </w:tc>
        <w:tc>
          <w:tcPr>
            <w:tcW w:w="1036" w:type="dxa"/>
            <w:tcBorders>
              <w:top w:val="nil"/>
              <w:left w:val="nil"/>
              <w:bottom w:val="single" w:sz="4" w:space="0" w:color="auto"/>
              <w:right w:val="single" w:sz="4" w:space="0" w:color="auto"/>
            </w:tcBorders>
            <w:shd w:val="clear" w:color="auto" w:fill="auto"/>
            <w:noWrap/>
            <w:vAlign w:val="center"/>
            <w:hideMark/>
          </w:tcPr>
          <w:p w14:paraId="079B355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0,17</w:t>
            </w:r>
          </w:p>
        </w:tc>
      </w:tr>
      <w:tr w:rsidR="00775EA9" w:rsidRPr="00775EA9" w14:paraId="588A7A7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FB068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INPP</w:t>
            </w:r>
          </w:p>
        </w:tc>
        <w:tc>
          <w:tcPr>
            <w:tcW w:w="709" w:type="dxa"/>
            <w:tcBorders>
              <w:top w:val="nil"/>
              <w:left w:val="nil"/>
              <w:bottom w:val="single" w:sz="4" w:space="0" w:color="auto"/>
              <w:right w:val="single" w:sz="4" w:space="0" w:color="auto"/>
            </w:tcBorders>
            <w:shd w:val="clear" w:color="auto" w:fill="auto"/>
            <w:noWrap/>
            <w:vAlign w:val="center"/>
            <w:hideMark/>
          </w:tcPr>
          <w:p w14:paraId="1D36C3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9096AF2" w14:textId="4F293D3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4.356.360.169.913</w:t>
            </w:r>
          </w:p>
        </w:tc>
        <w:tc>
          <w:tcPr>
            <w:tcW w:w="851" w:type="dxa"/>
            <w:tcBorders>
              <w:top w:val="nil"/>
              <w:left w:val="nil"/>
              <w:bottom w:val="single" w:sz="4" w:space="0" w:color="auto"/>
              <w:right w:val="single" w:sz="4" w:space="0" w:color="auto"/>
            </w:tcBorders>
            <w:shd w:val="clear" w:color="000000" w:fill="FFFFFF"/>
            <w:noWrap/>
            <w:vAlign w:val="center"/>
            <w:hideMark/>
          </w:tcPr>
          <w:p w14:paraId="59589BEE" w14:textId="13946D6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700</w:t>
            </w:r>
          </w:p>
        </w:tc>
        <w:tc>
          <w:tcPr>
            <w:tcW w:w="1701" w:type="dxa"/>
            <w:tcBorders>
              <w:top w:val="nil"/>
              <w:left w:val="nil"/>
              <w:bottom w:val="single" w:sz="4" w:space="0" w:color="auto"/>
              <w:right w:val="single" w:sz="4" w:space="0" w:color="auto"/>
            </w:tcBorders>
            <w:shd w:val="clear" w:color="000000" w:fill="FFFFFF"/>
            <w:noWrap/>
            <w:vAlign w:val="center"/>
            <w:hideMark/>
          </w:tcPr>
          <w:p w14:paraId="3762E762" w14:textId="71F5E47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11.181.971.732</w:t>
            </w:r>
          </w:p>
        </w:tc>
        <w:tc>
          <w:tcPr>
            <w:tcW w:w="1134" w:type="dxa"/>
            <w:tcBorders>
              <w:top w:val="nil"/>
              <w:left w:val="nil"/>
              <w:bottom w:val="single" w:sz="4" w:space="0" w:color="auto"/>
              <w:right w:val="single" w:sz="4" w:space="0" w:color="auto"/>
            </w:tcBorders>
            <w:shd w:val="clear" w:color="auto" w:fill="auto"/>
            <w:noWrap/>
            <w:vAlign w:val="center"/>
            <w:hideMark/>
          </w:tcPr>
          <w:p w14:paraId="68535F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389,59</w:t>
            </w:r>
          </w:p>
        </w:tc>
        <w:tc>
          <w:tcPr>
            <w:tcW w:w="1036" w:type="dxa"/>
            <w:tcBorders>
              <w:top w:val="nil"/>
              <w:left w:val="nil"/>
              <w:bottom w:val="single" w:sz="4" w:space="0" w:color="auto"/>
              <w:right w:val="single" w:sz="4" w:space="0" w:color="auto"/>
            </w:tcBorders>
            <w:shd w:val="clear" w:color="auto" w:fill="auto"/>
            <w:noWrap/>
            <w:vAlign w:val="center"/>
            <w:hideMark/>
          </w:tcPr>
          <w:p w14:paraId="619628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1,80</w:t>
            </w:r>
          </w:p>
        </w:tc>
      </w:tr>
      <w:tr w:rsidR="00775EA9" w:rsidRPr="00775EA9" w14:paraId="6904AF4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88427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INPP</w:t>
            </w:r>
          </w:p>
        </w:tc>
        <w:tc>
          <w:tcPr>
            <w:tcW w:w="709" w:type="dxa"/>
            <w:tcBorders>
              <w:top w:val="nil"/>
              <w:left w:val="nil"/>
              <w:bottom w:val="single" w:sz="4" w:space="0" w:color="auto"/>
              <w:right w:val="single" w:sz="4" w:space="0" w:color="auto"/>
            </w:tcBorders>
            <w:shd w:val="clear" w:color="auto" w:fill="auto"/>
            <w:noWrap/>
            <w:vAlign w:val="center"/>
            <w:hideMark/>
          </w:tcPr>
          <w:p w14:paraId="2D6A2A3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CE26428" w14:textId="11F4DAB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6.331.642.923.244</w:t>
            </w:r>
          </w:p>
        </w:tc>
        <w:tc>
          <w:tcPr>
            <w:tcW w:w="851" w:type="dxa"/>
            <w:tcBorders>
              <w:top w:val="nil"/>
              <w:left w:val="nil"/>
              <w:bottom w:val="single" w:sz="4" w:space="0" w:color="auto"/>
              <w:right w:val="single" w:sz="4" w:space="0" w:color="auto"/>
            </w:tcBorders>
            <w:shd w:val="clear" w:color="000000" w:fill="FFFFFF"/>
            <w:noWrap/>
            <w:vAlign w:val="center"/>
            <w:hideMark/>
          </w:tcPr>
          <w:p w14:paraId="74294D1C" w14:textId="4FF4A44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840</w:t>
            </w:r>
          </w:p>
        </w:tc>
        <w:tc>
          <w:tcPr>
            <w:tcW w:w="1701" w:type="dxa"/>
            <w:tcBorders>
              <w:top w:val="nil"/>
              <w:left w:val="nil"/>
              <w:bottom w:val="single" w:sz="4" w:space="0" w:color="auto"/>
              <w:right w:val="single" w:sz="4" w:space="0" w:color="auto"/>
            </w:tcBorders>
            <w:shd w:val="clear" w:color="000000" w:fill="FFFFFF"/>
            <w:noWrap/>
            <w:vAlign w:val="center"/>
            <w:hideMark/>
          </w:tcPr>
          <w:p w14:paraId="6F8031AA" w14:textId="067F5C8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11.181.971.732</w:t>
            </w:r>
          </w:p>
        </w:tc>
        <w:tc>
          <w:tcPr>
            <w:tcW w:w="1134" w:type="dxa"/>
            <w:tcBorders>
              <w:top w:val="nil"/>
              <w:left w:val="nil"/>
              <w:bottom w:val="single" w:sz="4" w:space="0" w:color="auto"/>
              <w:right w:val="single" w:sz="4" w:space="0" w:color="auto"/>
            </w:tcBorders>
            <w:shd w:val="clear" w:color="auto" w:fill="auto"/>
            <w:noWrap/>
            <w:vAlign w:val="center"/>
            <w:hideMark/>
          </w:tcPr>
          <w:p w14:paraId="23FE48C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566,24</w:t>
            </w:r>
          </w:p>
        </w:tc>
        <w:tc>
          <w:tcPr>
            <w:tcW w:w="1036" w:type="dxa"/>
            <w:tcBorders>
              <w:top w:val="nil"/>
              <w:left w:val="nil"/>
              <w:bottom w:val="single" w:sz="4" w:space="0" w:color="auto"/>
              <w:right w:val="single" w:sz="4" w:space="0" w:color="auto"/>
            </w:tcBorders>
            <w:shd w:val="clear" w:color="auto" w:fill="auto"/>
            <w:noWrap/>
            <w:vAlign w:val="center"/>
            <w:hideMark/>
          </w:tcPr>
          <w:p w14:paraId="6D3A1A0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1,48</w:t>
            </w:r>
          </w:p>
        </w:tc>
      </w:tr>
      <w:tr w:rsidR="00775EA9" w:rsidRPr="00775EA9" w14:paraId="70F1EC0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C4BD4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INPP</w:t>
            </w:r>
          </w:p>
        </w:tc>
        <w:tc>
          <w:tcPr>
            <w:tcW w:w="709" w:type="dxa"/>
            <w:tcBorders>
              <w:top w:val="nil"/>
              <w:left w:val="nil"/>
              <w:bottom w:val="single" w:sz="4" w:space="0" w:color="auto"/>
              <w:right w:val="single" w:sz="4" w:space="0" w:color="auto"/>
            </w:tcBorders>
            <w:shd w:val="clear" w:color="auto" w:fill="auto"/>
            <w:noWrap/>
            <w:vAlign w:val="center"/>
            <w:hideMark/>
          </w:tcPr>
          <w:p w14:paraId="5D9F785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9D83FCD" w14:textId="2558214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5.772.041.422.414</w:t>
            </w:r>
          </w:p>
        </w:tc>
        <w:tc>
          <w:tcPr>
            <w:tcW w:w="851" w:type="dxa"/>
            <w:tcBorders>
              <w:top w:val="nil"/>
              <w:left w:val="nil"/>
              <w:bottom w:val="single" w:sz="4" w:space="0" w:color="auto"/>
              <w:right w:val="single" w:sz="4" w:space="0" w:color="auto"/>
            </w:tcBorders>
            <w:shd w:val="clear" w:color="000000" w:fill="FFFFFF"/>
            <w:noWrap/>
            <w:vAlign w:val="center"/>
            <w:hideMark/>
          </w:tcPr>
          <w:p w14:paraId="08147D08" w14:textId="01CA66B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730</w:t>
            </w:r>
          </w:p>
        </w:tc>
        <w:tc>
          <w:tcPr>
            <w:tcW w:w="1701" w:type="dxa"/>
            <w:tcBorders>
              <w:top w:val="nil"/>
              <w:left w:val="nil"/>
              <w:bottom w:val="single" w:sz="4" w:space="0" w:color="auto"/>
              <w:right w:val="single" w:sz="4" w:space="0" w:color="auto"/>
            </w:tcBorders>
            <w:shd w:val="clear" w:color="000000" w:fill="FFFFFF"/>
            <w:noWrap/>
            <w:vAlign w:val="center"/>
            <w:hideMark/>
          </w:tcPr>
          <w:p w14:paraId="150D626B" w14:textId="6FDB83C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11.181.971.732</w:t>
            </w:r>
          </w:p>
        </w:tc>
        <w:tc>
          <w:tcPr>
            <w:tcW w:w="1134" w:type="dxa"/>
            <w:tcBorders>
              <w:top w:val="nil"/>
              <w:left w:val="nil"/>
              <w:bottom w:val="single" w:sz="4" w:space="0" w:color="auto"/>
              <w:right w:val="single" w:sz="4" w:space="0" w:color="auto"/>
            </w:tcBorders>
            <w:shd w:val="clear" w:color="auto" w:fill="auto"/>
            <w:noWrap/>
            <w:vAlign w:val="center"/>
            <w:hideMark/>
          </w:tcPr>
          <w:p w14:paraId="3D8553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516,19</w:t>
            </w:r>
          </w:p>
        </w:tc>
        <w:tc>
          <w:tcPr>
            <w:tcW w:w="1036" w:type="dxa"/>
            <w:tcBorders>
              <w:top w:val="nil"/>
              <w:left w:val="nil"/>
              <w:bottom w:val="single" w:sz="4" w:space="0" w:color="auto"/>
              <w:right w:val="single" w:sz="4" w:space="0" w:color="auto"/>
            </w:tcBorders>
            <w:shd w:val="clear" w:color="auto" w:fill="auto"/>
            <w:noWrap/>
            <w:vAlign w:val="center"/>
            <w:hideMark/>
          </w:tcPr>
          <w:p w14:paraId="3EDE4B0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1,41</w:t>
            </w:r>
          </w:p>
        </w:tc>
      </w:tr>
      <w:tr w:rsidR="00775EA9" w:rsidRPr="00775EA9" w14:paraId="00F71B5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F83B6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INPP</w:t>
            </w:r>
          </w:p>
        </w:tc>
        <w:tc>
          <w:tcPr>
            <w:tcW w:w="709" w:type="dxa"/>
            <w:tcBorders>
              <w:top w:val="nil"/>
              <w:left w:val="nil"/>
              <w:bottom w:val="single" w:sz="4" w:space="0" w:color="auto"/>
              <w:right w:val="single" w:sz="4" w:space="0" w:color="auto"/>
            </w:tcBorders>
            <w:shd w:val="clear" w:color="auto" w:fill="auto"/>
            <w:noWrap/>
            <w:vAlign w:val="center"/>
            <w:hideMark/>
          </w:tcPr>
          <w:p w14:paraId="4D0CCD0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F22EFEA" w14:textId="4E1F9DA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5.696.545.248.632</w:t>
            </w:r>
          </w:p>
        </w:tc>
        <w:tc>
          <w:tcPr>
            <w:tcW w:w="851" w:type="dxa"/>
            <w:tcBorders>
              <w:top w:val="nil"/>
              <w:left w:val="nil"/>
              <w:bottom w:val="single" w:sz="4" w:space="0" w:color="auto"/>
              <w:right w:val="single" w:sz="4" w:space="0" w:color="auto"/>
            </w:tcBorders>
            <w:shd w:val="clear" w:color="000000" w:fill="FFFFFF"/>
            <w:noWrap/>
            <w:vAlign w:val="center"/>
            <w:hideMark/>
          </w:tcPr>
          <w:p w14:paraId="7A5AEACD" w14:textId="4620168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650</w:t>
            </w:r>
          </w:p>
        </w:tc>
        <w:tc>
          <w:tcPr>
            <w:tcW w:w="1701" w:type="dxa"/>
            <w:tcBorders>
              <w:top w:val="nil"/>
              <w:left w:val="nil"/>
              <w:bottom w:val="single" w:sz="4" w:space="0" w:color="auto"/>
              <w:right w:val="single" w:sz="4" w:space="0" w:color="auto"/>
            </w:tcBorders>
            <w:shd w:val="clear" w:color="000000" w:fill="FFFFFF"/>
            <w:noWrap/>
            <w:vAlign w:val="center"/>
            <w:hideMark/>
          </w:tcPr>
          <w:p w14:paraId="0CEEB1FD" w14:textId="01A6E9D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11.181.971.732</w:t>
            </w:r>
          </w:p>
        </w:tc>
        <w:tc>
          <w:tcPr>
            <w:tcW w:w="1134" w:type="dxa"/>
            <w:tcBorders>
              <w:top w:val="nil"/>
              <w:left w:val="nil"/>
              <w:bottom w:val="single" w:sz="4" w:space="0" w:color="auto"/>
              <w:right w:val="single" w:sz="4" w:space="0" w:color="auto"/>
            </w:tcBorders>
            <w:shd w:val="clear" w:color="auto" w:fill="auto"/>
            <w:noWrap/>
            <w:vAlign w:val="center"/>
            <w:hideMark/>
          </w:tcPr>
          <w:p w14:paraId="3C2EDF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509,44</w:t>
            </w:r>
          </w:p>
        </w:tc>
        <w:tc>
          <w:tcPr>
            <w:tcW w:w="1036" w:type="dxa"/>
            <w:tcBorders>
              <w:top w:val="nil"/>
              <w:left w:val="nil"/>
              <w:bottom w:val="single" w:sz="4" w:space="0" w:color="auto"/>
              <w:right w:val="single" w:sz="4" w:space="0" w:color="auto"/>
            </w:tcBorders>
            <w:shd w:val="clear" w:color="auto" w:fill="auto"/>
            <w:noWrap/>
            <w:vAlign w:val="center"/>
            <w:hideMark/>
          </w:tcPr>
          <w:p w14:paraId="6D44BC4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1,28</w:t>
            </w:r>
          </w:p>
        </w:tc>
      </w:tr>
      <w:tr w:rsidR="00775EA9" w:rsidRPr="00775EA9" w14:paraId="2BA2B0B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E10A6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INPP</w:t>
            </w:r>
          </w:p>
        </w:tc>
        <w:tc>
          <w:tcPr>
            <w:tcW w:w="709" w:type="dxa"/>
            <w:tcBorders>
              <w:top w:val="nil"/>
              <w:left w:val="nil"/>
              <w:bottom w:val="single" w:sz="4" w:space="0" w:color="auto"/>
              <w:right w:val="single" w:sz="4" w:space="0" w:color="auto"/>
            </w:tcBorders>
            <w:shd w:val="clear" w:color="auto" w:fill="auto"/>
            <w:noWrap/>
            <w:vAlign w:val="center"/>
            <w:hideMark/>
          </w:tcPr>
          <w:p w14:paraId="2E59394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2FF67986" w14:textId="73EF3C8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5.739.889.962.764</w:t>
            </w:r>
          </w:p>
        </w:tc>
        <w:tc>
          <w:tcPr>
            <w:tcW w:w="851" w:type="dxa"/>
            <w:tcBorders>
              <w:top w:val="nil"/>
              <w:left w:val="nil"/>
              <w:bottom w:val="single" w:sz="4" w:space="0" w:color="auto"/>
              <w:right w:val="single" w:sz="4" w:space="0" w:color="auto"/>
            </w:tcBorders>
            <w:shd w:val="clear" w:color="auto" w:fill="auto"/>
            <w:noWrap/>
            <w:vAlign w:val="center"/>
            <w:hideMark/>
          </w:tcPr>
          <w:p w14:paraId="1DA0D206" w14:textId="256A2D2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446</w:t>
            </w:r>
          </w:p>
        </w:tc>
        <w:tc>
          <w:tcPr>
            <w:tcW w:w="1701" w:type="dxa"/>
            <w:tcBorders>
              <w:top w:val="nil"/>
              <w:left w:val="nil"/>
              <w:bottom w:val="single" w:sz="4" w:space="0" w:color="auto"/>
              <w:right w:val="single" w:sz="4" w:space="0" w:color="auto"/>
            </w:tcBorders>
            <w:shd w:val="clear" w:color="000000" w:fill="FFFFFF"/>
            <w:noWrap/>
            <w:vAlign w:val="center"/>
            <w:hideMark/>
          </w:tcPr>
          <w:p w14:paraId="3DA60530" w14:textId="2D6A51D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11.181.971.732</w:t>
            </w:r>
          </w:p>
        </w:tc>
        <w:tc>
          <w:tcPr>
            <w:tcW w:w="1134" w:type="dxa"/>
            <w:tcBorders>
              <w:top w:val="nil"/>
              <w:left w:val="nil"/>
              <w:bottom w:val="single" w:sz="4" w:space="0" w:color="auto"/>
              <w:right w:val="single" w:sz="4" w:space="0" w:color="auto"/>
            </w:tcBorders>
            <w:shd w:val="clear" w:color="auto" w:fill="auto"/>
            <w:noWrap/>
            <w:vAlign w:val="center"/>
            <w:hideMark/>
          </w:tcPr>
          <w:p w14:paraId="2521CBD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513,32</w:t>
            </w:r>
          </w:p>
        </w:tc>
        <w:tc>
          <w:tcPr>
            <w:tcW w:w="1036" w:type="dxa"/>
            <w:tcBorders>
              <w:top w:val="nil"/>
              <w:left w:val="nil"/>
              <w:bottom w:val="single" w:sz="4" w:space="0" w:color="auto"/>
              <w:right w:val="single" w:sz="4" w:space="0" w:color="auto"/>
            </w:tcBorders>
            <w:shd w:val="clear" w:color="auto" w:fill="auto"/>
            <w:noWrap/>
            <w:vAlign w:val="center"/>
            <w:hideMark/>
          </w:tcPr>
          <w:p w14:paraId="1C956DD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0,87</w:t>
            </w:r>
          </w:p>
        </w:tc>
      </w:tr>
      <w:tr w:rsidR="00775EA9" w:rsidRPr="00775EA9" w14:paraId="585168E0" w14:textId="77777777" w:rsidTr="00F93353">
        <w:trPr>
          <w:trHeight w:val="288"/>
        </w:trPr>
        <w:tc>
          <w:tcPr>
            <w:tcW w:w="846" w:type="dxa"/>
            <w:tcBorders>
              <w:top w:val="nil"/>
              <w:left w:val="single" w:sz="4" w:space="0" w:color="auto"/>
              <w:bottom w:val="nil"/>
              <w:right w:val="single" w:sz="4" w:space="0" w:color="auto"/>
            </w:tcBorders>
            <w:shd w:val="clear" w:color="auto" w:fill="auto"/>
            <w:noWrap/>
            <w:vAlign w:val="center"/>
            <w:hideMark/>
          </w:tcPr>
          <w:p w14:paraId="1B61078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JRPT</w:t>
            </w:r>
          </w:p>
        </w:tc>
        <w:tc>
          <w:tcPr>
            <w:tcW w:w="709" w:type="dxa"/>
            <w:tcBorders>
              <w:top w:val="nil"/>
              <w:left w:val="nil"/>
              <w:bottom w:val="single" w:sz="4" w:space="0" w:color="auto"/>
              <w:right w:val="single" w:sz="4" w:space="0" w:color="auto"/>
            </w:tcBorders>
            <w:shd w:val="clear" w:color="auto" w:fill="auto"/>
            <w:noWrap/>
            <w:vAlign w:val="center"/>
            <w:hideMark/>
          </w:tcPr>
          <w:p w14:paraId="746AE41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43BC3D16" w14:textId="63038C7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6.693.348.687.000</w:t>
            </w:r>
          </w:p>
        </w:tc>
        <w:tc>
          <w:tcPr>
            <w:tcW w:w="851" w:type="dxa"/>
            <w:tcBorders>
              <w:top w:val="nil"/>
              <w:left w:val="nil"/>
              <w:bottom w:val="single" w:sz="4" w:space="0" w:color="auto"/>
              <w:right w:val="single" w:sz="4" w:space="0" w:color="auto"/>
            </w:tcBorders>
            <w:shd w:val="clear" w:color="000000" w:fill="FFFFFF"/>
            <w:noWrap/>
            <w:vAlign w:val="center"/>
            <w:hideMark/>
          </w:tcPr>
          <w:p w14:paraId="278057D3" w14:textId="72DB981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740</w:t>
            </w:r>
          </w:p>
        </w:tc>
        <w:tc>
          <w:tcPr>
            <w:tcW w:w="1701" w:type="dxa"/>
            <w:tcBorders>
              <w:top w:val="nil"/>
              <w:left w:val="nil"/>
              <w:bottom w:val="single" w:sz="4" w:space="0" w:color="auto"/>
              <w:right w:val="single" w:sz="4" w:space="0" w:color="auto"/>
            </w:tcBorders>
            <w:shd w:val="clear" w:color="000000" w:fill="FFFFFF"/>
            <w:noWrap/>
            <w:vAlign w:val="center"/>
            <w:hideMark/>
          </w:tcPr>
          <w:p w14:paraId="01B60389" w14:textId="6AABBC6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13.750.000.000</w:t>
            </w:r>
          </w:p>
        </w:tc>
        <w:tc>
          <w:tcPr>
            <w:tcW w:w="1134" w:type="dxa"/>
            <w:tcBorders>
              <w:top w:val="nil"/>
              <w:left w:val="nil"/>
              <w:bottom w:val="single" w:sz="4" w:space="0" w:color="auto"/>
              <w:right w:val="single" w:sz="4" w:space="0" w:color="auto"/>
            </w:tcBorders>
            <w:shd w:val="clear" w:color="auto" w:fill="auto"/>
            <w:noWrap/>
            <w:vAlign w:val="center"/>
            <w:hideMark/>
          </w:tcPr>
          <w:p w14:paraId="3EB255F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486,79</w:t>
            </w:r>
          </w:p>
        </w:tc>
        <w:tc>
          <w:tcPr>
            <w:tcW w:w="1036" w:type="dxa"/>
            <w:tcBorders>
              <w:top w:val="nil"/>
              <w:left w:val="nil"/>
              <w:bottom w:val="single" w:sz="4" w:space="0" w:color="auto"/>
              <w:right w:val="single" w:sz="4" w:space="0" w:color="auto"/>
            </w:tcBorders>
            <w:shd w:val="clear" w:color="auto" w:fill="auto"/>
            <w:noWrap/>
            <w:vAlign w:val="center"/>
            <w:hideMark/>
          </w:tcPr>
          <w:p w14:paraId="5A99C61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1,52</w:t>
            </w:r>
          </w:p>
        </w:tc>
      </w:tr>
      <w:tr w:rsidR="00775EA9" w:rsidRPr="00775EA9" w14:paraId="15AFC9EB"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4631314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JRPT</w:t>
            </w:r>
          </w:p>
        </w:tc>
        <w:tc>
          <w:tcPr>
            <w:tcW w:w="709" w:type="dxa"/>
            <w:tcBorders>
              <w:top w:val="nil"/>
              <w:left w:val="nil"/>
              <w:bottom w:val="single" w:sz="4" w:space="0" w:color="auto"/>
              <w:right w:val="single" w:sz="4" w:space="0" w:color="auto"/>
            </w:tcBorders>
            <w:shd w:val="clear" w:color="auto" w:fill="auto"/>
            <w:noWrap/>
            <w:vAlign w:val="center"/>
            <w:hideMark/>
          </w:tcPr>
          <w:p w14:paraId="683BDA0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B279CE6" w14:textId="6AA117B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7.402.497.916.000</w:t>
            </w:r>
          </w:p>
        </w:tc>
        <w:tc>
          <w:tcPr>
            <w:tcW w:w="851" w:type="dxa"/>
            <w:tcBorders>
              <w:top w:val="nil"/>
              <w:left w:val="nil"/>
              <w:bottom w:val="single" w:sz="4" w:space="0" w:color="auto"/>
              <w:right w:val="single" w:sz="4" w:space="0" w:color="auto"/>
            </w:tcBorders>
            <w:shd w:val="clear" w:color="000000" w:fill="FFFFFF"/>
            <w:noWrap/>
            <w:vAlign w:val="center"/>
            <w:hideMark/>
          </w:tcPr>
          <w:p w14:paraId="19BB0E68" w14:textId="43B40B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600</w:t>
            </w:r>
          </w:p>
        </w:tc>
        <w:tc>
          <w:tcPr>
            <w:tcW w:w="1701" w:type="dxa"/>
            <w:tcBorders>
              <w:top w:val="nil"/>
              <w:left w:val="nil"/>
              <w:bottom w:val="single" w:sz="4" w:space="0" w:color="auto"/>
              <w:right w:val="single" w:sz="4" w:space="0" w:color="auto"/>
            </w:tcBorders>
            <w:shd w:val="clear" w:color="000000" w:fill="FFFFFF"/>
            <w:noWrap/>
            <w:vAlign w:val="center"/>
            <w:hideMark/>
          </w:tcPr>
          <w:p w14:paraId="38246002" w14:textId="2A10C67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13.750.000.000</w:t>
            </w:r>
          </w:p>
        </w:tc>
        <w:tc>
          <w:tcPr>
            <w:tcW w:w="1134" w:type="dxa"/>
            <w:tcBorders>
              <w:top w:val="nil"/>
              <w:left w:val="nil"/>
              <w:bottom w:val="single" w:sz="4" w:space="0" w:color="auto"/>
              <w:right w:val="single" w:sz="4" w:space="0" w:color="auto"/>
            </w:tcBorders>
            <w:shd w:val="clear" w:color="auto" w:fill="auto"/>
            <w:noWrap/>
            <w:vAlign w:val="center"/>
            <w:hideMark/>
          </w:tcPr>
          <w:p w14:paraId="6683F75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538,36</w:t>
            </w:r>
          </w:p>
        </w:tc>
        <w:tc>
          <w:tcPr>
            <w:tcW w:w="1036" w:type="dxa"/>
            <w:tcBorders>
              <w:top w:val="nil"/>
              <w:left w:val="nil"/>
              <w:bottom w:val="single" w:sz="4" w:space="0" w:color="auto"/>
              <w:right w:val="single" w:sz="4" w:space="0" w:color="auto"/>
            </w:tcBorders>
            <w:shd w:val="clear" w:color="auto" w:fill="auto"/>
            <w:noWrap/>
            <w:vAlign w:val="center"/>
            <w:hideMark/>
          </w:tcPr>
          <w:p w14:paraId="6FB534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w:t>
            </w:r>
          </w:p>
        </w:tc>
      </w:tr>
      <w:tr w:rsidR="00775EA9" w:rsidRPr="00775EA9" w14:paraId="488564E9"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13E20B6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JRPT</w:t>
            </w:r>
          </w:p>
        </w:tc>
        <w:tc>
          <w:tcPr>
            <w:tcW w:w="709" w:type="dxa"/>
            <w:tcBorders>
              <w:top w:val="nil"/>
              <w:left w:val="nil"/>
              <w:bottom w:val="single" w:sz="4" w:space="0" w:color="auto"/>
              <w:right w:val="single" w:sz="4" w:space="0" w:color="auto"/>
            </w:tcBorders>
            <w:shd w:val="clear" w:color="auto" w:fill="auto"/>
            <w:noWrap/>
            <w:vAlign w:val="center"/>
            <w:hideMark/>
          </w:tcPr>
          <w:p w14:paraId="61DCF9E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756C4B04" w14:textId="3A62A89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7.875.084.383.000</w:t>
            </w:r>
          </w:p>
        </w:tc>
        <w:tc>
          <w:tcPr>
            <w:tcW w:w="851" w:type="dxa"/>
            <w:tcBorders>
              <w:top w:val="nil"/>
              <w:left w:val="nil"/>
              <w:bottom w:val="single" w:sz="4" w:space="0" w:color="auto"/>
              <w:right w:val="single" w:sz="4" w:space="0" w:color="auto"/>
            </w:tcBorders>
            <w:shd w:val="clear" w:color="000000" w:fill="FFFFFF"/>
            <w:noWrap/>
            <w:vAlign w:val="center"/>
            <w:hideMark/>
          </w:tcPr>
          <w:p w14:paraId="5686BD75" w14:textId="18C8437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600</w:t>
            </w:r>
          </w:p>
        </w:tc>
        <w:tc>
          <w:tcPr>
            <w:tcW w:w="1701" w:type="dxa"/>
            <w:tcBorders>
              <w:top w:val="nil"/>
              <w:left w:val="nil"/>
              <w:bottom w:val="single" w:sz="4" w:space="0" w:color="auto"/>
              <w:right w:val="single" w:sz="4" w:space="0" w:color="auto"/>
            </w:tcBorders>
            <w:shd w:val="clear" w:color="000000" w:fill="FFFFFF"/>
            <w:noWrap/>
            <w:vAlign w:val="center"/>
            <w:hideMark/>
          </w:tcPr>
          <w:p w14:paraId="0A1F05A7" w14:textId="2E52A94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13.750.000.000</w:t>
            </w:r>
          </w:p>
        </w:tc>
        <w:tc>
          <w:tcPr>
            <w:tcW w:w="1134" w:type="dxa"/>
            <w:tcBorders>
              <w:top w:val="nil"/>
              <w:left w:val="nil"/>
              <w:bottom w:val="single" w:sz="4" w:space="0" w:color="auto"/>
              <w:right w:val="single" w:sz="4" w:space="0" w:color="auto"/>
            </w:tcBorders>
            <w:shd w:val="clear" w:color="auto" w:fill="auto"/>
            <w:noWrap/>
            <w:vAlign w:val="center"/>
            <w:hideMark/>
          </w:tcPr>
          <w:p w14:paraId="63288A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572,73</w:t>
            </w:r>
          </w:p>
        </w:tc>
        <w:tc>
          <w:tcPr>
            <w:tcW w:w="1036" w:type="dxa"/>
            <w:tcBorders>
              <w:top w:val="nil"/>
              <w:left w:val="nil"/>
              <w:bottom w:val="single" w:sz="4" w:space="0" w:color="auto"/>
              <w:right w:val="single" w:sz="4" w:space="0" w:color="auto"/>
            </w:tcBorders>
            <w:shd w:val="clear" w:color="auto" w:fill="auto"/>
            <w:noWrap/>
            <w:vAlign w:val="center"/>
            <w:hideMark/>
          </w:tcPr>
          <w:p w14:paraId="2554FD4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w:t>
            </w:r>
          </w:p>
        </w:tc>
      </w:tr>
      <w:tr w:rsidR="00775EA9" w:rsidRPr="00775EA9" w14:paraId="34825B08"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407D098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JRPT</w:t>
            </w:r>
          </w:p>
        </w:tc>
        <w:tc>
          <w:tcPr>
            <w:tcW w:w="709" w:type="dxa"/>
            <w:tcBorders>
              <w:top w:val="nil"/>
              <w:left w:val="nil"/>
              <w:bottom w:val="single" w:sz="4" w:space="0" w:color="auto"/>
              <w:right w:val="single" w:sz="4" w:space="0" w:color="auto"/>
            </w:tcBorders>
            <w:shd w:val="clear" w:color="auto" w:fill="auto"/>
            <w:noWrap/>
            <w:vAlign w:val="center"/>
            <w:hideMark/>
          </w:tcPr>
          <w:p w14:paraId="17E238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5CA19819" w14:textId="4C59DDE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8.153.793.184.000</w:t>
            </w:r>
          </w:p>
        </w:tc>
        <w:tc>
          <w:tcPr>
            <w:tcW w:w="851" w:type="dxa"/>
            <w:tcBorders>
              <w:top w:val="nil"/>
              <w:left w:val="nil"/>
              <w:bottom w:val="single" w:sz="4" w:space="0" w:color="auto"/>
              <w:right w:val="single" w:sz="4" w:space="0" w:color="auto"/>
            </w:tcBorders>
            <w:shd w:val="clear" w:color="000000" w:fill="FFFFFF"/>
            <w:noWrap/>
            <w:vAlign w:val="center"/>
            <w:hideMark/>
          </w:tcPr>
          <w:p w14:paraId="3E54ED78" w14:textId="5C21DEF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520</w:t>
            </w:r>
          </w:p>
        </w:tc>
        <w:tc>
          <w:tcPr>
            <w:tcW w:w="1701" w:type="dxa"/>
            <w:tcBorders>
              <w:top w:val="nil"/>
              <w:left w:val="nil"/>
              <w:bottom w:val="single" w:sz="4" w:space="0" w:color="auto"/>
              <w:right w:val="single" w:sz="4" w:space="0" w:color="auto"/>
            </w:tcBorders>
            <w:shd w:val="clear" w:color="000000" w:fill="FFFFFF"/>
            <w:noWrap/>
            <w:vAlign w:val="center"/>
            <w:hideMark/>
          </w:tcPr>
          <w:p w14:paraId="5B26EE22" w14:textId="026255E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13.750.000.000</w:t>
            </w:r>
          </w:p>
        </w:tc>
        <w:tc>
          <w:tcPr>
            <w:tcW w:w="1134" w:type="dxa"/>
            <w:tcBorders>
              <w:top w:val="nil"/>
              <w:left w:val="nil"/>
              <w:bottom w:val="single" w:sz="4" w:space="0" w:color="auto"/>
              <w:right w:val="single" w:sz="4" w:space="0" w:color="auto"/>
            </w:tcBorders>
            <w:shd w:val="clear" w:color="auto" w:fill="auto"/>
            <w:noWrap/>
            <w:vAlign w:val="center"/>
            <w:hideMark/>
          </w:tcPr>
          <w:p w14:paraId="7F8A6A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593,00</w:t>
            </w:r>
          </w:p>
        </w:tc>
        <w:tc>
          <w:tcPr>
            <w:tcW w:w="1036" w:type="dxa"/>
            <w:tcBorders>
              <w:top w:val="nil"/>
              <w:left w:val="nil"/>
              <w:bottom w:val="single" w:sz="4" w:space="0" w:color="auto"/>
              <w:right w:val="single" w:sz="4" w:space="0" w:color="auto"/>
            </w:tcBorders>
            <w:shd w:val="clear" w:color="auto" w:fill="auto"/>
            <w:noWrap/>
            <w:vAlign w:val="center"/>
            <w:hideMark/>
          </w:tcPr>
          <w:p w14:paraId="7C250D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0,88</w:t>
            </w:r>
          </w:p>
        </w:tc>
      </w:tr>
      <w:tr w:rsidR="00775EA9" w:rsidRPr="00775EA9" w14:paraId="140AE3D9"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07EB22C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JRPT</w:t>
            </w:r>
          </w:p>
        </w:tc>
        <w:tc>
          <w:tcPr>
            <w:tcW w:w="709" w:type="dxa"/>
            <w:tcBorders>
              <w:top w:val="nil"/>
              <w:left w:val="nil"/>
              <w:bottom w:val="single" w:sz="4" w:space="0" w:color="auto"/>
              <w:right w:val="single" w:sz="4" w:space="0" w:color="auto"/>
            </w:tcBorders>
            <w:shd w:val="clear" w:color="auto" w:fill="auto"/>
            <w:noWrap/>
            <w:vAlign w:val="center"/>
            <w:hideMark/>
          </w:tcPr>
          <w:p w14:paraId="62A273E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D453A90" w14:textId="4D26A8C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8.632.045.673.000</w:t>
            </w:r>
          </w:p>
        </w:tc>
        <w:tc>
          <w:tcPr>
            <w:tcW w:w="851" w:type="dxa"/>
            <w:tcBorders>
              <w:top w:val="nil"/>
              <w:left w:val="nil"/>
              <w:bottom w:val="single" w:sz="4" w:space="0" w:color="auto"/>
              <w:right w:val="single" w:sz="4" w:space="0" w:color="auto"/>
            </w:tcBorders>
            <w:shd w:val="clear" w:color="auto" w:fill="auto"/>
            <w:noWrap/>
            <w:vAlign w:val="center"/>
            <w:hideMark/>
          </w:tcPr>
          <w:p w14:paraId="33E47164" w14:textId="43C7362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500</w:t>
            </w:r>
          </w:p>
        </w:tc>
        <w:tc>
          <w:tcPr>
            <w:tcW w:w="1701" w:type="dxa"/>
            <w:tcBorders>
              <w:top w:val="nil"/>
              <w:left w:val="nil"/>
              <w:bottom w:val="single" w:sz="4" w:space="0" w:color="auto"/>
              <w:right w:val="single" w:sz="4" w:space="0" w:color="auto"/>
            </w:tcBorders>
            <w:shd w:val="clear" w:color="auto" w:fill="auto"/>
            <w:noWrap/>
            <w:vAlign w:val="center"/>
            <w:hideMark/>
          </w:tcPr>
          <w:p w14:paraId="5DDEE351" w14:textId="66E2937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13.750.000.000</w:t>
            </w:r>
          </w:p>
        </w:tc>
        <w:tc>
          <w:tcPr>
            <w:tcW w:w="1134" w:type="dxa"/>
            <w:tcBorders>
              <w:top w:val="nil"/>
              <w:left w:val="nil"/>
              <w:bottom w:val="single" w:sz="4" w:space="0" w:color="auto"/>
              <w:right w:val="single" w:sz="4" w:space="0" w:color="auto"/>
            </w:tcBorders>
            <w:shd w:val="clear" w:color="auto" w:fill="auto"/>
            <w:noWrap/>
            <w:vAlign w:val="center"/>
            <w:hideMark/>
          </w:tcPr>
          <w:p w14:paraId="4AC37A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627,79</w:t>
            </w:r>
          </w:p>
        </w:tc>
        <w:tc>
          <w:tcPr>
            <w:tcW w:w="1036" w:type="dxa"/>
            <w:tcBorders>
              <w:top w:val="nil"/>
              <w:left w:val="nil"/>
              <w:bottom w:val="single" w:sz="4" w:space="0" w:color="auto"/>
              <w:right w:val="single" w:sz="4" w:space="0" w:color="auto"/>
            </w:tcBorders>
            <w:shd w:val="clear" w:color="auto" w:fill="auto"/>
            <w:noWrap/>
            <w:vAlign w:val="center"/>
            <w:hideMark/>
          </w:tcPr>
          <w:p w14:paraId="482D7C6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0,80</w:t>
            </w:r>
          </w:p>
        </w:tc>
      </w:tr>
      <w:tr w:rsidR="00775EA9" w:rsidRPr="00775EA9" w14:paraId="731D03A7"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3C0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KIJA</w:t>
            </w:r>
          </w:p>
        </w:tc>
        <w:tc>
          <w:tcPr>
            <w:tcW w:w="709" w:type="dxa"/>
            <w:tcBorders>
              <w:top w:val="nil"/>
              <w:left w:val="nil"/>
              <w:bottom w:val="single" w:sz="4" w:space="0" w:color="auto"/>
              <w:right w:val="single" w:sz="4" w:space="0" w:color="auto"/>
            </w:tcBorders>
            <w:shd w:val="clear" w:color="auto" w:fill="auto"/>
            <w:noWrap/>
            <w:vAlign w:val="center"/>
            <w:hideMark/>
          </w:tcPr>
          <w:p w14:paraId="568E5D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2EAAA7C2" w14:textId="637E396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6.052.508.878.193</w:t>
            </w:r>
          </w:p>
        </w:tc>
        <w:tc>
          <w:tcPr>
            <w:tcW w:w="851" w:type="dxa"/>
            <w:tcBorders>
              <w:top w:val="nil"/>
              <w:left w:val="nil"/>
              <w:bottom w:val="single" w:sz="4" w:space="0" w:color="auto"/>
              <w:right w:val="single" w:sz="4" w:space="0" w:color="auto"/>
            </w:tcBorders>
            <w:shd w:val="clear" w:color="000000" w:fill="FFFFFF"/>
            <w:noWrap/>
            <w:vAlign w:val="center"/>
            <w:hideMark/>
          </w:tcPr>
          <w:p w14:paraId="63F27A3E" w14:textId="54C2E40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276</w:t>
            </w:r>
          </w:p>
        </w:tc>
        <w:tc>
          <w:tcPr>
            <w:tcW w:w="1701" w:type="dxa"/>
            <w:tcBorders>
              <w:top w:val="nil"/>
              <w:left w:val="nil"/>
              <w:bottom w:val="single" w:sz="4" w:space="0" w:color="auto"/>
              <w:right w:val="single" w:sz="4" w:space="0" w:color="auto"/>
            </w:tcBorders>
            <w:shd w:val="clear" w:color="000000" w:fill="FFFFFF"/>
            <w:noWrap/>
            <w:vAlign w:val="center"/>
            <w:hideMark/>
          </w:tcPr>
          <w:p w14:paraId="68488246" w14:textId="1C5D073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20.824.888.369</w:t>
            </w:r>
          </w:p>
        </w:tc>
        <w:tc>
          <w:tcPr>
            <w:tcW w:w="1134" w:type="dxa"/>
            <w:tcBorders>
              <w:top w:val="nil"/>
              <w:left w:val="nil"/>
              <w:bottom w:val="single" w:sz="4" w:space="0" w:color="auto"/>
              <w:right w:val="single" w:sz="4" w:space="0" w:color="auto"/>
            </w:tcBorders>
            <w:shd w:val="clear" w:color="auto" w:fill="auto"/>
            <w:noWrap/>
            <w:vAlign w:val="center"/>
            <w:hideMark/>
          </w:tcPr>
          <w:p w14:paraId="40BAAAE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290,64</w:t>
            </w:r>
          </w:p>
        </w:tc>
        <w:tc>
          <w:tcPr>
            <w:tcW w:w="1036" w:type="dxa"/>
            <w:tcBorders>
              <w:top w:val="nil"/>
              <w:left w:val="nil"/>
              <w:bottom w:val="single" w:sz="4" w:space="0" w:color="auto"/>
              <w:right w:val="single" w:sz="4" w:space="0" w:color="auto"/>
            </w:tcBorders>
            <w:shd w:val="clear" w:color="auto" w:fill="auto"/>
            <w:noWrap/>
            <w:vAlign w:val="center"/>
            <w:hideMark/>
          </w:tcPr>
          <w:p w14:paraId="543AE98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0,95</w:t>
            </w:r>
          </w:p>
        </w:tc>
      </w:tr>
      <w:tr w:rsidR="00775EA9" w:rsidRPr="00775EA9" w14:paraId="69C7C78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221F4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KIJA</w:t>
            </w:r>
          </w:p>
        </w:tc>
        <w:tc>
          <w:tcPr>
            <w:tcW w:w="709" w:type="dxa"/>
            <w:tcBorders>
              <w:top w:val="nil"/>
              <w:left w:val="nil"/>
              <w:bottom w:val="single" w:sz="4" w:space="0" w:color="auto"/>
              <w:right w:val="single" w:sz="4" w:space="0" w:color="auto"/>
            </w:tcBorders>
            <w:shd w:val="clear" w:color="auto" w:fill="auto"/>
            <w:noWrap/>
            <w:vAlign w:val="center"/>
            <w:hideMark/>
          </w:tcPr>
          <w:p w14:paraId="2717636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474C3FA1" w14:textId="2573CF7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6.307.015.229.316</w:t>
            </w:r>
          </w:p>
        </w:tc>
        <w:tc>
          <w:tcPr>
            <w:tcW w:w="851" w:type="dxa"/>
            <w:tcBorders>
              <w:top w:val="nil"/>
              <w:left w:val="nil"/>
              <w:bottom w:val="single" w:sz="4" w:space="0" w:color="auto"/>
              <w:right w:val="single" w:sz="4" w:space="0" w:color="auto"/>
            </w:tcBorders>
            <w:shd w:val="clear" w:color="000000" w:fill="FFFFFF"/>
            <w:noWrap/>
            <w:vAlign w:val="center"/>
            <w:hideMark/>
          </w:tcPr>
          <w:p w14:paraId="5331D097" w14:textId="71A6E41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292</w:t>
            </w:r>
          </w:p>
        </w:tc>
        <w:tc>
          <w:tcPr>
            <w:tcW w:w="1701" w:type="dxa"/>
            <w:tcBorders>
              <w:top w:val="nil"/>
              <w:left w:val="nil"/>
              <w:bottom w:val="single" w:sz="4" w:space="0" w:color="auto"/>
              <w:right w:val="single" w:sz="4" w:space="0" w:color="auto"/>
            </w:tcBorders>
            <w:shd w:val="clear" w:color="000000" w:fill="FFFFFF"/>
            <w:noWrap/>
            <w:vAlign w:val="center"/>
            <w:hideMark/>
          </w:tcPr>
          <w:p w14:paraId="391C072C" w14:textId="70BD9E2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20.824.888.369</w:t>
            </w:r>
          </w:p>
        </w:tc>
        <w:tc>
          <w:tcPr>
            <w:tcW w:w="1134" w:type="dxa"/>
            <w:tcBorders>
              <w:top w:val="nil"/>
              <w:left w:val="nil"/>
              <w:bottom w:val="single" w:sz="4" w:space="0" w:color="auto"/>
              <w:right w:val="single" w:sz="4" w:space="0" w:color="auto"/>
            </w:tcBorders>
            <w:shd w:val="clear" w:color="auto" w:fill="auto"/>
            <w:noWrap/>
            <w:vAlign w:val="center"/>
            <w:hideMark/>
          </w:tcPr>
          <w:p w14:paraId="034C066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302,86</w:t>
            </w:r>
          </w:p>
        </w:tc>
        <w:tc>
          <w:tcPr>
            <w:tcW w:w="1036" w:type="dxa"/>
            <w:tcBorders>
              <w:top w:val="nil"/>
              <w:left w:val="nil"/>
              <w:bottom w:val="single" w:sz="4" w:space="0" w:color="auto"/>
              <w:right w:val="single" w:sz="4" w:space="0" w:color="auto"/>
            </w:tcBorders>
            <w:shd w:val="clear" w:color="auto" w:fill="auto"/>
            <w:noWrap/>
            <w:vAlign w:val="center"/>
            <w:hideMark/>
          </w:tcPr>
          <w:p w14:paraId="169EEBC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0,96</w:t>
            </w:r>
          </w:p>
        </w:tc>
      </w:tr>
      <w:tr w:rsidR="00775EA9" w:rsidRPr="00775EA9" w14:paraId="678B268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3F34A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KIJA</w:t>
            </w:r>
          </w:p>
        </w:tc>
        <w:tc>
          <w:tcPr>
            <w:tcW w:w="709" w:type="dxa"/>
            <w:tcBorders>
              <w:top w:val="nil"/>
              <w:left w:val="nil"/>
              <w:bottom w:val="single" w:sz="4" w:space="0" w:color="auto"/>
              <w:right w:val="single" w:sz="4" w:space="0" w:color="auto"/>
            </w:tcBorders>
            <w:shd w:val="clear" w:color="auto" w:fill="auto"/>
            <w:noWrap/>
            <w:vAlign w:val="center"/>
            <w:hideMark/>
          </w:tcPr>
          <w:p w14:paraId="03D4C37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45C68CE" w14:textId="3FE456C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6.260.254.508.581</w:t>
            </w:r>
          </w:p>
        </w:tc>
        <w:tc>
          <w:tcPr>
            <w:tcW w:w="851" w:type="dxa"/>
            <w:tcBorders>
              <w:top w:val="nil"/>
              <w:left w:val="nil"/>
              <w:bottom w:val="single" w:sz="4" w:space="0" w:color="auto"/>
              <w:right w:val="single" w:sz="4" w:space="0" w:color="auto"/>
            </w:tcBorders>
            <w:shd w:val="clear" w:color="000000" w:fill="FFFFFF"/>
            <w:noWrap/>
            <w:vAlign w:val="center"/>
            <w:hideMark/>
          </w:tcPr>
          <w:p w14:paraId="382D6ADF" w14:textId="2592535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214</w:t>
            </w:r>
          </w:p>
        </w:tc>
        <w:tc>
          <w:tcPr>
            <w:tcW w:w="1701" w:type="dxa"/>
            <w:tcBorders>
              <w:top w:val="nil"/>
              <w:left w:val="nil"/>
              <w:bottom w:val="single" w:sz="4" w:space="0" w:color="auto"/>
              <w:right w:val="single" w:sz="4" w:space="0" w:color="auto"/>
            </w:tcBorders>
            <w:shd w:val="clear" w:color="000000" w:fill="FFFFFF"/>
            <w:noWrap/>
            <w:vAlign w:val="center"/>
            <w:hideMark/>
          </w:tcPr>
          <w:p w14:paraId="4169C427" w14:textId="1A2895C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20.824.888.369</w:t>
            </w:r>
          </w:p>
        </w:tc>
        <w:tc>
          <w:tcPr>
            <w:tcW w:w="1134" w:type="dxa"/>
            <w:tcBorders>
              <w:top w:val="nil"/>
              <w:left w:val="nil"/>
              <w:bottom w:val="single" w:sz="4" w:space="0" w:color="auto"/>
              <w:right w:val="single" w:sz="4" w:space="0" w:color="auto"/>
            </w:tcBorders>
            <w:shd w:val="clear" w:color="auto" w:fill="auto"/>
            <w:noWrap/>
            <w:vAlign w:val="center"/>
            <w:hideMark/>
          </w:tcPr>
          <w:p w14:paraId="1196EF8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300,61</w:t>
            </w:r>
          </w:p>
        </w:tc>
        <w:tc>
          <w:tcPr>
            <w:tcW w:w="1036" w:type="dxa"/>
            <w:tcBorders>
              <w:top w:val="nil"/>
              <w:left w:val="nil"/>
              <w:bottom w:val="single" w:sz="4" w:space="0" w:color="auto"/>
              <w:right w:val="single" w:sz="4" w:space="0" w:color="auto"/>
            </w:tcBorders>
            <w:shd w:val="clear" w:color="auto" w:fill="auto"/>
            <w:noWrap/>
            <w:vAlign w:val="center"/>
            <w:hideMark/>
          </w:tcPr>
          <w:p w14:paraId="666FBBF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0,71</w:t>
            </w:r>
          </w:p>
        </w:tc>
      </w:tr>
      <w:tr w:rsidR="00775EA9" w:rsidRPr="00775EA9" w14:paraId="482866A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53136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KIJA</w:t>
            </w:r>
          </w:p>
        </w:tc>
        <w:tc>
          <w:tcPr>
            <w:tcW w:w="709" w:type="dxa"/>
            <w:tcBorders>
              <w:top w:val="nil"/>
              <w:left w:val="nil"/>
              <w:bottom w:val="single" w:sz="4" w:space="0" w:color="auto"/>
              <w:right w:val="single" w:sz="4" w:space="0" w:color="auto"/>
            </w:tcBorders>
            <w:shd w:val="clear" w:color="auto" w:fill="auto"/>
            <w:noWrap/>
            <w:vAlign w:val="center"/>
            <w:hideMark/>
          </w:tcPr>
          <w:p w14:paraId="6E1BBC3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90F8DFA" w14:textId="1D00CF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6.372.010.371.083</w:t>
            </w:r>
          </w:p>
        </w:tc>
        <w:tc>
          <w:tcPr>
            <w:tcW w:w="851" w:type="dxa"/>
            <w:tcBorders>
              <w:top w:val="nil"/>
              <w:left w:val="nil"/>
              <w:bottom w:val="single" w:sz="4" w:space="0" w:color="auto"/>
              <w:right w:val="single" w:sz="4" w:space="0" w:color="auto"/>
            </w:tcBorders>
            <w:shd w:val="clear" w:color="000000" w:fill="FFFFFF"/>
            <w:noWrap/>
            <w:vAlign w:val="center"/>
            <w:hideMark/>
          </w:tcPr>
          <w:p w14:paraId="24C67222" w14:textId="2DA945E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166</w:t>
            </w:r>
          </w:p>
        </w:tc>
        <w:tc>
          <w:tcPr>
            <w:tcW w:w="1701" w:type="dxa"/>
            <w:tcBorders>
              <w:top w:val="nil"/>
              <w:left w:val="nil"/>
              <w:bottom w:val="single" w:sz="4" w:space="0" w:color="auto"/>
              <w:right w:val="single" w:sz="4" w:space="0" w:color="auto"/>
            </w:tcBorders>
            <w:shd w:val="clear" w:color="000000" w:fill="FFFFFF"/>
            <w:noWrap/>
            <w:vAlign w:val="center"/>
            <w:hideMark/>
          </w:tcPr>
          <w:p w14:paraId="6C1552AC" w14:textId="49B8419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20.824.888.369</w:t>
            </w:r>
          </w:p>
        </w:tc>
        <w:tc>
          <w:tcPr>
            <w:tcW w:w="1134" w:type="dxa"/>
            <w:tcBorders>
              <w:top w:val="nil"/>
              <w:left w:val="nil"/>
              <w:bottom w:val="single" w:sz="4" w:space="0" w:color="auto"/>
              <w:right w:val="single" w:sz="4" w:space="0" w:color="auto"/>
            </w:tcBorders>
            <w:shd w:val="clear" w:color="auto" w:fill="auto"/>
            <w:noWrap/>
            <w:vAlign w:val="center"/>
            <w:hideMark/>
          </w:tcPr>
          <w:p w14:paraId="091185E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305,98</w:t>
            </w:r>
          </w:p>
        </w:tc>
        <w:tc>
          <w:tcPr>
            <w:tcW w:w="1036" w:type="dxa"/>
            <w:tcBorders>
              <w:top w:val="nil"/>
              <w:left w:val="nil"/>
              <w:bottom w:val="single" w:sz="4" w:space="0" w:color="auto"/>
              <w:right w:val="single" w:sz="4" w:space="0" w:color="auto"/>
            </w:tcBorders>
            <w:shd w:val="clear" w:color="auto" w:fill="auto"/>
            <w:noWrap/>
            <w:vAlign w:val="center"/>
            <w:hideMark/>
          </w:tcPr>
          <w:p w14:paraId="004A945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0,54</w:t>
            </w:r>
          </w:p>
        </w:tc>
      </w:tr>
      <w:tr w:rsidR="00775EA9" w:rsidRPr="00775EA9" w14:paraId="6888F8E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F7DBB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KIJA</w:t>
            </w:r>
          </w:p>
        </w:tc>
        <w:tc>
          <w:tcPr>
            <w:tcW w:w="709" w:type="dxa"/>
            <w:tcBorders>
              <w:top w:val="nil"/>
              <w:left w:val="nil"/>
              <w:bottom w:val="single" w:sz="4" w:space="0" w:color="auto"/>
              <w:right w:val="single" w:sz="4" w:space="0" w:color="auto"/>
            </w:tcBorders>
            <w:shd w:val="clear" w:color="auto" w:fill="auto"/>
            <w:noWrap/>
            <w:vAlign w:val="center"/>
            <w:hideMark/>
          </w:tcPr>
          <w:p w14:paraId="4FB577D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000000" w:fill="FFFFFF"/>
            <w:noWrap/>
            <w:vAlign w:val="center"/>
            <w:hideMark/>
          </w:tcPr>
          <w:p w14:paraId="7FC343F3" w14:textId="0FD7FF4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6.505.375.560.067</w:t>
            </w:r>
          </w:p>
        </w:tc>
        <w:tc>
          <w:tcPr>
            <w:tcW w:w="851" w:type="dxa"/>
            <w:tcBorders>
              <w:top w:val="nil"/>
              <w:left w:val="nil"/>
              <w:bottom w:val="single" w:sz="4" w:space="0" w:color="auto"/>
              <w:right w:val="single" w:sz="4" w:space="0" w:color="auto"/>
            </w:tcBorders>
            <w:shd w:val="clear" w:color="auto" w:fill="auto"/>
            <w:noWrap/>
            <w:vAlign w:val="center"/>
            <w:hideMark/>
          </w:tcPr>
          <w:p w14:paraId="0112C11C" w14:textId="17FEB99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146</w:t>
            </w:r>
          </w:p>
        </w:tc>
        <w:tc>
          <w:tcPr>
            <w:tcW w:w="1701" w:type="dxa"/>
            <w:tcBorders>
              <w:top w:val="nil"/>
              <w:left w:val="nil"/>
              <w:bottom w:val="single" w:sz="4" w:space="0" w:color="auto"/>
              <w:right w:val="single" w:sz="4" w:space="0" w:color="auto"/>
            </w:tcBorders>
            <w:shd w:val="clear" w:color="000000" w:fill="FFFFFF"/>
            <w:noWrap/>
            <w:vAlign w:val="center"/>
            <w:hideMark/>
          </w:tcPr>
          <w:p w14:paraId="4786FE27" w14:textId="78E2ACE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20.824.888.369</w:t>
            </w:r>
          </w:p>
        </w:tc>
        <w:tc>
          <w:tcPr>
            <w:tcW w:w="1134" w:type="dxa"/>
            <w:tcBorders>
              <w:top w:val="nil"/>
              <w:left w:val="nil"/>
              <w:bottom w:val="single" w:sz="4" w:space="0" w:color="auto"/>
              <w:right w:val="single" w:sz="4" w:space="0" w:color="auto"/>
            </w:tcBorders>
            <w:shd w:val="clear" w:color="auto" w:fill="auto"/>
            <w:noWrap/>
            <w:vAlign w:val="center"/>
            <w:hideMark/>
          </w:tcPr>
          <w:p w14:paraId="20D0F3B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312,38</w:t>
            </w:r>
          </w:p>
        </w:tc>
        <w:tc>
          <w:tcPr>
            <w:tcW w:w="1036" w:type="dxa"/>
            <w:tcBorders>
              <w:top w:val="nil"/>
              <w:left w:val="nil"/>
              <w:bottom w:val="single" w:sz="4" w:space="0" w:color="auto"/>
              <w:right w:val="single" w:sz="4" w:space="0" w:color="auto"/>
            </w:tcBorders>
            <w:shd w:val="clear" w:color="auto" w:fill="auto"/>
            <w:noWrap/>
            <w:vAlign w:val="center"/>
            <w:hideMark/>
          </w:tcPr>
          <w:p w14:paraId="0B23693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0,47</w:t>
            </w:r>
          </w:p>
        </w:tc>
      </w:tr>
      <w:tr w:rsidR="00775EA9" w:rsidRPr="00775EA9" w14:paraId="10E14D0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C1115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LAND</w:t>
            </w:r>
          </w:p>
        </w:tc>
        <w:tc>
          <w:tcPr>
            <w:tcW w:w="709" w:type="dxa"/>
            <w:tcBorders>
              <w:top w:val="nil"/>
              <w:left w:val="nil"/>
              <w:bottom w:val="single" w:sz="4" w:space="0" w:color="auto"/>
              <w:right w:val="single" w:sz="4" w:space="0" w:color="auto"/>
            </w:tcBorders>
            <w:shd w:val="clear" w:color="auto" w:fill="auto"/>
            <w:noWrap/>
            <w:vAlign w:val="center"/>
            <w:hideMark/>
          </w:tcPr>
          <w:p w14:paraId="2EC391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1FAAD8A6" w14:textId="0228AC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538.918.686.941</w:t>
            </w:r>
          </w:p>
        </w:tc>
        <w:tc>
          <w:tcPr>
            <w:tcW w:w="851" w:type="dxa"/>
            <w:tcBorders>
              <w:top w:val="nil"/>
              <w:left w:val="nil"/>
              <w:bottom w:val="single" w:sz="4" w:space="0" w:color="auto"/>
              <w:right w:val="single" w:sz="4" w:space="0" w:color="auto"/>
            </w:tcBorders>
            <w:shd w:val="clear" w:color="auto" w:fill="auto"/>
            <w:noWrap/>
            <w:vAlign w:val="center"/>
            <w:hideMark/>
          </w:tcPr>
          <w:p w14:paraId="78461452" w14:textId="1937610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880</w:t>
            </w:r>
          </w:p>
        </w:tc>
        <w:tc>
          <w:tcPr>
            <w:tcW w:w="1701" w:type="dxa"/>
            <w:tcBorders>
              <w:top w:val="nil"/>
              <w:left w:val="nil"/>
              <w:bottom w:val="single" w:sz="4" w:space="0" w:color="auto"/>
              <w:right w:val="single" w:sz="4" w:space="0" w:color="auto"/>
            </w:tcBorders>
            <w:shd w:val="clear" w:color="auto" w:fill="auto"/>
            <w:noWrap/>
            <w:vAlign w:val="center"/>
            <w:hideMark/>
          </w:tcPr>
          <w:p w14:paraId="33867A96" w14:textId="7C9DB97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2.792.620.000</w:t>
            </w:r>
          </w:p>
        </w:tc>
        <w:tc>
          <w:tcPr>
            <w:tcW w:w="1134" w:type="dxa"/>
            <w:tcBorders>
              <w:top w:val="nil"/>
              <w:left w:val="nil"/>
              <w:bottom w:val="single" w:sz="4" w:space="0" w:color="auto"/>
              <w:right w:val="single" w:sz="4" w:space="0" w:color="auto"/>
            </w:tcBorders>
            <w:shd w:val="clear" w:color="auto" w:fill="auto"/>
            <w:noWrap/>
            <w:vAlign w:val="center"/>
            <w:hideMark/>
          </w:tcPr>
          <w:p w14:paraId="49199C7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192,98</w:t>
            </w:r>
          </w:p>
        </w:tc>
        <w:tc>
          <w:tcPr>
            <w:tcW w:w="1036" w:type="dxa"/>
            <w:tcBorders>
              <w:top w:val="nil"/>
              <w:left w:val="nil"/>
              <w:bottom w:val="single" w:sz="4" w:space="0" w:color="auto"/>
              <w:right w:val="single" w:sz="4" w:space="0" w:color="auto"/>
            </w:tcBorders>
            <w:shd w:val="clear" w:color="auto" w:fill="auto"/>
            <w:noWrap/>
            <w:vAlign w:val="center"/>
            <w:hideMark/>
          </w:tcPr>
          <w:p w14:paraId="76936D9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4,56</w:t>
            </w:r>
          </w:p>
        </w:tc>
      </w:tr>
      <w:tr w:rsidR="00775EA9" w:rsidRPr="00775EA9" w14:paraId="4B18FAD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5588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LAND</w:t>
            </w:r>
          </w:p>
        </w:tc>
        <w:tc>
          <w:tcPr>
            <w:tcW w:w="709" w:type="dxa"/>
            <w:tcBorders>
              <w:top w:val="nil"/>
              <w:left w:val="nil"/>
              <w:bottom w:val="single" w:sz="4" w:space="0" w:color="auto"/>
              <w:right w:val="single" w:sz="4" w:space="0" w:color="auto"/>
            </w:tcBorders>
            <w:shd w:val="clear" w:color="auto" w:fill="auto"/>
            <w:noWrap/>
            <w:vAlign w:val="center"/>
            <w:hideMark/>
          </w:tcPr>
          <w:p w14:paraId="2265204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1C9347F0" w14:textId="73166DA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505.381.669.905</w:t>
            </w:r>
          </w:p>
        </w:tc>
        <w:tc>
          <w:tcPr>
            <w:tcW w:w="851" w:type="dxa"/>
            <w:tcBorders>
              <w:top w:val="nil"/>
              <w:left w:val="nil"/>
              <w:bottom w:val="single" w:sz="4" w:space="0" w:color="auto"/>
              <w:right w:val="single" w:sz="4" w:space="0" w:color="auto"/>
            </w:tcBorders>
            <w:shd w:val="clear" w:color="auto" w:fill="auto"/>
            <w:noWrap/>
            <w:vAlign w:val="center"/>
            <w:hideMark/>
          </w:tcPr>
          <w:p w14:paraId="593B925C" w14:textId="5ABAA28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985</w:t>
            </w:r>
          </w:p>
        </w:tc>
        <w:tc>
          <w:tcPr>
            <w:tcW w:w="1701" w:type="dxa"/>
            <w:tcBorders>
              <w:top w:val="nil"/>
              <w:left w:val="nil"/>
              <w:bottom w:val="single" w:sz="4" w:space="0" w:color="auto"/>
              <w:right w:val="single" w:sz="4" w:space="0" w:color="auto"/>
            </w:tcBorders>
            <w:shd w:val="clear" w:color="auto" w:fill="auto"/>
            <w:noWrap/>
            <w:vAlign w:val="center"/>
            <w:hideMark/>
          </w:tcPr>
          <w:p w14:paraId="5D6ABAE5" w14:textId="638AD27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2.792.620.000</w:t>
            </w:r>
          </w:p>
        </w:tc>
        <w:tc>
          <w:tcPr>
            <w:tcW w:w="1134" w:type="dxa"/>
            <w:tcBorders>
              <w:top w:val="nil"/>
              <w:left w:val="nil"/>
              <w:bottom w:val="single" w:sz="4" w:space="0" w:color="auto"/>
              <w:right w:val="single" w:sz="4" w:space="0" w:color="auto"/>
            </w:tcBorders>
            <w:shd w:val="clear" w:color="auto" w:fill="auto"/>
            <w:noWrap/>
            <w:vAlign w:val="center"/>
            <w:hideMark/>
          </w:tcPr>
          <w:p w14:paraId="6290DD7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180,97</w:t>
            </w:r>
          </w:p>
        </w:tc>
        <w:tc>
          <w:tcPr>
            <w:tcW w:w="1036" w:type="dxa"/>
            <w:tcBorders>
              <w:top w:val="nil"/>
              <w:left w:val="nil"/>
              <w:bottom w:val="single" w:sz="4" w:space="0" w:color="auto"/>
              <w:right w:val="single" w:sz="4" w:space="0" w:color="auto"/>
            </w:tcBorders>
            <w:shd w:val="clear" w:color="auto" w:fill="auto"/>
            <w:noWrap/>
            <w:vAlign w:val="center"/>
            <w:hideMark/>
          </w:tcPr>
          <w:p w14:paraId="6A8D559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5,44</w:t>
            </w:r>
          </w:p>
        </w:tc>
      </w:tr>
      <w:tr w:rsidR="00775EA9" w:rsidRPr="00775EA9" w14:paraId="76A9CE2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5AD48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LAND</w:t>
            </w:r>
          </w:p>
        </w:tc>
        <w:tc>
          <w:tcPr>
            <w:tcW w:w="709" w:type="dxa"/>
            <w:tcBorders>
              <w:top w:val="nil"/>
              <w:left w:val="nil"/>
              <w:bottom w:val="single" w:sz="4" w:space="0" w:color="auto"/>
              <w:right w:val="single" w:sz="4" w:space="0" w:color="auto"/>
            </w:tcBorders>
            <w:shd w:val="clear" w:color="auto" w:fill="auto"/>
            <w:noWrap/>
            <w:vAlign w:val="center"/>
            <w:hideMark/>
          </w:tcPr>
          <w:p w14:paraId="6F9921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6093FFE6" w14:textId="6ACCEC2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487.421.099.674</w:t>
            </w:r>
          </w:p>
        </w:tc>
        <w:tc>
          <w:tcPr>
            <w:tcW w:w="851" w:type="dxa"/>
            <w:tcBorders>
              <w:top w:val="nil"/>
              <w:left w:val="nil"/>
              <w:bottom w:val="single" w:sz="4" w:space="0" w:color="auto"/>
              <w:right w:val="single" w:sz="4" w:space="0" w:color="auto"/>
            </w:tcBorders>
            <w:shd w:val="clear" w:color="auto" w:fill="auto"/>
            <w:noWrap/>
            <w:vAlign w:val="center"/>
            <w:hideMark/>
          </w:tcPr>
          <w:p w14:paraId="28CD00FC" w14:textId="76A06CC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176</w:t>
            </w:r>
          </w:p>
        </w:tc>
        <w:tc>
          <w:tcPr>
            <w:tcW w:w="1701" w:type="dxa"/>
            <w:tcBorders>
              <w:top w:val="nil"/>
              <w:left w:val="nil"/>
              <w:bottom w:val="single" w:sz="4" w:space="0" w:color="auto"/>
              <w:right w:val="single" w:sz="4" w:space="0" w:color="auto"/>
            </w:tcBorders>
            <w:shd w:val="clear" w:color="auto" w:fill="auto"/>
            <w:noWrap/>
            <w:vAlign w:val="center"/>
            <w:hideMark/>
          </w:tcPr>
          <w:p w14:paraId="5BAB82A3" w14:textId="6F81A61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2.792.620.000</w:t>
            </w:r>
          </w:p>
        </w:tc>
        <w:tc>
          <w:tcPr>
            <w:tcW w:w="1134" w:type="dxa"/>
            <w:tcBorders>
              <w:top w:val="nil"/>
              <w:left w:val="nil"/>
              <w:bottom w:val="single" w:sz="4" w:space="0" w:color="auto"/>
              <w:right w:val="single" w:sz="4" w:space="0" w:color="auto"/>
            </w:tcBorders>
            <w:shd w:val="clear" w:color="auto" w:fill="auto"/>
            <w:noWrap/>
            <w:vAlign w:val="center"/>
            <w:hideMark/>
          </w:tcPr>
          <w:p w14:paraId="5DBF7E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174,54</w:t>
            </w:r>
          </w:p>
        </w:tc>
        <w:tc>
          <w:tcPr>
            <w:tcW w:w="1036" w:type="dxa"/>
            <w:tcBorders>
              <w:top w:val="nil"/>
              <w:left w:val="nil"/>
              <w:bottom w:val="single" w:sz="4" w:space="0" w:color="auto"/>
              <w:right w:val="single" w:sz="4" w:space="0" w:color="auto"/>
            </w:tcBorders>
            <w:shd w:val="clear" w:color="auto" w:fill="auto"/>
            <w:noWrap/>
            <w:vAlign w:val="center"/>
            <w:hideMark/>
          </w:tcPr>
          <w:p w14:paraId="16708BA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w:t>
            </w:r>
          </w:p>
        </w:tc>
      </w:tr>
      <w:tr w:rsidR="00775EA9" w:rsidRPr="00775EA9" w14:paraId="608AD89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564AC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LAND</w:t>
            </w:r>
          </w:p>
        </w:tc>
        <w:tc>
          <w:tcPr>
            <w:tcW w:w="709" w:type="dxa"/>
            <w:tcBorders>
              <w:top w:val="nil"/>
              <w:left w:val="nil"/>
              <w:bottom w:val="single" w:sz="4" w:space="0" w:color="auto"/>
              <w:right w:val="single" w:sz="4" w:space="0" w:color="auto"/>
            </w:tcBorders>
            <w:shd w:val="clear" w:color="auto" w:fill="auto"/>
            <w:noWrap/>
            <w:vAlign w:val="center"/>
            <w:hideMark/>
          </w:tcPr>
          <w:p w14:paraId="6880103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13FA9F97" w14:textId="1104D49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475.841.562.472</w:t>
            </w:r>
          </w:p>
        </w:tc>
        <w:tc>
          <w:tcPr>
            <w:tcW w:w="851" w:type="dxa"/>
            <w:tcBorders>
              <w:top w:val="nil"/>
              <w:left w:val="nil"/>
              <w:bottom w:val="single" w:sz="4" w:space="0" w:color="auto"/>
              <w:right w:val="single" w:sz="4" w:space="0" w:color="auto"/>
            </w:tcBorders>
            <w:shd w:val="clear" w:color="auto" w:fill="auto"/>
            <w:noWrap/>
            <w:vAlign w:val="center"/>
            <w:hideMark/>
          </w:tcPr>
          <w:p w14:paraId="10C931A2" w14:textId="635BB8B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w:t>
            </w:r>
          </w:p>
        </w:tc>
        <w:tc>
          <w:tcPr>
            <w:tcW w:w="1701" w:type="dxa"/>
            <w:tcBorders>
              <w:top w:val="nil"/>
              <w:left w:val="nil"/>
              <w:bottom w:val="single" w:sz="4" w:space="0" w:color="auto"/>
              <w:right w:val="single" w:sz="4" w:space="0" w:color="auto"/>
            </w:tcBorders>
            <w:shd w:val="clear" w:color="auto" w:fill="auto"/>
            <w:noWrap/>
            <w:vAlign w:val="center"/>
            <w:hideMark/>
          </w:tcPr>
          <w:p w14:paraId="1181DC29" w14:textId="7D408D9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2.792.620.000</w:t>
            </w:r>
          </w:p>
        </w:tc>
        <w:tc>
          <w:tcPr>
            <w:tcW w:w="1134" w:type="dxa"/>
            <w:tcBorders>
              <w:top w:val="nil"/>
              <w:left w:val="nil"/>
              <w:bottom w:val="single" w:sz="4" w:space="0" w:color="auto"/>
              <w:right w:val="single" w:sz="4" w:space="0" w:color="auto"/>
            </w:tcBorders>
            <w:shd w:val="clear" w:color="auto" w:fill="auto"/>
            <w:noWrap/>
            <w:vAlign w:val="center"/>
            <w:hideMark/>
          </w:tcPr>
          <w:p w14:paraId="3DE7CF3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170,39</w:t>
            </w:r>
          </w:p>
        </w:tc>
        <w:tc>
          <w:tcPr>
            <w:tcW w:w="1036" w:type="dxa"/>
            <w:tcBorders>
              <w:top w:val="nil"/>
              <w:left w:val="nil"/>
              <w:bottom w:val="single" w:sz="4" w:space="0" w:color="auto"/>
              <w:right w:val="single" w:sz="4" w:space="0" w:color="auto"/>
            </w:tcBorders>
            <w:shd w:val="clear" w:color="auto" w:fill="auto"/>
            <w:noWrap/>
            <w:vAlign w:val="center"/>
            <w:hideMark/>
          </w:tcPr>
          <w:p w14:paraId="01060F6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0,52</w:t>
            </w:r>
          </w:p>
        </w:tc>
      </w:tr>
      <w:tr w:rsidR="00775EA9" w:rsidRPr="00775EA9" w14:paraId="0849949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A4B6D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LAND</w:t>
            </w:r>
          </w:p>
        </w:tc>
        <w:tc>
          <w:tcPr>
            <w:tcW w:w="709" w:type="dxa"/>
            <w:tcBorders>
              <w:top w:val="nil"/>
              <w:left w:val="nil"/>
              <w:bottom w:val="single" w:sz="4" w:space="0" w:color="auto"/>
              <w:right w:val="single" w:sz="4" w:space="0" w:color="auto"/>
            </w:tcBorders>
            <w:shd w:val="clear" w:color="auto" w:fill="auto"/>
            <w:noWrap/>
            <w:vAlign w:val="center"/>
            <w:hideMark/>
          </w:tcPr>
          <w:p w14:paraId="4F07E13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C583699" w14:textId="0E2E11F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467.935.762.791</w:t>
            </w:r>
          </w:p>
        </w:tc>
        <w:tc>
          <w:tcPr>
            <w:tcW w:w="851" w:type="dxa"/>
            <w:tcBorders>
              <w:top w:val="nil"/>
              <w:left w:val="nil"/>
              <w:bottom w:val="single" w:sz="4" w:space="0" w:color="auto"/>
              <w:right w:val="single" w:sz="4" w:space="0" w:color="auto"/>
            </w:tcBorders>
            <w:shd w:val="clear" w:color="auto" w:fill="auto"/>
            <w:noWrap/>
            <w:vAlign w:val="center"/>
            <w:hideMark/>
          </w:tcPr>
          <w:p w14:paraId="5F338530" w14:textId="5747FE5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auto" w:fill="auto"/>
            <w:noWrap/>
            <w:vAlign w:val="center"/>
            <w:hideMark/>
          </w:tcPr>
          <w:p w14:paraId="56897B25" w14:textId="53087B7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2.792.620.000</w:t>
            </w:r>
          </w:p>
        </w:tc>
        <w:tc>
          <w:tcPr>
            <w:tcW w:w="1134" w:type="dxa"/>
            <w:tcBorders>
              <w:top w:val="nil"/>
              <w:left w:val="nil"/>
              <w:bottom w:val="single" w:sz="4" w:space="0" w:color="auto"/>
              <w:right w:val="single" w:sz="4" w:space="0" w:color="auto"/>
            </w:tcBorders>
            <w:shd w:val="clear" w:color="auto" w:fill="auto"/>
            <w:noWrap/>
            <w:vAlign w:val="center"/>
            <w:hideMark/>
          </w:tcPr>
          <w:p w14:paraId="73462C2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167,56</w:t>
            </w:r>
          </w:p>
        </w:tc>
        <w:tc>
          <w:tcPr>
            <w:tcW w:w="1036" w:type="dxa"/>
            <w:tcBorders>
              <w:top w:val="nil"/>
              <w:left w:val="nil"/>
              <w:bottom w:val="single" w:sz="4" w:space="0" w:color="auto"/>
              <w:right w:val="single" w:sz="4" w:space="0" w:color="auto"/>
            </w:tcBorders>
            <w:shd w:val="clear" w:color="auto" w:fill="auto"/>
            <w:noWrap/>
            <w:vAlign w:val="center"/>
            <w:hideMark/>
          </w:tcPr>
          <w:p w14:paraId="6619D6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1DBDA2F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6B19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LPCK</w:t>
            </w:r>
          </w:p>
        </w:tc>
        <w:tc>
          <w:tcPr>
            <w:tcW w:w="709" w:type="dxa"/>
            <w:tcBorders>
              <w:top w:val="nil"/>
              <w:left w:val="nil"/>
              <w:bottom w:val="single" w:sz="4" w:space="0" w:color="auto"/>
              <w:right w:val="single" w:sz="4" w:space="0" w:color="auto"/>
            </w:tcBorders>
            <w:shd w:val="clear" w:color="auto" w:fill="auto"/>
            <w:noWrap/>
            <w:vAlign w:val="center"/>
            <w:hideMark/>
          </w:tcPr>
          <w:p w14:paraId="0C669E1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7CB4B04" w14:textId="363A743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7.530.028.000.000</w:t>
            </w:r>
          </w:p>
        </w:tc>
        <w:tc>
          <w:tcPr>
            <w:tcW w:w="851" w:type="dxa"/>
            <w:tcBorders>
              <w:top w:val="nil"/>
              <w:left w:val="nil"/>
              <w:bottom w:val="single" w:sz="4" w:space="0" w:color="auto"/>
              <w:right w:val="single" w:sz="4" w:space="0" w:color="auto"/>
            </w:tcBorders>
            <w:shd w:val="clear" w:color="000000" w:fill="FFFFFF"/>
            <w:noWrap/>
            <w:vAlign w:val="center"/>
            <w:hideMark/>
          </w:tcPr>
          <w:p w14:paraId="2D09CBEB" w14:textId="2F48EDF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1.416</w:t>
            </w:r>
          </w:p>
        </w:tc>
        <w:tc>
          <w:tcPr>
            <w:tcW w:w="1701" w:type="dxa"/>
            <w:tcBorders>
              <w:top w:val="nil"/>
              <w:left w:val="nil"/>
              <w:bottom w:val="single" w:sz="4" w:space="0" w:color="auto"/>
              <w:right w:val="single" w:sz="4" w:space="0" w:color="auto"/>
            </w:tcBorders>
            <w:shd w:val="clear" w:color="000000" w:fill="FFFFFF"/>
            <w:noWrap/>
            <w:vAlign w:val="center"/>
            <w:hideMark/>
          </w:tcPr>
          <w:p w14:paraId="6BE0CCB0" w14:textId="33D7C53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696.000.000</w:t>
            </w:r>
          </w:p>
        </w:tc>
        <w:tc>
          <w:tcPr>
            <w:tcW w:w="1134" w:type="dxa"/>
            <w:tcBorders>
              <w:top w:val="nil"/>
              <w:left w:val="nil"/>
              <w:bottom w:val="single" w:sz="4" w:space="0" w:color="auto"/>
              <w:right w:val="single" w:sz="4" w:space="0" w:color="auto"/>
            </w:tcBorders>
            <w:shd w:val="clear" w:color="auto" w:fill="auto"/>
            <w:noWrap/>
            <w:vAlign w:val="center"/>
            <w:hideMark/>
          </w:tcPr>
          <w:p w14:paraId="2A195F5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10.819,01</w:t>
            </w:r>
          </w:p>
        </w:tc>
        <w:tc>
          <w:tcPr>
            <w:tcW w:w="1036" w:type="dxa"/>
            <w:tcBorders>
              <w:top w:val="nil"/>
              <w:left w:val="nil"/>
              <w:bottom w:val="single" w:sz="4" w:space="0" w:color="auto"/>
              <w:right w:val="single" w:sz="4" w:space="0" w:color="auto"/>
            </w:tcBorders>
            <w:shd w:val="clear" w:color="auto" w:fill="auto"/>
            <w:noWrap/>
            <w:vAlign w:val="center"/>
            <w:hideMark/>
          </w:tcPr>
          <w:p w14:paraId="2A6C74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0,13</w:t>
            </w:r>
          </w:p>
        </w:tc>
      </w:tr>
      <w:tr w:rsidR="00775EA9" w:rsidRPr="00775EA9" w14:paraId="20BC4C2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22E45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LPCK</w:t>
            </w:r>
          </w:p>
        </w:tc>
        <w:tc>
          <w:tcPr>
            <w:tcW w:w="709" w:type="dxa"/>
            <w:tcBorders>
              <w:top w:val="nil"/>
              <w:left w:val="nil"/>
              <w:bottom w:val="single" w:sz="4" w:space="0" w:color="auto"/>
              <w:right w:val="single" w:sz="4" w:space="0" w:color="auto"/>
            </w:tcBorders>
            <w:shd w:val="clear" w:color="auto" w:fill="auto"/>
            <w:noWrap/>
            <w:vAlign w:val="center"/>
            <w:hideMark/>
          </w:tcPr>
          <w:p w14:paraId="489E66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7FD2CDA0" w14:textId="629212D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10.882.522.000.000</w:t>
            </w:r>
          </w:p>
        </w:tc>
        <w:tc>
          <w:tcPr>
            <w:tcW w:w="851" w:type="dxa"/>
            <w:tcBorders>
              <w:top w:val="nil"/>
              <w:left w:val="nil"/>
              <w:bottom w:val="single" w:sz="4" w:space="0" w:color="auto"/>
              <w:right w:val="single" w:sz="4" w:space="0" w:color="auto"/>
            </w:tcBorders>
            <w:shd w:val="clear" w:color="000000" w:fill="FFFFFF"/>
            <w:noWrap/>
            <w:vAlign w:val="center"/>
            <w:hideMark/>
          </w:tcPr>
          <w:p w14:paraId="55276F5B" w14:textId="7D7113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1.015</w:t>
            </w:r>
          </w:p>
        </w:tc>
        <w:tc>
          <w:tcPr>
            <w:tcW w:w="1701" w:type="dxa"/>
            <w:tcBorders>
              <w:top w:val="nil"/>
              <w:left w:val="nil"/>
              <w:bottom w:val="single" w:sz="4" w:space="0" w:color="auto"/>
              <w:right w:val="single" w:sz="4" w:space="0" w:color="auto"/>
            </w:tcBorders>
            <w:shd w:val="clear" w:color="000000" w:fill="FFFFFF"/>
            <w:noWrap/>
            <w:vAlign w:val="center"/>
            <w:hideMark/>
          </w:tcPr>
          <w:p w14:paraId="64E7D631" w14:textId="08FEF08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2.679.600.000</w:t>
            </w:r>
          </w:p>
        </w:tc>
        <w:tc>
          <w:tcPr>
            <w:tcW w:w="1134" w:type="dxa"/>
            <w:tcBorders>
              <w:top w:val="nil"/>
              <w:left w:val="nil"/>
              <w:bottom w:val="single" w:sz="4" w:space="0" w:color="auto"/>
              <w:right w:val="single" w:sz="4" w:space="0" w:color="auto"/>
            </w:tcBorders>
            <w:shd w:val="clear" w:color="auto" w:fill="auto"/>
            <w:noWrap/>
            <w:vAlign w:val="center"/>
            <w:hideMark/>
          </w:tcPr>
          <w:p w14:paraId="2D10F1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4.061,25</w:t>
            </w:r>
          </w:p>
        </w:tc>
        <w:tc>
          <w:tcPr>
            <w:tcW w:w="1036" w:type="dxa"/>
            <w:tcBorders>
              <w:top w:val="nil"/>
              <w:left w:val="nil"/>
              <w:bottom w:val="single" w:sz="4" w:space="0" w:color="auto"/>
              <w:right w:val="single" w:sz="4" w:space="0" w:color="auto"/>
            </w:tcBorders>
            <w:shd w:val="clear" w:color="auto" w:fill="auto"/>
            <w:noWrap/>
            <w:vAlign w:val="center"/>
            <w:hideMark/>
          </w:tcPr>
          <w:p w14:paraId="7E08554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0,25</w:t>
            </w:r>
          </w:p>
        </w:tc>
      </w:tr>
      <w:tr w:rsidR="00775EA9" w:rsidRPr="00775EA9" w14:paraId="0E7B7D4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C13E7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LPCK</w:t>
            </w:r>
          </w:p>
        </w:tc>
        <w:tc>
          <w:tcPr>
            <w:tcW w:w="709" w:type="dxa"/>
            <w:tcBorders>
              <w:top w:val="nil"/>
              <w:left w:val="nil"/>
              <w:bottom w:val="single" w:sz="4" w:space="0" w:color="auto"/>
              <w:right w:val="single" w:sz="4" w:space="0" w:color="auto"/>
            </w:tcBorders>
            <w:shd w:val="clear" w:color="auto" w:fill="auto"/>
            <w:noWrap/>
            <w:vAlign w:val="center"/>
            <w:hideMark/>
          </w:tcPr>
          <w:p w14:paraId="7A86491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0CAE42D6" w14:textId="5760295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6.579.162.000.000</w:t>
            </w:r>
          </w:p>
        </w:tc>
        <w:tc>
          <w:tcPr>
            <w:tcW w:w="851" w:type="dxa"/>
            <w:tcBorders>
              <w:top w:val="nil"/>
              <w:left w:val="nil"/>
              <w:bottom w:val="single" w:sz="4" w:space="0" w:color="auto"/>
              <w:right w:val="single" w:sz="4" w:space="0" w:color="auto"/>
            </w:tcBorders>
            <w:shd w:val="clear" w:color="000000" w:fill="FFFFFF"/>
            <w:noWrap/>
            <w:vAlign w:val="center"/>
            <w:hideMark/>
          </w:tcPr>
          <w:p w14:paraId="1446B2A2" w14:textId="2157D55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1.420</w:t>
            </w:r>
          </w:p>
        </w:tc>
        <w:tc>
          <w:tcPr>
            <w:tcW w:w="1701" w:type="dxa"/>
            <w:tcBorders>
              <w:top w:val="nil"/>
              <w:left w:val="nil"/>
              <w:bottom w:val="single" w:sz="4" w:space="0" w:color="auto"/>
              <w:right w:val="single" w:sz="4" w:space="0" w:color="auto"/>
            </w:tcBorders>
            <w:shd w:val="clear" w:color="000000" w:fill="FFFFFF"/>
            <w:noWrap/>
            <w:vAlign w:val="center"/>
            <w:hideMark/>
          </w:tcPr>
          <w:p w14:paraId="773FAEBD" w14:textId="0EA46A7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2.679.600.000</w:t>
            </w:r>
          </w:p>
        </w:tc>
        <w:tc>
          <w:tcPr>
            <w:tcW w:w="1134" w:type="dxa"/>
            <w:tcBorders>
              <w:top w:val="nil"/>
              <w:left w:val="nil"/>
              <w:bottom w:val="single" w:sz="4" w:space="0" w:color="auto"/>
              <w:right w:val="single" w:sz="4" w:space="0" w:color="auto"/>
            </w:tcBorders>
            <w:shd w:val="clear" w:color="auto" w:fill="auto"/>
            <w:noWrap/>
            <w:vAlign w:val="center"/>
            <w:hideMark/>
          </w:tcPr>
          <w:p w14:paraId="611F8A3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2.455,28</w:t>
            </w:r>
          </w:p>
        </w:tc>
        <w:tc>
          <w:tcPr>
            <w:tcW w:w="1036" w:type="dxa"/>
            <w:tcBorders>
              <w:top w:val="nil"/>
              <w:left w:val="nil"/>
              <w:bottom w:val="single" w:sz="4" w:space="0" w:color="auto"/>
              <w:right w:val="single" w:sz="4" w:space="0" w:color="auto"/>
            </w:tcBorders>
            <w:shd w:val="clear" w:color="auto" w:fill="auto"/>
            <w:noWrap/>
            <w:vAlign w:val="center"/>
            <w:hideMark/>
          </w:tcPr>
          <w:p w14:paraId="120615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0,58</w:t>
            </w:r>
          </w:p>
        </w:tc>
      </w:tr>
      <w:tr w:rsidR="00775EA9" w:rsidRPr="00775EA9" w14:paraId="3372AD1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829D7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LPCK</w:t>
            </w:r>
          </w:p>
        </w:tc>
        <w:tc>
          <w:tcPr>
            <w:tcW w:w="709" w:type="dxa"/>
            <w:tcBorders>
              <w:top w:val="nil"/>
              <w:left w:val="nil"/>
              <w:bottom w:val="single" w:sz="4" w:space="0" w:color="auto"/>
              <w:right w:val="single" w:sz="4" w:space="0" w:color="auto"/>
            </w:tcBorders>
            <w:shd w:val="clear" w:color="auto" w:fill="auto"/>
            <w:noWrap/>
            <w:vAlign w:val="center"/>
            <w:hideMark/>
          </w:tcPr>
          <w:p w14:paraId="57DF6AF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117814A" w14:textId="0C1806F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6.406.946.000.000</w:t>
            </w:r>
          </w:p>
        </w:tc>
        <w:tc>
          <w:tcPr>
            <w:tcW w:w="851" w:type="dxa"/>
            <w:tcBorders>
              <w:top w:val="nil"/>
              <w:left w:val="nil"/>
              <w:bottom w:val="single" w:sz="4" w:space="0" w:color="auto"/>
              <w:right w:val="single" w:sz="4" w:space="0" w:color="auto"/>
            </w:tcBorders>
            <w:shd w:val="clear" w:color="000000" w:fill="FFFFFF"/>
            <w:noWrap/>
            <w:vAlign w:val="center"/>
            <w:hideMark/>
          </w:tcPr>
          <w:p w14:paraId="6DC7BB83" w14:textId="7B7D3E1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1.205</w:t>
            </w:r>
          </w:p>
        </w:tc>
        <w:tc>
          <w:tcPr>
            <w:tcW w:w="1701" w:type="dxa"/>
            <w:tcBorders>
              <w:top w:val="nil"/>
              <w:left w:val="nil"/>
              <w:bottom w:val="single" w:sz="4" w:space="0" w:color="auto"/>
              <w:right w:val="single" w:sz="4" w:space="0" w:color="auto"/>
            </w:tcBorders>
            <w:shd w:val="clear" w:color="000000" w:fill="FFFFFF"/>
            <w:noWrap/>
            <w:vAlign w:val="center"/>
            <w:hideMark/>
          </w:tcPr>
          <w:p w14:paraId="2271834F" w14:textId="78805C6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2.679.600.000</w:t>
            </w:r>
          </w:p>
        </w:tc>
        <w:tc>
          <w:tcPr>
            <w:tcW w:w="1134" w:type="dxa"/>
            <w:tcBorders>
              <w:top w:val="nil"/>
              <w:left w:val="nil"/>
              <w:bottom w:val="single" w:sz="4" w:space="0" w:color="auto"/>
              <w:right w:val="single" w:sz="4" w:space="0" w:color="auto"/>
            </w:tcBorders>
            <w:shd w:val="clear" w:color="auto" w:fill="auto"/>
            <w:noWrap/>
            <w:vAlign w:val="center"/>
            <w:hideMark/>
          </w:tcPr>
          <w:p w14:paraId="77C724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2.391,01</w:t>
            </w:r>
          </w:p>
        </w:tc>
        <w:tc>
          <w:tcPr>
            <w:tcW w:w="1036" w:type="dxa"/>
            <w:tcBorders>
              <w:top w:val="nil"/>
              <w:left w:val="nil"/>
              <w:bottom w:val="single" w:sz="4" w:space="0" w:color="auto"/>
              <w:right w:val="single" w:sz="4" w:space="0" w:color="auto"/>
            </w:tcBorders>
            <w:shd w:val="clear" w:color="auto" w:fill="auto"/>
            <w:noWrap/>
            <w:vAlign w:val="center"/>
            <w:hideMark/>
          </w:tcPr>
          <w:p w14:paraId="2DDA86D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0,50</w:t>
            </w:r>
          </w:p>
        </w:tc>
      </w:tr>
      <w:tr w:rsidR="00775EA9" w:rsidRPr="00775EA9" w14:paraId="69E0192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67D2F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LPCK</w:t>
            </w:r>
          </w:p>
        </w:tc>
        <w:tc>
          <w:tcPr>
            <w:tcW w:w="709" w:type="dxa"/>
            <w:tcBorders>
              <w:top w:val="nil"/>
              <w:left w:val="nil"/>
              <w:bottom w:val="single" w:sz="4" w:space="0" w:color="auto"/>
              <w:right w:val="single" w:sz="4" w:space="0" w:color="auto"/>
            </w:tcBorders>
            <w:shd w:val="clear" w:color="auto" w:fill="auto"/>
            <w:noWrap/>
            <w:vAlign w:val="center"/>
            <w:hideMark/>
          </w:tcPr>
          <w:p w14:paraId="1714B4E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106DE395" w14:textId="415C9FA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6.695.171.000.000</w:t>
            </w:r>
          </w:p>
        </w:tc>
        <w:tc>
          <w:tcPr>
            <w:tcW w:w="851" w:type="dxa"/>
            <w:tcBorders>
              <w:top w:val="nil"/>
              <w:left w:val="nil"/>
              <w:bottom w:val="single" w:sz="4" w:space="0" w:color="auto"/>
              <w:right w:val="single" w:sz="4" w:space="0" w:color="auto"/>
            </w:tcBorders>
            <w:shd w:val="clear" w:color="auto" w:fill="auto"/>
            <w:noWrap/>
            <w:vAlign w:val="center"/>
            <w:hideMark/>
          </w:tcPr>
          <w:p w14:paraId="62C08BCA" w14:textId="7165BD0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1.000</w:t>
            </w:r>
          </w:p>
        </w:tc>
        <w:tc>
          <w:tcPr>
            <w:tcW w:w="1701" w:type="dxa"/>
            <w:tcBorders>
              <w:top w:val="nil"/>
              <w:left w:val="nil"/>
              <w:bottom w:val="single" w:sz="4" w:space="0" w:color="auto"/>
              <w:right w:val="single" w:sz="4" w:space="0" w:color="auto"/>
            </w:tcBorders>
            <w:shd w:val="clear" w:color="000000" w:fill="FFFFFF"/>
            <w:noWrap/>
            <w:vAlign w:val="center"/>
            <w:hideMark/>
          </w:tcPr>
          <w:p w14:paraId="0FBFBB39" w14:textId="2868AC5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2.679.600.000</w:t>
            </w:r>
          </w:p>
        </w:tc>
        <w:tc>
          <w:tcPr>
            <w:tcW w:w="1134" w:type="dxa"/>
            <w:tcBorders>
              <w:top w:val="nil"/>
              <w:left w:val="nil"/>
              <w:bottom w:val="single" w:sz="4" w:space="0" w:color="auto"/>
              <w:right w:val="single" w:sz="4" w:space="0" w:color="auto"/>
            </w:tcBorders>
            <w:shd w:val="clear" w:color="auto" w:fill="auto"/>
            <w:noWrap/>
            <w:vAlign w:val="center"/>
            <w:hideMark/>
          </w:tcPr>
          <w:p w14:paraId="497E305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2.498,57</w:t>
            </w:r>
          </w:p>
        </w:tc>
        <w:tc>
          <w:tcPr>
            <w:tcW w:w="1036" w:type="dxa"/>
            <w:tcBorders>
              <w:top w:val="nil"/>
              <w:left w:val="nil"/>
              <w:bottom w:val="single" w:sz="4" w:space="0" w:color="auto"/>
              <w:right w:val="single" w:sz="4" w:space="0" w:color="auto"/>
            </w:tcBorders>
            <w:shd w:val="clear" w:color="auto" w:fill="auto"/>
            <w:noWrap/>
            <w:vAlign w:val="center"/>
            <w:hideMark/>
          </w:tcPr>
          <w:p w14:paraId="0910F0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0,40</w:t>
            </w:r>
          </w:p>
        </w:tc>
      </w:tr>
      <w:tr w:rsidR="00775EA9" w:rsidRPr="00775EA9" w14:paraId="7E28DE27" w14:textId="77777777" w:rsidTr="00F93353">
        <w:trPr>
          <w:trHeight w:val="288"/>
        </w:trPr>
        <w:tc>
          <w:tcPr>
            <w:tcW w:w="846" w:type="dxa"/>
            <w:tcBorders>
              <w:top w:val="nil"/>
              <w:left w:val="single" w:sz="4" w:space="0" w:color="auto"/>
              <w:bottom w:val="nil"/>
              <w:right w:val="single" w:sz="4" w:space="0" w:color="auto"/>
            </w:tcBorders>
            <w:shd w:val="clear" w:color="auto" w:fill="auto"/>
            <w:vAlign w:val="center"/>
            <w:hideMark/>
          </w:tcPr>
          <w:p w14:paraId="5532FE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LPKR</w:t>
            </w:r>
          </w:p>
        </w:tc>
        <w:tc>
          <w:tcPr>
            <w:tcW w:w="709" w:type="dxa"/>
            <w:tcBorders>
              <w:top w:val="nil"/>
              <w:left w:val="nil"/>
              <w:bottom w:val="single" w:sz="4" w:space="0" w:color="auto"/>
              <w:right w:val="single" w:sz="4" w:space="0" w:color="auto"/>
            </w:tcBorders>
            <w:shd w:val="clear" w:color="auto" w:fill="auto"/>
            <w:noWrap/>
            <w:vAlign w:val="center"/>
            <w:hideMark/>
          </w:tcPr>
          <w:p w14:paraId="204870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16134797" w14:textId="12116EF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24.747.068.000.000</w:t>
            </w:r>
          </w:p>
        </w:tc>
        <w:tc>
          <w:tcPr>
            <w:tcW w:w="851" w:type="dxa"/>
            <w:tcBorders>
              <w:top w:val="nil"/>
              <w:left w:val="nil"/>
              <w:bottom w:val="single" w:sz="4" w:space="0" w:color="auto"/>
              <w:right w:val="single" w:sz="4" w:space="0" w:color="auto"/>
            </w:tcBorders>
            <w:shd w:val="clear" w:color="000000" w:fill="FFFFFF"/>
            <w:noWrap/>
            <w:vAlign w:val="center"/>
            <w:hideMark/>
          </w:tcPr>
          <w:p w14:paraId="7CAE2852" w14:textId="13EAB64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w:t>
            </w:r>
          </w:p>
        </w:tc>
        <w:tc>
          <w:tcPr>
            <w:tcW w:w="1701" w:type="dxa"/>
            <w:tcBorders>
              <w:top w:val="nil"/>
              <w:left w:val="nil"/>
              <w:bottom w:val="single" w:sz="4" w:space="0" w:color="auto"/>
              <w:right w:val="single" w:sz="4" w:space="0" w:color="auto"/>
            </w:tcBorders>
            <w:shd w:val="clear" w:color="000000" w:fill="FFFFFF"/>
            <w:noWrap/>
            <w:vAlign w:val="center"/>
            <w:hideMark/>
          </w:tcPr>
          <w:p w14:paraId="404DC208" w14:textId="4580CFD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23.077.689.619</w:t>
            </w:r>
          </w:p>
        </w:tc>
        <w:tc>
          <w:tcPr>
            <w:tcW w:w="1134" w:type="dxa"/>
            <w:tcBorders>
              <w:top w:val="nil"/>
              <w:left w:val="nil"/>
              <w:bottom w:val="single" w:sz="4" w:space="0" w:color="auto"/>
              <w:right w:val="single" w:sz="4" w:space="0" w:color="auto"/>
            </w:tcBorders>
            <w:shd w:val="clear" w:color="auto" w:fill="auto"/>
            <w:noWrap/>
            <w:vAlign w:val="center"/>
            <w:hideMark/>
          </w:tcPr>
          <w:p w14:paraId="02198AA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1.072,34</w:t>
            </w:r>
          </w:p>
        </w:tc>
        <w:tc>
          <w:tcPr>
            <w:tcW w:w="1036" w:type="dxa"/>
            <w:tcBorders>
              <w:top w:val="nil"/>
              <w:left w:val="nil"/>
              <w:bottom w:val="single" w:sz="4" w:space="0" w:color="auto"/>
              <w:right w:val="single" w:sz="4" w:space="0" w:color="auto"/>
            </w:tcBorders>
            <w:shd w:val="clear" w:color="auto" w:fill="auto"/>
            <w:noWrap/>
            <w:vAlign w:val="center"/>
            <w:hideMark/>
          </w:tcPr>
          <w:p w14:paraId="28E8985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0,19</w:t>
            </w:r>
          </w:p>
        </w:tc>
      </w:tr>
      <w:tr w:rsidR="00775EA9" w:rsidRPr="00775EA9" w14:paraId="3607FE3D"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00DF76E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LPKR</w:t>
            </w:r>
          </w:p>
        </w:tc>
        <w:tc>
          <w:tcPr>
            <w:tcW w:w="709" w:type="dxa"/>
            <w:tcBorders>
              <w:top w:val="nil"/>
              <w:left w:val="nil"/>
              <w:bottom w:val="single" w:sz="4" w:space="0" w:color="auto"/>
              <w:right w:val="single" w:sz="4" w:space="0" w:color="auto"/>
            </w:tcBorders>
            <w:shd w:val="clear" w:color="auto" w:fill="auto"/>
            <w:noWrap/>
            <w:vAlign w:val="center"/>
            <w:hideMark/>
          </w:tcPr>
          <w:p w14:paraId="17E0613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15FD6B46" w14:textId="3B21F2C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34.376.339.000.000</w:t>
            </w:r>
          </w:p>
        </w:tc>
        <w:tc>
          <w:tcPr>
            <w:tcW w:w="851" w:type="dxa"/>
            <w:tcBorders>
              <w:top w:val="nil"/>
              <w:left w:val="nil"/>
              <w:bottom w:val="single" w:sz="4" w:space="0" w:color="auto"/>
              <w:right w:val="single" w:sz="4" w:space="0" w:color="auto"/>
            </w:tcBorders>
            <w:shd w:val="clear" w:color="000000" w:fill="FFFFFF"/>
            <w:noWrap/>
            <w:vAlign w:val="center"/>
            <w:hideMark/>
          </w:tcPr>
          <w:p w14:paraId="36090C92" w14:textId="7CB61D0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242</w:t>
            </w:r>
          </w:p>
        </w:tc>
        <w:tc>
          <w:tcPr>
            <w:tcW w:w="1701" w:type="dxa"/>
            <w:tcBorders>
              <w:top w:val="nil"/>
              <w:left w:val="nil"/>
              <w:bottom w:val="single" w:sz="4" w:space="0" w:color="auto"/>
              <w:right w:val="single" w:sz="4" w:space="0" w:color="auto"/>
            </w:tcBorders>
            <w:shd w:val="clear" w:color="000000" w:fill="FFFFFF"/>
            <w:noWrap/>
            <w:vAlign w:val="center"/>
            <w:hideMark/>
          </w:tcPr>
          <w:p w14:paraId="14341EB6" w14:textId="33FC859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70.898.018.369</w:t>
            </w:r>
          </w:p>
        </w:tc>
        <w:tc>
          <w:tcPr>
            <w:tcW w:w="1134" w:type="dxa"/>
            <w:tcBorders>
              <w:top w:val="nil"/>
              <w:left w:val="nil"/>
              <w:bottom w:val="single" w:sz="4" w:space="0" w:color="auto"/>
              <w:right w:val="single" w:sz="4" w:space="0" w:color="auto"/>
            </w:tcBorders>
            <w:shd w:val="clear" w:color="auto" w:fill="auto"/>
            <w:noWrap/>
            <w:vAlign w:val="center"/>
            <w:hideMark/>
          </w:tcPr>
          <w:p w14:paraId="2E8AE9D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484,87</w:t>
            </w:r>
          </w:p>
        </w:tc>
        <w:tc>
          <w:tcPr>
            <w:tcW w:w="1036" w:type="dxa"/>
            <w:tcBorders>
              <w:top w:val="nil"/>
              <w:left w:val="nil"/>
              <w:bottom w:val="single" w:sz="4" w:space="0" w:color="auto"/>
              <w:right w:val="single" w:sz="4" w:space="0" w:color="auto"/>
            </w:tcBorders>
            <w:shd w:val="clear" w:color="auto" w:fill="auto"/>
            <w:noWrap/>
            <w:vAlign w:val="center"/>
            <w:hideMark/>
          </w:tcPr>
          <w:p w14:paraId="223A6A2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0,50</w:t>
            </w:r>
          </w:p>
        </w:tc>
      </w:tr>
      <w:tr w:rsidR="00775EA9" w:rsidRPr="00775EA9" w14:paraId="2A90EA06"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6BB1455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LPKR</w:t>
            </w:r>
          </w:p>
        </w:tc>
        <w:tc>
          <w:tcPr>
            <w:tcW w:w="709" w:type="dxa"/>
            <w:tcBorders>
              <w:top w:val="nil"/>
              <w:left w:val="nil"/>
              <w:bottom w:val="single" w:sz="4" w:space="0" w:color="auto"/>
              <w:right w:val="single" w:sz="4" w:space="0" w:color="auto"/>
            </w:tcBorders>
            <w:shd w:val="clear" w:color="auto" w:fill="auto"/>
            <w:noWrap/>
            <w:vAlign w:val="center"/>
            <w:hideMark/>
          </w:tcPr>
          <w:p w14:paraId="0ABE435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02A62E8" w14:textId="328E608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23.573.655.000.000</w:t>
            </w:r>
          </w:p>
        </w:tc>
        <w:tc>
          <w:tcPr>
            <w:tcW w:w="851" w:type="dxa"/>
            <w:tcBorders>
              <w:top w:val="nil"/>
              <w:left w:val="nil"/>
              <w:bottom w:val="single" w:sz="4" w:space="0" w:color="auto"/>
              <w:right w:val="single" w:sz="4" w:space="0" w:color="auto"/>
            </w:tcBorders>
            <w:shd w:val="clear" w:color="000000" w:fill="FFFFFF"/>
            <w:noWrap/>
            <w:vAlign w:val="center"/>
            <w:hideMark/>
          </w:tcPr>
          <w:p w14:paraId="35213340" w14:textId="380BCEA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214</w:t>
            </w:r>
          </w:p>
        </w:tc>
        <w:tc>
          <w:tcPr>
            <w:tcW w:w="1701" w:type="dxa"/>
            <w:tcBorders>
              <w:top w:val="nil"/>
              <w:left w:val="nil"/>
              <w:bottom w:val="single" w:sz="4" w:space="0" w:color="auto"/>
              <w:right w:val="single" w:sz="4" w:space="0" w:color="auto"/>
            </w:tcBorders>
            <w:shd w:val="clear" w:color="000000" w:fill="FFFFFF"/>
            <w:noWrap/>
            <w:vAlign w:val="center"/>
            <w:hideMark/>
          </w:tcPr>
          <w:p w14:paraId="55B7F757" w14:textId="14F5CAA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70.898.018.369</w:t>
            </w:r>
          </w:p>
        </w:tc>
        <w:tc>
          <w:tcPr>
            <w:tcW w:w="1134" w:type="dxa"/>
            <w:tcBorders>
              <w:top w:val="nil"/>
              <w:left w:val="nil"/>
              <w:bottom w:val="single" w:sz="4" w:space="0" w:color="auto"/>
              <w:right w:val="single" w:sz="4" w:space="0" w:color="auto"/>
            </w:tcBorders>
            <w:shd w:val="clear" w:color="auto" w:fill="auto"/>
            <w:noWrap/>
            <w:vAlign w:val="center"/>
            <w:hideMark/>
          </w:tcPr>
          <w:p w14:paraId="0D989D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332,50</w:t>
            </w:r>
          </w:p>
        </w:tc>
        <w:tc>
          <w:tcPr>
            <w:tcW w:w="1036" w:type="dxa"/>
            <w:tcBorders>
              <w:top w:val="nil"/>
              <w:left w:val="nil"/>
              <w:bottom w:val="single" w:sz="4" w:space="0" w:color="auto"/>
              <w:right w:val="single" w:sz="4" w:space="0" w:color="auto"/>
            </w:tcBorders>
            <w:shd w:val="clear" w:color="auto" w:fill="auto"/>
            <w:noWrap/>
            <w:vAlign w:val="center"/>
            <w:hideMark/>
          </w:tcPr>
          <w:p w14:paraId="32D82F0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0,64</w:t>
            </w:r>
          </w:p>
        </w:tc>
      </w:tr>
      <w:tr w:rsidR="00775EA9" w:rsidRPr="00775EA9" w14:paraId="0C83D7F8"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146EB0C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LPKR</w:t>
            </w:r>
          </w:p>
        </w:tc>
        <w:tc>
          <w:tcPr>
            <w:tcW w:w="709" w:type="dxa"/>
            <w:tcBorders>
              <w:top w:val="nil"/>
              <w:left w:val="nil"/>
              <w:bottom w:val="single" w:sz="4" w:space="0" w:color="auto"/>
              <w:right w:val="single" w:sz="4" w:space="0" w:color="auto"/>
            </w:tcBorders>
            <w:shd w:val="clear" w:color="auto" w:fill="auto"/>
            <w:noWrap/>
            <w:vAlign w:val="center"/>
            <w:hideMark/>
          </w:tcPr>
          <w:p w14:paraId="7580E93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6D8070F2" w14:textId="30E29BB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22.486.009.000.000</w:t>
            </w:r>
          </w:p>
        </w:tc>
        <w:tc>
          <w:tcPr>
            <w:tcW w:w="851" w:type="dxa"/>
            <w:tcBorders>
              <w:top w:val="nil"/>
              <w:left w:val="nil"/>
              <w:bottom w:val="nil"/>
              <w:right w:val="nil"/>
            </w:tcBorders>
            <w:shd w:val="clear" w:color="000000" w:fill="FFFFFF"/>
            <w:noWrap/>
            <w:vAlign w:val="center"/>
            <w:hideMark/>
          </w:tcPr>
          <w:p w14:paraId="7379DF22" w14:textId="65D8931F" w:rsidR="00775EA9" w:rsidRPr="00775EA9" w:rsidRDefault="00775EA9" w:rsidP="00775EA9">
            <w:pPr>
              <w:spacing w:after="0" w:line="240" w:lineRule="auto"/>
              <w:jc w:val="center"/>
              <w:rPr>
                <w:rFonts w:ascii="Arial" w:eastAsia="Times New Roman" w:hAnsi="Arial" w:cs="Arial"/>
                <w:color w:val="232A31"/>
                <w:sz w:val="20"/>
                <w:szCs w:val="20"/>
                <w:lang w:val="en-ID" w:eastAsia="en-ID"/>
              </w:rPr>
            </w:pPr>
            <w:r w:rsidRPr="00775EA9">
              <w:rPr>
                <w:rFonts w:ascii="Arial" w:eastAsia="Times New Roman" w:hAnsi="Arial" w:cs="Arial"/>
                <w:color w:val="232A31"/>
                <w:sz w:val="20"/>
                <w:szCs w:val="20"/>
                <w:lang w:val="en-ID" w:eastAsia="en-ID"/>
              </w:rPr>
              <w:t>141</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57218DC" w14:textId="16BD983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70.898.018.369</w:t>
            </w:r>
          </w:p>
        </w:tc>
        <w:tc>
          <w:tcPr>
            <w:tcW w:w="1134" w:type="dxa"/>
            <w:tcBorders>
              <w:top w:val="nil"/>
              <w:left w:val="nil"/>
              <w:bottom w:val="single" w:sz="4" w:space="0" w:color="auto"/>
              <w:right w:val="single" w:sz="4" w:space="0" w:color="auto"/>
            </w:tcBorders>
            <w:shd w:val="clear" w:color="auto" w:fill="auto"/>
            <w:noWrap/>
            <w:vAlign w:val="center"/>
            <w:hideMark/>
          </w:tcPr>
          <w:p w14:paraId="25306CF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317,16</w:t>
            </w:r>
          </w:p>
        </w:tc>
        <w:tc>
          <w:tcPr>
            <w:tcW w:w="1036" w:type="dxa"/>
            <w:tcBorders>
              <w:top w:val="nil"/>
              <w:left w:val="nil"/>
              <w:bottom w:val="single" w:sz="4" w:space="0" w:color="auto"/>
              <w:right w:val="single" w:sz="4" w:space="0" w:color="auto"/>
            </w:tcBorders>
            <w:shd w:val="clear" w:color="auto" w:fill="auto"/>
            <w:noWrap/>
            <w:vAlign w:val="center"/>
            <w:hideMark/>
          </w:tcPr>
          <w:p w14:paraId="4DD2012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0,44</w:t>
            </w:r>
          </w:p>
        </w:tc>
      </w:tr>
      <w:tr w:rsidR="00775EA9" w:rsidRPr="00775EA9" w14:paraId="24A06167"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3900F6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LPKR</w:t>
            </w:r>
          </w:p>
        </w:tc>
        <w:tc>
          <w:tcPr>
            <w:tcW w:w="709" w:type="dxa"/>
            <w:tcBorders>
              <w:top w:val="nil"/>
              <w:left w:val="nil"/>
              <w:bottom w:val="single" w:sz="4" w:space="0" w:color="auto"/>
              <w:right w:val="single" w:sz="4" w:space="0" w:color="auto"/>
            </w:tcBorders>
            <w:shd w:val="clear" w:color="auto" w:fill="auto"/>
            <w:noWrap/>
            <w:vAlign w:val="center"/>
            <w:hideMark/>
          </w:tcPr>
          <w:p w14:paraId="74FF2E3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C9C5675" w14:textId="3241EBC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19.139.891.000.000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4ADB121" w14:textId="5072D4B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79</w:t>
            </w:r>
          </w:p>
        </w:tc>
        <w:tc>
          <w:tcPr>
            <w:tcW w:w="1701" w:type="dxa"/>
            <w:tcBorders>
              <w:top w:val="nil"/>
              <w:left w:val="nil"/>
              <w:bottom w:val="single" w:sz="4" w:space="0" w:color="auto"/>
              <w:right w:val="single" w:sz="4" w:space="0" w:color="auto"/>
            </w:tcBorders>
            <w:shd w:val="clear" w:color="auto" w:fill="auto"/>
            <w:noWrap/>
            <w:vAlign w:val="center"/>
            <w:hideMark/>
          </w:tcPr>
          <w:p w14:paraId="667104BF" w14:textId="385F6A1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70.898.018.369</w:t>
            </w:r>
          </w:p>
        </w:tc>
        <w:tc>
          <w:tcPr>
            <w:tcW w:w="1134" w:type="dxa"/>
            <w:tcBorders>
              <w:top w:val="nil"/>
              <w:left w:val="nil"/>
              <w:bottom w:val="single" w:sz="4" w:space="0" w:color="auto"/>
              <w:right w:val="single" w:sz="4" w:space="0" w:color="auto"/>
            </w:tcBorders>
            <w:shd w:val="clear" w:color="auto" w:fill="auto"/>
            <w:noWrap/>
            <w:vAlign w:val="center"/>
            <w:hideMark/>
          </w:tcPr>
          <w:p w14:paraId="18CFF15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269,96</w:t>
            </w:r>
          </w:p>
        </w:tc>
        <w:tc>
          <w:tcPr>
            <w:tcW w:w="1036" w:type="dxa"/>
            <w:tcBorders>
              <w:top w:val="nil"/>
              <w:left w:val="nil"/>
              <w:bottom w:val="single" w:sz="4" w:space="0" w:color="auto"/>
              <w:right w:val="single" w:sz="4" w:space="0" w:color="auto"/>
            </w:tcBorders>
            <w:shd w:val="clear" w:color="auto" w:fill="auto"/>
            <w:noWrap/>
            <w:vAlign w:val="center"/>
            <w:hideMark/>
          </w:tcPr>
          <w:p w14:paraId="7C6AB4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12D82EDB"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68E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LPLI</w:t>
            </w:r>
          </w:p>
        </w:tc>
        <w:tc>
          <w:tcPr>
            <w:tcW w:w="709" w:type="dxa"/>
            <w:tcBorders>
              <w:top w:val="nil"/>
              <w:left w:val="nil"/>
              <w:bottom w:val="single" w:sz="4" w:space="0" w:color="auto"/>
              <w:right w:val="single" w:sz="4" w:space="0" w:color="auto"/>
            </w:tcBorders>
            <w:shd w:val="clear" w:color="auto" w:fill="auto"/>
            <w:noWrap/>
            <w:vAlign w:val="center"/>
            <w:hideMark/>
          </w:tcPr>
          <w:p w14:paraId="2B55965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0D758B8F" w14:textId="12DBFC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1.010.334.000.000</w:t>
            </w:r>
          </w:p>
        </w:tc>
        <w:tc>
          <w:tcPr>
            <w:tcW w:w="851" w:type="dxa"/>
            <w:tcBorders>
              <w:top w:val="nil"/>
              <w:left w:val="nil"/>
              <w:bottom w:val="single" w:sz="4" w:space="0" w:color="auto"/>
              <w:right w:val="single" w:sz="4" w:space="0" w:color="auto"/>
            </w:tcBorders>
            <w:shd w:val="clear" w:color="000000" w:fill="FFFFFF"/>
            <w:noWrap/>
            <w:vAlign w:val="center"/>
            <w:hideMark/>
          </w:tcPr>
          <w:p w14:paraId="71779B67" w14:textId="122082C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107</w:t>
            </w:r>
          </w:p>
        </w:tc>
        <w:tc>
          <w:tcPr>
            <w:tcW w:w="1701" w:type="dxa"/>
            <w:tcBorders>
              <w:top w:val="nil"/>
              <w:left w:val="nil"/>
              <w:bottom w:val="single" w:sz="4" w:space="0" w:color="auto"/>
              <w:right w:val="single" w:sz="4" w:space="0" w:color="auto"/>
            </w:tcBorders>
            <w:shd w:val="clear" w:color="000000" w:fill="FFFFFF"/>
            <w:noWrap/>
            <w:vAlign w:val="center"/>
            <w:hideMark/>
          </w:tcPr>
          <w:p w14:paraId="1491AFF0" w14:textId="2353C43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1.170.432.803</w:t>
            </w:r>
          </w:p>
        </w:tc>
        <w:tc>
          <w:tcPr>
            <w:tcW w:w="1134" w:type="dxa"/>
            <w:tcBorders>
              <w:top w:val="nil"/>
              <w:left w:val="nil"/>
              <w:bottom w:val="single" w:sz="4" w:space="0" w:color="auto"/>
              <w:right w:val="single" w:sz="4" w:space="0" w:color="auto"/>
            </w:tcBorders>
            <w:shd w:val="clear" w:color="auto" w:fill="auto"/>
            <w:noWrap/>
            <w:vAlign w:val="center"/>
            <w:hideMark/>
          </w:tcPr>
          <w:p w14:paraId="341744D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863,21</w:t>
            </w:r>
          </w:p>
        </w:tc>
        <w:tc>
          <w:tcPr>
            <w:tcW w:w="1036" w:type="dxa"/>
            <w:tcBorders>
              <w:top w:val="nil"/>
              <w:left w:val="nil"/>
              <w:bottom w:val="single" w:sz="4" w:space="0" w:color="auto"/>
              <w:right w:val="single" w:sz="4" w:space="0" w:color="auto"/>
            </w:tcBorders>
            <w:shd w:val="clear" w:color="auto" w:fill="auto"/>
            <w:noWrap/>
            <w:vAlign w:val="center"/>
            <w:hideMark/>
          </w:tcPr>
          <w:p w14:paraId="7BB9680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0,12</w:t>
            </w:r>
          </w:p>
        </w:tc>
      </w:tr>
      <w:tr w:rsidR="00775EA9" w:rsidRPr="00775EA9" w14:paraId="7195D87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8A537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LPLI</w:t>
            </w:r>
          </w:p>
        </w:tc>
        <w:tc>
          <w:tcPr>
            <w:tcW w:w="709" w:type="dxa"/>
            <w:tcBorders>
              <w:top w:val="nil"/>
              <w:left w:val="nil"/>
              <w:bottom w:val="single" w:sz="4" w:space="0" w:color="auto"/>
              <w:right w:val="single" w:sz="4" w:space="0" w:color="auto"/>
            </w:tcBorders>
            <w:shd w:val="clear" w:color="auto" w:fill="auto"/>
            <w:noWrap/>
            <w:vAlign w:val="center"/>
            <w:hideMark/>
          </w:tcPr>
          <w:p w14:paraId="77B0AFC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054644C" w14:textId="76D4ECD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796.771.000.000</w:t>
            </w:r>
          </w:p>
        </w:tc>
        <w:tc>
          <w:tcPr>
            <w:tcW w:w="851" w:type="dxa"/>
            <w:tcBorders>
              <w:top w:val="nil"/>
              <w:left w:val="nil"/>
              <w:bottom w:val="single" w:sz="4" w:space="0" w:color="auto"/>
              <w:right w:val="single" w:sz="4" w:space="0" w:color="auto"/>
            </w:tcBorders>
            <w:shd w:val="clear" w:color="000000" w:fill="FFFFFF"/>
            <w:noWrap/>
            <w:vAlign w:val="center"/>
            <w:hideMark/>
          </w:tcPr>
          <w:p w14:paraId="50988CF4" w14:textId="4AE4FFE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102</w:t>
            </w:r>
          </w:p>
        </w:tc>
        <w:tc>
          <w:tcPr>
            <w:tcW w:w="1701" w:type="dxa"/>
            <w:tcBorders>
              <w:top w:val="nil"/>
              <w:left w:val="nil"/>
              <w:bottom w:val="single" w:sz="4" w:space="0" w:color="auto"/>
              <w:right w:val="single" w:sz="4" w:space="0" w:color="auto"/>
            </w:tcBorders>
            <w:shd w:val="clear" w:color="000000" w:fill="FFFFFF"/>
            <w:noWrap/>
            <w:vAlign w:val="center"/>
            <w:hideMark/>
          </w:tcPr>
          <w:p w14:paraId="07644236" w14:textId="0CB29B1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1.170.432.803</w:t>
            </w:r>
          </w:p>
        </w:tc>
        <w:tc>
          <w:tcPr>
            <w:tcW w:w="1134" w:type="dxa"/>
            <w:tcBorders>
              <w:top w:val="nil"/>
              <w:left w:val="nil"/>
              <w:bottom w:val="single" w:sz="4" w:space="0" w:color="auto"/>
              <w:right w:val="single" w:sz="4" w:space="0" w:color="auto"/>
            </w:tcBorders>
            <w:shd w:val="clear" w:color="auto" w:fill="auto"/>
            <w:noWrap/>
            <w:vAlign w:val="center"/>
            <w:hideMark/>
          </w:tcPr>
          <w:p w14:paraId="2C4CD5B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680,75</w:t>
            </w:r>
          </w:p>
        </w:tc>
        <w:tc>
          <w:tcPr>
            <w:tcW w:w="1036" w:type="dxa"/>
            <w:tcBorders>
              <w:top w:val="nil"/>
              <w:left w:val="nil"/>
              <w:bottom w:val="single" w:sz="4" w:space="0" w:color="auto"/>
              <w:right w:val="single" w:sz="4" w:space="0" w:color="auto"/>
            </w:tcBorders>
            <w:shd w:val="clear" w:color="auto" w:fill="auto"/>
            <w:noWrap/>
            <w:vAlign w:val="center"/>
            <w:hideMark/>
          </w:tcPr>
          <w:p w14:paraId="1AB01E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0,15</w:t>
            </w:r>
          </w:p>
        </w:tc>
      </w:tr>
      <w:tr w:rsidR="00775EA9" w:rsidRPr="00775EA9" w14:paraId="0A26995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9D62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LPLI</w:t>
            </w:r>
          </w:p>
        </w:tc>
        <w:tc>
          <w:tcPr>
            <w:tcW w:w="709" w:type="dxa"/>
            <w:tcBorders>
              <w:top w:val="nil"/>
              <w:left w:val="nil"/>
              <w:bottom w:val="single" w:sz="4" w:space="0" w:color="auto"/>
              <w:right w:val="single" w:sz="4" w:space="0" w:color="auto"/>
            </w:tcBorders>
            <w:shd w:val="clear" w:color="auto" w:fill="auto"/>
            <w:noWrap/>
            <w:vAlign w:val="center"/>
            <w:hideMark/>
          </w:tcPr>
          <w:p w14:paraId="5CC8A35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82FD133" w14:textId="39EBB62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739.263.000.000</w:t>
            </w:r>
          </w:p>
        </w:tc>
        <w:tc>
          <w:tcPr>
            <w:tcW w:w="851" w:type="dxa"/>
            <w:tcBorders>
              <w:top w:val="nil"/>
              <w:left w:val="nil"/>
              <w:bottom w:val="single" w:sz="4" w:space="0" w:color="auto"/>
              <w:right w:val="single" w:sz="4" w:space="0" w:color="auto"/>
            </w:tcBorders>
            <w:shd w:val="clear" w:color="000000" w:fill="FFFFFF"/>
            <w:noWrap/>
            <w:vAlign w:val="center"/>
            <w:hideMark/>
          </w:tcPr>
          <w:p w14:paraId="7D793DA8" w14:textId="55E33B8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85</w:t>
            </w:r>
          </w:p>
        </w:tc>
        <w:tc>
          <w:tcPr>
            <w:tcW w:w="1701" w:type="dxa"/>
            <w:tcBorders>
              <w:top w:val="nil"/>
              <w:left w:val="nil"/>
              <w:bottom w:val="single" w:sz="4" w:space="0" w:color="auto"/>
              <w:right w:val="single" w:sz="4" w:space="0" w:color="auto"/>
            </w:tcBorders>
            <w:shd w:val="clear" w:color="000000" w:fill="FFFFFF"/>
            <w:noWrap/>
            <w:vAlign w:val="center"/>
            <w:hideMark/>
          </w:tcPr>
          <w:p w14:paraId="2F3F55B6" w14:textId="0845467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1.170.432.803</w:t>
            </w:r>
          </w:p>
        </w:tc>
        <w:tc>
          <w:tcPr>
            <w:tcW w:w="1134" w:type="dxa"/>
            <w:tcBorders>
              <w:top w:val="nil"/>
              <w:left w:val="nil"/>
              <w:bottom w:val="single" w:sz="4" w:space="0" w:color="auto"/>
              <w:right w:val="single" w:sz="4" w:space="0" w:color="auto"/>
            </w:tcBorders>
            <w:shd w:val="clear" w:color="auto" w:fill="auto"/>
            <w:noWrap/>
            <w:vAlign w:val="center"/>
            <w:hideMark/>
          </w:tcPr>
          <w:p w14:paraId="2BC7EE6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631,62</w:t>
            </w:r>
          </w:p>
        </w:tc>
        <w:tc>
          <w:tcPr>
            <w:tcW w:w="1036" w:type="dxa"/>
            <w:tcBorders>
              <w:top w:val="nil"/>
              <w:left w:val="nil"/>
              <w:bottom w:val="single" w:sz="4" w:space="0" w:color="auto"/>
              <w:right w:val="single" w:sz="4" w:space="0" w:color="auto"/>
            </w:tcBorders>
            <w:shd w:val="clear" w:color="auto" w:fill="auto"/>
            <w:noWrap/>
            <w:vAlign w:val="center"/>
            <w:hideMark/>
          </w:tcPr>
          <w:p w14:paraId="3010A8C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0,13</w:t>
            </w:r>
          </w:p>
        </w:tc>
      </w:tr>
      <w:tr w:rsidR="00775EA9" w:rsidRPr="00775EA9" w14:paraId="64226DC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5F61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LPLI</w:t>
            </w:r>
          </w:p>
        </w:tc>
        <w:tc>
          <w:tcPr>
            <w:tcW w:w="709" w:type="dxa"/>
            <w:tcBorders>
              <w:top w:val="nil"/>
              <w:left w:val="nil"/>
              <w:bottom w:val="single" w:sz="4" w:space="0" w:color="auto"/>
              <w:right w:val="single" w:sz="4" w:space="0" w:color="auto"/>
            </w:tcBorders>
            <w:shd w:val="clear" w:color="auto" w:fill="auto"/>
            <w:noWrap/>
            <w:vAlign w:val="center"/>
            <w:hideMark/>
          </w:tcPr>
          <w:p w14:paraId="7C4F063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EADF305" w14:textId="0682749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961.874.000.000</w:t>
            </w:r>
          </w:p>
        </w:tc>
        <w:tc>
          <w:tcPr>
            <w:tcW w:w="851" w:type="dxa"/>
            <w:tcBorders>
              <w:top w:val="nil"/>
              <w:left w:val="nil"/>
              <w:bottom w:val="single" w:sz="4" w:space="0" w:color="auto"/>
              <w:right w:val="single" w:sz="4" w:space="0" w:color="auto"/>
            </w:tcBorders>
            <w:shd w:val="clear" w:color="000000" w:fill="FFFFFF"/>
            <w:noWrap/>
            <w:vAlign w:val="center"/>
            <w:hideMark/>
          </w:tcPr>
          <w:p w14:paraId="72510A03" w14:textId="3EBA3FC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274</w:t>
            </w:r>
          </w:p>
        </w:tc>
        <w:tc>
          <w:tcPr>
            <w:tcW w:w="1701" w:type="dxa"/>
            <w:tcBorders>
              <w:top w:val="nil"/>
              <w:left w:val="nil"/>
              <w:bottom w:val="single" w:sz="4" w:space="0" w:color="auto"/>
              <w:right w:val="single" w:sz="4" w:space="0" w:color="auto"/>
            </w:tcBorders>
            <w:shd w:val="clear" w:color="000000" w:fill="FFFFFF"/>
            <w:noWrap/>
            <w:vAlign w:val="center"/>
            <w:hideMark/>
          </w:tcPr>
          <w:p w14:paraId="29FA1764" w14:textId="102984E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1.170.432.803</w:t>
            </w:r>
          </w:p>
        </w:tc>
        <w:tc>
          <w:tcPr>
            <w:tcW w:w="1134" w:type="dxa"/>
            <w:tcBorders>
              <w:top w:val="nil"/>
              <w:left w:val="nil"/>
              <w:bottom w:val="single" w:sz="4" w:space="0" w:color="auto"/>
              <w:right w:val="single" w:sz="4" w:space="0" w:color="auto"/>
            </w:tcBorders>
            <w:shd w:val="clear" w:color="auto" w:fill="auto"/>
            <w:noWrap/>
            <w:vAlign w:val="center"/>
            <w:hideMark/>
          </w:tcPr>
          <w:p w14:paraId="7A602C5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821,81</w:t>
            </w:r>
          </w:p>
        </w:tc>
        <w:tc>
          <w:tcPr>
            <w:tcW w:w="1036" w:type="dxa"/>
            <w:tcBorders>
              <w:top w:val="nil"/>
              <w:left w:val="nil"/>
              <w:bottom w:val="single" w:sz="4" w:space="0" w:color="auto"/>
              <w:right w:val="single" w:sz="4" w:space="0" w:color="auto"/>
            </w:tcBorders>
            <w:shd w:val="clear" w:color="auto" w:fill="auto"/>
            <w:noWrap/>
            <w:vAlign w:val="center"/>
            <w:hideMark/>
          </w:tcPr>
          <w:p w14:paraId="569318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0,33</w:t>
            </w:r>
          </w:p>
        </w:tc>
      </w:tr>
      <w:tr w:rsidR="00775EA9" w:rsidRPr="00775EA9" w14:paraId="2F2ED1A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DA7C3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LPLI</w:t>
            </w:r>
          </w:p>
        </w:tc>
        <w:tc>
          <w:tcPr>
            <w:tcW w:w="709" w:type="dxa"/>
            <w:tcBorders>
              <w:top w:val="nil"/>
              <w:left w:val="nil"/>
              <w:bottom w:val="single" w:sz="4" w:space="0" w:color="auto"/>
              <w:right w:val="single" w:sz="4" w:space="0" w:color="auto"/>
            </w:tcBorders>
            <w:shd w:val="clear" w:color="auto" w:fill="auto"/>
            <w:noWrap/>
            <w:vAlign w:val="center"/>
            <w:hideMark/>
          </w:tcPr>
          <w:p w14:paraId="33DBBBF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FC6F436" w14:textId="68BA7AE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1.111.377.000.000</w:t>
            </w:r>
          </w:p>
        </w:tc>
        <w:tc>
          <w:tcPr>
            <w:tcW w:w="851" w:type="dxa"/>
            <w:tcBorders>
              <w:top w:val="nil"/>
              <w:left w:val="nil"/>
              <w:bottom w:val="single" w:sz="4" w:space="0" w:color="auto"/>
              <w:right w:val="single" w:sz="4" w:space="0" w:color="auto"/>
            </w:tcBorders>
            <w:shd w:val="clear" w:color="auto" w:fill="auto"/>
            <w:noWrap/>
            <w:vAlign w:val="center"/>
            <w:hideMark/>
          </w:tcPr>
          <w:p w14:paraId="5E936A4C" w14:textId="69647E3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274</w:t>
            </w:r>
          </w:p>
        </w:tc>
        <w:tc>
          <w:tcPr>
            <w:tcW w:w="1701" w:type="dxa"/>
            <w:tcBorders>
              <w:top w:val="nil"/>
              <w:left w:val="nil"/>
              <w:bottom w:val="single" w:sz="4" w:space="0" w:color="auto"/>
              <w:right w:val="single" w:sz="4" w:space="0" w:color="auto"/>
            </w:tcBorders>
            <w:shd w:val="clear" w:color="000000" w:fill="FFFFFF"/>
            <w:noWrap/>
            <w:vAlign w:val="center"/>
            <w:hideMark/>
          </w:tcPr>
          <w:p w14:paraId="5861C5AB" w14:textId="5F1C34E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1.170.432.803</w:t>
            </w:r>
          </w:p>
        </w:tc>
        <w:tc>
          <w:tcPr>
            <w:tcW w:w="1134" w:type="dxa"/>
            <w:tcBorders>
              <w:top w:val="nil"/>
              <w:left w:val="nil"/>
              <w:bottom w:val="single" w:sz="4" w:space="0" w:color="auto"/>
              <w:right w:val="single" w:sz="4" w:space="0" w:color="auto"/>
            </w:tcBorders>
            <w:shd w:val="clear" w:color="auto" w:fill="auto"/>
            <w:noWrap/>
            <w:vAlign w:val="center"/>
            <w:hideMark/>
          </w:tcPr>
          <w:p w14:paraId="39E905B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949,54</w:t>
            </w:r>
          </w:p>
        </w:tc>
        <w:tc>
          <w:tcPr>
            <w:tcW w:w="1036" w:type="dxa"/>
            <w:tcBorders>
              <w:top w:val="nil"/>
              <w:left w:val="nil"/>
              <w:bottom w:val="single" w:sz="4" w:space="0" w:color="auto"/>
              <w:right w:val="single" w:sz="4" w:space="0" w:color="auto"/>
            </w:tcBorders>
            <w:shd w:val="clear" w:color="auto" w:fill="auto"/>
            <w:noWrap/>
            <w:vAlign w:val="center"/>
            <w:hideMark/>
          </w:tcPr>
          <w:p w14:paraId="3B8D1A1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76A5F54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2EB43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MDLN</w:t>
            </w:r>
          </w:p>
        </w:tc>
        <w:tc>
          <w:tcPr>
            <w:tcW w:w="709" w:type="dxa"/>
            <w:tcBorders>
              <w:top w:val="nil"/>
              <w:left w:val="nil"/>
              <w:bottom w:val="single" w:sz="4" w:space="0" w:color="auto"/>
              <w:right w:val="single" w:sz="4" w:space="0" w:color="auto"/>
            </w:tcBorders>
            <w:shd w:val="clear" w:color="auto" w:fill="auto"/>
            <w:noWrap/>
            <w:vAlign w:val="center"/>
            <w:hideMark/>
          </w:tcPr>
          <w:p w14:paraId="44C457B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3B65774C" w14:textId="39EFAF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6.829.799.424.211</w:t>
            </w:r>
          </w:p>
        </w:tc>
        <w:tc>
          <w:tcPr>
            <w:tcW w:w="851" w:type="dxa"/>
            <w:tcBorders>
              <w:top w:val="nil"/>
              <w:left w:val="nil"/>
              <w:bottom w:val="single" w:sz="4" w:space="0" w:color="auto"/>
              <w:right w:val="single" w:sz="4" w:space="0" w:color="auto"/>
            </w:tcBorders>
            <w:shd w:val="clear" w:color="000000" w:fill="FFFFFF"/>
            <w:noWrap/>
            <w:vAlign w:val="center"/>
            <w:hideMark/>
          </w:tcPr>
          <w:p w14:paraId="3E9E6F75" w14:textId="719648E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226</w:t>
            </w:r>
          </w:p>
        </w:tc>
        <w:tc>
          <w:tcPr>
            <w:tcW w:w="1701" w:type="dxa"/>
            <w:tcBorders>
              <w:top w:val="nil"/>
              <w:left w:val="nil"/>
              <w:bottom w:val="single" w:sz="4" w:space="0" w:color="auto"/>
              <w:right w:val="single" w:sz="4" w:space="0" w:color="auto"/>
            </w:tcBorders>
            <w:shd w:val="clear" w:color="000000" w:fill="FFFFFF"/>
            <w:noWrap/>
            <w:vAlign w:val="center"/>
            <w:hideMark/>
          </w:tcPr>
          <w:p w14:paraId="5F26B4F7" w14:textId="6E812E4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12.533.067.322</w:t>
            </w:r>
          </w:p>
        </w:tc>
        <w:tc>
          <w:tcPr>
            <w:tcW w:w="1134" w:type="dxa"/>
            <w:tcBorders>
              <w:top w:val="nil"/>
              <w:left w:val="nil"/>
              <w:bottom w:val="single" w:sz="4" w:space="0" w:color="auto"/>
              <w:right w:val="single" w:sz="4" w:space="0" w:color="auto"/>
            </w:tcBorders>
            <w:shd w:val="clear" w:color="auto" w:fill="auto"/>
            <w:noWrap/>
            <w:vAlign w:val="center"/>
            <w:hideMark/>
          </w:tcPr>
          <w:p w14:paraId="6AF9634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544,94</w:t>
            </w:r>
          </w:p>
        </w:tc>
        <w:tc>
          <w:tcPr>
            <w:tcW w:w="1036" w:type="dxa"/>
            <w:tcBorders>
              <w:top w:val="nil"/>
              <w:left w:val="nil"/>
              <w:bottom w:val="single" w:sz="4" w:space="0" w:color="auto"/>
              <w:right w:val="single" w:sz="4" w:space="0" w:color="auto"/>
            </w:tcBorders>
            <w:shd w:val="clear" w:color="auto" w:fill="auto"/>
            <w:noWrap/>
            <w:vAlign w:val="center"/>
            <w:hideMark/>
          </w:tcPr>
          <w:p w14:paraId="7C62D5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0,41</w:t>
            </w:r>
          </w:p>
        </w:tc>
      </w:tr>
      <w:tr w:rsidR="00775EA9" w:rsidRPr="00775EA9" w14:paraId="5133A78F"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C08E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MDLN</w:t>
            </w:r>
          </w:p>
        </w:tc>
        <w:tc>
          <w:tcPr>
            <w:tcW w:w="709" w:type="dxa"/>
            <w:tcBorders>
              <w:top w:val="nil"/>
              <w:left w:val="nil"/>
              <w:bottom w:val="single" w:sz="4" w:space="0" w:color="auto"/>
              <w:right w:val="single" w:sz="4" w:space="0" w:color="auto"/>
            </w:tcBorders>
            <w:shd w:val="clear" w:color="auto" w:fill="auto"/>
            <w:noWrap/>
            <w:vAlign w:val="center"/>
            <w:hideMark/>
          </w:tcPr>
          <w:p w14:paraId="113208E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478BC6D4" w14:textId="0D6C5E3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5.981.949.026.898</w:t>
            </w:r>
          </w:p>
        </w:tc>
        <w:tc>
          <w:tcPr>
            <w:tcW w:w="851" w:type="dxa"/>
            <w:tcBorders>
              <w:top w:val="nil"/>
              <w:left w:val="nil"/>
              <w:bottom w:val="single" w:sz="4" w:space="0" w:color="auto"/>
              <w:right w:val="single" w:sz="4" w:space="0" w:color="auto"/>
            </w:tcBorders>
            <w:shd w:val="clear" w:color="000000" w:fill="FFFFFF"/>
            <w:noWrap/>
            <w:vAlign w:val="center"/>
            <w:hideMark/>
          </w:tcPr>
          <w:p w14:paraId="58578F1A" w14:textId="20A9E45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214</w:t>
            </w:r>
          </w:p>
        </w:tc>
        <w:tc>
          <w:tcPr>
            <w:tcW w:w="1701" w:type="dxa"/>
            <w:tcBorders>
              <w:top w:val="nil"/>
              <w:left w:val="nil"/>
              <w:bottom w:val="single" w:sz="4" w:space="0" w:color="auto"/>
              <w:right w:val="single" w:sz="4" w:space="0" w:color="auto"/>
            </w:tcBorders>
            <w:shd w:val="clear" w:color="000000" w:fill="FFFFFF"/>
            <w:noWrap/>
            <w:vAlign w:val="center"/>
            <w:hideMark/>
          </w:tcPr>
          <w:p w14:paraId="3219BB5A" w14:textId="5634BD9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12.533.067.322</w:t>
            </w:r>
          </w:p>
        </w:tc>
        <w:tc>
          <w:tcPr>
            <w:tcW w:w="1134" w:type="dxa"/>
            <w:tcBorders>
              <w:top w:val="nil"/>
              <w:left w:val="nil"/>
              <w:bottom w:val="single" w:sz="4" w:space="0" w:color="auto"/>
              <w:right w:val="single" w:sz="4" w:space="0" w:color="auto"/>
            </w:tcBorders>
            <w:shd w:val="clear" w:color="auto" w:fill="auto"/>
            <w:noWrap/>
            <w:vAlign w:val="center"/>
            <w:hideMark/>
          </w:tcPr>
          <w:p w14:paraId="20353C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477,29</w:t>
            </w:r>
          </w:p>
        </w:tc>
        <w:tc>
          <w:tcPr>
            <w:tcW w:w="1036" w:type="dxa"/>
            <w:tcBorders>
              <w:top w:val="nil"/>
              <w:left w:val="nil"/>
              <w:bottom w:val="single" w:sz="4" w:space="0" w:color="auto"/>
              <w:right w:val="single" w:sz="4" w:space="0" w:color="auto"/>
            </w:tcBorders>
            <w:shd w:val="clear" w:color="auto" w:fill="auto"/>
            <w:noWrap/>
            <w:vAlign w:val="center"/>
            <w:hideMark/>
          </w:tcPr>
          <w:p w14:paraId="356079F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0,45</w:t>
            </w:r>
          </w:p>
        </w:tc>
      </w:tr>
      <w:tr w:rsidR="00775EA9" w:rsidRPr="00775EA9" w14:paraId="7BC7023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B006F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MDLN</w:t>
            </w:r>
          </w:p>
        </w:tc>
        <w:tc>
          <w:tcPr>
            <w:tcW w:w="709" w:type="dxa"/>
            <w:tcBorders>
              <w:top w:val="nil"/>
              <w:left w:val="nil"/>
              <w:bottom w:val="single" w:sz="4" w:space="0" w:color="auto"/>
              <w:right w:val="single" w:sz="4" w:space="0" w:color="auto"/>
            </w:tcBorders>
            <w:shd w:val="clear" w:color="auto" w:fill="auto"/>
            <w:noWrap/>
            <w:vAlign w:val="center"/>
            <w:hideMark/>
          </w:tcPr>
          <w:p w14:paraId="0D073E4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69EC9410" w14:textId="6D37FB9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4.220.208.243.185</w:t>
            </w:r>
          </w:p>
        </w:tc>
        <w:tc>
          <w:tcPr>
            <w:tcW w:w="851" w:type="dxa"/>
            <w:tcBorders>
              <w:top w:val="nil"/>
              <w:left w:val="nil"/>
              <w:bottom w:val="single" w:sz="4" w:space="0" w:color="auto"/>
              <w:right w:val="single" w:sz="4" w:space="0" w:color="auto"/>
            </w:tcBorders>
            <w:shd w:val="clear" w:color="000000" w:fill="FFFFFF"/>
            <w:noWrap/>
            <w:vAlign w:val="center"/>
            <w:hideMark/>
          </w:tcPr>
          <w:p w14:paraId="33F91017" w14:textId="479AE15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w:t>
            </w:r>
          </w:p>
        </w:tc>
        <w:tc>
          <w:tcPr>
            <w:tcW w:w="1701" w:type="dxa"/>
            <w:tcBorders>
              <w:top w:val="nil"/>
              <w:left w:val="nil"/>
              <w:bottom w:val="single" w:sz="4" w:space="0" w:color="auto"/>
              <w:right w:val="single" w:sz="4" w:space="0" w:color="auto"/>
            </w:tcBorders>
            <w:shd w:val="clear" w:color="000000" w:fill="FFFFFF"/>
            <w:noWrap/>
            <w:vAlign w:val="center"/>
            <w:hideMark/>
          </w:tcPr>
          <w:p w14:paraId="74EB19DE" w14:textId="23E7705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12.533.067.322</w:t>
            </w:r>
          </w:p>
        </w:tc>
        <w:tc>
          <w:tcPr>
            <w:tcW w:w="1134" w:type="dxa"/>
            <w:tcBorders>
              <w:top w:val="nil"/>
              <w:left w:val="nil"/>
              <w:bottom w:val="single" w:sz="4" w:space="0" w:color="auto"/>
              <w:right w:val="single" w:sz="4" w:space="0" w:color="auto"/>
            </w:tcBorders>
            <w:shd w:val="clear" w:color="auto" w:fill="auto"/>
            <w:noWrap/>
            <w:vAlign w:val="center"/>
            <w:hideMark/>
          </w:tcPr>
          <w:p w14:paraId="7A4C5FD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336,73</w:t>
            </w:r>
          </w:p>
        </w:tc>
        <w:tc>
          <w:tcPr>
            <w:tcW w:w="1036" w:type="dxa"/>
            <w:tcBorders>
              <w:top w:val="nil"/>
              <w:left w:val="nil"/>
              <w:bottom w:val="single" w:sz="4" w:space="0" w:color="auto"/>
              <w:right w:val="single" w:sz="4" w:space="0" w:color="auto"/>
            </w:tcBorders>
            <w:shd w:val="clear" w:color="auto" w:fill="auto"/>
            <w:noWrap/>
            <w:vAlign w:val="center"/>
            <w:hideMark/>
          </w:tcPr>
          <w:p w14:paraId="5F05C79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0,15</w:t>
            </w:r>
          </w:p>
        </w:tc>
      </w:tr>
      <w:tr w:rsidR="00775EA9" w:rsidRPr="00775EA9" w14:paraId="211C165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ADA6D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MDLN</w:t>
            </w:r>
          </w:p>
        </w:tc>
        <w:tc>
          <w:tcPr>
            <w:tcW w:w="709" w:type="dxa"/>
            <w:tcBorders>
              <w:top w:val="nil"/>
              <w:left w:val="nil"/>
              <w:bottom w:val="single" w:sz="4" w:space="0" w:color="auto"/>
              <w:right w:val="single" w:sz="4" w:space="0" w:color="auto"/>
            </w:tcBorders>
            <w:shd w:val="clear" w:color="auto" w:fill="auto"/>
            <w:noWrap/>
            <w:vAlign w:val="center"/>
            <w:hideMark/>
          </w:tcPr>
          <w:p w14:paraId="4CE6677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E1B0BA7" w14:textId="5FE7DDF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4.184.097.758.081</w:t>
            </w:r>
          </w:p>
        </w:tc>
        <w:tc>
          <w:tcPr>
            <w:tcW w:w="851" w:type="dxa"/>
            <w:tcBorders>
              <w:top w:val="nil"/>
              <w:left w:val="nil"/>
              <w:bottom w:val="single" w:sz="4" w:space="0" w:color="auto"/>
              <w:right w:val="single" w:sz="4" w:space="0" w:color="auto"/>
            </w:tcBorders>
            <w:shd w:val="clear" w:color="000000" w:fill="FFFFFF"/>
            <w:noWrap/>
            <w:vAlign w:val="center"/>
            <w:hideMark/>
          </w:tcPr>
          <w:p w14:paraId="2E9AE8F3" w14:textId="2F7D38E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74</w:t>
            </w:r>
          </w:p>
        </w:tc>
        <w:tc>
          <w:tcPr>
            <w:tcW w:w="1701" w:type="dxa"/>
            <w:tcBorders>
              <w:top w:val="nil"/>
              <w:left w:val="nil"/>
              <w:bottom w:val="single" w:sz="4" w:space="0" w:color="auto"/>
              <w:right w:val="single" w:sz="4" w:space="0" w:color="auto"/>
            </w:tcBorders>
            <w:shd w:val="clear" w:color="000000" w:fill="FFFFFF"/>
            <w:noWrap/>
            <w:vAlign w:val="center"/>
            <w:hideMark/>
          </w:tcPr>
          <w:p w14:paraId="07E77F9B" w14:textId="03FE64B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12.533.067.322</w:t>
            </w:r>
          </w:p>
        </w:tc>
        <w:tc>
          <w:tcPr>
            <w:tcW w:w="1134" w:type="dxa"/>
            <w:tcBorders>
              <w:top w:val="nil"/>
              <w:left w:val="nil"/>
              <w:bottom w:val="single" w:sz="4" w:space="0" w:color="auto"/>
              <w:right w:val="single" w:sz="4" w:space="0" w:color="auto"/>
            </w:tcBorders>
            <w:shd w:val="clear" w:color="auto" w:fill="auto"/>
            <w:noWrap/>
            <w:vAlign w:val="center"/>
            <w:hideMark/>
          </w:tcPr>
          <w:p w14:paraId="5717222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333,84</w:t>
            </w:r>
          </w:p>
        </w:tc>
        <w:tc>
          <w:tcPr>
            <w:tcW w:w="1036" w:type="dxa"/>
            <w:tcBorders>
              <w:top w:val="nil"/>
              <w:left w:val="nil"/>
              <w:bottom w:val="single" w:sz="4" w:space="0" w:color="auto"/>
              <w:right w:val="single" w:sz="4" w:space="0" w:color="auto"/>
            </w:tcBorders>
            <w:shd w:val="clear" w:color="auto" w:fill="auto"/>
            <w:noWrap/>
            <w:vAlign w:val="center"/>
            <w:hideMark/>
          </w:tcPr>
          <w:p w14:paraId="2D86A2B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0,22</w:t>
            </w:r>
          </w:p>
        </w:tc>
      </w:tr>
      <w:tr w:rsidR="00775EA9" w:rsidRPr="00775EA9" w14:paraId="2A34F1F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91469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MDLN</w:t>
            </w:r>
          </w:p>
        </w:tc>
        <w:tc>
          <w:tcPr>
            <w:tcW w:w="709" w:type="dxa"/>
            <w:tcBorders>
              <w:top w:val="nil"/>
              <w:left w:val="nil"/>
              <w:bottom w:val="single" w:sz="4" w:space="0" w:color="auto"/>
              <w:right w:val="single" w:sz="4" w:space="0" w:color="auto"/>
            </w:tcBorders>
            <w:shd w:val="clear" w:color="auto" w:fill="auto"/>
            <w:noWrap/>
            <w:vAlign w:val="center"/>
            <w:hideMark/>
          </w:tcPr>
          <w:p w14:paraId="594D0F6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C54BD61" w14:textId="2C7CA07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4.225.533.402.110</w:t>
            </w:r>
          </w:p>
        </w:tc>
        <w:tc>
          <w:tcPr>
            <w:tcW w:w="851" w:type="dxa"/>
            <w:tcBorders>
              <w:top w:val="nil"/>
              <w:left w:val="nil"/>
              <w:bottom w:val="single" w:sz="4" w:space="0" w:color="auto"/>
              <w:right w:val="single" w:sz="4" w:space="0" w:color="auto"/>
            </w:tcBorders>
            <w:shd w:val="clear" w:color="auto" w:fill="auto"/>
            <w:noWrap/>
            <w:vAlign w:val="center"/>
            <w:hideMark/>
          </w:tcPr>
          <w:p w14:paraId="59F21FB5" w14:textId="5BC2942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82</w:t>
            </w:r>
          </w:p>
        </w:tc>
        <w:tc>
          <w:tcPr>
            <w:tcW w:w="1701" w:type="dxa"/>
            <w:tcBorders>
              <w:top w:val="nil"/>
              <w:left w:val="nil"/>
              <w:bottom w:val="single" w:sz="4" w:space="0" w:color="auto"/>
              <w:right w:val="single" w:sz="4" w:space="0" w:color="auto"/>
            </w:tcBorders>
            <w:shd w:val="clear" w:color="000000" w:fill="FFFFFF"/>
            <w:noWrap/>
            <w:vAlign w:val="center"/>
            <w:hideMark/>
          </w:tcPr>
          <w:p w14:paraId="38B74B21" w14:textId="4ED9524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12.533.067.322</w:t>
            </w:r>
          </w:p>
        </w:tc>
        <w:tc>
          <w:tcPr>
            <w:tcW w:w="1134" w:type="dxa"/>
            <w:tcBorders>
              <w:top w:val="nil"/>
              <w:left w:val="nil"/>
              <w:bottom w:val="single" w:sz="4" w:space="0" w:color="auto"/>
              <w:right w:val="single" w:sz="4" w:space="0" w:color="auto"/>
            </w:tcBorders>
            <w:shd w:val="clear" w:color="auto" w:fill="auto"/>
            <w:noWrap/>
            <w:vAlign w:val="center"/>
            <w:hideMark/>
          </w:tcPr>
          <w:p w14:paraId="6ACA0BC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337,15</w:t>
            </w:r>
          </w:p>
        </w:tc>
        <w:tc>
          <w:tcPr>
            <w:tcW w:w="1036" w:type="dxa"/>
            <w:tcBorders>
              <w:top w:val="nil"/>
              <w:left w:val="nil"/>
              <w:bottom w:val="single" w:sz="4" w:space="0" w:color="auto"/>
              <w:right w:val="single" w:sz="4" w:space="0" w:color="auto"/>
            </w:tcBorders>
            <w:shd w:val="clear" w:color="auto" w:fill="auto"/>
            <w:noWrap/>
            <w:vAlign w:val="center"/>
            <w:hideMark/>
          </w:tcPr>
          <w:p w14:paraId="6433970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762590E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34043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MKPI</w:t>
            </w:r>
          </w:p>
        </w:tc>
        <w:tc>
          <w:tcPr>
            <w:tcW w:w="709" w:type="dxa"/>
            <w:tcBorders>
              <w:top w:val="nil"/>
              <w:left w:val="nil"/>
              <w:bottom w:val="single" w:sz="4" w:space="0" w:color="auto"/>
              <w:right w:val="single" w:sz="4" w:space="0" w:color="auto"/>
            </w:tcBorders>
            <w:shd w:val="clear" w:color="auto" w:fill="auto"/>
            <w:noWrap/>
            <w:vAlign w:val="center"/>
            <w:hideMark/>
          </w:tcPr>
          <w:p w14:paraId="0293CB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AF16141" w14:textId="6DB9130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5.231.665.104.900</w:t>
            </w:r>
          </w:p>
        </w:tc>
        <w:tc>
          <w:tcPr>
            <w:tcW w:w="851" w:type="dxa"/>
            <w:tcBorders>
              <w:top w:val="nil"/>
              <w:left w:val="nil"/>
              <w:bottom w:val="single" w:sz="4" w:space="0" w:color="auto"/>
              <w:right w:val="single" w:sz="4" w:space="0" w:color="auto"/>
            </w:tcBorders>
            <w:shd w:val="clear" w:color="000000" w:fill="FFFFFF"/>
            <w:noWrap/>
            <w:vAlign w:val="center"/>
            <w:hideMark/>
          </w:tcPr>
          <w:p w14:paraId="192CF055" w14:textId="50C339F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22.500</w:t>
            </w:r>
          </w:p>
        </w:tc>
        <w:tc>
          <w:tcPr>
            <w:tcW w:w="1701" w:type="dxa"/>
            <w:tcBorders>
              <w:top w:val="nil"/>
              <w:left w:val="nil"/>
              <w:bottom w:val="single" w:sz="4" w:space="0" w:color="auto"/>
              <w:right w:val="single" w:sz="4" w:space="0" w:color="auto"/>
            </w:tcBorders>
            <w:shd w:val="clear" w:color="000000" w:fill="FFFFFF"/>
            <w:noWrap/>
            <w:vAlign w:val="center"/>
            <w:hideMark/>
          </w:tcPr>
          <w:p w14:paraId="6C0C9EB4" w14:textId="0E71D0F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948.194.000</w:t>
            </w:r>
          </w:p>
        </w:tc>
        <w:tc>
          <w:tcPr>
            <w:tcW w:w="1134" w:type="dxa"/>
            <w:tcBorders>
              <w:top w:val="nil"/>
              <w:left w:val="nil"/>
              <w:bottom w:val="single" w:sz="4" w:space="0" w:color="auto"/>
              <w:right w:val="single" w:sz="4" w:space="0" w:color="auto"/>
            </w:tcBorders>
            <w:shd w:val="clear" w:color="auto" w:fill="auto"/>
            <w:noWrap/>
            <w:vAlign w:val="center"/>
            <w:hideMark/>
          </w:tcPr>
          <w:p w14:paraId="3B31579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5.517,50</w:t>
            </w:r>
          </w:p>
        </w:tc>
        <w:tc>
          <w:tcPr>
            <w:tcW w:w="1036" w:type="dxa"/>
            <w:tcBorders>
              <w:top w:val="nil"/>
              <w:left w:val="nil"/>
              <w:bottom w:val="single" w:sz="4" w:space="0" w:color="auto"/>
              <w:right w:val="single" w:sz="4" w:space="0" w:color="auto"/>
            </w:tcBorders>
            <w:shd w:val="clear" w:color="auto" w:fill="auto"/>
            <w:noWrap/>
            <w:vAlign w:val="center"/>
            <w:hideMark/>
          </w:tcPr>
          <w:p w14:paraId="6EF989B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4,08</w:t>
            </w:r>
          </w:p>
        </w:tc>
      </w:tr>
      <w:tr w:rsidR="00775EA9" w:rsidRPr="00775EA9" w14:paraId="1A9EAE8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35540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MKPI</w:t>
            </w:r>
          </w:p>
        </w:tc>
        <w:tc>
          <w:tcPr>
            <w:tcW w:w="709" w:type="dxa"/>
            <w:tcBorders>
              <w:top w:val="nil"/>
              <w:left w:val="nil"/>
              <w:bottom w:val="single" w:sz="4" w:space="0" w:color="auto"/>
              <w:right w:val="single" w:sz="4" w:space="0" w:color="auto"/>
            </w:tcBorders>
            <w:shd w:val="clear" w:color="auto" w:fill="auto"/>
            <w:noWrap/>
            <w:vAlign w:val="center"/>
            <w:hideMark/>
          </w:tcPr>
          <w:p w14:paraId="0AE53D2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1766D164" w14:textId="42E55E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5.503.602.936.059</w:t>
            </w:r>
          </w:p>
        </w:tc>
        <w:tc>
          <w:tcPr>
            <w:tcW w:w="851" w:type="dxa"/>
            <w:tcBorders>
              <w:top w:val="nil"/>
              <w:left w:val="nil"/>
              <w:bottom w:val="single" w:sz="4" w:space="0" w:color="auto"/>
              <w:right w:val="single" w:sz="4" w:space="0" w:color="auto"/>
            </w:tcBorders>
            <w:shd w:val="clear" w:color="000000" w:fill="FFFFFF"/>
            <w:noWrap/>
            <w:vAlign w:val="center"/>
            <w:hideMark/>
          </w:tcPr>
          <w:p w14:paraId="5E7B97DB" w14:textId="00CBAF4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16.200</w:t>
            </w:r>
          </w:p>
        </w:tc>
        <w:tc>
          <w:tcPr>
            <w:tcW w:w="1701" w:type="dxa"/>
            <w:tcBorders>
              <w:top w:val="nil"/>
              <w:left w:val="nil"/>
              <w:bottom w:val="single" w:sz="4" w:space="0" w:color="auto"/>
              <w:right w:val="single" w:sz="4" w:space="0" w:color="auto"/>
            </w:tcBorders>
            <w:shd w:val="clear" w:color="000000" w:fill="FFFFFF"/>
            <w:noWrap/>
            <w:vAlign w:val="center"/>
            <w:hideMark/>
          </w:tcPr>
          <w:p w14:paraId="467DA50B" w14:textId="1F36052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948.194.000</w:t>
            </w:r>
          </w:p>
        </w:tc>
        <w:tc>
          <w:tcPr>
            <w:tcW w:w="1134" w:type="dxa"/>
            <w:tcBorders>
              <w:top w:val="nil"/>
              <w:left w:val="nil"/>
              <w:bottom w:val="single" w:sz="4" w:space="0" w:color="auto"/>
              <w:right w:val="single" w:sz="4" w:space="0" w:color="auto"/>
            </w:tcBorders>
            <w:shd w:val="clear" w:color="auto" w:fill="auto"/>
            <w:noWrap/>
            <w:vAlign w:val="center"/>
            <w:hideMark/>
          </w:tcPr>
          <w:p w14:paraId="5D3173D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5.804,30</w:t>
            </w:r>
          </w:p>
        </w:tc>
        <w:tc>
          <w:tcPr>
            <w:tcW w:w="1036" w:type="dxa"/>
            <w:tcBorders>
              <w:top w:val="nil"/>
              <w:left w:val="nil"/>
              <w:bottom w:val="single" w:sz="4" w:space="0" w:color="auto"/>
              <w:right w:val="single" w:sz="4" w:space="0" w:color="auto"/>
            </w:tcBorders>
            <w:shd w:val="clear" w:color="auto" w:fill="auto"/>
            <w:noWrap/>
            <w:vAlign w:val="center"/>
            <w:hideMark/>
          </w:tcPr>
          <w:p w14:paraId="4D358E3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2,79</w:t>
            </w:r>
          </w:p>
        </w:tc>
      </w:tr>
      <w:tr w:rsidR="00775EA9" w:rsidRPr="00775EA9" w14:paraId="1D1B9CD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A27E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MKPI</w:t>
            </w:r>
          </w:p>
        </w:tc>
        <w:tc>
          <w:tcPr>
            <w:tcW w:w="709" w:type="dxa"/>
            <w:tcBorders>
              <w:top w:val="nil"/>
              <w:left w:val="nil"/>
              <w:bottom w:val="single" w:sz="4" w:space="0" w:color="auto"/>
              <w:right w:val="single" w:sz="4" w:space="0" w:color="auto"/>
            </w:tcBorders>
            <w:shd w:val="clear" w:color="auto" w:fill="auto"/>
            <w:noWrap/>
            <w:vAlign w:val="center"/>
            <w:hideMark/>
          </w:tcPr>
          <w:p w14:paraId="38F92E2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A6D0761" w14:textId="3EE8481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5.607.298.699.580</w:t>
            </w:r>
          </w:p>
        </w:tc>
        <w:tc>
          <w:tcPr>
            <w:tcW w:w="851" w:type="dxa"/>
            <w:tcBorders>
              <w:top w:val="nil"/>
              <w:left w:val="nil"/>
              <w:bottom w:val="single" w:sz="4" w:space="0" w:color="auto"/>
              <w:right w:val="single" w:sz="4" w:space="0" w:color="auto"/>
            </w:tcBorders>
            <w:shd w:val="clear" w:color="000000" w:fill="FFFFFF"/>
            <w:noWrap/>
            <w:vAlign w:val="center"/>
            <w:hideMark/>
          </w:tcPr>
          <w:p w14:paraId="53C0F352" w14:textId="19880CF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28.000</w:t>
            </w:r>
          </w:p>
        </w:tc>
        <w:tc>
          <w:tcPr>
            <w:tcW w:w="1701" w:type="dxa"/>
            <w:tcBorders>
              <w:top w:val="nil"/>
              <w:left w:val="nil"/>
              <w:bottom w:val="single" w:sz="4" w:space="0" w:color="auto"/>
              <w:right w:val="single" w:sz="4" w:space="0" w:color="auto"/>
            </w:tcBorders>
            <w:shd w:val="clear" w:color="000000" w:fill="FFFFFF"/>
            <w:noWrap/>
            <w:vAlign w:val="center"/>
            <w:hideMark/>
          </w:tcPr>
          <w:p w14:paraId="2C437DE3" w14:textId="2F9F07A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948.194.000</w:t>
            </w:r>
          </w:p>
        </w:tc>
        <w:tc>
          <w:tcPr>
            <w:tcW w:w="1134" w:type="dxa"/>
            <w:tcBorders>
              <w:top w:val="nil"/>
              <w:left w:val="nil"/>
              <w:bottom w:val="single" w:sz="4" w:space="0" w:color="auto"/>
              <w:right w:val="single" w:sz="4" w:space="0" w:color="auto"/>
            </w:tcBorders>
            <w:shd w:val="clear" w:color="auto" w:fill="auto"/>
            <w:noWrap/>
            <w:vAlign w:val="center"/>
            <w:hideMark/>
          </w:tcPr>
          <w:p w14:paraId="344132E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5.913,66</w:t>
            </w:r>
          </w:p>
        </w:tc>
        <w:tc>
          <w:tcPr>
            <w:tcW w:w="1036" w:type="dxa"/>
            <w:tcBorders>
              <w:top w:val="nil"/>
              <w:left w:val="nil"/>
              <w:bottom w:val="single" w:sz="4" w:space="0" w:color="auto"/>
              <w:right w:val="single" w:sz="4" w:space="0" w:color="auto"/>
            </w:tcBorders>
            <w:shd w:val="clear" w:color="auto" w:fill="auto"/>
            <w:noWrap/>
            <w:vAlign w:val="center"/>
            <w:hideMark/>
          </w:tcPr>
          <w:p w14:paraId="444B702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4,73</w:t>
            </w:r>
          </w:p>
        </w:tc>
      </w:tr>
      <w:tr w:rsidR="00775EA9" w:rsidRPr="00775EA9" w14:paraId="33DA022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5D58F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MKPI</w:t>
            </w:r>
          </w:p>
        </w:tc>
        <w:tc>
          <w:tcPr>
            <w:tcW w:w="709" w:type="dxa"/>
            <w:tcBorders>
              <w:top w:val="nil"/>
              <w:left w:val="nil"/>
              <w:bottom w:val="single" w:sz="4" w:space="0" w:color="auto"/>
              <w:right w:val="single" w:sz="4" w:space="0" w:color="auto"/>
            </w:tcBorders>
            <w:shd w:val="clear" w:color="auto" w:fill="auto"/>
            <w:noWrap/>
            <w:vAlign w:val="center"/>
            <w:hideMark/>
          </w:tcPr>
          <w:p w14:paraId="632B130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068529AB" w14:textId="70CCDF5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5.836.337.461.790</w:t>
            </w:r>
          </w:p>
        </w:tc>
        <w:tc>
          <w:tcPr>
            <w:tcW w:w="851" w:type="dxa"/>
            <w:tcBorders>
              <w:top w:val="nil"/>
              <w:left w:val="nil"/>
              <w:bottom w:val="single" w:sz="4" w:space="0" w:color="auto"/>
              <w:right w:val="single" w:sz="4" w:space="0" w:color="auto"/>
            </w:tcBorders>
            <w:shd w:val="clear" w:color="000000" w:fill="FFFFFF"/>
            <w:noWrap/>
            <w:vAlign w:val="center"/>
            <w:hideMark/>
          </w:tcPr>
          <w:p w14:paraId="3D9C34DA" w14:textId="13DA0D1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24.925</w:t>
            </w:r>
          </w:p>
        </w:tc>
        <w:tc>
          <w:tcPr>
            <w:tcW w:w="1701" w:type="dxa"/>
            <w:tcBorders>
              <w:top w:val="nil"/>
              <w:left w:val="nil"/>
              <w:bottom w:val="single" w:sz="4" w:space="0" w:color="auto"/>
              <w:right w:val="single" w:sz="4" w:space="0" w:color="auto"/>
            </w:tcBorders>
            <w:shd w:val="clear" w:color="000000" w:fill="FFFFFF"/>
            <w:noWrap/>
            <w:vAlign w:val="center"/>
            <w:hideMark/>
          </w:tcPr>
          <w:p w14:paraId="2CA45DB9" w14:textId="719E77F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948.194.000</w:t>
            </w:r>
          </w:p>
        </w:tc>
        <w:tc>
          <w:tcPr>
            <w:tcW w:w="1134" w:type="dxa"/>
            <w:tcBorders>
              <w:top w:val="nil"/>
              <w:left w:val="nil"/>
              <w:bottom w:val="single" w:sz="4" w:space="0" w:color="auto"/>
              <w:right w:val="single" w:sz="4" w:space="0" w:color="auto"/>
            </w:tcBorders>
            <w:shd w:val="clear" w:color="auto" w:fill="auto"/>
            <w:noWrap/>
            <w:vAlign w:val="center"/>
            <w:hideMark/>
          </w:tcPr>
          <w:p w14:paraId="38AC43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6.155,21</w:t>
            </w:r>
          </w:p>
        </w:tc>
        <w:tc>
          <w:tcPr>
            <w:tcW w:w="1036" w:type="dxa"/>
            <w:tcBorders>
              <w:top w:val="nil"/>
              <w:left w:val="nil"/>
              <w:bottom w:val="single" w:sz="4" w:space="0" w:color="auto"/>
              <w:right w:val="single" w:sz="4" w:space="0" w:color="auto"/>
            </w:tcBorders>
            <w:shd w:val="clear" w:color="auto" w:fill="auto"/>
            <w:noWrap/>
            <w:vAlign w:val="center"/>
            <w:hideMark/>
          </w:tcPr>
          <w:p w14:paraId="43A5347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4,05</w:t>
            </w:r>
          </w:p>
        </w:tc>
      </w:tr>
      <w:tr w:rsidR="00775EA9" w:rsidRPr="00775EA9" w14:paraId="380D459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91A55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MKPI</w:t>
            </w:r>
          </w:p>
        </w:tc>
        <w:tc>
          <w:tcPr>
            <w:tcW w:w="709" w:type="dxa"/>
            <w:tcBorders>
              <w:top w:val="nil"/>
              <w:left w:val="nil"/>
              <w:bottom w:val="single" w:sz="4" w:space="0" w:color="auto"/>
              <w:right w:val="single" w:sz="4" w:space="0" w:color="auto"/>
            </w:tcBorders>
            <w:shd w:val="clear" w:color="auto" w:fill="auto"/>
            <w:noWrap/>
            <w:vAlign w:val="center"/>
            <w:hideMark/>
          </w:tcPr>
          <w:p w14:paraId="678057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1A842CD" w14:textId="7EF2FE9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6.429.617.047.075</w:t>
            </w:r>
          </w:p>
        </w:tc>
        <w:tc>
          <w:tcPr>
            <w:tcW w:w="851" w:type="dxa"/>
            <w:tcBorders>
              <w:top w:val="nil"/>
              <w:left w:val="nil"/>
              <w:bottom w:val="single" w:sz="4" w:space="0" w:color="auto"/>
              <w:right w:val="single" w:sz="4" w:space="0" w:color="auto"/>
            </w:tcBorders>
            <w:shd w:val="clear" w:color="auto" w:fill="auto"/>
            <w:noWrap/>
            <w:vAlign w:val="center"/>
            <w:hideMark/>
          </w:tcPr>
          <w:p w14:paraId="6F1792C1" w14:textId="648F6B7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39.000</w:t>
            </w:r>
          </w:p>
        </w:tc>
        <w:tc>
          <w:tcPr>
            <w:tcW w:w="1701" w:type="dxa"/>
            <w:tcBorders>
              <w:top w:val="nil"/>
              <w:left w:val="nil"/>
              <w:bottom w:val="single" w:sz="4" w:space="0" w:color="auto"/>
              <w:right w:val="single" w:sz="4" w:space="0" w:color="auto"/>
            </w:tcBorders>
            <w:shd w:val="clear" w:color="auto" w:fill="auto"/>
            <w:noWrap/>
            <w:vAlign w:val="center"/>
            <w:hideMark/>
          </w:tcPr>
          <w:p w14:paraId="7665DF9C" w14:textId="48B08FD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948.194.000</w:t>
            </w:r>
          </w:p>
        </w:tc>
        <w:tc>
          <w:tcPr>
            <w:tcW w:w="1134" w:type="dxa"/>
            <w:tcBorders>
              <w:top w:val="nil"/>
              <w:left w:val="nil"/>
              <w:bottom w:val="single" w:sz="4" w:space="0" w:color="auto"/>
              <w:right w:val="single" w:sz="4" w:space="0" w:color="auto"/>
            </w:tcBorders>
            <w:shd w:val="clear" w:color="auto" w:fill="auto"/>
            <w:noWrap/>
            <w:vAlign w:val="center"/>
            <w:hideMark/>
          </w:tcPr>
          <w:p w14:paraId="3D405A4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6.780,91</w:t>
            </w:r>
          </w:p>
        </w:tc>
        <w:tc>
          <w:tcPr>
            <w:tcW w:w="1036" w:type="dxa"/>
            <w:tcBorders>
              <w:top w:val="nil"/>
              <w:left w:val="nil"/>
              <w:bottom w:val="single" w:sz="4" w:space="0" w:color="auto"/>
              <w:right w:val="single" w:sz="4" w:space="0" w:color="auto"/>
            </w:tcBorders>
            <w:shd w:val="clear" w:color="auto" w:fill="auto"/>
            <w:noWrap/>
            <w:vAlign w:val="center"/>
            <w:hideMark/>
          </w:tcPr>
          <w:p w14:paraId="68D46A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5,75</w:t>
            </w:r>
          </w:p>
        </w:tc>
      </w:tr>
      <w:tr w:rsidR="00775EA9" w:rsidRPr="00775EA9" w14:paraId="18A1E4D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347EE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MPRO</w:t>
            </w:r>
          </w:p>
        </w:tc>
        <w:tc>
          <w:tcPr>
            <w:tcW w:w="709" w:type="dxa"/>
            <w:tcBorders>
              <w:top w:val="nil"/>
              <w:left w:val="nil"/>
              <w:bottom w:val="single" w:sz="4" w:space="0" w:color="auto"/>
              <w:right w:val="single" w:sz="4" w:space="0" w:color="auto"/>
            </w:tcBorders>
            <w:shd w:val="clear" w:color="auto" w:fill="auto"/>
            <w:noWrap/>
            <w:vAlign w:val="center"/>
            <w:hideMark/>
          </w:tcPr>
          <w:p w14:paraId="28F5998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71104EB9" w14:textId="603FB59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1.328.751.371.000</w:t>
            </w:r>
          </w:p>
        </w:tc>
        <w:tc>
          <w:tcPr>
            <w:tcW w:w="851" w:type="dxa"/>
            <w:tcBorders>
              <w:top w:val="nil"/>
              <w:left w:val="nil"/>
              <w:bottom w:val="single" w:sz="4" w:space="0" w:color="auto"/>
              <w:right w:val="single" w:sz="4" w:space="0" w:color="auto"/>
            </w:tcBorders>
            <w:shd w:val="clear" w:color="auto" w:fill="auto"/>
            <w:noWrap/>
            <w:vAlign w:val="center"/>
            <w:hideMark/>
          </w:tcPr>
          <w:p w14:paraId="19A8F842" w14:textId="765BF50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770</w:t>
            </w:r>
          </w:p>
        </w:tc>
        <w:tc>
          <w:tcPr>
            <w:tcW w:w="1701" w:type="dxa"/>
            <w:tcBorders>
              <w:top w:val="nil"/>
              <w:left w:val="nil"/>
              <w:bottom w:val="single" w:sz="4" w:space="0" w:color="auto"/>
              <w:right w:val="single" w:sz="4" w:space="0" w:color="auto"/>
            </w:tcBorders>
            <w:shd w:val="clear" w:color="auto" w:fill="auto"/>
            <w:noWrap/>
            <w:vAlign w:val="center"/>
            <w:hideMark/>
          </w:tcPr>
          <w:p w14:paraId="0248C8EF" w14:textId="209EFB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9.942.500.000</w:t>
            </w:r>
          </w:p>
        </w:tc>
        <w:tc>
          <w:tcPr>
            <w:tcW w:w="1134" w:type="dxa"/>
            <w:tcBorders>
              <w:top w:val="nil"/>
              <w:left w:val="nil"/>
              <w:bottom w:val="single" w:sz="4" w:space="0" w:color="auto"/>
              <w:right w:val="single" w:sz="4" w:space="0" w:color="auto"/>
            </w:tcBorders>
            <w:shd w:val="clear" w:color="auto" w:fill="auto"/>
            <w:noWrap/>
            <w:vAlign w:val="center"/>
            <w:hideMark/>
          </w:tcPr>
          <w:p w14:paraId="3D511AD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133,64</w:t>
            </w:r>
          </w:p>
        </w:tc>
        <w:tc>
          <w:tcPr>
            <w:tcW w:w="1036" w:type="dxa"/>
            <w:tcBorders>
              <w:top w:val="nil"/>
              <w:left w:val="nil"/>
              <w:bottom w:val="single" w:sz="4" w:space="0" w:color="auto"/>
              <w:right w:val="single" w:sz="4" w:space="0" w:color="auto"/>
            </w:tcBorders>
            <w:shd w:val="clear" w:color="auto" w:fill="auto"/>
            <w:noWrap/>
            <w:vAlign w:val="center"/>
            <w:hideMark/>
          </w:tcPr>
          <w:p w14:paraId="6B7F95C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5,76</w:t>
            </w:r>
          </w:p>
        </w:tc>
      </w:tr>
      <w:tr w:rsidR="00775EA9" w:rsidRPr="00775EA9" w14:paraId="4412831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D3BA3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MPRO</w:t>
            </w:r>
          </w:p>
        </w:tc>
        <w:tc>
          <w:tcPr>
            <w:tcW w:w="709" w:type="dxa"/>
            <w:tcBorders>
              <w:top w:val="nil"/>
              <w:left w:val="nil"/>
              <w:bottom w:val="single" w:sz="4" w:space="0" w:color="auto"/>
              <w:right w:val="single" w:sz="4" w:space="0" w:color="auto"/>
            </w:tcBorders>
            <w:shd w:val="clear" w:color="auto" w:fill="auto"/>
            <w:noWrap/>
            <w:vAlign w:val="center"/>
            <w:hideMark/>
          </w:tcPr>
          <w:p w14:paraId="769C4BE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6518373A" w14:textId="41D0270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1.355.722.290.000</w:t>
            </w:r>
          </w:p>
        </w:tc>
        <w:tc>
          <w:tcPr>
            <w:tcW w:w="851" w:type="dxa"/>
            <w:tcBorders>
              <w:top w:val="nil"/>
              <w:left w:val="nil"/>
              <w:bottom w:val="single" w:sz="4" w:space="0" w:color="auto"/>
              <w:right w:val="single" w:sz="4" w:space="0" w:color="auto"/>
            </w:tcBorders>
            <w:shd w:val="clear" w:color="auto" w:fill="auto"/>
            <w:noWrap/>
            <w:vAlign w:val="center"/>
            <w:hideMark/>
          </w:tcPr>
          <w:p w14:paraId="6D0B9E55" w14:textId="13B0C4B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2.300</w:t>
            </w:r>
          </w:p>
        </w:tc>
        <w:tc>
          <w:tcPr>
            <w:tcW w:w="1701" w:type="dxa"/>
            <w:tcBorders>
              <w:top w:val="nil"/>
              <w:left w:val="nil"/>
              <w:bottom w:val="single" w:sz="4" w:space="0" w:color="auto"/>
              <w:right w:val="single" w:sz="4" w:space="0" w:color="auto"/>
            </w:tcBorders>
            <w:shd w:val="clear" w:color="auto" w:fill="auto"/>
            <w:noWrap/>
            <w:vAlign w:val="center"/>
            <w:hideMark/>
          </w:tcPr>
          <w:p w14:paraId="71C62327" w14:textId="42F37B8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9.942.500.000</w:t>
            </w:r>
          </w:p>
        </w:tc>
        <w:tc>
          <w:tcPr>
            <w:tcW w:w="1134" w:type="dxa"/>
            <w:tcBorders>
              <w:top w:val="nil"/>
              <w:left w:val="nil"/>
              <w:bottom w:val="single" w:sz="4" w:space="0" w:color="auto"/>
              <w:right w:val="single" w:sz="4" w:space="0" w:color="auto"/>
            </w:tcBorders>
            <w:shd w:val="clear" w:color="auto" w:fill="auto"/>
            <w:noWrap/>
            <w:vAlign w:val="center"/>
            <w:hideMark/>
          </w:tcPr>
          <w:p w14:paraId="593F8E2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136,36</w:t>
            </w:r>
          </w:p>
        </w:tc>
        <w:tc>
          <w:tcPr>
            <w:tcW w:w="1036" w:type="dxa"/>
            <w:tcBorders>
              <w:top w:val="nil"/>
              <w:left w:val="nil"/>
              <w:bottom w:val="single" w:sz="4" w:space="0" w:color="auto"/>
              <w:right w:val="single" w:sz="4" w:space="0" w:color="auto"/>
            </w:tcBorders>
            <w:shd w:val="clear" w:color="auto" w:fill="auto"/>
            <w:noWrap/>
            <w:vAlign w:val="center"/>
            <w:hideMark/>
          </w:tcPr>
          <w:p w14:paraId="763E03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16,87</w:t>
            </w:r>
          </w:p>
        </w:tc>
      </w:tr>
      <w:tr w:rsidR="00775EA9" w:rsidRPr="00775EA9" w14:paraId="1CF9DC0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3BA74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MPRO</w:t>
            </w:r>
          </w:p>
        </w:tc>
        <w:tc>
          <w:tcPr>
            <w:tcW w:w="709" w:type="dxa"/>
            <w:tcBorders>
              <w:top w:val="nil"/>
              <w:left w:val="nil"/>
              <w:bottom w:val="single" w:sz="4" w:space="0" w:color="auto"/>
              <w:right w:val="single" w:sz="4" w:space="0" w:color="auto"/>
            </w:tcBorders>
            <w:shd w:val="clear" w:color="auto" w:fill="auto"/>
            <w:noWrap/>
            <w:vAlign w:val="center"/>
            <w:hideMark/>
          </w:tcPr>
          <w:p w14:paraId="2C8C2E4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18D8F09B" w14:textId="7E9A30E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1.368.422.273.000</w:t>
            </w:r>
          </w:p>
        </w:tc>
        <w:tc>
          <w:tcPr>
            <w:tcW w:w="851" w:type="dxa"/>
            <w:tcBorders>
              <w:top w:val="nil"/>
              <w:left w:val="nil"/>
              <w:bottom w:val="single" w:sz="4" w:space="0" w:color="auto"/>
              <w:right w:val="single" w:sz="4" w:space="0" w:color="auto"/>
            </w:tcBorders>
            <w:shd w:val="clear" w:color="auto" w:fill="auto"/>
            <w:noWrap/>
            <w:vAlign w:val="center"/>
            <w:hideMark/>
          </w:tcPr>
          <w:p w14:paraId="5593195D" w14:textId="119DA5B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1.740</w:t>
            </w:r>
          </w:p>
        </w:tc>
        <w:tc>
          <w:tcPr>
            <w:tcW w:w="1701" w:type="dxa"/>
            <w:tcBorders>
              <w:top w:val="nil"/>
              <w:left w:val="nil"/>
              <w:bottom w:val="single" w:sz="4" w:space="0" w:color="auto"/>
              <w:right w:val="single" w:sz="4" w:space="0" w:color="auto"/>
            </w:tcBorders>
            <w:shd w:val="clear" w:color="auto" w:fill="auto"/>
            <w:noWrap/>
            <w:vAlign w:val="center"/>
            <w:hideMark/>
          </w:tcPr>
          <w:p w14:paraId="0740E153" w14:textId="562C18D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9.942.500.000</w:t>
            </w:r>
          </w:p>
        </w:tc>
        <w:tc>
          <w:tcPr>
            <w:tcW w:w="1134" w:type="dxa"/>
            <w:tcBorders>
              <w:top w:val="nil"/>
              <w:left w:val="nil"/>
              <w:bottom w:val="single" w:sz="4" w:space="0" w:color="auto"/>
              <w:right w:val="single" w:sz="4" w:space="0" w:color="auto"/>
            </w:tcBorders>
            <w:shd w:val="clear" w:color="auto" w:fill="auto"/>
            <w:noWrap/>
            <w:vAlign w:val="center"/>
            <w:hideMark/>
          </w:tcPr>
          <w:p w14:paraId="5F10ED2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137,63</w:t>
            </w:r>
          </w:p>
        </w:tc>
        <w:tc>
          <w:tcPr>
            <w:tcW w:w="1036" w:type="dxa"/>
            <w:tcBorders>
              <w:top w:val="nil"/>
              <w:left w:val="nil"/>
              <w:bottom w:val="single" w:sz="4" w:space="0" w:color="auto"/>
              <w:right w:val="single" w:sz="4" w:space="0" w:color="auto"/>
            </w:tcBorders>
            <w:shd w:val="clear" w:color="auto" w:fill="auto"/>
            <w:noWrap/>
            <w:vAlign w:val="center"/>
            <w:hideMark/>
          </w:tcPr>
          <w:p w14:paraId="27665C9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12,64</w:t>
            </w:r>
          </w:p>
        </w:tc>
      </w:tr>
      <w:tr w:rsidR="00775EA9" w:rsidRPr="00775EA9" w14:paraId="572899B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7AB89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MPRO</w:t>
            </w:r>
          </w:p>
        </w:tc>
        <w:tc>
          <w:tcPr>
            <w:tcW w:w="709" w:type="dxa"/>
            <w:tcBorders>
              <w:top w:val="nil"/>
              <w:left w:val="nil"/>
              <w:bottom w:val="single" w:sz="4" w:space="0" w:color="auto"/>
              <w:right w:val="single" w:sz="4" w:space="0" w:color="auto"/>
            </w:tcBorders>
            <w:shd w:val="clear" w:color="auto" w:fill="auto"/>
            <w:noWrap/>
            <w:vAlign w:val="center"/>
            <w:hideMark/>
          </w:tcPr>
          <w:p w14:paraId="5708F7C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0E15CB6F" w14:textId="7496A97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1.354.597.302.000</w:t>
            </w:r>
          </w:p>
        </w:tc>
        <w:tc>
          <w:tcPr>
            <w:tcW w:w="851" w:type="dxa"/>
            <w:tcBorders>
              <w:top w:val="nil"/>
              <w:left w:val="nil"/>
              <w:bottom w:val="single" w:sz="4" w:space="0" w:color="auto"/>
              <w:right w:val="single" w:sz="4" w:space="0" w:color="auto"/>
            </w:tcBorders>
            <w:shd w:val="clear" w:color="auto" w:fill="auto"/>
            <w:noWrap/>
            <w:vAlign w:val="center"/>
            <w:hideMark/>
          </w:tcPr>
          <w:p w14:paraId="752A21C2" w14:textId="541B489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850</w:t>
            </w:r>
          </w:p>
        </w:tc>
        <w:tc>
          <w:tcPr>
            <w:tcW w:w="1701" w:type="dxa"/>
            <w:tcBorders>
              <w:top w:val="nil"/>
              <w:left w:val="nil"/>
              <w:bottom w:val="single" w:sz="4" w:space="0" w:color="auto"/>
              <w:right w:val="single" w:sz="4" w:space="0" w:color="auto"/>
            </w:tcBorders>
            <w:shd w:val="clear" w:color="auto" w:fill="auto"/>
            <w:noWrap/>
            <w:vAlign w:val="center"/>
            <w:hideMark/>
          </w:tcPr>
          <w:p w14:paraId="6C5E17C5" w14:textId="0DF150B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9.942.500.000</w:t>
            </w:r>
          </w:p>
        </w:tc>
        <w:tc>
          <w:tcPr>
            <w:tcW w:w="1134" w:type="dxa"/>
            <w:tcBorders>
              <w:top w:val="nil"/>
              <w:left w:val="nil"/>
              <w:bottom w:val="single" w:sz="4" w:space="0" w:color="auto"/>
              <w:right w:val="single" w:sz="4" w:space="0" w:color="auto"/>
            </w:tcBorders>
            <w:shd w:val="clear" w:color="auto" w:fill="auto"/>
            <w:noWrap/>
            <w:vAlign w:val="center"/>
            <w:hideMark/>
          </w:tcPr>
          <w:p w14:paraId="70C2C9F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136,24</w:t>
            </w:r>
          </w:p>
        </w:tc>
        <w:tc>
          <w:tcPr>
            <w:tcW w:w="1036" w:type="dxa"/>
            <w:tcBorders>
              <w:top w:val="nil"/>
              <w:left w:val="nil"/>
              <w:bottom w:val="single" w:sz="4" w:space="0" w:color="auto"/>
              <w:right w:val="single" w:sz="4" w:space="0" w:color="auto"/>
            </w:tcBorders>
            <w:shd w:val="clear" w:color="auto" w:fill="auto"/>
            <w:noWrap/>
            <w:vAlign w:val="center"/>
            <w:hideMark/>
          </w:tcPr>
          <w:p w14:paraId="7BCBDE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6,24</w:t>
            </w:r>
          </w:p>
        </w:tc>
      </w:tr>
      <w:tr w:rsidR="00775EA9" w:rsidRPr="00775EA9" w14:paraId="487991D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9E93A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MPRO</w:t>
            </w:r>
          </w:p>
        </w:tc>
        <w:tc>
          <w:tcPr>
            <w:tcW w:w="709" w:type="dxa"/>
            <w:tcBorders>
              <w:top w:val="nil"/>
              <w:left w:val="nil"/>
              <w:bottom w:val="single" w:sz="4" w:space="0" w:color="auto"/>
              <w:right w:val="single" w:sz="4" w:space="0" w:color="auto"/>
            </w:tcBorders>
            <w:shd w:val="clear" w:color="auto" w:fill="auto"/>
            <w:noWrap/>
            <w:vAlign w:val="center"/>
            <w:hideMark/>
          </w:tcPr>
          <w:p w14:paraId="1D92EC5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2880D54A" w14:textId="24F555D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1.325.523.976.000</w:t>
            </w:r>
          </w:p>
        </w:tc>
        <w:tc>
          <w:tcPr>
            <w:tcW w:w="851" w:type="dxa"/>
            <w:tcBorders>
              <w:top w:val="nil"/>
              <w:left w:val="nil"/>
              <w:bottom w:val="single" w:sz="4" w:space="0" w:color="auto"/>
              <w:right w:val="single" w:sz="4" w:space="0" w:color="auto"/>
            </w:tcBorders>
            <w:shd w:val="clear" w:color="auto" w:fill="auto"/>
            <w:noWrap/>
            <w:vAlign w:val="center"/>
            <w:hideMark/>
          </w:tcPr>
          <w:p w14:paraId="71834701" w14:textId="472CED3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1.510</w:t>
            </w:r>
          </w:p>
        </w:tc>
        <w:tc>
          <w:tcPr>
            <w:tcW w:w="1701" w:type="dxa"/>
            <w:tcBorders>
              <w:top w:val="nil"/>
              <w:left w:val="nil"/>
              <w:bottom w:val="single" w:sz="4" w:space="0" w:color="auto"/>
              <w:right w:val="single" w:sz="4" w:space="0" w:color="auto"/>
            </w:tcBorders>
            <w:shd w:val="clear" w:color="auto" w:fill="auto"/>
            <w:noWrap/>
            <w:vAlign w:val="center"/>
            <w:hideMark/>
          </w:tcPr>
          <w:p w14:paraId="5447EA5F" w14:textId="4D7F6F9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9.942.500.000</w:t>
            </w:r>
          </w:p>
        </w:tc>
        <w:tc>
          <w:tcPr>
            <w:tcW w:w="1134" w:type="dxa"/>
            <w:tcBorders>
              <w:top w:val="nil"/>
              <w:left w:val="nil"/>
              <w:bottom w:val="single" w:sz="4" w:space="0" w:color="auto"/>
              <w:right w:val="single" w:sz="4" w:space="0" w:color="auto"/>
            </w:tcBorders>
            <w:shd w:val="clear" w:color="auto" w:fill="auto"/>
            <w:noWrap/>
            <w:vAlign w:val="center"/>
            <w:hideMark/>
          </w:tcPr>
          <w:p w14:paraId="65F725D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133,32</w:t>
            </w:r>
          </w:p>
        </w:tc>
        <w:tc>
          <w:tcPr>
            <w:tcW w:w="1036" w:type="dxa"/>
            <w:tcBorders>
              <w:top w:val="nil"/>
              <w:left w:val="nil"/>
              <w:bottom w:val="single" w:sz="4" w:space="0" w:color="auto"/>
              <w:right w:val="single" w:sz="4" w:space="0" w:color="auto"/>
            </w:tcBorders>
            <w:shd w:val="clear" w:color="auto" w:fill="auto"/>
            <w:noWrap/>
            <w:vAlign w:val="center"/>
            <w:hideMark/>
          </w:tcPr>
          <w:p w14:paraId="55736F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11,33</w:t>
            </w:r>
          </w:p>
        </w:tc>
      </w:tr>
      <w:tr w:rsidR="00775EA9" w:rsidRPr="00775EA9" w14:paraId="5F0A8DC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DD69D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MTLA</w:t>
            </w:r>
          </w:p>
        </w:tc>
        <w:tc>
          <w:tcPr>
            <w:tcW w:w="709" w:type="dxa"/>
            <w:tcBorders>
              <w:top w:val="nil"/>
              <w:left w:val="nil"/>
              <w:bottom w:val="single" w:sz="4" w:space="0" w:color="auto"/>
              <w:right w:val="single" w:sz="4" w:space="0" w:color="auto"/>
            </w:tcBorders>
            <w:shd w:val="clear" w:color="auto" w:fill="auto"/>
            <w:noWrap/>
            <w:vAlign w:val="center"/>
            <w:hideMark/>
          </w:tcPr>
          <w:p w14:paraId="1B32D4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nil"/>
              <w:right w:val="nil"/>
            </w:tcBorders>
            <w:shd w:val="clear" w:color="000000" w:fill="FFFFFF"/>
            <w:noWrap/>
            <w:vAlign w:val="center"/>
            <w:hideMark/>
          </w:tcPr>
          <w:p w14:paraId="0812A390" w14:textId="088D118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3.438.762.407.000</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E1984B5" w14:textId="7D4BF40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448</w:t>
            </w:r>
          </w:p>
        </w:tc>
        <w:tc>
          <w:tcPr>
            <w:tcW w:w="1701" w:type="dxa"/>
            <w:tcBorders>
              <w:top w:val="nil"/>
              <w:left w:val="nil"/>
              <w:bottom w:val="single" w:sz="4" w:space="0" w:color="auto"/>
              <w:right w:val="single" w:sz="4" w:space="0" w:color="auto"/>
            </w:tcBorders>
            <w:shd w:val="clear" w:color="000000" w:fill="FFFFFF"/>
            <w:noWrap/>
            <w:vAlign w:val="center"/>
            <w:hideMark/>
          </w:tcPr>
          <w:p w14:paraId="4404F2D7" w14:textId="790828E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7.655.126.330</w:t>
            </w:r>
          </w:p>
        </w:tc>
        <w:tc>
          <w:tcPr>
            <w:tcW w:w="1134" w:type="dxa"/>
            <w:tcBorders>
              <w:top w:val="nil"/>
              <w:left w:val="nil"/>
              <w:bottom w:val="single" w:sz="4" w:space="0" w:color="auto"/>
              <w:right w:val="single" w:sz="4" w:space="0" w:color="auto"/>
            </w:tcBorders>
            <w:shd w:val="clear" w:color="auto" w:fill="auto"/>
            <w:noWrap/>
            <w:vAlign w:val="center"/>
            <w:hideMark/>
          </w:tcPr>
          <w:p w14:paraId="0CE4E8D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449,21</w:t>
            </w:r>
          </w:p>
        </w:tc>
        <w:tc>
          <w:tcPr>
            <w:tcW w:w="1036" w:type="dxa"/>
            <w:tcBorders>
              <w:top w:val="nil"/>
              <w:left w:val="nil"/>
              <w:bottom w:val="single" w:sz="4" w:space="0" w:color="auto"/>
              <w:right w:val="single" w:sz="4" w:space="0" w:color="auto"/>
            </w:tcBorders>
            <w:shd w:val="clear" w:color="auto" w:fill="auto"/>
            <w:noWrap/>
            <w:vAlign w:val="center"/>
            <w:hideMark/>
          </w:tcPr>
          <w:p w14:paraId="44C5459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w:t>
            </w:r>
          </w:p>
        </w:tc>
      </w:tr>
      <w:tr w:rsidR="00775EA9" w:rsidRPr="00775EA9" w14:paraId="0B3FAE8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ED539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MTLA</w:t>
            </w:r>
          </w:p>
        </w:tc>
        <w:tc>
          <w:tcPr>
            <w:tcW w:w="709" w:type="dxa"/>
            <w:tcBorders>
              <w:top w:val="nil"/>
              <w:left w:val="nil"/>
              <w:bottom w:val="single" w:sz="4" w:space="0" w:color="auto"/>
              <w:right w:val="single" w:sz="4" w:space="0" w:color="auto"/>
            </w:tcBorders>
            <w:shd w:val="clear" w:color="auto" w:fill="auto"/>
            <w:noWrap/>
            <w:vAlign w:val="center"/>
            <w:hideMark/>
          </w:tcPr>
          <w:p w14:paraId="55ADD62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08FE46E8" w14:textId="0E495C5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3.849.851.000.000</w:t>
            </w:r>
          </w:p>
        </w:tc>
        <w:tc>
          <w:tcPr>
            <w:tcW w:w="851" w:type="dxa"/>
            <w:tcBorders>
              <w:top w:val="nil"/>
              <w:left w:val="nil"/>
              <w:bottom w:val="single" w:sz="4" w:space="0" w:color="auto"/>
              <w:right w:val="single" w:sz="4" w:space="0" w:color="auto"/>
            </w:tcBorders>
            <w:shd w:val="clear" w:color="000000" w:fill="FFFFFF"/>
            <w:noWrap/>
            <w:vAlign w:val="center"/>
            <w:hideMark/>
          </w:tcPr>
          <w:p w14:paraId="1DF2DB7F" w14:textId="2D69457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580</w:t>
            </w:r>
          </w:p>
        </w:tc>
        <w:tc>
          <w:tcPr>
            <w:tcW w:w="1701" w:type="dxa"/>
            <w:tcBorders>
              <w:top w:val="nil"/>
              <w:left w:val="nil"/>
              <w:bottom w:val="single" w:sz="4" w:space="0" w:color="auto"/>
              <w:right w:val="single" w:sz="4" w:space="0" w:color="auto"/>
            </w:tcBorders>
            <w:shd w:val="clear" w:color="000000" w:fill="FFFFFF"/>
            <w:noWrap/>
            <w:vAlign w:val="center"/>
            <w:hideMark/>
          </w:tcPr>
          <w:p w14:paraId="08DB46DF" w14:textId="31F41CF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7.655.126.330</w:t>
            </w:r>
          </w:p>
        </w:tc>
        <w:tc>
          <w:tcPr>
            <w:tcW w:w="1134" w:type="dxa"/>
            <w:tcBorders>
              <w:top w:val="nil"/>
              <w:left w:val="nil"/>
              <w:bottom w:val="single" w:sz="4" w:space="0" w:color="auto"/>
              <w:right w:val="single" w:sz="4" w:space="0" w:color="auto"/>
            </w:tcBorders>
            <w:shd w:val="clear" w:color="auto" w:fill="auto"/>
            <w:noWrap/>
            <w:vAlign w:val="center"/>
            <w:hideMark/>
          </w:tcPr>
          <w:p w14:paraId="5F3A812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502,91</w:t>
            </w:r>
          </w:p>
        </w:tc>
        <w:tc>
          <w:tcPr>
            <w:tcW w:w="1036" w:type="dxa"/>
            <w:tcBorders>
              <w:top w:val="nil"/>
              <w:left w:val="nil"/>
              <w:bottom w:val="single" w:sz="4" w:space="0" w:color="auto"/>
              <w:right w:val="single" w:sz="4" w:space="0" w:color="auto"/>
            </w:tcBorders>
            <w:shd w:val="clear" w:color="auto" w:fill="auto"/>
            <w:noWrap/>
            <w:vAlign w:val="center"/>
            <w:hideMark/>
          </w:tcPr>
          <w:p w14:paraId="627A5C9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1,15</w:t>
            </w:r>
          </w:p>
        </w:tc>
      </w:tr>
      <w:tr w:rsidR="00775EA9" w:rsidRPr="00775EA9" w14:paraId="24F0112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1753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MTLA</w:t>
            </w:r>
          </w:p>
        </w:tc>
        <w:tc>
          <w:tcPr>
            <w:tcW w:w="709" w:type="dxa"/>
            <w:tcBorders>
              <w:top w:val="nil"/>
              <w:left w:val="nil"/>
              <w:bottom w:val="single" w:sz="4" w:space="0" w:color="auto"/>
              <w:right w:val="single" w:sz="4" w:space="0" w:color="auto"/>
            </w:tcBorders>
            <w:shd w:val="clear" w:color="auto" w:fill="auto"/>
            <w:noWrap/>
            <w:vAlign w:val="center"/>
            <w:hideMark/>
          </w:tcPr>
          <w:p w14:paraId="0AE843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0B6059DC" w14:textId="3F9C448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4.076.937.000.000</w:t>
            </w:r>
          </w:p>
        </w:tc>
        <w:tc>
          <w:tcPr>
            <w:tcW w:w="851" w:type="dxa"/>
            <w:tcBorders>
              <w:top w:val="nil"/>
              <w:left w:val="nil"/>
              <w:bottom w:val="single" w:sz="4" w:space="0" w:color="auto"/>
              <w:right w:val="single" w:sz="4" w:space="0" w:color="auto"/>
            </w:tcBorders>
            <w:shd w:val="clear" w:color="000000" w:fill="FFFFFF"/>
            <w:noWrap/>
            <w:vAlign w:val="center"/>
            <w:hideMark/>
          </w:tcPr>
          <w:p w14:paraId="0A63F922" w14:textId="12D5CDB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430</w:t>
            </w:r>
          </w:p>
        </w:tc>
        <w:tc>
          <w:tcPr>
            <w:tcW w:w="1701" w:type="dxa"/>
            <w:tcBorders>
              <w:top w:val="nil"/>
              <w:left w:val="nil"/>
              <w:bottom w:val="single" w:sz="4" w:space="0" w:color="auto"/>
              <w:right w:val="single" w:sz="4" w:space="0" w:color="auto"/>
            </w:tcBorders>
            <w:shd w:val="clear" w:color="000000" w:fill="FFFFFF"/>
            <w:noWrap/>
            <w:vAlign w:val="center"/>
            <w:hideMark/>
          </w:tcPr>
          <w:p w14:paraId="38594746" w14:textId="7436663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7.655.126.330</w:t>
            </w:r>
          </w:p>
        </w:tc>
        <w:tc>
          <w:tcPr>
            <w:tcW w:w="1134" w:type="dxa"/>
            <w:tcBorders>
              <w:top w:val="nil"/>
              <w:left w:val="nil"/>
              <w:bottom w:val="single" w:sz="4" w:space="0" w:color="auto"/>
              <w:right w:val="single" w:sz="4" w:space="0" w:color="auto"/>
            </w:tcBorders>
            <w:shd w:val="clear" w:color="auto" w:fill="auto"/>
            <w:noWrap/>
            <w:vAlign w:val="center"/>
            <w:hideMark/>
          </w:tcPr>
          <w:p w14:paraId="54100B9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532,58</w:t>
            </w:r>
          </w:p>
        </w:tc>
        <w:tc>
          <w:tcPr>
            <w:tcW w:w="1036" w:type="dxa"/>
            <w:tcBorders>
              <w:top w:val="nil"/>
              <w:left w:val="nil"/>
              <w:bottom w:val="single" w:sz="4" w:space="0" w:color="auto"/>
              <w:right w:val="single" w:sz="4" w:space="0" w:color="auto"/>
            </w:tcBorders>
            <w:shd w:val="clear" w:color="auto" w:fill="auto"/>
            <w:noWrap/>
            <w:vAlign w:val="center"/>
            <w:hideMark/>
          </w:tcPr>
          <w:p w14:paraId="069889E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0,81</w:t>
            </w:r>
          </w:p>
        </w:tc>
      </w:tr>
      <w:tr w:rsidR="00775EA9" w:rsidRPr="00775EA9" w14:paraId="6DFA7F4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CFE1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MTLA</w:t>
            </w:r>
          </w:p>
        </w:tc>
        <w:tc>
          <w:tcPr>
            <w:tcW w:w="709" w:type="dxa"/>
            <w:tcBorders>
              <w:top w:val="nil"/>
              <w:left w:val="nil"/>
              <w:bottom w:val="single" w:sz="4" w:space="0" w:color="auto"/>
              <w:right w:val="single" w:sz="4" w:space="0" w:color="auto"/>
            </w:tcBorders>
            <w:shd w:val="clear" w:color="auto" w:fill="auto"/>
            <w:noWrap/>
            <w:vAlign w:val="center"/>
            <w:hideMark/>
          </w:tcPr>
          <w:p w14:paraId="4A0B233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28532A3C" w14:textId="12529CE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4.406.174.000.000</w:t>
            </w:r>
          </w:p>
        </w:tc>
        <w:tc>
          <w:tcPr>
            <w:tcW w:w="851" w:type="dxa"/>
            <w:tcBorders>
              <w:top w:val="nil"/>
              <w:left w:val="nil"/>
              <w:bottom w:val="single" w:sz="4" w:space="0" w:color="auto"/>
              <w:right w:val="single" w:sz="4" w:space="0" w:color="auto"/>
            </w:tcBorders>
            <w:shd w:val="clear" w:color="000000" w:fill="FFFFFF"/>
            <w:noWrap/>
            <w:vAlign w:val="center"/>
            <w:hideMark/>
          </w:tcPr>
          <w:p w14:paraId="19880230" w14:textId="63E85D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460</w:t>
            </w:r>
          </w:p>
        </w:tc>
        <w:tc>
          <w:tcPr>
            <w:tcW w:w="1701" w:type="dxa"/>
            <w:tcBorders>
              <w:top w:val="nil"/>
              <w:left w:val="nil"/>
              <w:bottom w:val="single" w:sz="4" w:space="0" w:color="auto"/>
              <w:right w:val="single" w:sz="4" w:space="0" w:color="auto"/>
            </w:tcBorders>
            <w:shd w:val="clear" w:color="000000" w:fill="FFFFFF"/>
            <w:noWrap/>
            <w:vAlign w:val="center"/>
            <w:hideMark/>
          </w:tcPr>
          <w:p w14:paraId="11C89C5E" w14:textId="68458E4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7.655.126.330</w:t>
            </w:r>
          </w:p>
        </w:tc>
        <w:tc>
          <w:tcPr>
            <w:tcW w:w="1134" w:type="dxa"/>
            <w:tcBorders>
              <w:top w:val="nil"/>
              <w:left w:val="nil"/>
              <w:bottom w:val="single" w:sz="4" w:space="0" w:color="auto"/>
              <w:right w:val="single" w:sz="4" w:space="0" w:color="auto"/>
            </w:tcBorders>
            <w:shd w:val="clear" w:color="auto" w:fill="auto"/>
            <w:noWrap/>
            <w:vAlign w:val="center"/>
            <w:hideMark/>
          </w:tcPr>
          <w:p w14:paraId="58238D1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575,58</w:t>
            </w:r>
          </w:p>
        </w:tc>
        <w:tc>
          <w:tcPr>
            <w:tcW w:w="1036" w:type="dxa"/>
            <w:tcBorders>
              <w:top w:val="nil"/>
              <w:left w:val="nil"/>
              <w:bottom w:val="single" w:sz="4" w:space="0" w:color="auto"/>
              <w:right w:val="single" w:sz="4" w:space="0" w:color="auto"/>
            </w:tcBorders>
            <w:shd w:val="clear" w:color="auto" w:fill="auto"/>
            <w:noWrap/>
            <w:vAlign w:val="center"/>
            <w:hideMark/>
          </w:tcPr>
          <w:p w14:paraId="66E804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0,80</w:t>
            </w:r>
          </w:p>
        </w:tc>
      </w:tr>
      <w:tr w:rsidR="00775EA9" w:rsidRPr="00775EA9" w14:paraId="4BB1FC8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F1973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MTLA</w:t>
            </w:r>
          </w:p>
        </w:tc>
        <w:tc>
          <w:tcPr>
            <w:tcW w:w="709" w:type="dxa"/>
            <w:tcBorders>
              <w:top w:val="nil"/>
              <w:left w:val="nil"/>
              <w:bottom w:val="single" w:sz="4" w:space="0" w:color="auto"/>
              <w:right w:val="single" w:sz="4" w:space="0" w:color="auto"/>
            </w:tcBorders>
            <w:shd w:val="clear" w:color="auto" w:fill="auto"/>
            <w:noWrap/>
            <w:vAlign w:val="center"/>
            <w:hideMark/>
          </w:tcPr>
          <w:p w14:paraId="784208E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185C07B8" w14:textId="3B54DBE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4.754.672.000.000</w:t>
            </w:r>
          </w:p>
        </w:tc>
        <w:tc>
          <w:tcPr>
            <w:tcW w:w="851" w:type="dxa"/>
            <w:tcBorders>
              <w:top w:val="nil"/>
              <w:left w:val="nil"/>
              <w:bottom w:val="single" w:sz="4" w:space="0" w:color="auto"/>
              <w:right w:val="single" w:sz="4" w:space="0" w:color="auto"/>
            </w:tcBorders>
            <w:shd w:val="clear" w:color="auto" w:fill="auto"/>
            <w:noWrap/>
            <w:vAlign w:val="center"/>
            <w:hideMark/>
          </w:tcPr>
          <w:p w14:paraId="1DA0DF1C" w14:textId="55A11D7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386</w:t>
            </w:r>
          </w:p>
        </w:tc>
        <w:tc>
          <w:tcPr>
            <w:tcW w:w="1701" w:type="dxa"/>
            <w:tcBorders>
              <w:top w:val="nil"/>
              <w:left w:val="nil"/>
              <w:bottom w:val="single" w:sz="4" w:space="0" w:color="auto"/>
              <w:right w:val="single" w:sz="4" w:space="0" w:color="auto"/>
            </w:tcBorders>
            <w:shd w:val="clear" w:color="auto" w:fill="auto"/>
            <w:noWrap/>
            <w:vAlign w:val="center"/>
            <w:hideMark/>
          </w:tcPr>
          <w:p w14:paraId="3F9BF0AA" w14:textId="45D2609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7.655.126.330</w:t>
            </w:r>
          </w:p>
        </w:tc>
        <w:tc>
          <w:tcPr>
            <w:tcW w:w="1134" w:type="dxa"/>
            <w:tcBorders>
              <w:top w:val="nil"/>
              <w:left w:val="nil"/>
              <w:bottom w:val="single" w:sz="4" w:space="0" w:color="auto"/>
              <w:right w:val="single" w:sz="4" w:space="0" w:color="auto"/>
            </w:tcBorders>
            <w:shd w:val="clear" w:color="auto" w:fill="auto"/>
            <w:noWrap/>
            <w:vAlign w:val="center"/>
            <w:hideMark/>
          </w:tcPr>
          <w:p w14:paraId="5C6C8C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621,11</w:t>
            </w:r>
          </w:p>
        </w:tc>
        <w:tc>
          <w:tcPr>
            <w:tcW w:w="1036" w:type="dxa"/>
            <w:tcBorders>
              <w:top w:val="nil"/>
              <w:left w:val="nil"/>
              <w:bottom w:val="single" w:sz="4" w:space="0" w:color="auto"/>
              <w:right w:val="single" w:sz="4" w:space="0" w:color="auto"/>
            </w:tcBorders>
            <w:shd w:val="clear" w:color="auto" w:fill="auto"/>
            <w:noWrap/>
            <w:vAlign w:val="center"/>
            <w:hideMark/>
          </w:tcPr>
          <w:p w14:paraId="4B4907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0,62</w:t>
            </w:r>
          </w:p>
        </w:tc>
      </w:tr>
      <w:tr w:rsidR="00775EA9" w:rsidRPr="00775EA9" w14:paraId="1951F613" w14:textId="77777777" w:rsidTr="00F93353">
        <w:trPr>
          <w:trHeight w:val="288"/>
        </w:trPr>
        <w:tc>
          <w:tcPr>
            <w:tcW w:w="846" w:type="dxa"/>
            <w:tcBorders>
              <w:top w:val="nil"/>
              <w:left w:val="single" w:sz="4" w:space="0" w:color="auto"/>
              <w:bottom w:val="nil"/>
              <w:right w:val="single" w:sz="4" w:space="0" w:color="auto"/>
            </w:tcBorders>
            <w:shd w:val="clear" w:color="auto" w:fill="auto"/>
            <w:vAlign w:val="center"/>
            <w:hideMark/>
          </w:tcPr>
          <w:p w14:paraId="06320C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MTSM</w:t>
            </w:r>
          </w:p>
        </w:tc>
        <w:tc>
          <w:tcPr>
            <w:tcW w:w="709" w:type="dxa"/>
            <w:tcBorders>
              <w:top w:val="nil"/>
              <w:left w:val="nil"/>
              <w:bottom w:val="single" w:sz="4" w:space="0" w:color="auto"/>
              <w:right w:val="single" w:sz="4" w:space="0" w:color="auto"/>
            </w:tcBorders>
            <w:shd w:val="clear" w:color="auto" w:fill="auto"/>
            <w:noWrap/>
            <w:vAlign w:val="center"/>
            <w:hideMark/>
          </w:tcPr>
          <w:p w14:paraId="491E35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26FDF0FC" w14:textId="75B4323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62.717.701.436</w:t>
            </w:r>
          </w:p>
        </w:tc>
        <w:tc>
          <w:tcPr>
            <w:tcW w:w="851" w:type="dxa"/>
            <w:tcBorders>
              <w:top w:val="nil"/>
              <w:left w:val="nil"/>
              <w:bottom w:val="single" w:sz="4" w:space="0" w:color="auto"/>
              <w:right w:val="single" w:sz="4" w:space="0" w:color="auto"/>
            </w:tcBorders>
            <w:shd w:val="clear" w:color="000000" w:fill="FFFFFF"/>
            <w:noWrap/>
            <w:vAlign w:val="center"/>
            <w:hideMark/>
          </w:tcPr>
          <w:p w14:paraId="7712C3CB" w14:textId="7326E79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w:t>
            </w:r>
          </w:p>
        </w:tc>
        <w:tc>
          <w:tcPr>
            <w:tcW w:w="1701" w:type="dxa"/>
            <w:tcBorders>
              <w:top w:val="nil"/>
              <w:left w:val="nil"/>
              <w:bottom w:val="single" w:sz="4" w:space="0" w:color="auto"/>
              <w:right w:val="single" w:sz="4" w:space="0" w:color="auto"/>
            </w:tcBorders>
            <w:shd w:val="clear" w:color="000000" w:fill="FFFFFF"/>
            <w:noWrap/>
            <w:vAlign w:val="center"/>
            <w:hideMark/>
          </w:tcPr>
          <w:p w14:paraId="25EE3131" w14:textId="2B72CBC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232.848.000</w:t>
            </w:r>
          </w:p>
        </w:tc>
        <w:tc>
          <w:tcPr>
            <w:tcW w:w="1134" w:type="dxa"/>
            <w:tcBorders>
              <w:top w:val="nil"/>
              <w:left w:val="nil"/>
              <w:bottom w:val="single" w:sz="4" w:space="0" w:color="auto"/>
              <w:right w:val="single" w:sz="4" w:space="0" w:color="auto"/>
            </w:tcBorders>
            <w:shd w:val="clear" w:color="auto" w:fill="auto"/>
            <w:noWrap/>
            <w:vAlign w:val="center"/>
            <w:hideMark/>
          </w:tcPr>
          <w:p w14:paraId="3DE1F4C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269,35</w:t>
            </w:r>
          </w:p>
        </w:tc>
        <w:tc>
          <w:tcPr>
            <w:tcW w:w="1036" w:type="dxa"/>
            <w:tcBorders>
              <w:top w:val="nil"/>
              <w:left w:val="nil"/>
              <w:bottom w:val="single" w:sz="4" w:space="0" w:color="auto"/>
              <w:right w:val="single" w:sz="4" w:space="0" w:color="auto"/>
            </w:tcBorders>
            <w:shd w:val="clear" w:color="auto" w:fill="auto"/>
            <w:noWrap/>
            <w:vAlign w:val="center"/>
            <w:hideMark/>
          </w:tcPr>
          <w:p w14:paraId="20773C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0,85</w:t>
            </w:r>
          </w:p>
        </w:tc>
      </w:tr>
      <w:tr w:rsidR="00775EA9" w:rsidRPr="00775EA9" w14:paraId="2A6EEF57"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7859FA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MTSM</w:t>
            </w:r>
          </w:p>
        </w:tc>
        <w:tc>
          <w:tcPr>
            <w:tcW w:w="709" w:type="dxa"/>
            <w:tcBorders>
              <w:top w:val="nil"/>
              <w:left w:val="nil"/>
              <w:bottom w:val="single" w:sz="4" w:space="0" w:color="auto"/>
              <w:right w:val="single" w:sz="4" w:space="0" w:color="auto"/>
            </w:tcBorders>
            <w:shd w:val="clear" w:color="auto" w:fill="auto"/>
            <w:noWrap/>
            <w:vAlign w:val="center"/>
            <w:hideMark/>
          </w:tcPr>
          <w:p w14:paraId="2EDA21E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0152A343" w14:textId="133709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53.466.005.209</w:t>
            </w:r>
          </w:p>
        </w:tc>
        <w:tc>
          <w:tcPr>
            <w:tcW w:w="851" w:type="dxa"/>
            <w:tcBorders>
              <w:top w:val="nil"/>
              <w:left w:val="nil"/>
              <w:bottom w:val="single" w:sz="4" w:space="0" w:color="auto"/>
              <w:right w:val="single" w:sz="4" w:space="0" w:color="auto"/>
            </w:tcBorders>
            <w:shd w:val="clear" w:color="000000" w:fill="FFFFFF"/>
            <w:noWrap/>
            <w:vAlign w:val="center"/>
            <w:hideMark/>
          </w:tcPr>
          <w:p w14:paraId="5A4DF1BE" w14:textId="452B385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224</w:t>
            </w:r>
          </w:p>
        </w:tc>
        <w:tc>
          <w:tcPr>
            <w:tcW w:w="1701" w:type="dxa"/>
            <w:tcBorders>
              <w:top w:val="nil"/>
              <w:left w:val="nil"/>
              <w:bottom w:val="single" w:sz="4" w:space="0" w:color="auto"/>
              <w:right w:val="single" w:sz="4" w:space="0" w:color="auto"/>
            </w:tcBorders>
            <w:shd w:val="clear" w:color="000000" w:fill="FFFFFF"/>
            <w:noWrap/>
            <w:vAlign w:val="center"/>
            <w:hideMark/>
          </w:tcPr>
          <w:p w14:paraId="7B3FECE6" w14:textId="22B3206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232.848.000</w:t>
            </w:r>
          </w:p>
        </w:tc>
        <w:tc>
          <w:tcPr>
            <w:tcW w:w="1134" w:type="dxa"/>
            <w:tcBorders>
              <w:top w:val="nil"/>
              <w:left w:val="nil"/>
              <w:bottom w:val="single" w:sz="4" w:space="0" w:color="auto"/>
              <w:right w:val="single" w:sz="4" w:space="0" w:color="auto"/>
            </w:tcBorders>
            <w:shd w:val="clear" w:color="auto" w:fill="auto"/>
            <w:noWrap/>
            <w:vAlign w:val="center"/>
            <w:hideMark/>
          </w:tcPr>
          <w:p w14:paraId="5E7027E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229,62</w:t>
            </w:r>
          </w:p>
        </w:tc>
        <w:tc>
          <w:tcPr>
            <w:tcW w:w="1036" w:type="dxa"/>
            <w:tcBorders>
              <w:top w:val="nil"/>
              <w:left w:val="nil"/>
              <w:bottom w:val="single" w:sz="4" w:space="0" w:color="auto"/>
              <w:right w:val="single" w:sz="4" w:space="0" w:color="auto"/>
            </w:tcBorders>
            <w:shd w:val="clear" w:color="auto" w:fill="auto"/>
            <w:noWrap/>
            <w:vAlign w:val="center"/>
            <w:hideMark/>
          </w:tcPr>
          <w:p w14:paraId="0FB83FA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0,98</w:t>
            </w:r>
          </w:p>
        </w:tc>
      </w:tr>
      <w:tr w:rsidR="00775EA9" w:rsidRPr="00775EA9" w14:paraId="0C89AF22"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7CE0B83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MTSM</w:t>
            </w:r>
          </w:p>
        </w:tc>
        <w:tc>
          <w:tcPr>
            <w:tcW w:w="709" w:type="dxa"/>
            <w:tcBorders>
              <w:top w:val="nil"/>
              <w:left w:val="nil"/>
              <w:bottom w:val="single" w:sz="4" w:space="0" w:color="auto"/>
              <w:right w:val="single" w:sz="4" w:space="0" w:color="auto"/>
            </w:tcBorders>
            <w:shd w:val="clear" w:color="auto" w:fill="auto"/>
            <w:noWrap/>
            <w:vAlign w:val="center"/>
            <w:hideMark/>
          </w:tcPr>
          <w:p w14:paraId="540901F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789DE3E7" w14:textId="19B0263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45.104.146.887</w:t>
            </w:r>
          </w:p>
        </w:tc>
        <w:tc>
          <w:tcPr>
            <w:tcW w:w="851" w:type="dxa"/>
            <w:tcBorders>
              <w:top w:val="nil"/>
              <w:left w:val="nil"/>
              <w:bottom w:val="single" w:sz="4" w:space="0" w:color="auto"/>
              <w:right w:val="single" w:sz="4" w:space="0" w:color="auto"/>
            </w:tcBorders>
            <w:shd w:val="clear" w:color="000000" w:fill="FFFFFF"/>
            <w:noWrap/>
            <w:vAlign w:val="center"/>
            <w:hideMark/>
          </w:tcPr>
          <w:p w14:paraId="5C3D206F" w14:textId="2FE1791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218</w:t>
            </w:r>
          </w:p>
        </w:tc>
        <w:tc>
          <w:tcPr>
            <w:tcW w:w="1701" w:type="dxa"/>
            <w:tcBorders>
              <w:top w:val="nil"/>
              <w:left w:val="nil"/>
              <w:bottom w:val="single" w:sz="4" w:space="0" w:color="auto"/>
              <w:right w:val="single" w:sz="4" w:space="0" w:color="auto"/>
            </w:tcBorders>
            <w:shd w:val="clear" w:color="000000" w:fill="FFFFFF"/>
            <w:noWrap/>
            <w:vAlign w:val="center"/>
            <w:hideMark/>
          </w:tcPr>
          <w:p w14:paraId="3012248E" w14:textId="59AC54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232.848.000</w:t>
            </w:r>
          </w:p>
        </w:tc>
        <w:tc>
          <w:tcPr>
            <w:tcW w:w="1134" w:type="dxa"/>
            <w:tcBorders>
              <w:top w:val="nil"/>
              <w:left w:val="nil"/>
              <w:bottom w:val="single" w:sz="4" w:space="0" w:color="auto"/>
              <w:right w:val="single" w:sz="4" w:space="0" w:color="auto"/>
            </w:tcBorders>
            <w:shd w:val="clear" w:color="auto" w:fill="auto"/>
            <w:noWrap/>
            <w:vAlign w:val="center"/>
            <w:hideMark/>
          </w:tcPr>
          <w:p w14:paraId="43113A7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193,71</w:t>
            </w:r>
          </w:p>
        </w:tc>
        <w:tc>
          <w:tcPr>
            <w:tcW w:w="1036" w:type="dxa"/>
            <w:tcBorders>
              <w:top w:val="nil"/>
              <w:left w:val="nil"/>
              <w:bottom w:val="single" w:sz="4" w:space="0" w:color="auto"/>
              <w:right w:val="single" w:sz="4" w:space="0" w:color="auto"/>
            </w:tcBorders>
            <w:shd w:val="clear" w:color="auto" w:fill="auto"/>
            <w:noWrap/>
            <w:vAlign w:val="center"/>
            <w:hideMark/>
          </w:tcPr>
          <w:p w14:paraId="06FBFF9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w:t>
            </w:r>
          </w:p>
        </w:tc>
      </w:tr>
      <w:tr w:rsidR="00775EA9" w:rsidRPr="00775EA9" w14:paraId="1A96B6B3"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19106C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MTSM</w:t>
            </w:r>
          </w:p>
        </w:tc>
        <w:tc>
          <w:tcPr>
            <w:tcW w:w="709" w:type="dxa"/>
            <w:tcBorders>
              <w:top w:val="nil"/>
              <w:left w:val="nil"/>
              <w:bottom w:val="single" w:sz="4" w:space="0" w:color="auto"/>
              <w:right w:val="single" w:sz="4" w:space="0" w:color="auto"/>
            </w:tcBorders>
            <w:shd w:val="clear" w:color="auto" w:fill="auto"/>
            <w:noWrap/>
            <w:vAlign w:val="center"/>
            <w:hideMark/>
          </w:tcPr>
          <w:p w14:paraId="2618256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075FF9A6" w14:textId="403F567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42.699.016.921</w:t>
            </w:r>
          </w:p>
        </w:tc>
        <w:tc>
          <w:tcPr>
            <w:tcW w:w="851" w:type="dxa"/>
            <w:tcBorders>
              <w:top w:val="nil"/>
              <w:left w:val="nil"/>
              <w:bottom w:val="single" w:sz="4" w:space="0" w:color="auto"/>
              <w:right w:val="single" w:sz="4" w:space="0" w:color="auto"/>
            </w:tcBorders>
            <w:shd w:val="clear" w:color="000000" w:fill="FFFFFF"/>
            <w:noWrap/>
            <w:vAlign w:val="center"/>
            <w:hideMark/>
          </w:tcPr>
          <w:p w14:paraId="07F91A3E" w14:textId="7F57046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310</w:t>
            </w:r>
          </w:p>
        </w:tc>
        <w:tc>
          <w:tcPr>
            <w:tcW w:w="1701" w:type="dxa"/>
            <w:tcBorders>
              <w:top w:val="nil"/>
              <w:left w:val="nil"/>
              <w:bottom w:val="single" w:sz="4" w:space="0" w:color="auto"/>
              <w:right w:val="single" w:sz="4" w:space="0" w:color="auto"/>
            </w:tcBorders>
            <w:shd w:val="clear" w:color="000000" w:fill="FFFFFF"/>
            <w:noWrap/>
            <w:vAlign w:val="center"/>
            <w:hideMark/>
          </w:tcPr>
          <w:p w14:paraId="7A707431" w14:textId="026D299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232.848.000</w:t>
            </w:r>
          </w:p>
        </w:tc>
        <w:tc>
          <w:tcPr>
            <w:tcW w:w="1134" w:type="dxa"/>
            <w:tcBorders>
              <w:top w:val="nil"/>
              <w:left w:val="nil"/>
              <w:bottom w:val="single" w:sz="4" w:space="0" w:color="auto"/>
              <w:right w:val="single" w:sz="4" w:space="0" w:color="auto"/>
            </w:tcBorders>
            <w:shd w:val="clear" w:color="auto" w:fill="auto"/>
            <w:noWrap/>
            <w:vAlign w:val="center"/>
            <w:hideMark/>
          </w:tcPr>
          <w:p w14:paraId="47267A6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183,38</w:t>
            </w:r>
          </w:p>
        </w:tc>
        <w:tc>
          <w:tcPr>
            <w:tcW w:w="1036" w:type="dxa"/>
            <w:tcBorders>
              <w:top w:val="nil"/>
              <w:left w:val="nil"/>
              <w:bottom w:val="single" w:sz="4" w:space="0" w:color="auto"/>
              <w:right w:val="single" w:sz="4" w:space="0" w:color="auto"/>
            </w:tcBorders>
            <w:shd w:val="clear" w:color="auto" w:fill="auto"/>
            <w:noWrap/>
            <w:vAlign w:val="center"/>
            <w:hideMark/>
          </w:tcPr>
          <w:p w14:paraId="2A33A6E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1,69</w:t>
            </w:r>
          </w:p>
        </w:tc>
      </w:tr>
      <w:tr w:rsidR="00775EA9" w:rsidRPr="00775EA9" w14:paraId="7B3A6624"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22EBAF2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MTSM</w:t>
            </w:r>
          </w:p>
        </w:tc>
        <w:tc>
          <w:tcPr>
            <w:tcW w:w="709" w:type="dxa"/>
            <w:tcBorders>
              <w:top w:val="nil"/>
              <w:left w:val="nil"/>
              <w:bottom w:val="single" w:sz="4" w:space="0" w:color="auto"/>
              <w:right w:val="single" w:sz="4" w:space="0" w:color="auto"/>
            </w:tcBorders>
            <w:shd w:val="clear" w:color="auto" w:fill="auto"/>
            <w:noWrap/>
            <w:vAlign w:val="center"/>
            <w:hideMark/>
          </w:tcPr>
          <w:p w14:paraId="46AAE82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2599AFA3" w14:textId="62DBD5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36.285.552.550</w:t>
            </w:r>
          </w:p>
        </w:tc>
        <w:tc>
          <w:tcPr>
            <w:tcW w:w="851" w:type="dxa"/>
            <w:tcBorders>
              <w:top w:val="nil"/>
              <w:left w:val="nil"/>
              <w:bottom w:val="single" w:sz="4" w:space="0" w:color="auto"/>
              <w:right w:val="single" w:sz="4" w:space="0" w:color="auto"/>
            </w:tcBorders>
            <w:shd w:val="clear" w:color="auto" w:fill="auto"/>
            <w:noWrap/>
            <w:vAlign w:val="center"/>
            <w:hideMark/>
          </w:tcPr>
          <w:p w14:paraId="13F3B6EA" w14:textId="7032528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157</w:t>
            </w:r>
          </w:p>
        </w:tc>
        <w:tc>
          <w:tcPr>
            <w:tcW w:w="1701" w:type="dxa"/>
            <w:tcBorders>
              <w:top w:val="nil"/>
              <w:left w:val="nil"/>
              <w:bottom w:val="single" w:sz="4" w:space="0" w:color="auto"/>
              <w:right w:val="single" w:sz="4" w:space="0" w:color="auto"/>
            </w:tcBorders>
            <w:shd w:val="clear" w:color="000000" w:fill="FFFFFF"/>
            <w:noWrap/>
            <w:vAlign w:val="center"/>
            <w:hideMark/>
          </w:tcPr>
          <w:p w14:paraId="07BCF96A" w14:textId="6087206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232.848.000</w:t>
            </w:r>
          </w:p>
        </w:tc>
        <w:tc>
          <w:tcPr>
            <w:tcW w:w="1134" w:type="dxa"/>
            <w:tcBorders>
              <w:top w:val="nil"/>
              <w:left w:val="nil"/>
              <w:bottom w:val="single" w:sz="4" w:space="0" w:color="auto"/>
              <w:right w:val="single" w:sz="4" w:space="0" w:color="auto"/>
            </w:tcBorders>
            <w:shd w:val="clear" w:color="auto" w:fill="auto"/>
            <w:noWrap/>
            <w:vAlign w:val="center"/>
            <w:hideMark/>
          </w:tcPr>
          <w:p w14:paraId="77B9192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155,83</w:t>
            </w:r>
          </w:p>
        </w:tc>
        <w:tc>
          <w:tcPr>
            <w:tcW w:w="1036" w:type="dxa"/>
            <w:tcBorders>
              <w:top w:val="nil"/>
              <w:left w:val="nil"/>
              <w:bottom w:val="single" w:sz="4" w:space="0" w:color="auto"/>
              <w:right w:val="single" w:sz="4" w:space="0" w:color="auto"/>
            </w:tcBorders>
            <w:shd w:val="clear" w:color="auto" w:fill="auto"/>
            <w:noWrap/>
            <w:vAlign w:val="center"/>
            <w:hideMark/>
          </w:tcPr>
          <w:p w14:paraId="13067EC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w:t>
            </w:r>
          </w:p>
        </w:tc>
      </w:tr>
      <w:tr w:rsidR="00775EA9" w:rsidRPr="00775EA9" w14:paraId="72BC82C9"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68B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NIRO</w:t>
            </w:r>
          </w:p>
        </w:tc>
        <w:tc>
          <w:tcPr>
            <w:tcW w:w="709" w:type="dxa"/>
            <w:tcBorders>
              <w:top w:val="nil"/>
              <w:left w:val="nil"/>
              <w:bottom w:val="single" w:sz="4" w:space="0" w:color="auto"/>
              <w:right w:val="single" w:sz="4" w:space="0" w:color="auto"/>
            </w:tcBorders>
            <w:shd w:val="clear" w:color="auto" w:fill="auto"/>
            <w:noWrap/>
            <w:vAlign w:val="center"/>
            <w:hideMark/>
          </w:tcPr>
          <w:p w14:paraId="2257153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01D5A591" w14:textId="7E8D30C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6.115.016.463.186</w:t>
            </w:r>
          </w:p>
        </w:tc>
        <w:tc>
          <w:tcPr>
            <w:tcW w:w="851" w:type="dxa"/>
            <w:tcBorders>
              <w:top w:val="nil"/>
              <w:left w:val="nil"/>
              <w:bottom w:val="single" w:sz="4" w:space="0" w:color="auto"/>
              <w:right w:val="single" w:sz="4" w:space="0" w:color="auto"/>
            </w:tcBorders>
            <w:shd w:val="clear" w:color="000000" w:fill="FFFFFF"/>
            <w:noWrap/>
            <w:vAlign w:val="center"/>
            <w:hideMark/>
          </w:tcPr>
          <w:p w14:paraId="7C3D6332" w14:textId="1845282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89</w:t>
            </w:r>
          </w:p>
        </w:tc>
        <w:tc>
          <w:tcPr>
            <w:tcW w:w="1701" w:type="dxa"/>
            <w:tcBorders>
              <w:top w:val="nil"/>
              <w:left w:val="nil"/>
              <w:bottom w:val="single" w:sz="4" w:space="0" w:color="auto"/>
              <w:right w:val="single" w:sz="4" w:space="0" w:color="auto"/>
            </w:tcBorders>
            <w:shd w:val="clear" w:color="000000" w:fill="FFFFFF"/>
            <w:noWrap/>
            <w:vAlign w:val="center"/>
            <w:hideMark/>
          </w:tcPr>
          <w:p w14:paraId="5A1365DB" w14:textId="4CC7D7E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22.198.871.804</w:t>
            </w:r>
          </w:p>
        </w:tc>
        <w:tc>
          <w:tcPr>
            <w:tcW w:w="1134" w:type="dxa"/>
            <w:tcBorders>
              <w:top w:val="nil"/>
              <w:left w:val="nil"/>
              <w:bottom w:val="single" w:sz="4" w:space="0" w:color="auto"/>
              <w:right w:val="single" w:sz="4" w:space="0" w:color="auto"/>
            </w:tcBorders>
            <w:shd w:val="clear" w:color="auto" w:fill="auto"/>
            <w:noWrap/>
            <w:vAlign w:val="center"/>
            <w:hideMark/>
          </w:tcPr>
          <w:p w14:paraId="35377AA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275,47</w:t>
            </w:r>
          </w:p>
        </w:tc>
        <w:tc>
          <w:tcPr>
            <w:tcW w:w="1036" w:type="dxa"/>
            <w:tcBorders>
              <w:top w:val="nil"/>
              <w:left w:val="nil"/>
              <w:bottom w:val="single" w:sz="4" w:space="0" w:color="auto"/>
              <w:right w:val="single" w:sz="4" w:space="0" w:color="auto"/>
            </w:tcBorders>
            <w:shd w:val="clear" w:color="auto" w:fill="auto"/>
            <w:noWrap/>
            <w:vAlign w:val="center"/>
            <w:hideMark/>
          </w:tcPr>
          <w:p w14:paraId="2C69D27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0,32</w:t>
            </w:r>
          </w:p>
        </w:tc>
      </w:tr>
      <w:tr w:rsidR="00775EA9" w:rsidRPr="00775EA9" w14:paraId="60A5792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F24B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NIRO</w:t>
            </w:r>
          </w:p>
        </w:tc>
        <w:tc>
          <w:tcPr>
            <w:tcW w:w="709" w:type="dxa"/>
            <w:tcBorders>
              <w:top w:val="nil"/>
              <w:left w:val="nil"/>
              <w:bottom w:val="single" w:sz="4" w:space="0" w:color="auto"/>
              <w:right w:val="single" w:sz="4" w:space="0" w:color="auto"/>
            </w:tcBorders>
            <w:shd w:val="clear" w:color="auto" w:fill="auto"/>
            <w:noWrap/>
            <w:vAlign w:val="center"/>
            <w:hideMark/>
          </w:tcPr>
          <w:p w14:paraId="1E47A90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3E2CFDA3" w14:textId="6C93EBE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6.438.320.254.622</w:t>
            </w:r>
          </w:p>
        </w:tc>
        <w:tc>
          <w:tcPr>
            <w:tcW w:w="851" w:type="dxa"/>
            <w:tcBorders>
              <w:top w:val="nil"/>
              <w:left w:val="nil"/>
              <w:bottom w:val="single" w:sz="4" w:space="0" w:color="auto"/>
              <w:right w:val="single" w:sz="4" w:space="0" w:color="auto"/>
            </w:tcBorders>
            <w:shd w:val="clear" w:color="000000" w:fill="FFFFFF"/>
            <w:noWrap/>
            <w:vAlign w:val="center"/>
            <w:hideMark/>
          </w:tcPr>
          <w:p w14:paraId="5F0B2C9B" w14:textId="41D3EDA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140</w:t>
            </w:r>
          </w:p>
        </w:tc>
        <w:tc>
          <w:tcPr>
            <w:tcW w:w="1701" w:type="dxa"/>
            <w:tcBorders>
              <w:top w:val="nil"/>
              <w:left w:val="nil"/>
              <w:bottom w:val="single" w:sz="4" w:space="0" w:color="auto"/>
              <w:right w:val="single" w:sz="4" w:space="0" w:color="auto"/>
            </w:tcBorders>
            <w:shd w:val="clear" w:color="000000" w:fill="FFFFFF"/>
            <w:noWrap/>
            <w:vAlign w:val="center"/>
            <w:hideMark/>
          </w:tcPr>
          <w:p w14:paraId="4ABB20B5" w14:textId="1371CB8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22.198.871.804</w:t>
            </w:r>
          </w:p>
        </w:tc>
        <w:tc>
          <w:tcPr>
            <w:tcW w:w="1134" w:type="dxa"/>
            <w:tcBorders>
              <w:top w:val="nil"/>
              <w:left w:val="nil"/>
              <w:bottom w:val="single" w:sz="4" w:space="0" w:color="auto"/>
              <w:right w:val="single" w:sz="4" w:space="0" w:color="auto"/>
            </w:tcBorders>
            <w:shd w:val="clear" w:color="auto" w:fill="auto"/>
            <w:noWrap/>
            <w:vAlign w:val="center"/>
            <w:hideMark/>
          </w:tcPr>
          <w:p w14:paraId="07E296E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290,03</w:t>
            </w:r>
          </w:p>
        </w:tc>
        <w:tc>
          <w:tcPr>
            <w:tcW w:w="1036" w:type="dxa"/>
            <w:tcBorders>
              <w:top w:val="nil"/>
              <w:left w:val="nil"/>
              <w:bottom w:val="single" w:sz="4" w:space="0" w:color="auto"/>
              <w:right w:val="single" w:sz="4" w:space="0" w:color="auto"/>
            </w:tcBorders>
            <w:shd w:val="clear" w:color="auto" w:fill="auto"/>
            <w:noWrap/>
            <w:vAlign w:val="center"/>
            <w:hideMark/>
          </w:tcPr>
          <w:p w14:paraId="1AC3B28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0,48</w:t>
            </w:r>
          </w:p>
        </w:tc>
      </w:tr>
      <w:tr w:rsidR="00775EA9" w:rsidRPr="00775EA9" w14:paraId="0767250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25B44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NIRO</w:t>
            </w:r>
          </w:p>
        </w:tc>
        <w:tc>
          <w:tcPr>
            <w:tcW w:w="709" w:type="dxa"/>
            <w:tcBorders>
              <w:top w:val="nil"/>
              <w:left w:val="nil"/>
              <w:bottom w:val="single" w:sz="4" w:space="0" w:color="auto"/>
              <w:right w:val="single" w:sz="4" w:space="0" w:color="auto"/>
            </w:tcBorders>
            <w:shd w:val="clear" w:color="auto" w:fill="auto"/>
            <w:noWrap/>
            <w:vAlign w:val="center"/>
            <w:hideMark/>
          </w:tcPr>
          <w:p w14:paraId="0C81928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61DE5E17" w14:textId="7EE89EB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6.589.326.198.353</w:t>
            </w:r>
          </w:p>
        </w:tc>
        <w:tc>
          <w:tcPr>
            <w:tcW w:w="851" w:type="dxa"/>
            <w:tcBorders>
              <w:top w:val="nil"/>
              <w:left w:val="nil"/>
              <w:bottom w:val="single" w:sz="4" w:space="0" w:color="auto"/>
              <w:right w:val="single" w:sz="4" w:space="0" w:color="auto"/>
            </w:tcBorders>
            <w:shd w:val="clear" w:color="000000" w:fill="FFFFFF"/>
            <w:noWrap/>
            <w:vAlign w:val="center"/>
            <w:hideMark/>
          </w:tcPr>
          <w:p w14:paraId="2ACC8288" w14:textId="61026CD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162</w:t>
            </w:r>
          </w:p>
        </w:tc>
        <w:tc>
          <w:tcPr>
            <w:tcW w:w="1701" w:type="dxa"/>
            <w:tcBorders>
              <w:top w:val="nil"/>
              <w:left w:val="nil"/>
              <w:bottom w:val="single" w:sz="4" w:space="0" w:color="auto"/>
              <w:right w:val="single" w:sz="4" w:space="0" w:color="auto"/>
            </w:tcBorders>
            <w:shd w:val="clear" w:color="000000" w:fill="FFFFFF"/>
            <w:noWrap/>
            <w:vAlign w:val="center"/>
            <w:hideMark/>
          </w:tcPr>
          <w:p w14:paraId="02B85DA6" w14:textId="653AB46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22.198.871.804</w:t>
            </w:r>
          </w:p>
        </w:tc>
        <w:tc>
          <w:tcPr>
            <w:tcW w:w="1134" w:type="dxa"/>
            <w:tcBorders>
              <w:top w:val="nil"/>
              <w:left w:val="nil"/>
              <w:bottom w:val="single" w:sz="4" w:space="0" w:color="auto"/>
              <w:right w:val="single" w:sz="4" w:space="0" w:color="auto"/>
            </w:tcBorders>
            <w:shd w:val="clear" w:color="auto" w:fill="auto"/>
            <w:noWrap/>
            <w:vAlign w:val="center"/>
            <w:hideMark/>
          </w:tcPr>
          <w:p w14:paraId="75ED4C4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296,83</w:t>
            </w:r>
          </w:p>
        </w:tc>
        <w:tc>
          <w:tcPr>
            <w:tcW w:w="1036" w:type="dxa"/>
            <w:tcBorders>
              <w:top w:val="nil"/>
              <w:left w:val="nil"/>
              <w:bottom w:val="single" w:sz="4" w:space="0" w:color="auto"/>
              <w:right w:val="single" w:sz="4" w:space="0" w:color="auto"/>
            </w:tcBorders>
            <w:shd w:val="clear" w:color="auto" w:fill="auto"/>
            <w:noWrap/>
            <w:vAlign w:val="center"/>
            <w:hideMark/>
          </w:tcPr>
          <w:p w14:paraId="2B94D2C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0,55</w:t>
            </w:r>
          </w:p>
        </w:tc>
      </w:tr>
      <w:tr w:rsidR="00775EA9" w:rsidRPr="00775EA9" w14:paraId="3BC07D8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04B71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NIRO</w:t>
            </w:r>
          </w:p>
        </w:tc>
        <w:tc>
          <w:tcPr>
            <w:tcW w:w="709" w:type="dxa"/>
            <w:tcBorders>
              <w:top w:val="nil"/>
              <w:left w:val="nil"/>
              <w:bottom w:val="single" w:sz="4" w:space="0" w:color="auto"/>
              <w:right w:val="single" w:sz="4" w:space="0" w:color="auto"/>
            </w:tcBorders>
            <w:shd w:val="clear" w:color="auto" w:fill="auto"/>
            <w:noWrap/>
            <w:vAlign w:val="center"/>
            <w:hideMark/>
          </w:tcPr>
          <w:p w14:paraId="1EEFD7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21CB931" w14:textId="30491F5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6.427.221.923.649</w:t>
            </w:r>
          </w:p>
        </w:tc>
        <w:tc>
          <w:tcPr>
            <w:tcW w:w="851" w:type="dxa"/>
            <w:tcBorders>
              <w:top w:val="nil"/>
              <w:left w:val="nil"/>
              <w:bottom w:val="single" w:sz="4" w:space="0" w:color="auto"/>
              <w:right w:val="single" w:sz="4" w:space="0" w:color="auto"/>
            </w:tcBorders>
            <w:shd w:val="clear" w:color="000000" w:fill="FFFFFF"/>
            <w:noWrap/>
            <w:vAlign w:val="center"/>
            <w:hideMark/>
          </w:tcPr>
          <w:p w14:paraId="52F99372" w14:textId="39F2248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150</w:t>
            </w:r>
          </w:p>
        </w:tc>
        <w:tc>
          <w:tcPr>
            <w:tcW w:w="1701" w:type="dxa"/>
            <w:tcBorders>
              <w:top w:val="nil"/>
              <w:left w:val="nil"/>
              <w:bottom w:val="single" w:sz="4" w:space="0" w:color="auto"/>
              <w:right w:val="single" w:sz="4" w:space="0" w:color="auto"/>
            </w:tcBorders>
            <w:shd w:val="clear" w:color="000000" w:fill="FFFFFF"/>
            <w:noWrap/>
            <w:vAlign w:val="center"/>
            <w:hideMark/>
          </w:tcPr>
          <w:p w14:paraId="4B9A65FD" w14:textId="12CB809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22.198.871.804</w:t>
            </w:r>
          </w:p>
        </w:tc>
        <w:tc>
          <w:tcPr>
            <w:tcW w:w="1134" w:type="dxa"/>
            <w:tcBorders>
              <w:top w:val="nil"/>
              <w:left w:val="nil"/>
              <w:bottom w:val="single" w:sz="4" w:space="0" w:color="auto"/>
              <w:right w:val="single" w:sz="4" w:space="0" w:color="auto"/>
            </w:tcBorders>
            <w:shd w:val="clear" w:color="auto" w:fill="auto"/>
            <w:noWrap/>
            <w:vAlign w:val="center"/>
            <w:hideMark/>
          </w:tcPr>
          <w:p w14:paraId="7D4772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289,53</w:t>
            </w:r>
          </w:p>
        </w:tc>
        <w:tc>
          <w:tcPr>
            <w:tcW w:w="1036" w:type="dxa"/>
            <w:tcBorders>
              <w:top w:val="nil"/>
              <w:left w:val="nil"/>
              <w:bottom w:val="single" w:sz="4" w:space="0" w:color="auto"/>
              <w:right w:val="single" w:sz="4" w:space="0" w:color="auto"/>
            </w:tcBorders>
            <w:shd w:val="clear" w:color="auto" w:fill="auto"/>
            <w:noWrap/>
            <w:vAlign w:val="center"/>
            <w:hideMark/>
          </w:tcPr>
          <w:p w14:paraId="38F21FF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0,52</w:t>
            </w:r>
          </w:p>
        </w:tc>
      </w:tr>
      <w:tr w:rsidR="00775EA9" w:rsidRPr="00775EA9" w14:paraId="611C282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9C6C1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NIRO</w:t>
            </w:r>
          </w:p>
        </w:tc>
        <w:tc>
          <w:tcPr>
            <w:tcW w:w="709" w:type="dxa"/>
            <w:tcBorders>
              <w:top w:val="nil"/>
              <w:left w:val="nil"/>
              <w:bottom w:val="single" w:sz="4" w:space="0" w:color="auto"/>
              <w:right w:val="single" w:sz="4" w:space="0" w:color="auto"/>
            </w:tcBorders>
            <w:shd w:val="clear" w:color="auto" w:fill="auto"/>
            <w:noWrap/>
            <w:vAlign w:val="center"/>
            <w:hideMark/>
          </w:tcPr>
          <w:p w14:paraId="25ECD7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A11353C" w14:textId="52841AE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6.088.948.510.139</w:t>
            </w:r>
          </w:p>
        </w:tc>
        <w:tc>
          <w:tcPr>
            <w:tcW w:w="851" w:type="dxa"/>
            <w:tcBorders>
              <w:top w:val="nil"/>
              <w:left w:val="nil"/>
              <w:bottom w:val="single" w:sz="4" w:space="0" w:color="auto"/>
              <w:right w:val="single" w:sz="4" w:space="0" w:color="auto"/>
            </w:tcBorders>
            <w:shd w:val="clear" w:color="auto" w:fill="auto"/>
            <w:noWrap/>
            <w:vAlign w:val="center"/>
            <w:hideMark/>
          </w:tcPr>
          <w:p w14:paraId="513400F5" w14:textId="697F340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143</w:t>
            </w:r>
          </w:p>
        </w:tc>
        <w:tc>
          <w:tcPr>
            <w:tcW w:w="1701" w:type="dxa"/>
            <w:tcBorders>
              <w:top w:val="nil"/>
              <w:left w:val="nil"/>
              <w:bottom w:val="single" w:sz="4" w:space="0" w:color="auto"/>
              <w:right w:val="single" w:sz="4" w:space="0" w:color="auto"/>
            </w:tcBorders>
            <w:shd w:val="clear" w:color="auto" w:fill="auto"/>
            <w:noWrap/>
            <w:vAlign w:val="center"/>
            <w:hideMark/>
          </w:tcPr>
          <w:p w14:paraId="53159FC1" w14:textId="71015E1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22.198.871.804</w:t>
            </w:r>
          </w:p>
        </w:tc>
        <w:tc>
          <w:tcPr>
            <w:tcW w:w="1134" w:type="dxa"/>
            <w:tcBorders>
              <w:top w:val="nil"/>
              <w:left w:val="nil"/>
              <w:bottom w:val="single" w:sz="4" w:space="0" w:color="auto"/>
              <w:right w:val="single" w:sz="4" w:space="0" w:color="auto"/>
            </w:tcBorders>
            <w:shd w:val="clear" w:color="auto" w:fill="auto"/>
            <w:noWrap/>
            <w:vAlign w:val="center"/>
            <w:hideMark/>
          </w:tcPr>
          <w:p w14:paraId="7F9E866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274,29</w:t>
            </w:r>
          </w:p>
        </w:tc>
        <w:tc>
          <w:tcPr>
            <w:tcW w:w="1036" w:type="dxa"/>
            <w:tcBorders>
              <w:top w:val="nil"/>
              <w:left w:val="nil"/>
              <w:bottom w:val="single" w:sz="4" w:space="0" w:color="auto"/>
              <w:right w:val="single" w:sz="4" w:space="0" w:color="auto"/>
            </w:tcBorders>
            <w:shd w:val="clear" w:color="auto" w:fill="auto"/>
            <w:noWrap/>
            <w:vAlign w:val="center"/>
            <w:hideMark/>
          </w:tcPr>
          <w:p w14:paraId="7F970EB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0,52</w:t>
            </w:r>
          </w:p>
        </w:tc>
      </w:tr>
      <w:tr w:rsidR="00775EA9" w:rsidRPr="00775EA9" w14:paraId="03C6EDA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3DE18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OMRE</w:t>
            </w:r>
          </w:p>
        </w:tc>
        <w:tc>
          <w:tcPr>
            <w:tcW w:w="709" w:type="dxa"/>
            <w:tcBorders>
              <w:top w:val="nil"/>
              <w:left w:val="nil"/>
              <w:bottom w:val="single" w:sz="4" w:space="0" w:color="auto"/>
              <w:right w:val="single" w:sz="4" w:space="0" w:color="auto"/>
            </w:tcBorders>
            <w:shd w:val="clear" w:color="auto" w:fill="auto"/>
            <w:noWrap/>
            <w:vAlign w:val="center"/>
            <w:hideMark/>
          </w:tcPr>
          <w:p w14:paraId="31028F3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4A3D75F7" w14:textId="5609943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3.847.663.658.030</w:t>
            </w:r>
          </w:p>
        </w:tc>
        <w:tc>
          <w:tcPr>
            <w:tcW w:w="851" w:type="dxa"/>
            <w:tcBorders>
              <w:top w:val="nil"/>
              <w:left w:val="nil"/>
              <w:bottom w:val="single" w:sz="4" w:space="0" w:color="auto"/>
              <w:right w:val="single" w:sz="4" w:space="0" w:color="auto"/>
            </w:tcBorders>
            <w:shd w:val="clear" w:color="000000" w:fill="FFFFFF"/>
            <w:noWrap/>
            <w:vAlign w:val="center"/>
            <w:hideMark/>
          </w:tcPr>
          <w:p w14:paraId="32E37307" w14:textId="1DA1892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1.790</w:t>
            </w:r>
          </w:p>
        </w:tc>
        <w:tc>
          <w:tcPr>
            <w:tcW w:w="1701" w:type="dxa"/>
            <w:tcBorders>
              <w:top w:val="nil"/>
              <w:left w:val="nil"/>
              <w:bottom w:val="single" w:sz="4" w:space="0" w:color="auto"/>
              <w:right w:val="single" w:sz="4" w:space="0" w:color="auto"/>
            </w:tcBorders>
            <w:shd w:val="clear" w:color="000000" w:fill="FFFFFF"/>
            <w:noWrap/>
            <w:vAlign w:val="center"/>
            <w:hideMark/>
          </w:tcPr>
          <w:p w14:paraId="5AC09567" w14:textId="4E636D5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1.745.000.000</w:t>
            </w:r>
          </w:p>
        </w:tc>
        <w:tc>
          <w:tcPr>
            <w:tcW w:w="1134" w:type="dxa"/>
            <w:tcBorders>
              <w:top w:val="nil"/>
              <w:left w:val="nil"/>
              <w:bottom w:val="single" w:sz="4" w:space="0" w:color="auto"/>
              <w:right w:val="single" w:sz="4" w:space="0" w:color="auto"/>
            </w:tcBorders>
            <w:shd w:val="clear" w:color="auto" w:fill="auto"/>
            <w:noWrap/>
            <w:vAlign w:val="center"/>
            <w:hideMark/>
          </w:tcPr>
          <w:p w14:paraId="293083A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2.204,96</w:t>
            </w:r>
          </w:p>
        </w:tc>
        <w:tc>
          <w:tcPr>
            <w:tcW w:w="1036" w:type="dxa"/>
            <w:tcBorders>
              <w:top w:val="nil"/>
              <w:left w:val="nil"/>
              <w:bottom w:val="single" w:sz="4" w:space="0" w:color="auto"/>
              <w:right w:val="single" w:sz="4" w:space="0" w:color="auto"/>
            </w:tcBorders>
            <w:shd w:val="clear" w:color="auto" w:fill="auto"/>
            <w:noWrap/>
            <w:vAlign w:val="center"/>
            <w:hideMark/>
          </w:tcPr>
          <w:p w14:paraId="4537ABC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0,81</w:t>
            </w:r>
          </w:p>
        </w:tc>
      </w:tr>
      <w:tr w:rsidR="00775EA9" w:rsidRPr="00775EA9" w14:paraId="1C555E0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9713A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OMRE</w:t>
            </w:r>
          </w:p>
        </w:tc>
        <w:tc>
          <w:tcPr>
            <w:tcW w:w="709" w:type="dxa"/>
            <w:tcBorders>
              <w:top w:val="nil"/>
              <w:left w:val="nil"/>
              <w:bottom w:val="single" w:sz="4" w:space="0" w:color="auto"/>
              <w:right w:val="single" w:sz="4" w:space="0" w:color="auto"/>
            </w:tcBorders>
            <w:shd w:val="clear" w:color="auto" w:fill="auto"/>
            <w:noWrap/>
            <w:vAlign w:val="center"/>
            <w:hideMark/>
          </w:tcPr>
          <w:p w14:paraId="1BD8CE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77D6564" w14:textId="295E031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3.787.172.586.518</w:t>
            </w:r>
          </w:p>
        </w:tc>
        <w:tc>
          <w:tcPr>
            <w:tcW w:w="851" w:type="dxa"/>
            <w:tcBorders>
              <w:top w:val="nil"/>
              <w:left w:val="nil"/>
              <w:bottom w:val="single" w:sz="4" w:space="0" w:color="auto"/>
              <w:right w:val="single" w:sz="4" w:space="0" w:color="auto"/>
            </w:tcBorders>
            <w:shd w:val="clear" w:color="000000" w:fill="FFFFFF"/>
            <w:noWrap/>
            <w:vAlign w:val="center"/>
            <w:hideMark/>
          </w:tcPr>
          <w:p w14:paraId="50A7888D" w14:textId="1E43943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980</w:t>
            </w:r>
          </w:p>
        </w:tc>
        <w:tc>
          <w:tcPr>
            <w:tcW w:w="1701" w:type="dxa"/>
            <w:tcBorders>
              <w:top w:val="nil"/>
              <w:left w:val="nil"/>
              <w:bottom w:val="single" w:sz="4" w:space="0" w:color="auto"/>
              <w:right w:val="single" w:sz="4" w:space="0" w:color="auto"/>
            </w:tcBorders>
            <w:shd w:val="clear" w:color="000000" w:fill="FFFFFF"/>
            <w:noWrap/>
            <w:vAlign w:val="center"/>
            <w:hideMark/>
          </w:tcPr>
          <w:p w14:paraId="462E7BDD" w14:textId="522C82C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1.745.000.000</w:t>
            </w:r>
          </w:p>
        </w:tc>
        <w:tc>
          <w:tcPr>
            <w:tcW w:w="1134" w:type="dxa"/>
            <w:tcBorders>
              <w:top w:val="nil"/>
              <w:left w:val="nil"/>
              <w:bottom w:val="single" w:sz="4" w:space="0" w:color="auto"/>
              <w:right w:val="single" w:sz="4" w:space="0" w:color="auto"/>
            </w:tcBorders>
            <w:shd w:val="clear" w:color="auto" w:fill="auto"/>
            <w:noWrap/>
            <w:vAlign w:val="center"/>
            <w:hideMark/>
          </w:tcPr>
          <w:p w14:paraId="0052A3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2.170,30</w:t>
            </w:r>
          </w:p>
        </w:tc>
        <w:tc>
          <w:tcPr>
            <w:tcW w:w="1036" w:type="dxa"/>
            <w:tcBorders>
              <w:top w:val="nil"/>
              <w:left w:val="nil"/>
              <w:bottom w:val="single" w:sz="4" w:space="0" w:color="auto"/>
              <w:right w:val="single" w:sz="4" w:space="0" w:color="auto"/>
            </w:tcBorders>
            <w:shd w:val="clear" w:color="auto" w:fill="auto"/>
            <w:noWrap/>
            <w:vAlign w:val="center"/>
            <w:hideMark/>
          </w:tcPr>
          <w:p w14:paraId="7D5E0E3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0,45</w:t>
            </w:r>
          </w:p>
        </w:tc>
      </w:tr>
      <w:tr w:rsidR="00775EA9" w:rsidRPr="00775EA9" w14:paraId="19C496D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0524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OMRE</w:t>
            </w:r>
          </w:p>
        </w:tc>
        <w:tc>
          <w:tcPr>
            <w:tcW w:w="709" w:type="dxa"/>
            <w:tcBorders>
              <w:top w:val="nil"/>
              <w:left w:val="nil"/>
              <w:bottom w:val="single" w:sz="4" w:space="0" w:color="auto"/>
              <w:right w:val="single" w:sz="4" w:space="0" w:color="auto"/>
            </w:tcBorders>
            <w:shd w:val="clear" w:color="auto" w:fill="auto"/>
            <w:noWrap/>
            <w:vAlign w:val="center"/>
            <w:hideMark/>
          </w:tcPr>
          <w:p w14:paraId="6A50B3E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3511FCD5" w14:textId="3E851A0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3.549.925.412.734</w:t>
            </w:r>
          </w:p>
        </w:tc>
        <w:tc>
          <w:tcPr>
            <w:tcW w:w="851" w:type="dxa"/>
            <w:tcBorders>
              <w:top w:val="nil"/>
              <w:left w:val="nil"/>
              <w:bottom w:val="single" w:sz="4" w:space="0" w:color="auto"/>
              <w:right w:val="single" w:sz="4" w:space="0" w:color="auto"/>
            </w:tcBorders>
            <w:shd w:val="clear" w:color="000000" w:fill="FFFFFF"/>
            <w:noWrap/>
            <w:vAlign w:val="center"/>
            <w:hideMark/>
          </w:tcPr>
          <w:p w14:paraId="0E1D4A67" w14:textId="580F842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324</w:t>
            </w:r>
          </w:p>
        </w:tc>
        <w:tc>
          <w:tcPr>
            <w:tcW w:w="1701" w:type="dxa"/>
            <w:tcBorders>
              <w:top w:val="nil"/>
              <w:left w:val="nil"/>
              <w:bottom w:val="single" w:sz="4" w:space="0" w:color="auto"/>
              <w:right w:val="single" w:sz="4" w:space="0" w:color="auto"/>
            </w:tcBorders>
            <w:shd w:val="clear" w:color="000000" w:fill="FFFFFF"/>
            <w:noWrap/>
            <w:vAlign w:val="center"/>
            <w:hideMark/>
          </w:tcPr>
          <w:p w14:paraId="14BC0ECA" w14:textId="2828E80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1.745.000.000</w:t>
            </w:r>
          </w:p>
        </w:tc>
        <w:tc>
          <w:tcPr>
            <w:tcW w:w="1134" w:type="dxa"/>
            <w:tcBorders>
              <w:top w:val="nil"/>
              <w:left w:val="nil"/>
              <w:bottom w:val="single" w:sz="4" w:space="0" w:color="auto"/>
              <w:right w:val="single" w:sz="4" w:space="0" w:color="auto"/>
            </w:tcBorders>
            <w:shd w:val="clear" w:color="auto" w:fill="auto"/>
            <w:noWrap/>
            <w:vAlign w:val="center"/>
            <w:hideMark/>
          </w:tcPr>
          <w:p w14:paraId="0D9005C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2.034,34</w:t>
            </w:r>
          </w:p>
        </w:tc>
        <w:tc>
          <w:tcPr>
            <w:tcW w:w="1036" w:type="dxa"/>
            <w:tcBorders>
              <w:top w:val="nil"/>
              <w:left w:val="nil"/>
              <w:bottom w:val="single" w:sz="4" w:space="0" w:color="auto"/>
              <w:right w:val="single" w:sz="4" w:space="0" w:color="auto"/>
            </w:tcBorders>
            <w:shd w:val="clear" w:color="auto" w:fill="auto"/>
            <w:noWrap/>
            <w:vAlign w:val="center"/>
            <w:hideMark/>
          </w:tcPr>
          <w:p w14:paraId="693B0F3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0,16</w:t>
            </w:r>
          </w:p>
        </w:tc>
      </w:tr>
      <w:tr w:rsidR="00775EA9" w:rsidRPr="00775EA9" w14:paraId="441C4CE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DB7D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OMRE</w:t>
            </w:r>
          </w:p>
        </w:tc>
        <w:tc>
          <w:tcPr>
            <w:tcW w:w="709" w:type="dxa"/>
            <w:tcBorders>
              <w:top w:val="nil"/>
              <w:left w:val="nil"/>
              <w:bottom w:val="single" w:sz="4" w:space="0" w:color="auto"/>
              <w:right w:val="single" w:sz="4" w:space="0" w:color="auto"/>
            </w:tcBorders>
            <w:shd w:val="clear" w:color="auto" w:fill="auto"/>
            <w:noWrap/>
            <w:vAlign w:val="center"/>
            <w:hideMark/>
          </w:tcPr>
          <w:p w14:paraId="706528A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3D5A6FF" w14:textId="692FD43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3.391.182.788.485</w:t>
            </w:r>
          </w:p>
        </w:tc>
        <w:tc>
          <w:tcPr>
            <w:tcW w:w="851" w:type="dxa"/>
            <w:tcBorders>
              <w:top w:val="nil"/>
              <w:left w:val="nil"/>
              <w:bottom w:val="single" w:sz="4" w:space="0" w:color="auto"/>
              <w:right w:val="single" w:sz="4" w:space="0" w:color="auto"/>
            </w:tcBorders>
            <w:shd w:val="clear" w:color="000000" w:fill="FFFFFF"/>
            <w:noWrap/>
            <w:vAlign w:val="center"/>
            <w:hideMark/>
          </w:tcPr>
          <w:p w14:paraId="6674691D" w14:textId="410A39A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845</w:t>
            </w:r>
          </w:p>
        </w:tc>
        <w:tc>
          <w:tcPr>
            <w:tcW w:w="1701" w:type="dxa"/>
            <w:tcBorders>
              <w:top w:val="nil"/>
              <w:left w:val="nil"/>
              <w:bottom w:val="single" w:sz="4" w:space="0" w:color="auto"/>
              <w:right w:val="single" w:sz="4" w:space="0" w:color="auto"/>
            </w:tcBorders>
            <w:shd w:val="clear" w:color="000000" w:fill="FFFFFF"/>
            <w:noWrap/>
            <w:vAlign w:val="center"/>
            <w:hideMark/>
          </w:tcPr>
          <w:p w14:paraId="1AF16DB5" w14:textId="3FA53B3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1.745.000.000</w:t>
            </w:r>
          </w:p>
        </w:tc>
        <w:tc>
          <w:tcPr>
            <w:tcW w:w="1134" w:type="dxa"/>
            <w:tcBorders>
              <w:top w:val="nil"/>
              <w:left w:val="nil"/>
              <w:bottom w:val="single" w:sz="4" w:space="0" w:color="auto"/>
              <w:right w:val="single" w:sz="4" w:space="0" w:color="auto"/>
            </w:tcBorders>
            <w:shd w:val="clear" w:color="auto" w:fill="auto"/>
            <w:noWrap/>
            <w:vAlign w:val="center"/>
            <w:hideMark/>
          </w:tcPr>
          <w:p w14:paraId="3B0A690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1.943,37</w:t>
            </w:r>
          </w:p>
        </w:tc>
        <w:tc>
          <w:tcPr>
            <w:tcW w:w="1036" w:type="dxa"/>
            <w:tcBorders>
              <w:top w:val="nil"/>
              <w:left w:val="nil"/>
              <w:bottom w:val="single" w:sz="4" w:space="0" w:color="auto"/>
              <w:right w:val="single" w:sz="4" w:space="0" w:color="auto"/>
            </w:tcBorders>
            <w:shd w:val="clear" w:color="auto" w:fill="auto"/>
            <w:noWrap/>
            <w:vAlign w:val="center"/>
            <w:hideMark/>
          </w:tcPr>
          <w:p w14:paraId="196B4AA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0,43</w:t>
            </w:r>
          </w:p>
        </w:tc>
      </w:tr>
      <w:tr w:rsidR="00775EA9" w:rsidRPr="00775EA9" w14:paraId="415426A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BEF80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OMRE</w:t>
            </w:r>
          </w:p>
        </w:tc>
        <w:tc>
          <w:tcPr>
            <w:tcW w:w="709" w:type="dxa"/>
            <w:tcBorders>
              <w:top w:val="nil"/>
              <w:left w:val="nil"/>
              <w:bottom w:val="single" w:sz="4" w:space="0" w:color="auto"/>
              <w:right w:val="single" w:sz="4" w:space="0" w:color="auto"/>
            </w:tcBorders>
            <w:shd w:val="clear" w:color="auto" w:fill="auto"/>
            <w:noWrap/>
            <w:vAlign w:val="center"/>
            <w:hideMark/>
          </w:tcPr>
          <w:p w14:paraId="153E3B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F6A3EA7" w14:textId="7B98869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3.162.053.683.507</w:t>
            </w:r>
          </w:p>
        </w:tc>
        <w:tc>
          <w:tcPr>
            <w:tcW w:w="851" w:type="dxa"/>
            <w:tcBorders>
              <w:top w:val="nil"/>
              <w:left w:val="nil"/>
              <w:bottom w:val="single" w:sz="4" w:space="0" w:color="auto"/>
              <w:right w:val="single" w:sz="4" w:space="0" w:color="auto"/>
            </w:tcBorders>
            <w:shd w:val="clear" w:color="auto" w:fill="auto"/>
            <w:noWrap/>
            <w:vAlign w:val="center"/>
            <w:hideMark/>
          </w:tcPr>
          <w:p w14:paraId="79F2435D" w14:textId="0C8E49C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810</w:t>
            </w:r>
          </w:p>
        </w:tc>
        <w:tc>
          <w:tcPr>
            <w:tcW w:w="1701" w:type="dxa"/>
            <w:tcBorders>
              <w:top w:val="nil"/>
              <w:left w:val="nil"/>
              <w:bottom w:val="single" w:sz="4" w:space="0" w:color="auto"/>
              <w:right w:val="single" w:sz="4" w:space="0" w:color="auto"/>
            </w:tcBorders>
            <w:shd w:val="clear" w:color="auto" w:fill="auto"/>
            <w:noWrap/>
            <w:vAlign w:val="center"/>
            <w:hideMark/>
          </w:tcPr>
          <w:p w14:paraId="5E0F378D" w14:textId="0E20C2D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1.745.000.000</w:t>
            </w:r>
          </w:p>
        </w:tc>
        <w:tc>
          <w:tcPr>
            <w:tcW w:w="1134" w:type="dxa"/>
            <w:tcBorders>
              <w:top w:val="nil"/>
              <w:left w:val="nil"/>
              <w:bottom w:val="single" w:sz="4" w:space="0" w:color="auto"/>
              <w:right w:val="single" w:sz="4" w:space="0" w:color="auto"/>
            </w:tcBorders>
            <w:shd w:val="clear" w:color="auto" w:fill="auto"/>
            <w:noWrap/>
            <w:vAlign w:val="center"/>
            <w:hideMark/>
          </w:tcPr>
          <w:p w14:paraId="08D3044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1.812,07</w:t>
            </w:r>
          </w:p>
        </w:tc>
        <w:tc>
          <w:tcPr>
            <w:tcW w:w="1036" w:type="dxa"/>
            <w:tcBorders>
              <w:top w:val="nil"/>
              <w:left w:val="nil"/>
              <w:bottom w:val="single" w:sz="4" w:space="0" w:color="auto"/>
              <w:right w:val="single" w:sz="4" w:space="0" w:color="auto"/>
            </w:tcBorders>
            <w:shd w:val="clear" w:color="auto" w:fill="auto"/>
            <w:noWrap/>
            <w:vAlign w:val="center"/>
            <w:hideMark/>
          </w:tcPr>
          <w:p w14:paraId="2258BCE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0,45</w:t>
            </w:r>
          </w:p>
        </w:tc>
      </w:tr>
      <w:tr w:rsidR="00775EA9" w:rsidRPr="00775EA9" w14:paraId="1129C17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5C107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PLIN</w:t>
            </w:r>
          </w:p>
        </w:tc>
        <w:tc>
          <w:tcPr>
            <w:tcW w:w="709" w:type="dxa"/>
            <w:tcBorders>
              <w:top w:val="nil"/>
              <w:left w:val="nil"/>
              <w:bottom w:val="single" w:sz="4" w:space="0" w:color="auto"/>
              <w:right w:val="single" w:sz="4" w:space="0" w:color="auto"/>
            </w:tcBorders>
            <w:shd w:val="clear" w:color="auto" w:fill="auto"/>
            <w:noWrap/>
            <w:vAlign w:val="center"/>
            <w:hideMark/>
          </w:tcPr>
          <w:p w14:paraId="6AEF79D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00232A0C" w14:textId="0E7E76E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11.331.982.414.000</w:t>
            </w:r>
          </w:p>
        </w:tc>
        <w:tc>
          <w:tcPr>
            <w:tcW w:w="851" w:type="dxa"/>
            <w:tcBorders>
              <w:top w:val="nil"/>
              <w:left w:val="nil"/>
              <w:bottom w:val="single" w:sz="4" w:space="0" w:color="auto"/>
              <w:right w:val="single" w:sz="4" w:space="0" w:color="auto"/>
            </w:tcBorders>
            <w:shd w:val="clear" w:color="000000" w:fill="FFFFFF"/>
            <w:noWrap/>
            <w:vAlign w:val="center"/>
            <w:hideMark/>
          </w:tcPr>
          <w:p w14:paraId="6010AD27" w14:textId="31EA39A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2.880</w:t>
            </w:r>
          </w:p>
        </w:tc>
        <w:tc>
          <w:tcPr>
            <w:tcW w:w="1701" w:type="dxa"/>
            <w:tcBorders>
              <w:top w:val="nil"/>
              <w:left w:val="nil"/>
              <w:bottom w:val="single" w:sz="4" w:space="0" w:color="auto"/>
              <w:right w:val="single" w:sz="4" w:space="0" w:color="auto"/>
            </w:tcBorders>
            <w:shd w:val="clear" w:color="000000" w:fill="FFFFFF"/>
            <w:noWrap/>
            <w:vAlign w:val="center"/>
            <w:hideMark/>
          </w:tcPr>
          <w:p w14:paraId="7ACFA41B" w14:textId="4B63928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3.550.000.000</w:t>
            </w:r>
          </w:p>
        </w:tc>
        <w:tc>
          <w:tcPr>
            <w:tcW w:w="1134" w:type="dxa"/>
            <w:tcBorders>
              <w:top w:val="nil"/>
              <w:left w:val="nil"/>
              <w:bottom w:val="single" w:sz="4" w:space="0" w:color="auto"/>
              <w:right w:val="single" w:sz="4" w:space="0" w:color="auto"/>
            </w:tcBorders>
            <w:shd w:val="clear" w:color="auto" w:fill="auto"/>
            <w:noWrap/>
            <w:vAlign w:val="center"/>
            <w:hideMark/>
          </w:tcPr>
          <w:p w14:paraId="0AD7A07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3.192,11</w:t>
            </w:r>
          </w:p>
        </w:tc>
        <w:tc>
          <w:tcPr>
            <w:tcW w:w="1036" w:type="dxa"/>
            <w:tcBorders>
              <w:top w:val="nil"/>
              <w:left w:val="nil"/>
              <w:bottom w:val="single" w:sz="4" w:space="0" w:color="auto"/>
              <w:right w:val="single" w:sz="4" w:space="0" w:color="auto"/>
            </w:tcBorders>
            <w:shd w:val="clear" w:color="auto" w:fill="auto"/>
            <w:noWrap/>
            <w:vAlign w:val="center"/>
            <w:hideMark/>
          </w:tcPr>
          <w:p w14:paraId="0D33A41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0,90</w:t>
            </w:r>
          </w:p>
        </w:tc>
      </w:tr>
      <w:tr w:rsidR="00775EA9" w:rsidRPr="00775EA9" w14:paraId="31CEBE9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EEFE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PLIN</w:t>
            </w:r>
          </w:p>
        </w:tc>
        <w:tc>
          <w:tcPr>
            <w:tcW w:w="709" w:type="dxa"/>
            <w:tcBorders>
              <w:top w:val="nil"/>
              <w:left w:val="nil"/>
              <w:bottom w:val="single" w:sz="4" w:space="0" w:color="auto"/>
              <w:right w:val="single" w:sz="4" w:space="0" w:color="auto"/>
            </w:tcBorders>
            <w:shd w:val="clear" w:color="auto" w:fill="auto"/>
            <w:noWrap/>
            <w:vAlign w:val="center"/>
            <w:hideMark/>
          </w:tcPr>
          <w:p w14:paraId="30B0829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7E8DB496" w14:textId="608FC3F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11.575.574.237.000</w:t>
            </w:r>
          </w:p>
        </w:tc>
        <w:tc>
          <w:tcPr>
            <w:tcW w:w="851" w:type="dxa"/>
            <w:tcBorders>
              <w:top w:val="nil"/>
              <w:left w:val="nil"/>
              <w:bottom w:val="single" w:sz="4" w:space="0" w:color="auto"/>
              <w:right w:val="single" w:sz="4" w:space="0" w:color="auto"/>
            </w:tcBorders>
            <w:shd w:val="clear" w:color="000000" w:fill="FFFFFF"/>
            <w:noWrap/>
            <w:vAlign w:val="center"/>
            <w:hideMark/>
          </w:tcPr>
          <w:p w14:paraId="1D55DC60" w14:textId="3F19863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3.300</w:t>
            </w:r>
          </w:p>
        </w:tc>
        <w:tc>
          <w:tcPr>
            <w:tcW w:w="1701" w:type="dxa"/>
            <w:tcBorders>
              <w:top w:val="nil"/>
              <w:left w:val="nil"/>
              <w:bottom w:val="single" w:sz="4" w:space="0" w:color="auto"/>
              <w:right w:val="single" w:sz="4" w:space="0" w:color="auto"/>
            </w:tcBorders>
            <w:shd w:val="clear" w:color="000000" w:fill="FFFFFF"/>
            <w:noWrap/>
            <w:vAlign w:val="center"/>
            <w:hideMark/>
          </w:tcPr>
          <w:p w14:paraId="01F40859" w14:textId="7B559AE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3.550.000.000</w:t>
            </w:r>
          </w:p>
        </w:tc>
        <w:tc>
          <w:tcPr>
            <w:tcW w:w="1134" w:type="dxa"/>
            <w:tcBorders>
              <w:top w:val="nil"/>
              <w:left w:val="nil"/>
              <w:bottom w:val="single" w:sz="4" w:space="0" w:color="auto"/>
              <w:right w:val="single" w:sz="4" w:space="0" w:color="auto"/>
            </w:tcBorders>
            <w:shd w:val="clear" w:color="auto" w:fill="auto"/>
            <w:noWrap/>
            <w:vAlign w:val="center"/>
            <w:hideMark/>
          </w:tcPr>
          <w:p w14:paraId="09F0FE0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3.260,73</w:t>
            </w:r>
          </w:p>
        </w:tc>
        <w:tc>
          <w:tcPr>
            <w:tcW w:w="1036" w:type="dxa"/>
            <w:tcBorders>
              <w:top w:val="nil"/>
              <w:left w:val="nil"/>
              <w:bottom w:val="single" w:sz="4" w:space="0" w:color="auto"/>
              <w:right w:val="single" w:sz="4" w:space="0" w:color="auto"/>
            </w:tcBorders>
            <w:shd w:val="clear" w:color="auto" w:fill="auto"/>
            <w:noWrap/>
            <w:vAlign w:val="center"/>
            <w:hideMark/>
          </w:tcPr>
          <w:p w14:paraId="7D4DEEC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w:t>
            </w:r>
          </w:p>
        </w:tc>
      </w:tr>
      <w:tr w:rsidR="00775EA9" w:rsidRPr="00775EA9" w14:paraId="0926AEC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71DA0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PLIN</w:t>
            </w:r>
          </w:p>
        </w:tc>
        <w:tc>
          <w:tcPr>
            <w:tcW w:w="709" w:type="dxa"/>
            <w:tcBorders>
              <w:top w:val="nil"/>
              <w:left w:val="nil"/>
              <w:bottom w:val="single" w:sz="4" w:space="0" w:color="auto"/>
              <w:right w:val="single" w:sz="4" w:space="0" w:color="auto"/>
            </w:tcBorders>
            <w:shd w:val="clear" w:color="auto" w:fill="auto"/>
            <w:noWrap/>
            <w:vAlign w:val="center"/>
            <w:hideMark/>
          </w:tcPr>
          <w:p w14:paraId="21C71DF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6ED515CB" w14:textId="1C27518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10.653.586.794.000</w:t>
            </w:r>
          </w:p>
        </w:tc>
        <w:tc>
          <w:tcPr>
            <w:tcW w:w="851" w:type="dxa"/>
            <w:tcBorders>
              <w:top w:val="nil"/>
              <w:left w:val="nil"/>
              <w:bottom w:val="single" w:sz="4" w:space="0" w:color="auto"/>
              <w:right w:val="single" w:sz="4" w:space="0" w:color="auto"/>
            </w:tcBorders>
            <w:shd w:val="clear" w:color="000000" w:fill="FFFFFF"/>
            <w:noWrap/>
            <w:vAlign w:val="center"/>
            <w:hideMark/>
          </w:tcPr>
          <w:p w14:paraId="7FB20C1F" w14:textId="5E3877A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2.450</w:t>
            </w:r>
          </w:p>
        </w:tc>
        <w:tc>
          <w:tcPr>
            <w:tcW w:w="1701" w:type="dxa"/>
            <w:tcBorders>
              <w:top w:val="nil"/>
              <w:left w:val="nil"/>
              <w:bottom w:val="single" w:sz="4" w:space="0" w:color="auto"/>
              <w:right w:val="single" w:sz="4" w:space="0" w:color="auto"/>
            </w:tcBorders>
            <w:shd w:val="clear" w:color="000000" w:fill="FFFFFF"/>
            <w:noWrap/>
            <w:vAlign w:val="center"/>
            <w:hideMark/>
          </w:tcPr>
          <w:p w14:paraId="6C87F95F" w14:textId="3B61C6E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3.550.000.000</w:t>
            </w:r>
          </w:p>
        </w:tc>
        <w:tc>
          <w:tcPr>
            <w:tcW w:w="1134" w:type="dxa"/>
            <w:tcBorders>
              <w:top w:val="nil"/>
              <w:left w:val="nil"/>
              <w:bottom w:val="single" w:sz="4" w:space="0" w:color="auto"/>
              <w:right w:val="single" w:sz="4" w:space="0" w:color="auto"/>
            </w:tcBorders>
            <w:shd w:val="clear" w:color="auto" w:fill="auto"/>
            <w:noWrap/>
            <w:vAlign w:val="center"/>
            <w:hideMark/>
          </w:tcPr>
          <w:p w14:paraId="377691F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3.001,01</w:t>
            </w:r>
          </w:p>
        </w:tc>
        <w:tc>
          <w:tcPr>
            <w:tcW w:w="1036" w:type="dxa"/>
            <w:tcBorders>
              <w:top w:val="nil"/>
              <w:left w:val="nil"/>
              <w:bottom w:val="single" w:sz="4" w:space="0" w:color="auto"/>
              <w:right w:val="single" w:sz="4" w:space="0" w:color="auto"/>
            </w:tcBorders>
            <w:shd w:val="clear" w:color="auto" w:fill="auto"/>
            <w:noWrap/>
            <w:vAlign w:val="center"/>
            <w:hideMark/>
          </w:tcPr>
          <w:p w14:paraId="5AC9C20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0,82</w:t>
            </w:r>
          </w:p>
        </w:tc>
      </w:tr>
      <w:tr w:rsidR="00775EA9" w:rsidRPr="00775EA9" w14:paraId="5A1C1D2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0C401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PLIN</w:t>
            </w:r>
          </w:p>
        </w:tc>
        <w:tc>
          <w:tcPr>
            <w:tcW w:w="709" w:type="dxa"/>
            <w:tcBorders>
              <w:top w:val="nil"/>
              <w:left w:val="nil"/>
              <w:bottom w:val="single" w:sz="4" w:space="0" w:color="auto"/>
              <w:right w:val="single" w:sz="4" w:space="0" w:color="auto"/>
            </w:tcBorders>
            <w:shd w:val="clear" w:color="auto" w:fill="auto"/>
            <w:noWrap/>
            <w:vAlign w:val="center"/>
            <w:hideMark/>
          </w:tcPr>
          <w:p w14:paraId="6D03A1D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F64E676" w14:textId="65D51B0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10.797.455.175.000</w:t>
            </w:r>
          </w:p>
        </w:tc>
        <w:tc>
          <w:tcPr>
            <w:tcW w:w="851" w:type="dxa"/>
            <w:tcBorders>
              <w:top w:val="nil"/>
              <w:left w:val="nil"/>
              <w:bottom w:val="single" w:sz="4" w:space="0" w:color="auto"/>
              <w:right w:val="single" w:sz="4" w:space="0" w:color="auto"/>
            </w:tcBorders>
            <w:shd w:val="clear" w:color="000000" w:fill="FFFFFF"/>
            <w:noWrap/>
            <w:vAlign w:val="center"/>
            <w:hideMark/>
          </w:tcPr>
          <w:p w14:paraId="1CEA149C" w14:textId="6B17BE9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2.450</w:t>
            </w:r>
          </w:p>
        </w:tc>
        <w:tc>
          <w:tcPr>
            <w:tcW w:w="1701" w:type="dxa"/>
            <w:tcBorders>
              <w:top w:val="nil"/>
              <w:left w:val="nil"/>
              <w:bottom w:val="single" w:sz="4" w:space="0" w:color="auto"/>
              <w:right w:val="single" w:sz="4" w:space="0" w:color="auto"/>
            </w:tcBorders>
            <w:shd w:val="clear" w:color="000000" w:fill="FFFFFF"/>
            <w:noWrap/>
            <w:vAlign w:val="center"/>
            <w:hideMark/>
          </w:tcPr>
          <w:p w14:paraId="5B25730C" w14:textId="22C4BA4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3.550.000.000</w:t>
            </w:r>
          </w:p>
        </w:tc>
        <w:tc>
          <w:tcPr>
            <w:tcW w:w="1134" w:type="dxa"/>
            <w:tcBorders>
              <w:top w:val="nil"/>
              <w:left w:val="nil"/>
              <w:bottom w:val="single" w:sz="4" w:space="0" w:color="auto"/>
              <w:right w:val="single" w:sz="4" w:space="0" w:color="auto"/>
            </w:tcBorders>
            <w:shd w:val="clear" w:color="auto" w:fill="auto"/>
            <w:noWrap/>
            <w:vAlign w:val="center"/>
            <w:hideMark/>
          </w:tcPr>
          <w:p w14:paraId="46BB6D0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3.041,54</w:t>
            </w:r>
          </w:p>
        </w:tc>
        <w:tc>
          <w:tcPr>
            <w:tcW w:w="1036" w:type="dxa"/>
            <w:tcBorders>
              <w:top w:val="nil"/>
              <w:left w:val="nil"/>
              <w:bottom w:val="single" w:sz="4" w:space="0" w:color="auto"/>
              <w:right w:val="single" w:sz="4" w:space="0" w:color="auto"/>
            </w:tcBorders>
            <w:shd w:val="clear" w:color="auto" w:fill="auto"/>
            <w:noWrap/>
            <w:vAlign w:val="center"/>
            <w:hideMark/>
          </w:tcPr>
          <w:p w14:paraId="1F534F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0,81</w:t>
            </w:r>
          </w:p>
        </w:tc>
      </w:tr>
      <w:tr w:rsidR="00775EA9" w:rsidRPr="00775EA9" w14:paraId="450BCBB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96953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PLIN</w:t>
            </w:r>
          </w:p>
        </w:tc>
        <w:tc>
          <w:tcPr>
            <w:tcW w:w="709" w:type="dxa"/>
            <w:tcBorders>
              <w:top w:val="nil"/>
              <w:left w:val="nil"/>
              <w:bottom w:val="single" w:sz="4" w:space="0" w:color="auto"/>
              <w:right w:val="single" w:sz="4" w:space="0" w:color="auto"/>
            </w:tcBorders>
            <w:shd w:val="clear" w:color="auto" w:fill="auto"/>
            <w:noWrap/>
            <w:vAlign w:val="center"/>
            <w:hideMark/>
          </w:tcPr>
          <w:p w14:paraId="42E64B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17EEFB69" w14:textId="22D770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11.045.072.794.000</w:t>
            </w:r>
          </w:p>
        </w:tc>
        <w:tc>
          <w:tcPr>
            <w:tcW w:w="851" w:type="dxa"/>
            <w:tcBorders>
              <w:top w:val="nil"/>
              <w:left w:val="nil"/>
              <w:bottom w:val="single" w:sz="4" w:space="0" w:color="auto"/>
              <w:right w:val="single" w:sz="4" w:space="0" w:color="auto"/>
            </w:tcBorders>
            <w:shd w:val="clear" w:color="auto" w:fill="auto"/>
            <w:noWrap/>
            <w:vAlign w:val="center"/>
            <w:hideMark/>
          </w:tcPr>
          <w:p w14:paraId="462FA1EB" w14:textId="52D5ECE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2.080</w:t>
            </w:r>
          </w:p>
        </w:tc>
        <w:tc>
          <w:tcPr>
            <w:tcW w:w="1701" w:type="dxa"/>
            <w:tcBorders>
              <w:top w:val="nil"/>
              <w:left w:val="nil"/>
              <w:bottom w:val="single" w:sz="4" w:space="0" w:color="auto"/>
              <w:right w:val="single" w:sz="4" w:space="0" w:color="auto"/>
            </w:tcBorders>
            <w:shd w:val="clear" w:color="auto" w:fill="auto"/>
            <w:noWrap/>
            <w:vAlign w:val="center"/>
            <w:hideMark/>
          </w:tcPr>
          <w:p w14:paraId="2C6385BF" w14:textId="07DEF9E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3.550.000.000</w:t>
            </w:r>
          </w:p>
        </w:tc>
        <w:tc>
          <w:tcPr>
            <w:tcW w:w="1134" w:type="dxa"/>
            <w:tcBorders>
              <w:top w:val="nil"/>
              <w:left w:val="nil"/>
              <w:bottom w:val="single" w:sz="4" w:space="0" w:color="auto"/>
              <w:right w:val="single" w:sz="4" w:space="0" w:color="auto"/>
            </w:tcBorders>
            <w:shd w:val="clear" w:color="auto" w:fill="auto"/>
            <w:noWrap/>
            <w:vAlign w:val="center"/>
            <w:hideMark/>
          </w:tcPr>
          <w:p w14:paraId="010EADE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3.111,29</w:t>
            </w:r>
          </w:p>
        </w:tc>
        <w:tc>
          <w:tcPr>
            <w:tcW w:w="1036" w:type="dxa"/>
            <w:tcBorders>
              <w:top w:val="nil"/>
              <w:left w:val="nil"/>
              <w:bottom w:val="single" w:sz="4" w:space="0" w:color="auto"/>
              <w:right w:val="single" w:sz="4" w:space="0" w:color="auto"/>
            </w:tcBorders>
            <w:shd w:val="clear" w:color="auto" w:fill="auto"/>
            <w:noWrap/>
            <w:vAlign w:val="center"/>
            <w:hideMark/>
          </w:tcPr>
          <w:p w14:paraId="2B3255A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0,67</w:t>
            </w:r>
          </w:p>
        </w:tc>
      </w:tr>
      <w:tr w:rsidR="00775EA9" w:rsidRPr="00775EA9" w14:paraId="0744854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941D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POLI</w:t>
            </w:r>
          </w:p>
        </w:tc>
        <w:tc>
          <w:tcPr>
            <w:tcW w:w="709" w:type="dxa"/>
            <w:tcBorders>
              <w:top w:val="nil"/>
              <w:left w:val="nil"/>
              <w:bottom w:val="single" w:sz="4" w:space="0" w:color="auto"/>
              <w:right w:val="single" w:sz="4" w:space="0" w:color="auto"/>
            </w:tcBorders>
            <w:shd w:val="clear" w:color="auto" w:fill="auto"/>
            <w:noWrap/>
            <w:vAlign w:val="center"/>
            <w:hideMark/>
          </w:tcPr>
          <w:p w14:paraId="7D3FF8A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1A340859" w14:textId="3A15AE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216.682.632.998</w:t>
            </w:r>
          </w:p>
        </w:tc>
        <w:tc>
          <w:tcPr>
            <w:tcW w:w="851" w:type="dxa"/>
            <w:tcBorders>
              <w:top w:val="nil"/>
              <w:left w:val="nil"/>
              <w:bottom w:val="single" w:sz="4" w:space="0" w:color="auto"/>
              <w:right w:val="single" w:sz="4" w:space="0" w:color="auto"/>
            </w:tcBorders>
            <w:shd w:val="clear" w:color="auto" w:fill="auto"/>
            <w:noWrap/>
            <w:vAlign w:val="center"/>
            <w:hideMark/>
          </w:tcPr>
          <w:p w14:paraId="59310FC7" w14:textId="5C586F4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1.840</w:t>
            </w:r>
          </w:p>
        </w:tc>
        <w:tc>
          <w:tcPr>
            <w:tcW w:w="1701" w:type="dxa"/>
            <w:tcBorders>
              <w:top w:val="nil"/>
              <w:left w:val="nil"/>
              <w:bottom w:val="single" w:sz="4" w:space="0" w:color="auto"/>
              <w:right w:val="single" w:sz="4" w:space="0" w:color="auto"/>
            </w:tcBorders>
            <w:shd w:val="clear" w:color="auto" w:fill="auto"/>
            <w:noWrap/>
            <w:vAlign w:val="center"/>
            <w:hideMark/>
          </w:tcPr>
          <w:p w14:paraId="4A373024" w14:textId="2EA6150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1.146.000.000</w:t>
            </w:r>
          </w:p>
        </w:tc>
        <w:tc>
          <w:tcPr>
            <w:tcW w:w="1134" w:type="dxa"/>
            <w:tcBorders>
              <w:top w:val="nil"/>
              <w:left w:val="nil"/>
              <w:bottom w:val="single" w:sz="4" w:space="0" w:color="auto"/>
              <w:right w:val="single" w:sz="4" w:space="0" w:color="auto"/>
            </w:tcBorders>
            <w:shd w:val="clear" w:color="auto" w:fill="auto"/>
            <w:noWrap/>
            <w:vAlign w:val="center"/>
            <w:hideMark/>
          </w:tcPr>
          <w:p w14:paraId="423EAFA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189,08</w:t>
            </w:r>
          </w:p>
        </w:tc>
        <w:tc>
          <w:tcPr>
            <w:tcW w:w="1036" w:type="dxa"/>
            <w:tcBorders>
              <w:top w:val="nil"/>
              <w:left w:val="nil"/>
              <w:bottom w:val="single" w:sz="4" w:space="0" w:color="auto"/>
              <w:right w:val="single" w:sz="4" w:space="0" w:color="auto"/>
            </w:tcBorders>
            <w:shd w:val="clear" w:color="auto" w:fill="auto"/>
            <w:noWrap/>
            <w:vAlign w:val="center"/>
            <w:hideMark/>
          </w:tcPr>
          <w:p w14:paraId="79E5FDB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9,73</w:t>
            </w:r>
          </w:p>
        </w:tc>
      </w:tr>
      <w:tr w:rsidR="00775EA9" w:rsidRPr="00775EA9" w14:paraId="33FB414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BA604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POLI</w:t>
            </w:r>
          </w:p>
        </w:tc>
        <w:tc>
          <w:tcPr>
            <w:tcW w:w="709" w:type="dxa"/>
            <w:tcBorders>
              <w:top w:val="nil"/>
              <w:left w:val="nil"/>
              <w:bottom w:val="single" w:sz="4" w:space="0" w:color="auto"/>
              <w:right w:val="single" w:sz="4" w:space="0" w:color="auto"/>
            </w:tcBorders>
            <w:shd w:val="clear" w:color="auto" w:fill="auto"/>
            <w:noWrap/>
            <w:vAlign w:val="center"/>
            <w:hideMark/>
          </w:tcPr>
          <w:p w14:paraId="0B0CF31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0AD77F86" w14:textId="673C576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1.675.619.774.283</w:t>
            </w:r>
          </w:p>
        </w:tc>
        <w:tc>
          <w:tcPr>
            <w:tcW w:w="851" w:type="dxa"/>
            <w:tcBorders>
              <w:top w:val="nil"/>
              <w:left w:val="nil"/>
              <w:bottom w:val="single" w:sz="4" w:space="0" w:color="auto"/>
              <w:right w:val="single" w:sz="4" w:space="0" w:color="auto"/>
            </w:tcBorders>
            <w:shd w:val="clear" w:color="auto" w:fill="auto"/>
            <w:noWrap/>
            <w:vAlign w:val="center"/>
            <w:hideMark/>
          </w:tcPr>
          <w:p w14:paraId="0843DEF2" w14:textId="209C7F1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1.490</w:t>
            </w:r>
          </w:p>
        </w:tc>
        <w:tc>
          <w:tcPr>
            <w:tcW w:w="1701" w:type="dxa"/>
            <w:tcBorders>
              <w:top w:val="nil"/>
              <w:left w:val="nil"/>
              <w:bottom w:val="single" w:sz="4" w:space="0" w:color="auto"/>
              <w:right w:val="single" w:sz="4" w:space="0" w:color="auto"/>
            </w:tcBorders>
            <w:shd w:val="clear" w:color="auto" w:fill="auto"/>
            <w:noWrap/>
            <w:vAlign w:val="center"/>
            <w:hideMark/>
          </w:tcPr>
          <w:p w14:paraId="2ECCA449" w14:textId="2CF3C8C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2.010.526.400</w:t>
            </w:r>
          </w:p>
        </w:tc>
        <w:tc>
          <w:tcPr>
            <w:tcW w:w="1134" w:type="dxa"/>
            <w:tcBorders>
              <w:top w:val="nil"/>
              <w:left w:val="nil"/>
              <w:bottom w:val="single" w:sz="4" w:space="0" w:color="auto"/>
              <w:right w:val="single" w:sz="4" w:space="0" w:color="auto"/>
            </w:tcBorders>
            <w:shd w:val="clear" w:color="auto" w:fill="auto"/>
            <w:noWrap/>
            <w:vAlign w:val="center"/>
            <w:hideMark/>
          </w:tcPr>
          <w:p w14:paraId="7BC74B1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833,42</w:t>
            </w:r>
          </w:p>
        </w:tc>
        <w:tc>
          <w:tcPr>
            <w:tcW w:w="1036" w:type="dxa"/>
            <w:tcBorders>
              <w:top w:val="nil"/>
              <w:left w:val="nil"/>
              <w:bottom w:val="single" w:sz="4" w:space="0" w:color="auto"/>
              <w:right w:val="single" w:sz="4" w:space="0" w:color="auto"/>
            </w:tcBorders>
            <w:shd w:val="clear" w:color="auto" w:fill="auto"/>
            <w:noWrap/>
            <w:vAlign w:val="center"/>
            <w:hideMark/>
          </w:tcPr>
          <w:p w14:paraId="2799025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1,79</w:t>
            </w:r>
          </w:p>
        </w:tc>
      </w:tr>
      <w:tr w:rsidR="00775EA9" w:rsidRPr="00775EA9" w14:paraId="686ADDF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044F2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POLI</w:t>
            </w:r>
          </w:p>
        </w:tc>
        <w:tc>
          <w:tcPr>
            <w:tcW w:w="709" w:type="dxa"/>
            <w:tcBorders>
              <w:top w:val="nil"/>
              <w:left w:val="nil"/>
              <w:bottom w:val="single" w:sz="4" w:space="0" w:color="auto"/>
              <w:right w:val="single" w:sz="4" w:space="0" w:color="auto"/>
            </w:tcBorders>
            <w:shd w:val="clear" w:color="auto" w:fill="auto"/>
            <w:noWrap/>
            <w:vAlign w:val="center"/>
            <w:hideMark/>
          </w:tcPr>
          <w:p w14:paraId="455D8FD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3165056D" w14:textId="4D136F0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1.692.560.481.552</w:t>
            </w:r>
          </w:p>
        </w:tc>
        <w:tc>
          <w:tcPr>
            <w:tcW w:w="851" w:type="dxa"/>
            <w:tcBorders>
              <w:top w:val="nil"/>
              <w:left w:val="nil"/>
              <w:bottom w:val="single" w:sz="4" w:space="0" w:color="auto"/>
              <w:right w:val="single" w:sz="4" w:space="0" w:color="auto"/>
            </w:tcBorders>
            <w:shd w:val="clear" w:color="auto" w:fill="auto"/>
            <w:noWrap/>
            <w:vAlign w:val="center"/>
            <w:hideMark/>
          </w:tcPr>
          <w:p w14:paraId="0B8DEEE8" w14:textId="5A9EEEA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800</w:t>
            </w:r>
          </w:p>
        </w:tc>
        <w:tc>
          <w:tcPr>
            <w:tcW w:w="1701" w:type="dxa"/>
            <w:tcBorders>
              <w:top w:val="nil"/>
              <w:left w:val="nil"/>
              <w:bottom w:val="single" w:sz="4" w:space="0" w:color="auto"/>
              <w:right w:val="single" w:sz="4" w:space="0" w:color="auto"/>
            </w:tcBorders>
            <w:shd w:val="clear" w:color="auto" w:fill="auto"/>
            <w:noWrap/>
            <w:vAlign w:val="center"/>
            <w:hideMark/>
          </w:tcPr>
          <w:p w14:paraId="5F12F89F" w14:textId="167EB93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2.010.526.400</w:t>
            </w:r>
          </w:p>
        </w:tc>
        <w:tc>
          <w:tcPr>
            <w:tcW w:w="1134" w:type="dxa"/>
            <w:tcBorders>
              <w:top w:val="nil"/>
              <w:left w:val="nil"/>
              <w:bottom w:val="single" w:sz="4" w:space="0" w:color="auto"/>
              <w:right w:val="single" w:sz="4" w:space="0" w:color="auto"/>
            </w:tcBorders>
            <w:shd w:val="clear" w:color="auto" w:fill="auto"/>
            <w:noWrap/>
            <w:vAlign w:val="center"/>
            <w:hideMark/>
          </w:tcPr>
          <w:p w14:paraId="75D8CA6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841,85</w:t>
            </w:r>
          </w:p>
        </w:tc>
        <w:tc>
          <w:tcPr>
            <w:tcW w:w="1036" w:type="dxa"/>
            <w:tcBorders>
              <w:top w:val="nil"/>
              <w:left w:val="nil"/>
              <w:bottom w:val="single" w:sz="4" w:space="0" w:color="auto"/>
              <w:right w:val="single" w:sz="4" w:space="0" w:color="auto"/>
            </w:tcBorders>
            <w:shd w:val="clear" w:color="auto" w:fill="auto"/>
            <w:noWrap/>
            <w:vAlign w:val="center"/>
            <w:hideMark/>
          </w:tcPr>
          <w:p w14:paraId="18D96E5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0,95</w:t>
            </w:r>
          </w:p>
        </w:tc>
      </w:tr>
      <w:tr w:rsidR="00775EA9" w:rsidRPr="00775EA9" w14:paraId="5514378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D134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POLI</w:t>
            </w:r>
          </w:p>
        </w:tc>
        <w:tc>
          <w:tcPr>
            <w:tcW w:w="709" w:type="dxa"/>
            <w:tcBorders>
              <w:top w:val="nil"/>
              <w:left w:val="nil"/>
              <w:bottom w:val="single" w:sz="4" w:space="0" w:color="auto"/>
              <w:right w:val="single" w:sz="4" w:space="0" w:color="auto"/>
            </w:tcBorders>
            <w:shd w:val="clear" w:color="auto" w:fill="auto"/>
            <w:noWrap/>
            <w:vAlign w:val="center"/>
            <w:hideMark/>
          </w:tcPr>
          <w:p w14:paraId="02D142D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30FD56FE" w14:textId="68222AC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1.731.755.494.405</w:t>
            </w:r>
          </w:p>
        </w:tc>
        <w:tc>
          <w:tcPr>
            <w:tcW w:w="851" w:type="dxa"/>
            <w:tcBorders>
              <w:top w:val="nil"/>
              <w:left w:val="nil"/>
              <w:bottom w:val="single" w:sz="4" w:space="0" w:color="auto"/>
              <w:right w:val="single" w:sz="4" w:space="0" w:color="auto"/>
            </w:tcBorders>
            <w:shd w:val="clear" w:color="auto" w:fill="auto"/>
            <w:noWrap/>
            <w:vAlign w:val="center"/>
            <w:hideMark/>
          </w:tcPr>
          <w:p w14:paraId="01FF2CEA" w14:textId="5115357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1.475</w:t>
            </w:r>
          </w:p>
        </w:tc>
        <w:tc>
          <w:tcPr>
            <w:tcW w:w="1701" w:type="dxa"/>
            <w:tcBorders>
              <w:top w:val="nil"/>
              <w:left w:val="nil"/>
              <w:bottom w:val="single" w:sz="4" w:space="0" w:color="auto"/>
              <w:right w:val="single" w:sz="4" w:space="0" w:color="auto"/>
            </w:tcBorders>
            <w:shd w:val="clear" w:color="auto" w:fill="auto"/>
            <w:noWrap/>
            <w:vAlign w:val="center"/>
            <w:hideMark/>
          </w:tcPr>
          <w:p w14:paraId="356AC0EF" w14:textId="6D8CEEB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2.010.526.400</w:t>
            </w:r>
          </w:p>
        </w:tc>
        <w:tc>
          <w:tcPr>
            <w:tcW w:w="1134" w:type="dxa"/>
            <w:tcBorders>
              <w:top w:val="nil"/>
              <w:left w:val="nil"/>
              <w:bottom w:val="single" w:sz="4" w:space="0" w:color="auto"/>
              <w:right w:val="single" w:sz="4" w:space="0" w:color="auto"/>
            </w:tcBorders>
            <w:shd w:val="clear" w:color="auto" w:fill="auto"/>
            <w:noWrap/>
            <w:vAlign w:val="center"/>
            <w:hideMark/>
          </w:tcPr>
          <w:p w14:paraId="5B7865F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861,34</w:t>
            </w:r>
          </w:p>
        </w:tc>
        <w:tc>
          <w:tcPr>
            <w:tcW w:w="1036" w:type="dxa"/>
            <w:tcBorders>
              <w:top w:val="nil"/>
              <w:left w:val="nil"/>
              <w:bottom w:val="single" w:sz="4" w:space="0" w:color="auto"/>
              <w:right w:val="single" w:sz="4" w:space="0" w:color="auto"/>
            </w:tcBorders>
            <w:shd w:val="clear" w:color="auto" w:fill="auto"/>
            <w:noWrap/>
            <w:vAlign w:val="center"/>
            <w:hideMark/>
          </w:tcPr>
          <w:p w14:paraId="34EBCC9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1,71</w:t>
            </w:r>
          </w:p>
        </w:tc>
      </w:tr>
      <w:tr w:rsidR="00775EA9" w:rsidRPr="00775EA9" w14:paraId="6429B72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A3609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POLI</w:t>
            </w:r>
          </w:p>
        </w:tc>
        <w:tc>
          <w:tcPr>
            <w:tcW w:w="709" w:type="dxa"/>
            <w:tcBorders>
              <w:top w:val="nil"/>
              <w:left w:val="nil"/>
              <w:bottom w:val="single" w:sz="4" w:space="0" w:color="auto"/>
              <w:right w:val="single" w:sz="4" w:space="0" w:color="auto"/>
            </w:tcBorders>
            <w:shd w:val="clear" w:color="auto" w:fill="auto"/>
            <w:noWrap/>
            <w:vAlign w:val="center"/>
            <w:hideMark/>
          </w:tcPr>
          <w:p w14:paraId="2DBCF77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56F5B90" w14:textId="2A2A0DE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1.900.134.318.060</w:t>
            </w:r>
          </w:p>
        </w:tc>
        <w:tc>
          <w:tcPr>
            <w:tcW w:w="851" w:type="dxa"/>
            <w:tcBorders>
              <w:top w:val="nil"/>
              <w:left w:val="nil"/>
              <w:bottom w:val="single" w:sz="4" w:space="0" w:color="auto"/>
              <w:right w:val="single" w:sz="4" w:space="0" w:color="auto"/>
            </w:tcBorders>
            <w:shd w:val="clear" w:color="auto" w:fill="auto"/>
            <w:noWrap/>
            <w:vAlign w:val="center"/>
            <w:hideMark/>
          </w:tcPr>
          <w:p w14:paraId="5C188564" w14:textId="437AC48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805</w:t>
            </w:r>
          </w:p>
        </w:tc>
        <w:tc>
          <w:tcPr>
            <w:tcW w:w="1701" w:type="dxa"/>
            <w:tcBorders>
              <w:top w:val="nil"/>
              <w:left w:val="nil"/>
              <w:bottom w:val="single" w:sz="4" w:space="0" w:color="auto"/>
              <w:right w:val="single" w:sz="4" w:space="0" w:color="auto"/>
            </w:tcBorders>
            <w:shd w:val="clear" w:color="auto" w:fill="auto"/>
            <w:noWrap/>
            <w:vAlign w:val="center"/>
            <w:hideMark/>
          </w:tcPr>
          <w:p w14:paraId="33C2449D" w14:textId="35C4DFF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2.010.526.400</w:t>
            </w:r>
          </w:p>
        </w:tc>
        <w:tc>
          <w:tcPr>
            <w:tcW w:w="1134" w:type="dxa"/>
            <w:tcBorders>
              <w:top w:val="nil"/>
              <w:left w:val="nil"/>
              <w:bottom w:val="single" w:sz="4" w:space="0" w:color="auto"/>
              <w:right w:val="single" w:sz="4" w:space="0" w:color="auto"/>
            </w:tcBorders>
            <w:shd w:val="clear" w:color="auto" w:fill="auto"/>
            <w:noWrap/>
            <w:vAlign w:val="center"/>
            <w:hideMark/>
          </w:tcPr>
          <w:p w14:paraId="3ECF1B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945,09</w:t>
            </w:r>
          </w:p>
        </w:tc>
        <w:tc>
          <w:tcPr>
            <w:tcW w:w="1036" w:type="dxa"/>
            <w:tcBorders>
              <w:top w:val="nil"/>
              <w:left w:val="nil"/>
              <w:bottom w:val="single" w:sz="4" w:space="0" w:color="auto"/>
              <w:right w:val="single" w:sz="4" w:space="0" w:color="auto"/>
            </w:tcBorders>
            <w:shd w:val="clear" w:color="auto" w:fill="auto"/>
            <w:noWrap/>
            <w:vAlign w:val="center"/>
            <w:hideMark/>
          </w:tcPr>
          <w:p w14:paraId="2A5D9BA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0,85</w:t>
            </w:r>
          </w:p>
        </w:tc>
      </w:tr>
      <w:tr w:rsidR="00775EA9" w:rsidRPr="00775EA9" w14:paraId="2F0A1341" w14:textId="77777777" w:rsidTr="00F93353">
        <w:trPr>
          <w:trHeight w:val="288"/>
        </w:trPr>
        <w:tc>
          <w:tcPr>
            <w:tcW w:w="846" w:type="dxa"/>
            <w:tcBorders>
              <w:top w:val="nil"/>
              <w:left w:val="single" w:sz="4" w:space="0" w:color="auto"/>
              <w:bottom w:val="nil"/>
              <w:right w:val="single" w:sz="4" w:space="0" w:color="auto"/>
            </w:tcBorders>
            <w:shd w:val="clear" w:color="auto" w:fill="auto"/>
            <w:vAlign w:val="center"/>
            <w:hideMark/>
          </w:tcPr>
          <w:p w14:paraId="2F6335D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POLL</w:t>
            </w:r>
          </w:p>
        </w:tc>
        <w:tc>
          <w:tcPr>
            <w:tcW w:w="709" w:type="dxa"/>
            <w:tcBorders>
              <w:top w:val="nil"/>
              <w:left w:val="nil"/>
              <w:bottom w:val="single" w:sz="4" w:space="0" w:color="auto"/>
              <w:right w:val="single" w:sz="4" w:space="0" w:color="auto"/>
            </w:tcBorders>
            <w:shd w:val="clear" w:color="auto" w:fill="auto"/>
            <w:noWrap/>
            <w:vAlign w:val="center"/>
            <w:hideMark/>
          </w:tcPr>
          <w:p w14:paraId="0C14820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09CDC826" w14:textId="7EC9C8F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2.122.311.237.069</w:t>
            </w:r>
          </w:p>
        </w:tc>
        <w:tc>
          <w:tcPr>
            <w:tcW w:w="851" w:type="dxa"/>
            <w:tcBorders>
              <w:top w:val="nil"/>
              <w:left w:val="nil"/>
              <w:bottom w:val="single" w:sz="4" w:space="0" w:color="auto"/>
              <w:right w:val="single" w:sz="4" w:space="0" w:color="auto"/>
            </w:tcBorders>
            <w:shd w:val="clear" w:color="auto" w:fill="auto"/>
            <w:noWrap/>
            <w:vAlign w:val="center"/>
            <w:hideMark/>
          </w:tcPr>
          <w:p w14:paraId="36841FB7" w14:textId="0FF01E5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1.750</w:t>
            </w:r>
          </w:p>
        </w:tc>
        <w:tc>
          <w:tcPr>
            <w:tcW w:w="1701" w:type="dxa"/>
            <w:tcBorders>
              <w:top w:val="nil"/>
              <w:left w:val="nil"/>
              <w:bottom w:val="single" w:sz="4" w:space="0" w:color="auto"/>
              <w:right w:val="single" w:sz="4" w:space="0" w:color="auto"/>
            </w:tcBorders>
            <w:shd w:val="clear" w:color="auto" w:fill="auto"/>
            <w:noWrap/>
            <w:vAlign w:val="center"/>
            <w:hideMark/>
          </w:tcPr>
          <w:p w14:paraId="05C17505" w14:textId="65A2D2D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8.318.823.600</w:t>
            </w:r>
          </w:p>
        </w:tc>
        <w:tc>
          <w:tcPr>
            <w:tcW w:w="1134" w:type="dxa"/>
            <w:tcBorders>
              <w:top w:val="nil"/>
              <w:left w:val="nil"/>
              <w:bottom w:val="single" w:sz="4" w:space="0" w:color="auto"/>
              <w:right w:val="single" w:sz="4" w:space="0" w:color="auto"/>
            </w:tcBorders>
            <w:shd w:val="clear" w:color="auto" w:fill="auto"/>
            <w:noWrap/>
            <w:vAlign w:val="center"/>
            <w:hideMark/>
          </w:tcPr>
          <w:p w14:paraId="69B2E38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255,12</w:t>
            </w:r>
          </w:p>
        </w:tc>
        <w:tc>
          <w:tcPr>
            <w:tcW w:w="1036" w:type="dxa"/>
            <w:tcBorders>
              <w:top w:val="nil"/>
              <w:left w:val="nil"/>
              <w:bottom w:val="single" w:sz="4" w:space="0" w:color="auto"/>
              <w:right w:val="single" w:sz="4" w:space="0" w:color="auto"/>
            </w:tcBorders>
            <w:shd w:val="clear" w:color="auto" w:fill="auto"/>
            <w:noWrap/>
            <w:vAlign w:val="center"/>
            <w:hideMark/>
          </w:tcPr>
          <w:p w14:paraId="0ECECFE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6,86</w:t>
            </w:r>
          </w:p>
        </w:tc>
      </w:tr>
      <w:tr w:rsidR="00775EA9" w:rsidRPr="00775EA9" w14:paraId="7186CD38"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30916BA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POLL</w:t>
            </w:r>
          </w:p>
        </w:tc>
        <w:tc>
          <w:tcPr>
            <w:tcW w:w="709" w:type="dxa"/>
            <w:tcBorders>
              <w:top w:val="nil"/>
              <w:left w:val="nil"/>
              <w:bottom w:val="single" w:sz="4" w:space="0" w:color="auto"/>
              <w:right w:val="single" w:sz="4" w:space="0" w:color="auto"/>
            </w:tcBorders>
            <w:shd w:val="clear" w:color="auto" w:fill="auto"/>
            <w:noWrap/>
            <w:vAlign w:val="center"/>
            <w:hideMark/>
          </w:tcPr>
          <w:p w14:paraId="55DB7A4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5FEEA765" w14:textId="7842B32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2.305.660.197.986</w:t>
            </w:r>
          </w:p>
        </w:tc>
        <w:tc>
          <w:tcPr>
            <w:tcW w:w="851" w:type="dxa"/>
            <w:tcBorders>
              <w:top w:val="nil"/>
              <w:left w:val="nil"/>
              <w:bottom w:val="single" w:sz="4" w:space="0" w:color="auto"/>
              <w:right w:val="single" w:sz="4" w:space="0" w:color="auto"/>
            </w:tcBorders>
            <w:shd w:val="clear" w:color="auto" w:fill="auto"/>
            <w:noWrap/>
            <w:vAlign w:val="center"/>
            <w:hideMark/>
          </w:tcPr>
          <w:p w14:paraId="6198B0F8" w14:textId="0FB2787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11.100</w:t>
            </w:r>
          </w:p>
        </w:tc>
        <w:tc>
          <w:tcPr>
            <w:tcW w:w="1701" w:type="dxa"/>
            <w:tcBorders>
              <w:top w:val="nil"/>
              <w:left w:val="nil"/>
              <w:bottom w:val="single" w:sz="4" w:space="0" w:color="auto"/>
              <w:right w:val="single" w:sz="4" w:space="0" w:color="auto"/>
            </w:tcBorders>
            <w:shd w:val="clear" w:color="auto" w:fill="auto"/>
            <w:noWrap/>
            <w:vAlign w:val="center"/>
            <w:hideMark/>
          </w:tcPr>
          <w:p w14:paraId="39CA0DC9" w14:textId="4C027EB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8.318.823.600</w:t>
            </w:r>
          </w:p>
        </w:tc>
        <w:tc>
          <w:tcPr>
            <w:tcW w:w="1134" w:type="dxa"/>
            <w:tcBorders>
              <w:top w:val="nil"/>
              <w:left w:val="nil"/>
              <w:bottom w:val="single" w:sz="4" w:space="0" w:color="auto"/>
              <w:right w:val="single" w:sz="4" w:space="0" w:color="auto"/>
            </w:tcBorders>
            <w:shd w:val="clear" w:color="auto" w:fill="auto"/>
            <w:noWrap/>
            <w:vAlign w:val="center"/>
            <w:hideMark/>
          </w:tcPr>
          <w:p w14:paraId="177F9CE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277,16</w:t>
            </w:r>
          </w:p>
        </w:tc>
        <w:tc>
          <w:tcPr>
            <w:tcW w:w="1036" w:type="dxa"/>
            <w:tcBorders>
              <w:top w:val="nil"/>
              <w:left w:val="nil"/>
              <w:bottom w:val="single" w:sz="4" w:space="0" w:color="auto"/>
              <w:right w:val="single" w:sz="4" w:space="0" w:color="auto"/>
            </w:tcBorders>
            <w:shd w:val="clear" w:color="auto" w:fill="auto"/>
            <w:noWrap/>
            <w:vAlign w:val="center"/>
            <w:hideMark/>
          </w:tcPr>
          <w:p w14:paraId="15B23AC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40,05</w:t>
            </w:r>
          </w:p>
        </w:tc>
      </w:tr>
      <w:tr w:rsidR="00775EA9" w:rsidRPr="00775EA9" w14:paraId="379A088E"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5B7BDC1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POLL</w:t>
            </w:r>
          </w:p>
        </w:tc>
        <w:tc>
          <w:tcPr>
            <w:tcW w:w="709" w:type="dxa"/>
            <w:tcBorders>
              <w:top w:val="nil"/>
              <w:left w:val="nil"/>
              <w:bottom w:val="single" w:sz="4" w:space="0" w:color="auto"/>
              <w:right w:val="single" w:sz="4" w:space="0" w:color="auto"/>
            </w:tcBorders>
            <w:shd w:val="clear" w:color="auto" w:fill="auto"/>
            <w:noWrap/>
            <w:vAlign w:val="center"/>
            <w:hideMark/>
          </w:tcPr>
          <w:p w14:paraId="39B877F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74DFFFDF" w14:textId="0EC5696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1.481.595.240.380</w:t>
            </w:r>
          </w:p>
        </w:tc>
        <w:tc>
          <w:tcPr>
            <w:tcW w:w="851" w:type="dxa"/>
            <w:tcBorders>
              <w:top w:val="nil"/>
              <w:left w:val="nil"/>
              <w:bottom w:val="single" w:sz="4" w:space="0" w:color="auto"/>
              <w:right w:val="single" w:sz="4" w:space="0" w:color="auto"/>
            </w:tcBorders>
            <w:shd w:val="clear" w:color="auto" w:fill="auto"/>
            <w:noWrap/>
            <w:vAlign w:val="center"/>
            <w:hideMark/>
          </w:tcPr>
          <w:p w14:paraId="5067FB7B" w14:textId="29044E7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4.490</w:t>
            </w:r>
          </w:p>
        </w:tc>
        <w:tc>
          <w:tcPr>
            <w:tcW w:w="1701" w:type="dxa"/>
            <w:tcBorders>
              <w:top w:val="nil"/>
              <w:left w:val="nil"/>
              <w:bottom w:val="single" w:sz="4" w:space="0" w:color="auto"/>
              <w:right w:val="single" w:sz="4" w:space="0" w:color="auto"/>
            </w:tcBorders>
            <w:shd w:val="clear" w:color="auto" w:fill="auto"/>
            <w:noWrap/>
            <w:vAlign w:val="center"/>
            <w:hideMark/>
          </w:tcPr>
          <w:p w14:paraId="4027860F" w14:textId="430ABBA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8.318.823.600</w:t>
            </w:r>
          </w:p>
        </w:tc>
        <w:tc>
          <w:tcPr>
            <w:tcW w:w="1134" w:type="dxa"/>
            <w:tcBorders>
              <w:top w:val="nil"/>
              <w:left w:val="nil"/>
              <w:bottom w:val="single" w:sz="4" w:space="0" w:color="auto"/>
              <w:right w:val="single" w:sz="4" w:space="0" w:color="auto"/>
            </w:tcBorders>
            <w:shd w:val="clear" w:color="auto" w:fill="auto"/>
            <w:noWrap/>
            <w:vAlign w:val="center"/>
            <w:hideMark/>
          </w:tcPr>
          <w:p w14:paraId="474EC84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178,10</w:t>
            </w:r>
          </w:p>
        </w:tc>
        <w:tc>
          <w:tcPr>
            <w:tcW w:w="1036" w:type="dxa"/>
            <w:tcBorders>
              <w:top w:val="nil"/>
              <w:left w:val="nil"/>
              <w:bottom w:val="single" w:sz="4" w:space="0" w:color="auto"/>
              <w:right w:val="single" w:sz="4" w:space="0" w:color="auto"/>
            </w:tcBorders>
            <w:shd w:val="clear" w:color="auto" w:fill="auto"/>
            <w:noWrap/>
            <w:vAlign w:val="center"/>
            <w:hideMark/>
          </w:tcPr>
          <w:p w14:paraId="346591E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25,21</w:t>
            </w:r>
          </w:p>
        </w:tc>
      </w:tr>
      <w:tr w:rsidR="00775EA9" w:rsidRPr="00775EA9" w14:paraId="1AA9CB45"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2B4702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POLL</w:t>
            </w:r>
          </w:p>
        </w:tc>
        <w:tc>
          <w:tcPr>
            <w:tcW w:w="709" w:type="dxa"/>
            <w:tcBorders>
              <w:top w:val="nil"/>
              <w:left w:val="nil"/>
              <w:bottom w:val="single" w:sz="4" w:space="0" w:color="auto"/>
              <w:right w:val="single" w:sz="4" w:space="0" w:color="auto"/>
            </w:tcBorders>
            <w:shd w:val="clear" w:color="auto" w:fill="auto"/>
            <w:noWrap/>
            <w:vAlign w:val="center"/>
            <w:hideMark/>
          </w:tcPr>
          <w:p w14:paraId="5E3EB7E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2722324C" w14:textId="4E8D0D9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1.348.182.405.958</w:t>
            </w:r>
          </w:p>
        </w:tc>
        <w:tc>
          <w:tcPr>
            <w:tcW w:w="851" w:type="dxa"/>
            <w:tcBorders>
              <w:top w:val="nil"/>
              <w:left w:val="nil"/>
              <w:bottom w:val="single" w:sz="4" w:space="0" w:color="auto"/>
              <w:right w:val="single" w:sz="4" w:space="0" w:color="auto"/>
            </w:tcBorders>
            <w:shd w:val="clear" w:color="auto" w:fill="auto"/>
            <w:noWrap/>
            <w:vAlign w:val="center"/>
            <w:hideMark/>
          </w:tcPr>
          <w:p w14:paraId="65F0607A" w14:textId="19D87FF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1.235</w:t>
            </w:r>
          </w:p>
        </w:tc>
        <w:tc>
          <w:tcPr>
            <w:tcW w:w="1701" w:type="dxa"/>
            <w:tcBorders>
              <w:top w:val="nil"/>
              <w:left w:val="nil"/>
              <w:bottom w:val="single" w:sz="4" w:space="0" w:color="auto"/>
              <w:right w:val="single" w:sz="4" w:space="0" w:color="auto"/>
            </w:tcBorders>
            <w:shd w:val="clear" w:color="auto" w:fill="auto"/>
            <w:noWrap/>
            <w:vAlign w:val="center"/>
            <w:hideMark/>
          </w:tcPr>
          <w:p w14:paraId="51B2247A" w14:textId="285B9A4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8.318.823.600</w:t>
            </w:r>
          </w:p>
        </w:tc>
        <w:tc>
          <w:tcPr>
            <w:tcW w:w="1134" w:type="dxa"/>
            <w:tcBorders>
              <w:top w:val="nil"/>
              <w:left w:val="nil"/>
              <w:bottom w:val="single" w:sz="4" w:space="0" w:color="auto"/>
              <w:right w:val="single" w:sz="4" w:space="0" w:color="auto"/>
            </w:tcBorders>
            <w:shd w:val="clear" w:color="auto" w:fill="auto"/>
            <w:noWrap/>
            <w:vAlign w:val="center"/>
            <w:hideMark/>
          </w:tcPr>
          <w:p w14:paraId="3A2E355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162,06</w:t>
            </w:r>
          </w:p>
        </w:tc>
        <w:tc>
          <w:tcPr>
            <w:tcW w:w="1036" w:type="dxa"/>
            <w:tcBorders>
              <w:top w:val="nil"/>
              <w:left w:val="nil"/>
              <w:bottom w:val="single" w:sz="4" w:space="0" w:color="auto"/>
              <w:right w:val="single" w:sz="4" w:space="0" w:color="auto"/>
            </w:tcBorders>
            <w:shd w:val="clear" w:color="auto" w:fill="auto"/>
            <w:noWrap/>
            <w:vAlign w:val="center"/>
            <w:hideMark/>
          </w:tcPr>
          <w:p w14:paraId="19C0F5F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7,62</w:t>
            </w:r>
          </w:p>
        </w:tc>
      </w:tr>
      <w:tr w:rsidR="00775EA9" w:rsidRPr="00775EA9" w14:paraId="4D6A037A"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7EE7E02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POLL</w:t>
            </w:r>
          </w:p>
        </w:tc>
        <w:tc>
          <w:tcPr>
            <w:tcW w:w="709" w:type="dxa"/>
            <w:tcBorders>
              <w:top w:val="nil"/>
              <w:left w:val="nil"/>
              <w:bottom w:val="single" w:sz="4" w:space="0" w:color="auto"/>
              <w:right w:val="single" w:sz="4" w:space="0" w:color="auto"/>
            </w:tcBorders>
            <w:shd w:val="clear" w:color="auto" w:fill="auto"/>
            <w:noWrap/>
            <w:vAlign w:val="center"/>
            <w:hideMark/>
          </w:tcPr>
          <w:p w14:paraId="208FC41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66354FE" w14:textId="3D59BCD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1.698.136.443.335</w:t>
            </w:r>
          </w:p>
        </w:tc>
        <w:tc>
          <w:tcPr>
            <w:tcW w:w="851" w:type="dxa"/>
            <w:tcBorders>
              <w:top w:val="nil"/>
              <w:left w:val="nil"/>
              <w:bottom w:val="single" w:sz="4" w:space="0" w:color="auto"/>
              <w:right w:val="single" w:sz="4" w:space="0" w:color="auto"/>
            </w:tcBorders>
            <w:shd w:val="clear" w:color="auto" w:fill="auto"/>
            <w:noWrap/>
            <w:vAlign w:val="center"/>
            <w:hideMark/>
          </w:tcPr>
          <w:p w14:paraId="6BC0608C" w14:textId="60F9B22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224</w:t>
            </w:r>
          </w:p>
        </w:tc>
        <w:tc>
          <w:tcPr>
            <w:tcW w:w="1701" w:type="dxa"/>
            <w:tcBorders>
              <w:top w:val="nil"/>
              <w:left w:val="nil"/>
              <w:bottom w:val="single" w:sz="4" w:space="0" w:color="auto"/>
              <w:right w:val="single" w:sz="4" w:space="0" w:color="auto"/>
            </w:tcBorders>
            <w:shd w:val="clear" w:color="auto" w:fill="auto"/>
            <w:noWrap/>
            <w:vAlign w:val="center"/>
            <w:hideMark/>
          </w:tcPr>
          <w:p w14:paraId="4E44D79D" w14:textId="049D492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8.318.823.600</w:t>
            </w:r>
          </w:p>
        </w:tc>
        <w:tc>
          <w:tcPr>
            <w:tcW w:w="1134" w:type="dxa"/>
            <w:tcBorders>
              <w:top w:val="nil"/>
              <w:left w:val="nil"/>
              <w:bottom w:val="single" w:sz="4" w:space="0" w:color="auto"/>
              <w:right w:val="single" w:sz="4" w:space="0" w:color="auto"/>
            </w:tcBorders>
            <w:shd w:val="clear" w:color="auto" w:fill="auto"/>
            <w:noWrap/>
            <w:vAlign w:val="center"/>
            <w:hideMark/>
          </w:tcPr>
          <w:p w14:paraId="42108C8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204,13</w:t>
            </w:r>
          </w:p>
        </w:tc>
        <w:tc>
          <w:tcPr>
            <w:tcW w:w="1036" w:type="dxa"/>
            <w:tcBorders>
              <w:top w:val="nil"/>
              <w:left w:val="nil"/>
              <w:bottom w:val="single" w:sz="4" w:space="0" w:color="auto"/>
              <w:right w:val="single" w:sz="4" w:space="0" w:color="auto"/>
            </w:tcBorders>
            <w:shd w:val="clear" w:color="auto" w:fill="auto"/>
            <w:noWrap/>
            <w:vAlign w:val="center"/>
            <w:hideMark/>
          </w:tcPr>
          <w:p w14:paraId="0FEB355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w:t>
            </w:r>
          </w:p>
        </w:tc>
      </w:tr>
      <w:tr w:rsidR="00775EA9" w:rsidRPr="00775EA9" w14:paraId="0EE92BFC"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433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PPRO</w:t>
            </w:r>
          </w:p>
        </w:tc>
        <w:tc>
          <w:tcPr>
            <w:tcW w:w="709" w:type="dxa"/>
            <w:tcBorders>
              <w:top w:val="nil"/>
              <w:left w:val="nil"/>
              <w:bottom w:val="single" w:sz="4" w:space="0" w:color="auto"/>
              <w:right w:val="single" w:sz="4" w:space="0" w:color="auto"/>
            </w:tcBorders>
            <w:shd w:val="clear" w:color="auto" w:fill="auto"/>
            <w:noWrap/>
            <w:vAlign w:val="center"/>
            <w:hideMark/>
          </w:tcPr>
          <w:p w14:paraId="5D1B54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C8528AE" w14:textId="7A571BB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5.818.568.010.883</w:t>
            </w:r>
          </w:p>
        </w:tc>
        <w:tc>
          <w:tcPr>
            <w:tcW w:w="851" w:type="dxa"/>
            <w:tcBorders>
              <w:top w:val="nil"/>
              <w:left w:val="nil"/>
              <w:bottom w:val="single" w:sz="4" w:space="0" w:color="auto"/>
              <w:right w:val="single" w:sz="4" w:space="0" w:color="auto"/>
            </w:tcBorders>
            <w:shd w:val="clear" w:color="000000" w:fill="FFFFFF"/>
            <w:noWrap/>
            <w:vAlign w:val="center"/>
            <w:hideMark/>
          </w:tcPr>
          <w:p w14:paraId="1B76A349" w14:textId="296BC5D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w:t>
            </w:r>
          </w:p>
        </w:tc>
        <w:tc>
          <w:tcPr>
            <w:tcW w:w="1701" w:type="dxa"/>
            <w:tcBorders>
              <w:top w:val="nil"/>
              <w:left w:val="nil"/>
              <w:bottom w:val="single" w:sz="4" w:space="0" w:color="auto"/>
              <w:right w:val="single" w:sz="4" w:space="0" w:color="auto"/>
            </w:tcBorders>
            <w:shd w:val="clear" w:color="000000" w:fill="FFFFFF"/>
            <w:noWrap/>
            <w:vAlign w:val="center"/>
            <w:hideMark/>
          </w:tcPr>
          <w:p w14:paraId="3162D59A" w14:textId="125FD0A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61.675.671.883</w:t>
            </w:r>
          </w:p>
        </w:tc>
        <w:tc>
          <w:tcPr>
            <w:tcW w:w="1134" w:type="dxa"/>
            <w:tcBorders>
              <w:top w:val="nil"/>
              <w:left w:val="nil"/>
              <w:bottom w:val="single" w:sz="4" w:space="0" w:color="auto"/>
              <w:right w:val="single" w:sz="4" w:space="0" w:color="auto"/>
            </w:tcBorders>
            <w:shd w:val="clear" w:color="auto" w:fill="auto"/>
            <w:noWrap/>
            <w:vAlign w:val="center"/>
            <w:hideMark/>
          </w:tcPr>
          <w:p w14:paraId="37A9439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94,34</w:t>
            </w:r>
          </w:p>
        </w:tc>
        <w:tc>
          <w:tcPr>
            <w:tcW w:w="1036" w:type="dxa"/>
            <w:tcBorders>
              <w:top w:val="nil"/>
              <w:left w:val="nil"/>
              <w:bottom w:val="single" w:sz="4" w:space="0" w:color="auto"/>
              <w:right w:val="single" w:sz="4" w:space="0" w:color="auto"/>
            </w:tcBorders>
            <w:shd w:val="clear" w:color="auto" w:fill="auto"/>
            <w:noWrap/>
            <w:vAlign w:val="center"/>
            <w:hideMark/>
          </w:tcPr>
          <w:p w14:paraId="7393F9F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1,24</w:t>
            </w:r>
          </w:p>
        </w:tc>
      </w:tr>
      <w:tr w:rsidR="00775EA9" w:rsidRPr="00775EA9" w14:paraId="0C52985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491F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PPRO</w:t>
            </w:r>
          </w:p>
        </w:tc>
        <w:tc>
          <w:tcPr>
            <w:tcW w:w="709" w:type="dxa"/>
            <w:tcBorders>
              <w:top w:val="nil"/>
              <w:left w:val="nil"/>
              <w:bottom w:val="single" w:sz="4" w:space="0" w:color="auto"/>
              <w:right w:val="single" w:sz="4" w:space="0" w:color="auto"/>
            </w:tcBorders>
            <w:shd w:val="clear" w:color="auto" w:fill="auto"/>
            <w:noWrap/>
            <w:vAlign w:val="center"/>
            <w:hideMark/>
          </w:tcPr>
          <w:p w14:paraId="6A4325D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2D0E9007" w14:textId="16DB080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4.521.120.814.257</w:t>
            </w:r>
          </w:p>
        </w:tc>
        <w:tc>
          <w:tcPr>
            <w:tcW w:w="851" w:type="dxa"/>
            <w:tcBorders>
              <w:top w:val="nil"/>
              <w:left w:val="nil"/>
              <w:bottom w:val="single" w:sz="4" w:space="0" w:color="auto"/>
              <w:right w:val="single" w:sz="4" w:space="0" w:color="auto"/>
            </w:tcBorders>
            <w:shd w:val="clear" w:color="000000" w:fill="FFFFFF"/>
            <w:noWrap/>
            <w:vAlign w:val="center"/>
            <w:hideMark/>
          </w:tcPr>
          <w:p w14:paraId="22B832DD" w14:textId="2A59569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0F84055B" w14:textId="139C5D7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61.675.671.883</w:t>
            </w:r>
          </w:p>
        </w:tc>
        <w:tc>
          <w:tcPr>
            <w:tcW w:w="1134" w:type="dxa"/>
            <w:tcBorders>
              <w:top w:val="nil"/>
              <w:left w:val="nil"/>
              <w:bottom w:val="single" w:sz="4" w:space="0" w:color="auto"/>
              <w:right w:val="single" w:sz="4" w:space="0" w:color="auto"/>
            </w:tcBorders>
            <w:shd w:val="clear" w:color="auto" w:fill="auto"/>
            <w:noWrap/>
            <w:vAlign w:val="center"/>
            <w:hideMark/>
          </w:tcPr>
          <w:p w14:paraId="56CE28F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73,30</w:t>
            </w:r>
          </w:p>
        </w:tc>
        <w:tc>
          <w:tcPr>
            <w:tcW w:w="1036" w:type="dxa"/>
            <w:tcBorders>
              <w:top w:val="nil"/>
              <w:left w:val="nil"/>
              <w:bottom w:val="single" w:sz="4" w:space="0" w:color="auto"/>
              <w:right w:val="single" w:sz="4" w:space="0" w:color="auto"/>
            </w:tcBorders>
            <w:shd w:val="clear" w:color="auto" w:fill="auto"/>
            <w:noWrap/>
            <w:vAlign w:val="center"/>
            <w:hideMark/>
          </w:tcPr>
          <w:p w14:paraId="3E0621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0,93</w:t>
            </w:r>
          </w:p>
        </w:tc>
      </w:tr>
      <w:tr w:rsidR="00775EA9" w:rsidRPr="00775EA9" w14:paraId="7E80FF8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BFD2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PPRO</w:t>
            </w:r>
          </w:p>
        </w:tc>
        <w:tc>
          <w:tcPr>
            <w:tcW w:w="709" w:type="dxa"/>
            <w:tcBorders>
              <w:top w:val="nil"/>
              <w:left w:val="nil"/>
              <w:bottom w:val="single" w:sz="4" w:space="0" w:color="auto"/>
              <w:right w:val="single" w:sz="4" w:space="0" w:color="auto"/>
            </w:tcBorders>
            <w:shd w:val="clear" w:color="auto" w:fill="auto"/>
            <w:noWrap/>
            <w:vAlign w:val="center"/>
            <w:hideMark/>
          </w:tcPr>
          <w:p w14:paraId="7C1AB08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26F42210" w14:textId="3D04978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4.452.069.663.688</w:t>
            </w:r>
          </w:p>
        </w:tc>
        <w:tc>
          <w:tcPr>
            <w:tcW w:w="851" w:type="dxa"/>
            <w:tcBorders>
              <w:top w:val="nil"/>
              <w:left w:val="nil"/>
              <w:bottom w:val="single" w:sz="4" w:space="0" w:color="auto"/>
              <w:right w:val="single" w:sz="4" w:space="0" w:color="auto"/>
            </w:tcBorders>
            <w:shd w:val="clear" w:color="000000" w:fill="FFFFFF"/>
            <w:noWrap/>
            <w:vAlign w:val="center"/>
            <w:hideMark/>
          </w:tcPr>
          <w:p w14:paraId="7ECB77A1" w14:textId="7D36AAF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w:t>
            </w:r>
          </w:p>
        </w:tc>
        <w:tc>
          <w:tcPr>
            <w:tcW w:w="1701" w:type="dxa"/>
            <w:tcBorders>
              <w:top w:val="nil"/>
              <w:left w:val="nil"/>
              <w:bottom w:val="single" w:sz="4" w:space="0" w:color="auto"/>
              <w:right w:val="single" w:sz="4" w:space="0" w:color="auto"/>
            </w:tcBorders>
            <w:shd w:val="clear" w:color="000000" w:fill="FFFFFF"/>
            <w:noWrap/>
            <w:vAlign w:val="center"/>
            <w:hideMark/>
          </w:tcPr>
          <w:p w14:paraId="5EB9680D" w14:textId="0D661E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61.675.671.883</w:t>
            </w:r>
          </w:p>
        </w:tc>
        <w:tc>
          <w:tcPr>
            <w:tcW w:w="1134" w:type="dxa"/>
            <w:tcBorders>
              <w:top w:val="nil"/>
              <w:left w:val="nil"/>
              <w:bottom w:val="single" w:sz="4" w:space="0" w:color="auto"/>
              <w:right w:val="single" w:sz="4" w:space="0" w:color="auto"/>
            </w:tcBorders>
            <w:shd w:val="clear" w:color="auto" w:fill="auto"/>
            <w:noWrap/>
            <w:vAlign w:val="center"/>
            <w:hideMark/>
          </w:tcPr>
          <w:p w14:paraId="09D9B1A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72,19</w:t>
            </w:r>
          </w:p>
        </w:tc>
        <w:tc>
          <w:tcPr>
            <w:tcW w:w="1036" w:type="dxa"/>
            <w:tcBorders>
              <w:top w:val="nil"/>
              <w:left w:val="nil"/>
              <w:bottom w:val="single" w:sz="4" w:space="0" w:color="auto"/>
              <w:right w:val="single" w:sz="4" w:space="0" w:color="auto"/>
            </w:tcBorders>
            <w:shd w:val="clear" w:color="auto" w:fill="auto"/>
            <w:noWrap/>
            <w:vAlign w:val="center"/>
            <w:hideMark/>
          </w:tcPr>
          <w:p w14:paraId="7F8077C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1,30</w:t>
            </w:r>
          </w:p>
        </w:tc>
      </w:tr>
      <w:tr w:rsidR="00775EA9" w:rsidRPr="00775EA9" w14:paraId="47AF4D4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D7312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PPRO</w:t>
            </w:r>
          </w:p>
        </w:tc>
        <w:tc>
          <w:tcPr>
            <w:tcW w:w="709" w:type="dxa"/>
            <w:tcBorders>
              <w:top w:val="nil"/>
              <w:left w:val="nil"/>
              <w:bottom w:val="single" w:sz="4" w:space="0" w:color="auto"/>
              <w:right w:val="single" w:sz="4" w:space="0" w:color="auto"/>
            </w:tcBorders>
            <w:shd w:val="clear" w:color="auto" w:fill="auto"/>
            <w:noWrap/>
            <w:vAlign w:val="center"/>
            <w:hideMark/>
          </w:tcPr>
          <w:p w14:paraId="1B85D36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780AEFC6" w14:textId="2329763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4.498.143.793.320</w:t>
            </w:r>
          </w:p>
        </w:tc>
        <w:tc>
          <w:tcPr>
            <w:tcW w:w="851" w:type="dxa"/>
            <w:tcBorders>
              <w:top w:val="nil"/>
              <w:left w:val="nil"/>
              <w:bottom w:val="single" w:sz="4" w:space="0" w:color="auto"/>
              <w:right w:val="single" w:sz="4" w:space="0" w:color="auto"/>
            </w:tcBorders>
            <w:shd w:val="clear" w:color="000000" w:fill="FFFFFF"/>
            <w:noWrap/>
            <w:vAlign w:val="center"/>
            <w:hideMark/>
          </w:tcPr>
          <w:p w14:paraId="569D8054" w14:textId="61311D9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w:t>
            </w:r>
          </w:p>
        </w:tc>
        <w:tc>
          <w:tcPr>
            <w:tcW w:w="1701" w:type="dxa"/>
            <w:tcBorders>
              <w:top w:val="nil"/>
              <w:left w:val="nil"/>
              <w:bottom w:val="single" w:sz="4" w:space="0" w:color="auto"/>
              <w:right w:val="single" w:sz="4" w:space="0" w:color="auto"/>
            </w:tcBorders>
            <w:shd w:val="clear" w:color="000000" w:fill="FFFFFF"/>
            <w:noWrap/>
            <w:vAlign w:val="center"/>
            <w:hideMark/>
          </w:tcPr>
          <w:p w14:paraId="73510B07" w14:textId="0A6E865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61.675.671.883</w:t>
            </w:r>
          </w:p>
        </w:tc>
        <w:tc>
          <w:tcPr>
            <w:tcW w:w="1134" w:type="dxa"/>
            <w:tcBorders>
              <w:top w:val="nil"/>
              <w:left w:val="nil"/>
              <w:bottom w:val="single" w:sz="4" w:space="0" w:color="auto"/>
              <w:right w:val="single" w:sz="4" w:space="0" w:color="auto"/>
            </w:tcBorders>
            <w:shd w:val="clear" w:color="auto" w:fill="auto"/>
            <w:noWrap/>
            <w:vAlign w:val="center"/>
            <w:hideMark/>
          </w:tcPr>
          <w:p w14:paraId="0720F6B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72,93</w:t>
            </w:r>
          </w:p>
        </w:tc>
        <w:tc>
          <w:tcPr>
            <w:tcW w:w="1036" w:type="dxa"/>
            <w:tcBorders>
              <w:top w:val="nil"/>
              <w:left w:val="nil"/>
              <w:bottom w:val="single" w:sz="4" w:space="0" w:color="auto"/>
              <w:right w:val="single" w:sz="4" w:space="0" w:color="auto"/>
            </w:tcBorders>
            <w:shd w:val="clear" w:color="auto" w:fill="auto"/>
            <w:noWrap/>
            <w:vAlign w:val="center"/>
            <w:hideMark/>
          </w:tcPr>
          <w:p w14:paraId="16A4B48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0,80</w:t>
            </w:r>
          </w:p>
        </w:tc>
      </w:tr>
      <w:tr w:rsidR="00775EA9" w:rsidRPr="00775EA9" w14:paraId="5860B94A"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3579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PPRO</w:t>
            </w:r>
          </w:p>
        </w:tc>
        <w:tc>
          <w:tcPr>
            <w:tcW w:w="709" w:type="dxa"/>
            <w:tcBorders>
              <w:top w:val="nil"/>
              <w:left w:val="nil"/>
              <w:bottom w:val="single" w:sz="4" w:space="0" w:color="auto"/>
              <w:right w:val="single" w:sz="4" w:space="0" w:color="auto"/>
            </w:tcBorders>
            <w:shd w:val="clear" w:color="auto" w:fill="auto"/>
            <w:noWrap/>
            <w:vAlign w:val="center"/>
            <w:hideMark/>
          </w:tcPr>
          <w:p w14:paraId="3D74F85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B6856DB" w14:textId="79A5692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4.555.564.002.892</w:t>
            </w:r>
          </w:p>
        </w:tc>
        <w:tc>
          <w:tcPr>
            <w:tcW w:w="851" w:type="dxa"/>
            <w:tcBorders>
              <w:top w:val="nil"/>
              <w:left w:val="nil"/>
              <w:bottom w:val="single" w:sz="4" w:space="0" w:color="auto"/>
              <w:right w:val="single" w:sz="4" w:space="0" w:color="auto"/>
            </w:tcBorders>
            <w:shd w:val="clear" w:color="auto" w:fill="auto"/>
            <w:noWrap/>
            <w:vAlign w:val="center"/>
            <w:hideMark/>
          </w:tcPr>
          <w:p w14:paraId="7CD8F84E" w14:textId="389572B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auto" w:fill="auto"/>
            <w:noWrap/>
            <w:vAlign w:val="center"/>
            <w:hideMark/>
          </w:tcPr>
          <w:p w14:paraId="2ABAC5FE" w14:textId="6015E39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61.675.671.883</w:t>
            </w:r>
          </w:p>
        </w:tc>
        <w:tc>
          <w:tcPr>
            <w:tcW w:w="1134" w:type="dxa"/>
            <w:tcBorders>
              <w:top w:val="nil"/>
              <w:left w:val="nil"/>
              <w:bottom w:val="single" w:sz="4" w:space="0" w:color="auto"/>
              <w:right w:val="single" w:sz="4" w:space="0" w:color="auto"/>
            </w:tcBorders>
            <w:shd w:val="clear" w:color="auto" w:fill="auto"/>
            <w:noWrap/>
            <w:vAlign w:val="center"/>
            <w:hideMark/>
          </w:tcPr>
          <w:p w14:paraId="5A4A6C4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73,86</w:t>
            </w:r>
          </w:p>
        </w:tc>
        <w:tc>
          <w:tcPr>
            <w:tcW w:w="1036" w:type="dxa"/>
            <w:tcBorders>
              <w:top w:val="nil"/>
              <w:left w:val="nil"/>
              <w:bottom w:val="single" w:sz="4" w:space="0" w:color="auto"/>
              <w:right w:val="single" w:sz="4" w:space="0" w:color="auto"/>
            </w:tcBorders>
            <w:shd w:val="clear" w:color="auto" w:fill="auto"/>
            <w:noWrap/>
            <w:vAlign w:val="center"/>
            <w:hideMark/>
          </w:tcPr>
          <w:p w14:paraId="7428B2D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0,68</w:t>
            </w:r>
          </w:p>
        </w:tc>
      </w:tr>
      <w:tr w:rsidR="00775EA9" w:rsidRPr="00775EA9" w14:paraId="659D267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B1431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PUDP</w:t>
            </w:r>
          </w:p>
        </w:tc>
        <w:tc>
          <w:tcPr>
            <w:tcW w:w="709" w:type="dxa"/>
            <w:tcBorders>
              <w:top w:val="nil"/>
              <w:left w:val="nil"/>
              <w:bottom w:val="single" w:sz="4" w:space="0" w:color="auto"/>
              <w:right w:val="single" w:sz="4" w:space="0" w:color="auto"/>
            </w:tcBorders>
            <w:shd w:val="clear" w:color="auto" w:fill="auto"/>
            <w:noWrap/>
            <w:vAlign w:val="center"/>
            <w:hideMark/>
          </w:tcPr>
          <w:p w14:paraId="5867C92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209DE545" w14:textId="5E0AEF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338.175.836.344</w:t>
            </w:r>
          </w:p>
        </w:tc>
        <w:tc>
          <w:tcPr>
            <w:tcW w:w="851" w:type="dxa"/>
            <w:tcBorders>
              <w:top w:val="nil"/>
              <w:left w:val="nil"/>
              <w:bottom w:val="single" w:sz="4" w:space="0" w:color="auto"/>
              <w:right w:val="single" w:sz="4" w:space="0" w:color="auto"/>
            </w:tcBorders>
            <w:shd w:val="clear" w:color="000000" w:fill="FFFFFF"/>
            <w:noWrap/>
            <w:vAlign w:val="center"/>
            <w:hideMark/>
          </w:tcPr>
          <w:p w14:paraId="64714FB2" w14:textId="4CDDF0B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480</w:t>
            </w:r>
          </w:p>
        </w:tc>
        <w:tc>
          <w:tcPr>
            <w:tcW w:w="1701" w:type="dxa"/>
            <w:tcBorders>
              <w:top w:val="nil"/>
              <w:left w:val="nil"/>
              <w:bottom w:val="single" w:sz="4" w:space="0" w:color="auto"/>
              <w:right w:val="single" w:sz="4" w:space="0" w:color="auto"/>
            </w:tcBorders>
            <w:shd w:val="clear" w:color="000000" w:fill="FFFFFF"/>
            <w:noWrap/>
            <w:vAlign w:val="center"/>
            <w:hideMark/>
          </w:tcPr>
          <w:p w14:paraId="6A0B5261" w14:textId="65574A3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329.560.000</w:t>
            </w:r>
          </w:p>
        </w:tc>
        <w:tc>
          <w:tcPr>
            <w:tcW w:w="1134" w:type="dxa"/>
            <w:tcBorders>
              <w:top w:val="nil"/>
              <w:left w:val="nil"/>
              <w:bottom w:val="single" w:sz="4" w:space="0" w:color="auto"/>
              <w:right w:val="single" w:sz="4" w:space="0" w:color="auto"/>
            </w:tcBorders>
            <w:shd w:val="clear" w:color="auto" w:fill="auto"/>
            <w:noWrap/>
            <w:vAlign w:val="center"/>
            <w:hideMark/>
          </w:tcPr>
          <w:p w14:paraId="4F64309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1.026,14</w:t>
            </w:r>
          </w:p>
        </w:tc>
        <w:tc>
          <w:tcPr>
            <w:tcW w:w="1036" w:type="dxa"/>
            <w:tcBorders>
              <w:top w:val="nil"/>
              <w:left w:val="nil"/>
              <w:bottom w:val="single" w:sz="4" w:space="0" w:color="auto"/>
              <w:right w:val="single" w:sz="4" w:space="0" w:color="auto"/>
            </w:tcBorders>
            <w:shd w:val="clear" w:color="auto" w:fill="auto"/>
            <w:noWrap/>
            <w:vAlign w:val="center"/>
            <w:hideMark/>
          </w:tcPr>
          <w:p w14:paraId="51A943D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0,47</w:t>
            </w:r>
          </w:p>
        </w:tc>
      </w:tr>
      <w:tr w:rsidR="00775EA9" w:rsidRPr="00775EA9" w14:paraId="3DA199D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D8768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PUDP</w:t>
            </w:r>
          </w:p>
        </w:tc>
        <w:tc>
          <w:tcPr>
            <w:tcW w:w="709" w:type="dxa"/>
            <w:tcBorders>
              <w:top w:val="nil"/>
              <w:left w:val="nil"/>
              <w:bottom w:val="single" w:sz="4" w:space="0" w:color="auto"/>
              <w:right w:val="single" w:sz="4" w:space="0" w:color="auto"/>
            </w:tcBorders>
            <w:shd w:val="clear" w:color="auto" w:fill="auto"/>
            <w:noWrap/>
            <w:vAlign w:val="center"/>
            <w:hideMark/>
          </w:tcPr>
          <w:p w14:paraId="0347B25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7092A91F" w14:textId="3599C5C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341.089.560.078</w:t>
            </w:r>
          </w:p>
        </w:tc>
        <w:tc>
          <w:tcPr>
            <w:tcW w:w="851" w:type="dxa"/>
            <w:tcBorders>
              <w:top w:val="nil"/>
              <w:left w:val="nil"/>
              <w:bottom w:val="single" w:sz="4" w:space="0" w:color="auto"/>
              <w:right w:val="single" w:sz="4" w:space="0" w:color="auto"/>
            </w:tcBorders>
            <w:shd w:val="clear" w:color="000000" w:fill="FFFFFF"/>
            <w:noWrap/>
            <w:vAlign w:val="center"/>
            <w:hideMark/>
          </w:tcPr>
          <w:p w14:paraId="456EF676" w14:textId="3F9590A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300</w:t>
            </w:r>
          </w:p>
        </w:tc>
        <w:tc>
          <w:tcPr>
            <w:tcW w:w="1701" w:type="dxa"/>
            <w:tcBorders>
              <w:top w:val="nil"/>
              <w:left w:val="nil"/>
              <w:bottom w:val="single" w:sz="4" w:space="0" w:color="auto"/>
              <w:right w:val="single" w:sz="4" w:space="0" w:color="auto"/>
            </w:tcBorders>
            <w:shd w:val="clear" w:color="000000" w:fill="FFFFFF"/>
            <w:noWrap/>
            <w:vAlign w:val="center"/>
            <w:hideMark/>
          </w:tcPr>
          <w:p w14:paraId="4CF1E282" w14:textId="0810628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329.560.000</w:t>
            </w:r>
          </w:p>
        </w:tc>
        <w:tc>
          <w:tcPr>
            <w:tcW w:w="1134" w:type="dxa"/>
            <w:tcBorders>
              <w:top w:val="nil"/>
              <w:left w:val="nil"/>
              <w:bottom w:val="single" w:sz="4" w:space="0" w:color="auto"/>
              <w:right w:val="single" w:sz="4" w:space="0" w:color="auto"/>
            </w:tcBorders>
            <w:shd w:val="clear" w:color="auto" w:fill="auto"/>
            <w:noWrap/>
            <w:vAlign w:val="center"/>
            <w:hideMark/>
          </w:tcPr>
          <w:p w14:paraId="768B86A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1.034,98</w:t>
            </w:r>
          </w:p>
        </w:tc>
        <w:tc>
          <w:tcPr>
            <w:tcW w:w="1036" w:type="dxa"/>
            <w:tcBorders>
              <w:top w:val="nil"/>
              <w:left w:val="nil"/>
              <w:bottom w:val="single" w:sz="4" w:space="0" w:color="auto"/>
              <w:right w:val="single" w:sz="4" w:space="0" w:color="auto"/>
            </w:tcBorders>
            <w:shd w:val="clear" w:color="auto" w:fill="auto"/>
            <w:noWrap/>
            <w:vAlign w:val="center"/>
            <w:hideMark/>
          </w:tcPr>
          <w:p w14:paraId="61BA281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0C4AA97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983EA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PUDP</w:t>
            </w:r>
          </w:p>
        </w:tc>
        <w:tc>
          <w:tcPr>
            <w:tcW w:w="709" w:type="dxa"/>
            <w:tcBorders>
              <w:top w:val="nil"/>
              <w:left w:val="nil"/>
              <w:bottom w:val="single" w:sz="4" w:space="0" w:color="auto"/>
              <w:right w:val="single" w:sz="4" w:space="0" w:color="auto"/>
            </w:tcBorders>
            <w:shd w:val="clear" w:color="auto" w:fill="auto"/>
            <w:noWrap/>
            <w:vAlign w:val="center"/>
            <w:hideMark/>
          </w:tcPr>
          <w:p w14:paraId="1AA93DB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69B0E78C" w14:textId="6FEDE5E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317.352.279.296</w:t>
            </w:r>
          </w:p>
        </w:tc>
        <w:tc>
          <w:tcPr>
            <w:tcW w:w="851" w:type="dxa"/>
            <w:tcBorders>
              <w:top w:val="nil"/>
              <w:left w:val="nil"/>
              <w:bottom w:val="single" w:sz="4" w:space="0" w:color="auto"/>
              <w:right w:val="single" w:sz="4" w:space="0" w:color="auto"/>
            </w:tcBorders>
            <w:shd w:val="clear" w:color="000000" w:fill="FFFFFF"/>
            <w:noWrap/>
            <w:vAlign w:val="center"/>
            <w:hideMark/>
          </w:tcPr>
          <w:p w14:paraId="42AFD8CD" w14:textId="4E79FA4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w:t>
            </w:r>
          </w:p>
        </w:tc>
        <w:tc>
          <w:tcPr>
            <w:tcW w:w="1701" w:type="dxa"/>
            <w:tcBorders>
              <w:top w:val="nil"/>
              <w:left w:val="nil"/>
              <w:bottom w:val="single" w:sz="4" w:space="0" w:color="auto"/>
              <w:right w:val="single" w:sz="4" w:space="0" w:color="auto"/>
            </w:tcBorders>
            <w:shd w:val="clear" w:color="000000" w:fill="FFFFFF"/>
            <w:noWrap/>
            <w:vAlign w:val="center"/>
            <w:hideMark/>
          </w:tcPr>
          <w:p w14:paraId="6F1CFC5F" w14:textId="00C359E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329.560.000</w:t>
            </w:r>
          </w:p>
        </w:tc>
        <w:tc>
          <w:tcPr>
            <w:tcW w:w="1134" w:type="dxa"/>
            <w:tcBorders>
              <w:top w:val="nil"/>
              <w:left w:val="nil"/>
              <w:bottom w:val="single" w:sz="4" w:space="0" w:color="auto"/>
              <w:right w:val="single" w:sz="4" w:space="0" w:color="auto"/>
            </w:tcBorders>
            <w:shd w:val="clear" w:color="auto" w:fill="auto"/>
            <w:noWrap/>
            <w:vAlign w:val="center"/>
            <w:hideMark/>
          </w:tcPr>
          <w:p w14:paraId="460AC8C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962,96</w:t>
            </w:r>
          </w:p>
        </w:tc>
        <w:tc>
          <w:tcPr>
            <w:tcW w:w="1036" w:type="dxa"/>
            <w:tcBorders>
              <w:top w:val="nil"/>
              <w:left w:val="nil"/>
              <w:bottom w:val="single" w:sz="4" w:space="0" w:color="auto"/>
              <w:right w:val="single" w:sz="4" w:space="0" w:color="auto"/>
            </w:tcBorders>
            <w:shd w:val="clear" w:color="auto" w:fill="auto"/>
            <w:noWrap/>
            <w:vAlign w:val="center"/>
            <w:hideMark/>
          </w:tcPr>
          <w:p w14:paraId="26C5C60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7870ABE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536F6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PUDP</w:t>
            </w:r>
          </w:p>
        </w:tc>
        <w:tc>
          <w:tcPr>
            <w:tcW w:w="709" w:type="dxa"/>
            <w:tcBorders>
              <w:top w:val="nil"/>
              <w:left w:val="nil"/>
              <w:bottom w:val="single" w:sz="4" w:space="0" w:color="auto"/>
              <w:right w:val="single" w:sz="4" w:space="0" w:color="auto"/>
            </w:tcBorders>
            <w:shd w:val="clear" w:color="auto" w:fill="auto"/>
            <w:noWrap/>
            <w:vAlign w:val="center"/>
            <w:hideMark/>
          </w:tcPr>
          <w:p w14:paraId="46E4A47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4C866D54" w14:textId="41F6CB5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301.457.884.376</w:t>
            </w:r>
          </w:p>
        </w:tc>
        <w:tc>
          <w:tcPr>
            <w:tcW w:w="851" w:type="dxa"/>
            <w:tcBorders>
              <w:top w:val="nil"/>
              <w:left w:val="nil"/>
              <w:bottom w:val="single" w:sz="4" w:space="0" w:color="auto"/>
              <w:right w:val="single" w:sz="4" w:space="0" w:color="auto"/>
            </w:tcBorders>
            <w:shd w:val="clear" w:color="000000" w:fill="FFFFFF"/>
            <w:noWrap/>
            <w:vAlign w:val="center"/>
            <w:hideMark/>
          </w:tcPr>
          <w:p w14:paraId="5C1D1245" w14:textId="2D91084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338</w:t>
            </w:r>
          </w:p>
        </w:tc>
        <w:tc>
          <w:tcPr>
            <w:tcW w:w="1701" w:type="dxa"/>
            <w:tcBorders>
              <w:top w:val="nil"/>
              <w:left w:val="nil"/>
              <w:bottom w:val="single" w:sz="4" w:space="0" w:color="auto"/>
              <w:right w:val="single" w:sz="4" w:space="0" w:color="auto"/>
            </w:tcBorders>
            <w:shd w:val="clear" w:color="000000" w:fill="FFFFFF"/>
            <w:noWrap/>
            <w:vAlign w:val="center"/>
            <w:hideMark/>
          </w:tcPr>
          <w:p w14:paraId="6252CA57" w14:textId="156BFF9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329.560.000</w:t>
            </w:r>
          </w:p>
        </w:tc>
        <w:tc>
          <w:tcPr>
            <w:tcW w:w="1134" w:type="dxa"/>
            <w:tcBorders>
              <w:top w:val="nil"/>
              <w:left w:val="nil"/>
              <w:bottom w:val="single" w:sz="4" w:space="0" w:color="auto"/>
              <w:right w:val="single" w:sz="4" w:space="0" w:color="auto"/>
            </w:tcBorders>
            <w:shd w:val="clear" w:color="auto" w:fill="auto"/>
            <w:noWrap/>
            <w:vAlign w:val="center"/>
            <w:hideMark/>
          </w:tcPr>
          <w:p w14:paraId="1D294D5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914,73</w:t>
            </w:r>
          </w:p>
        </w:tc>
        <w:tc>
          <w:tcPr>
            <w:tcW w:w="1036" w:type="dxa"/>
            <w:tcBorders>
              <w:top w:val="nil"/>
              <w:left w:val="nil"/>
              <w:bottom w:val="single" w:sz="4" w:space="0" w:color="auto"/>
              <w:right w:val="single" w:sz="4" w:space="0" w:color="auto"/>
            </w:tcBorders>
            <w:shd w:val="clear" w:color="auto" w:fill="auto"/>
            <w:noWrap/>
            <w:vAlign w:val="center"/>
            <w:hideMark/>
          </w:tcPr>
          <w:p w14:paraId="5487CA8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0,37</w:t>
            </w:r>
          </w:p>
        </w:tc>
      </w:tr>
      <w:tr w:rsidR="00775EA9" w:rsidRPr="00775EA9" w14:paraId="06C13AD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7F8C1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PUDP</w:t>
            </w:r>
          </w:p>
        </w:tc>
        <w:tc>
          <w:tcPr>
            <w:tcW w:w="709" w:type="dxa"/>
            <w:tcBorders>
              <w:top w:val="nil"/>
              <w:left w:val="nil"/>
              <w:bottom w:val="single" w:sz="4" w:space="0" w:color="auto"/>
              <w:right w:val="single" w:sz="4" w:space="0" w:color="auto"/>
            </w:tcBorders>
            <w:shd w:val="clear" w:color="auto" w:fill="auto"/>
            <w:noWrap/>
            <w:vAlign w:val="center"/>
            <w:hideMark/>
          </w:tcPr>
          <w:p w14:paraId="592F34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3014898" w14:textId="66B6949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581.238.169.396</w:t>
            </w:r>
          </w:p>
        </w:tc>
        <w:tc>
          <w:tcPr>
            <w:tcW w:w="851" w:type="dxa"/>
            <w:tcBorders>
              <w:top w:val="nil"/>
              <w:left w:val="nil"/>
              <w:bottom w:val="single" w:sz="4" w:space="0" w:color="auto"/>
              <w:right w:val="single" w:sz="4" w:space="0" w:color="auto"/>
            </w:tcBorders>
            <w:shd w:val="clear" w:color="auto" w:fill="auto"/>
            <w:noWrap/>
            <w:vAlign w:val="center"/>
            <w:hideMark/>
          </w:tcPr>
          <w:p w14:paraId="634AAA7C" w14:textId="4B7730E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352</w:t>
            </w:r>
          </w:p>
        </w:tc>
        <w:tc>
          <w:tcPr>
            <w:tcW w:w="1701" w:type="dxa"/>
            <w:tcBorders>
              <w:top w:val="nil"/>
              <w:left w:val="nil"/>
              <w:bottom w:val="single" w:sz="4" w:space="0" w:color="auto"/>
              <w:right w:val="single" w:sz="4" w:space="0" w:color="auto"/>
            </w:tcBorders>
            <w:shd w:val="clear" w:color="auto" w:fill="auto"/>
            <w:noWrap/>
            <w:vAlign w:val="center"/>
            <w:hideMark/>
          </w:tcPr>
          <w:p w14:paraId="427B4AE3" w14:textId="2F7CEA9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329.560.000</w:t>
            </w:r>
          </w:p>
        </w:tc>
        <w:tc>
          <w:tcPr>
            <w:tcW w:w="1134" w:type="dxa"/>
            <w:tcBorders>
              <w:top w:val="nil"/>
              <w:left w:val="nil"/>
              <w:bottom w:val="single" w:sz="4" w:space="0" w:color="auto"/>
              <w:right w:val="single" w:sz="4" w:space="0" w:color="auto"/>
            </w:tcBorders>
            <w:shd w:val="clear" w:color="auto" w:fill="auto"/>
            <w:noWrap/>
            <w:vAlign w:val="center"/>
            <w:hideMark/>
          </w:tcPr>
          <w:p w14:paraId="0EF4D04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1.763,68</w:t>
            </w:r>
          </w:p>
        </w:tc>
        <w:tc>
          <w:tcPr>
            <w:tcW w:w="1036" w:type="dxa"/>
            <w:tcBorders>
              <w:top w:val="nil"/>
              <w:left w:val="nil"/>
              <w:bottom w:val="single" w:sz="4" w:space="0" w:color="auto"/>
              <w:right w:val="single" w:sz="4" w:space="0" w:color="auto"/>
            </w:tcBorders>
            <w:shd w:val="clear" w:color="auto" w:fill="auto"/>
            <w:noWrap/>
            <w:vAlign w:val="center"/>
            <w:hideMark/>
          </w:tcPr>
          <w:p w14:paraId="60E6867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0,20</w:t>
            </w:r>
          </w:p>
        </w:tc>
      </w:tr>
      <w:tr w:rsidR="00775EA9" w:rsidRPr="00775EA9" w14:paraId="4DDFAD0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FAA85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PWON</w:t>
            </w:r>
          </w:p>
        </w:tc>
        <w:tc>
          <w:tcPr>
            <w:tcW w:w="709" w:type="dxa"/>
            <w:tcBorders>
              <w:top w:val="nil"/>
              <w:left w:val="nil"/>
              <w:bottom w:val="single" w:sz="4" w:space="0" w:color="auto"/>
              <w:right w:val="single" w:sz="4" w:space="0" w:color="auto"/>
            </w:tcBorders>
            <w:shd w:val="clear" w:color="auto" w:fill="auto"/>
            <w:noWrap/>
            <w:vAlign w:val="center"/>
            <w:hideMark/>
          </w:tcPr>
          <w:p w14:paraId="5417E1F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3344F04A" w14:textId="757AFD0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15.311.681.466.000</w:t>
            </w:r>
          </w:p>
        </w:tc>
        <w:tc>
          <w:tcPr>
            <w:tcW w:w="851" w:type="dxa"/>
            <w:tcBorders>
              <w:top w:val="nil"/>
              <w:left w:val="nil"/>
              <w:bottom w:val="single" w:sz="4" w:space="0" w:color="auto"/>
              <w:right w:val="single" w:sz="4" w:space="0" w:color="auto"/>
            </w:tcBorders>
            <w:shd w:val="clear" w:color="000000" w:fill="FFFFFF"/>
            <w:noWrap/>
            <w:vAlign w:val="center"/>
            <w:hideMark/>
          </w:tcPr>
          <w:p w14:paraId="76C310C2" w14:textId="69532A0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620</w:t>
            </w:r>
          </w:p>
        </w:tc>
        <w:tc>
          <w:tcPr>
            <w:tcW w:w="1701" w:type="dxa"/>
            <w:tcBorders>
              <w:top w:val="nil"/>
              <w:left w:val="nil"/>
              <w:bottom w:val="single" w:sz="4" w:space="0" w:color="auto"/>
              <w:right w:val="single" w:sz="4" w:space="0" w:color="auto"/>
            </w:tcBorders>
            <w:shd w:val="clear" w:color="000000" w:fill="FFFFFF"/>
            <w:noWrap/>
            <w:vAlign w:val="center"/>
            <w:hideMark/>
          </w:tcPr>
          <w:p w14:paraId="3466E66D" w14:textId="0F07684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48.159.602.400</w:t>
            </w:r>
          </w:p>
        </w:tc>
        <w:tc>
          <w:tcPr>
            <w:tcW w:w="1134" w:type="dxa"/>
            <w:tcBorders>
              <w:top w:val="nil"/>
              <w:left w:val="nil"/>
              <w:bottom w:val="single" w:sz="4" w:space="0" w:color="auto"/>
              <w:right w:val="single" w:sz="4" w:space="0" w:color="auto"/>
            </w:tcBorders>
            <w:shd w:val="clear" w:color="auto" w:fill="auto"/>
            <w:noWrap/>
            <w:vAlign w:val="center"/>
            <w:hideMark/>
          </w:tcPr>
          <w:p w14:paraId="6AA2B87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317,94</w:t>
            </w:r>
          </w:p>
        </w:tc>
        <w:tc>
          <w:tcPr>
            <w:tcW w:w="1036" w:type="dxa"/>
            <w:tcBorders>
              <w:top w:val="nil"/>
              <w:left w:val="nil"/>
              <w:bottom w:val="single" w:sz="4" w:space="0" w:color="auto"/>
              <w:right w:val="single" w:sz="4" w:space="0" w:color="auto"/>
            </w:tcBorders>
            <w:shd w:val="clear" w:color="auto" w:fill="auto"/>
            <w:noWrap/>
            <w:vAlign w:val="center"/>
            <w:hideMark/>
          </w:tcPr>
          <w:p w14:paraId="7F8C8BE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1,95</w:t>
            </w:r>
          </w:p>
        </w:tc>
      </w:tr>
      <w:tr w:rsidR="00775EA9" w:rsidRPr="00775EA9" w14:paraId="4D87084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FDC17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PWON</w:t>
            </w:r>
          </w:p>
        </w:tc>
        <w:tc>
          <w:tcPr>
            <w:tcW w:w="709" w:type="dxa"/>
            <w:tcBorders>
              <w:top w:val="nil"/>
              <w:left w:val="nil"/>
              <w:bottom w:val="single" w:sz="4" w:space="0" w:color="auto"/>
              <w:right w:val="single" w:sz="4" w:space="0" w:color="auto"/>
            </w:tcBorders>
            <w:shd w:val="clear" w:color="auto" w:fill="auto"/>
            <w:noWrap/>
            <w:vAlign w:val="center"/>
            <w:hideMark/>
          </w:tcPr>
          <w:p w14:paraId="59F460A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0F2CBFC3" w14:textId="4171412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18.095.643.057.000</w:t>
            </w:r>
          </w:p>
        </w:tc>
        <w:tc>
          <w:tcPr>
            <w:tcW w:w="851" w:type="dxa"/>
            <w:tcBorders>
              <w:top w:val="nil"/>
              <w:left w:val="nil"/>
              <w:bottom w:val="single" w:sz="4" w:space="0" w:color="auto"/>
              <w:right w:val="single" w:sz="4" w:space="0" w:color="auto"/>
            </w:tcBorders>
            <w:shd w:val="clear" w:color="000000" w:fill="FFFFFF"/>
            <w:noWrap/>
            <w:vAlign w:val="center"/>
            <w:hideMark/>
          </w:tcPr>
          <w:p w14:paraId="42C54E31" w14:textId="31755C3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570</w:t>
            </w:r>
          </w:p>
        </w:tc>
        <w:tc>
          <w:tcPr>
            <w:tcW w:w="1701" w:type="dxa"/>
            <w:tcBorders>
              <w:top w:val="nil"/>
              <w:left w:val="nil"/>
              <w:bottom w:val="single" w:sz="4" w:space="0" w:color="auto"/>
              <w:right w:val="single" w:sz="4" w:space="0" w:color="auto"/>
            </w:tcBorders>
            <w:shd w:val="clear" w:color="000000" w:fill="FFFFFF"/>
            <w:noWrap/>
            <w:vAlign w:val="center"/>
            <w:hideMark/>
          </w:tcPr>
          <w:p w14:paraId="26558A0A" w14:textId="2333A3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48.159.602.400</w:t>
            </w:r>
          </w:p>
        </w:tc>
        <w:tc>
          <w:tcPr>
            <w:tcW w:w="1134" w:type="dxa"/>
            <w:tcBorders>
              <w:top w:val="nil"/>
              <w:left w:val="nil"/>
              <w:bottom w:val="single" w:sz="4" w:space="0" w:color="auto"/>
              <w:right w:val="single" w:sz="4" w:space="0" w:color="auto"/>
            </w:tcBorders>
            <w:shd w:val="clear" w:color="auto" w:fill="auto"/>
            <w:noWrap/>
            <w:vAlign w:val="center"/>
            <w:hideMark/>
          </w:tcPr>
          <w:p w14:paraId="3A9D6C1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375,74</w:t>
            </w:r>
          </w:p>
        </w:tc>
        <w:tc>
          <w:tcPr>
            <w:tcW w:w="1036" w:type="dxa"/>
            <w:tcBorders>
              <w:top w:val="nil"/>
              <w:left w:val="nil"/>
              <w:bottom w:val="single" w:sz="4" w:space="0" w:color="auto"/>
              <w:right w:val="single" w:sz="4" w:space="0" w:color="auto"/>
            </w:tcBorders>
            <w:shd w:val="clear" w:color="auto" w:fill="auto"/>
            <w:noWrap/>
            <w:vAlign w:val="center"/>
            <w:hideMark/>
          </w:tcPr>
          <w:p w14:paraId="44495D2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1,52</w:t>
            </w:r>
          </w:p>
        </w:tc>
      </w:tr>
      <w:tr w:rsidR="00775EA9" w:rsidRPr="00775EA9" w14:paraId="4E288435"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5F36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PWON</w:t>
            </w:r>
          </w:p>
        </w:tc>
        <w:tc>
          <w:tcPr>
            <w:tcW w:w="709" w:type="dxa"/>
            <w:tcBorders>
              <w:top w:val="nil"/>
              <w:left w:val="nil"/>
              <w:bottom w:val="single" w:sz="4" w:space="0" w:color="auto"/>
              <w:right w:val="single" w:sz="4" w:space="0" w:color="auto"/>
            </w:tcBorders>
            <w:shd w:val="clear" w:color="auto" w:fill="auto"/>
            <w:noWrap/>
            <w:vAlign w:val="center"/>
            <w:hideMark/>
          </w:tcPr>
          <w:p w14:paraId="0C6754D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732E8C33" w14:textId="3969EFB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17.598.695.271.000</w:t>
            </w:r>
          </w:p>
        </w:tc>
        <w:tc>
          <w:tcPr>
            <w:tcW w:w="851" w:type="dxa"/>
            <w:tcBorders>
              <w:top w:val="nil"/>
              <w:left w:val="nil"/>
              <w:bottom w:val="single" w:sz="4" w:space="0" w:color="auto"/>
              <w:right w:val="single" w:sz="4" w:space="0" w:color="auto"/>
            </w:tcBorders>
            <w:shd w:val="clear" w:color="000000" w:fill="FFFFFF"/>
            <w:noWrap/>
            <w:vAlign w:val="center"/>
            <w:hideMark/>
          </w:tcPr>
          <w:p w14:paraId="5BC58766" w14:textId="7081013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510</w:t>
            </w:r>
          </w:p>
        </w:tc>
        <w:tc>
          <w:tcPr>
            <w:tcW w:w="1701" w:type="dxa"/>
            <w:tcBorders>
              <w:top w:val="nil"/>
              <w:left w:val="nil"/>
              <w:bottom w:val="single" w:sz="4" w:space="0" w:color="auto"/>
              <w:right w:val="single" w:sz="4" w:space="0" w:color="auto"/>
            </w:tcBorders>
            <w:shd w:val="clear" w:color="000000" w:fill="FFFFFF"/>
            <w:noWrap/>
            <w:vAlign w:val="center"/>
            <w:hideMark/>
          </w:tcPr>
          <w:p w14:paraId="43E82C18" w14:textId="74E1FA4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48.159.602.400</w:t>
            </w:r>
          </w:p>
        </w:tc>
        <w:tc>
          <w:tcPr>
            <w:tcW w:w="1134" w:type="dxa"/>
            <w:tcBorders>
              <w:top w:val="nil"/>
              <w:left w:val="nil"/>
              <w:bottom w:val="single" w:sz="4" w:space="0" w:color="auto"/>
              <w:right w:val="single" w:sz="4" w:space="0" w:color="auto"/>
            </w:tcBorders>
            <w:shd w:val="clear" w:color="auto" w:fill="auto"/>
            <w:noWrap/>
            <w:vAlign w:val="center"/>
            <w:hideMark/>
          </w:tcPr>
          <w:p w14:paraId="3CF07EF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365,42</w:t>
            </w:r>
          </w:p>
        </w:tc>
        <w:tc>
          <w:tcPr>
            <w:tcW w:w="1036" w:type="dxa"/>
            <w:tcBorders>
              <w:top w:val="nil"/>
              <w:left w:val="nil"/>
              <w:bottom w:val="single" w:sz="4" w:space="0" w:color="auto"/>
              <w:right w:val="single" w:sz="4" w:space="0" w:color="auto"/>
            </w:tcBorders>
            <w:shd w:val="clear" w:color="auto" w:fill="auto"/>
            <w:noWrap/>
            <w:vAlign w:val="center"/>
            <w:hideMark/>
          </w:tcPr>
          <w:p w14:paraId="7143B94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1,40</w:t>
            </w:r>
          </w:p>
        </w:tc>
      </w:tr>
      <w:tr w:rsidR="00775EA9" w:rsidRPr="00775EA9" w14:paraId="7B0D449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64B8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PWON</w:t>
            </w:r>
          </w:p>
        </w:tc>
        <w:tc>
          <w:tcPr>
            <w:tcW w:w="709" w:type="dxa"/>
            <w:tcBorders>
              <w:top w:val="nil"/>
              <w:left w:val="nil"/>
              <w:bottom w:val="single" w:sz="4" w:space="0" w:color="auto"/>
              <w:right w:val="single" w:sz="4" w:space="0" w:color="auto"/>
            </w:tcBorders>
            <w:shd w:val="clear" w:color="auto" w:fill="auto"/>
            <w:noWrap/>
            <w:vAlign w:val="center"/>
            <w:hideMark/>
          </w:tcPr>
          <w:p w14:paraId="4A12584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CD08FE7" w14:textId="09A3777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19.178.438.459.000</w:t>
            </w:r>
          </w:p>
        </w:tc>
        <w:tc>
          <w:tcPr>
            <w:tcW w:w="851" w:type="dxa"/>
            <w:tcBorders>
              <w:top w:val="nil"/>
              <w:left w:val="nil"/>
              <w:bottom w:val="single" w:sz="4" w:space="0" w:color="auto"/>
              <w:right w:val="single" w:sz="4" w:space="0" w:color="auto"/>
            </w:tcBorders>
            <w:shd w:val="clear" w:color="000000" w:fill="FFFFFF"/>
            <w:noWrap/>
            <w:vAlign w:val="center"/>
            <w:hideMark/>
          </w:tcPr>
          <w:p w14:paraId="282D660A" w14:textId="646672B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464</w:t>
            </w:r>
          </w:p>
        </w:tc>
        <w:tc>
          <w:tcPr>
            <w:tcW w:w="1701" w:type="dxa"/>
            <w:tcBorders>
              <w:top w:val="nil"/>
              <w:left w:val="nil"/>
              <w:bottom w:val="single" w:sz="4" w:space="0" w:color="auto"/>
              <w:right w:val="single" w:sz="4" w:space="0" w:color="auto"/>
            </w:tcBorders>
            <w:shd w:val="clear" w:color="000000" w:fill="FFFFFF"/>
            <w:noWrap/>
            <w:vAlign w:val="center"/>
            <w:hideMark/>
          </w:tcPr>
          <w:p w14:paraId="70B04E4B" w14:textId="1D303BE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48.159.602.400</w:t>
            </w:r>
          </w:p>
        </w:tc>
        <w:tc>
          <w:tcPr>
            <w:tcW w:w="1134" w:type="dxa"/>
            <w:tcBorders>
              <w:top w:val="nil"/>
              <w:left w:val="nil"/>
              <w:bottom w:val="single" w:sz="4" w:space="0" w:color="auto"/>
              <w:right w:val="single" w:sz="4" w:space="0" w:color="auto"/>
            </w:tcBorders>
            <w:shd w:val="clear" w:color="auto" w:fill="auto"/>
            <w:noWrap/>
            <w:vAlign w:val="center"/>
            <w:hideMark/>
          </w:tcPr>
          <w:p w14:paraId="36B88A1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398,23</w:t>
            </w:r>
          </w:p>
        </w:tc>
        <w:tc>
          <w:tcPr>
            <w:tcW w:w="1036" w:type="dxa"/>
            <w:tcBorders>
              <w:top w:val="nil"/>
              <w:left w:val="nil"/>
              <w:bottom w:val="single" w:sz="4" w:space="0" w:color="auto"/>
              <w:right w:val="single" w:sz="4" w:space="0" w:color="auto"/>
            </w:tcBorders>
            <w:shd w:val="clear" w:color="auto" w:fill="auto"/>
            <w:noWrap/>
            <w:vAlign w:val="center"/>
            <w:hideMark/>
          </w:tcPr>
          <w:p w14:paraId="609624C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w:t>
            </w:r>
          </w:p>
        </w:tc>
      </w:tr>
      <w:tr w:rsidR="00775EA9" w:rsidRPr="00775EA9" w14:paraId="624FD15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0C9F4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PWON</w:t>
            </w:r>
          </w:p>
        </w:tc>
        <w:tc>
          <w:tcPr>
            <w:tcW w:w="709" w:type="dxa"/>
            <w:tcBorders>
              <w:top w:val="nil"/>
              <w:left w:val="nil"/>
              <w:bottom w:val="single" w:sz="4" w:space="0" w:color="auto"/>
              <w:right w:val="single" w:sz="4" w:space="0" w:color="auto"/>
            </w:tcBorders>
            <w:shd w:val="clear" w:color="auto" w:fill="auto"/>
            <w:noWrap/>
            <w:vAlign w:val="center"/>
            <w:hideMark/>
          </w:tcPr>
          <w:p w14:paraId="4A476BF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3104CDC6" w14:textId="0FBF31D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20.718.276.011.000</w:t>
            </w:r>
          </w:p>
        </w:tc>
        <w:tc>
          <w:tcPr>
            <w:tcW w:w="851" w:type="dxa"/>
            <w:tcBorders>
              <w:top w:val="nil"/>
              <w:left w:val="nil"/>
              <w:bottom w:val="single" w:sz="4" w:space="0" w:color="auto"/>
              <w:right w:val="single" w:sz="4" w:space="0" w:color="auto"/>
            </w:tcBorders>
            <w:shd w:val="clear" w:color="auto" w:fill="auto"/>
            <w:noWrap/>
            <w:vAlign w:val="center"/>
            <w:hideMark/>
          </w:tcPr>
          <w:p w14:paraId="2056FAE0" w14:textId="34A48BB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456</w:t>
            </w:r>
          </w:p>
        </w:tc>
        <w:tc>
          <w:tcPr>
            <w:tcW w:w="1701" w:type="dxa"/>
            <w:tcBorders>
              <w:top w:val="nil"/>
              <w:left w:val="nil"/>
              <w:bottom w:val="single" w:sz="4" w:space="0" w:color="auto"/>
              <w:right w:val="single" w:sz="4" w:space="0" w:color="auto"/>
            </w:tcBorders>
            <w:shd w:val="clear" w:color="auto" w:fill="auto"/>
            <w:noWrap/>
            <w:vAlign w:val="center"/>
            <w:hideMark/>
          </w:tcPr>
          <w:p w14:paraId="43E323F7" w14:textId="72E4068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48.159.602.400</w:t>
            </w:r>
          </w:p>
        </w:tc>
        <w:tc>
          <w:tcPr>
            <w:tcW w:w="1134" w:type="dxa"/>
            <w:tcBorders>
              <w:top w:val="nil"/>
              <w:left w:val="nil"/>
              <w:bottom w:val="single" w:sz="4" w:space="0" w:color="auto"/>
              <w:right w:val="single" w:sz="4" w:space="0" w:color="auto"/>
            </w:tcBorders>
            <w:shd w:val="clear" w:color="auto" w:fill="auto"/>
            <w:noWrap/>
            <w:vAlign w:val="center"/>
            <w:hideMark/>
          </w:tcPr>
          <w:p w14:paraId="7BE7843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430,20</w:t>
            </w:r>
          </w:p>
        </w:tc>
        <w:tc>
          <w:tcPr>
            <w:tcW w:w="1036" w:type="dxa"/>
            <w:tcBorders>
              <w:top w:val="nil"/>
              <w:left w:val="nil"/>
              <w:bottom w:val="single" w:sz="4" w:space="0" w:color="auto"/>
              <w:right w:val="single" w:sz="4" w:space="0" w:color="auto"/>
            </w:tcBorders>
            <w:shd w:val="clear" w:color="auto" w:fill="auto"/>
            <w:noWrap/>
            <w:vAlign w:val="center"/>
            <w:hideMark/>
          </w:tcPr>
          <w:p w14:paraId="7BC8D2E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w:t>
            </w:r>
          </w:p>
        </w:tc>
      </w:tr>
      <w:tr w:rsidR="00775EA9" w:rsidRPr="00775EA9" w14:paraId="7EABB24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1EE65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RBMS</w:t>
            </w:r>
          </w:p>
        </w:tc>
        <w:tc>
          <w:tcPr>
            <w:tcW w:w="709" w:type="dxa"/>
            <w:tcBorders>
              <w:top w:val="nil"/>
              <w:left w:val="nil"/>
              <w:bottom w:val="single" w:sz="4" w:space="0" w:color="auto"/>
              <w:right w:val="single" w:sz="4" w:space="0" w:color="auto"/>
            </w:tcBorders>
            <w:shd w:val="clear" w:color="auto" w:fill="auto"/>
            <w:noWrap/>
            <w:vAlign w:val="center"/>
            <w:hideMark/>
          </w:tcPr>
          <w:p w14:paraId="5B76D15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8492874" w14:textId="67E67B2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629.209.176.674</w:t>
            </w:r>
          </w:p>
        </w:tc>
        <w:tc>
          <w:tcPr>
            <w:tcW w:w="851" w:type="dxa"/>
            <w:tcBorders>
              <w:top w:val="nil"/>
              <w:left w:val="nil"/>
              <w:bottom w:val="single" w:sz="4" w:space="0" w:color="auto"/>
              <w:right w:val="single" w:sz="4" w:space="0" w:color="auto"/>
            </w:tcBorders>
            <w:shd w:val="clear" w:color="000000" w:fill="FFFFFF"/>
            <w:noWrap/>
            <w:vAlign w:val="center"/>
            <w:hideMark/>
          </w:tcPr>
          <w:p w14:paraId="29A1D909" w14:textId="43AB80E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w:t>
            </w:r>
          </w:p>
        </w:tc>
        <w:tc>
          <w:tcPr>
            <w:tcW w:w="1701" w:type="dxa"/>
            <w:tcBorders>
              <w:top w:val="nil"/>
              <w:left w:val="nil"/>
              <w:bottom w:val="single" w:sz="4" w:space="0" w:color="auto"/>
              <w:right w:val="single" w:sz="4" w:space="0" w:color="auto"/>
            </w:tcBorders>
            <w:shd w:val="clear" w:color="000000" w:fill="FFFFFF"/>
            <w:noWrap/>
            <w:vAlign w:val="center"/>
            <w:hideMark/>
          </w:tcPr>
          <w:p w14:paraId="41100184" w14:textId="6A3660A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2.656.212.826</w:t>
            </w:r>
          </w:p>
        </w:tc>
        <w:tc>
          <w:tcPr>
            <w:tcW w:w="1134" w:type="dxa"/>
            <w:tcBorders>
              <w:top w:val="nil"/>
              <w:left w:val="nil"/>
              <w:bottom w:val="single" w:sz="4" w:space="0" w:color="auto"/>
              <w:right w:val="single" w:sz="4" w:space="0" w:color="auto"/>
            </w:tcBorders>
            <w:shd w:val="clear" w:color="auto" w:fill="auto"/>
            <w:noWrap/>
            <w:vAlign w:val="center"/>
            <w:hideMark/>
          </w:tcPr>
          <w:p w14:paraId="1E16F73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236,88</w:t>
            </w:r>
          </w:p>
        </w:tc>
        <w:tc>
          <w:tcPr>
            <w:tcW w:w="1036" w:type="dxa"/>
            <w:tcBorders>
              <w:top w:val="nil"/>
              <w:left w:val="nil"/>
              <w:bottom w:val="single" w:sz="4" w:space="0" w:color="auto"/>
              <w:right w:val="single" w:sz="4" w:space="0" w:color="auto"/>
            </w:tcBorders>
            <w:shd w:val="clear" w:color="auto" w:fill="auto"/>
            <w:noWrap/>
            <w:vAlign w:val="center"/>
            <w:hideMark/>
          </w:tcPr>
          <w:p w14:paraId="7217307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0,40</w:t>
            </w:r>
          </w:p>
        </w:tc>
      </w:tr>
      <w:tr w:rsidR="00775EA9" w:rsidRPr="00775EA9" w14:paraId="71471FA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E4291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RBMS</w:t>
            </w:r>
          </w:p>
        </w:tc>
        <w:tc>
          <w:tcPr>
            <w:tcW w:w="709" w:type="dxa"/>
            <w:tcBorders>
              <w:top w:val="nil"/>
              <w:left w:val="nil"/>
              <w:bottom w:val="single" w:sz="4" w:space="0" w:color="auto"/>
              <w:right w:val="single" w:sz="4" w:space="0" w:color="auto"/>
            </w:tcBorders>
            <w:shd w:val="clear" w:color="auto" w:fill="auto"/>
            <w:noWrap/>
            <w:vAlign w:val="center"/>
            <w:hideMark/>
          </w:tcPr>
          <w:p w14:paraId="1B09073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44676542" w14:textId="4A7BBC4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604.330.383.918</w:t>
            </w:r>
          </w:p>
        </w:tc>
        <w:tc>
          <w:tcPr>
            <w:tcW w:w="851" w:type="dxa"/>
            <w:tcBorders>
              <w:top w:val="nil"/>
              <w:left w:val="nil"/>
              <w:bottom w:val="single" w:sz="4" w:space="0" w:color="auto"/>
              <w:right w:val="single" w:sz="4" w:space="0" w:color="auto"/>
            </w:tcBorders>
            <w:shd w:val="clear" w:color="000000" w:fill="FFFFFF"/>
            <w:noWrap/>
            <w:vAlign w:val="center"/>
            <w:hideMark/>
          </w:tcPr>
          <w:p w14:paraId="4DA4745C" w14:textId="681F6EB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3910D007" w14:textId="2BE548D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2.656.212.826</w:t>
            </w:r>
          </w:p>
        </w:tc>
        <w:tc>
          <w:tcPr>
            <w:tcW w:w="1134" w:type="dxa"/>
            <w:tcBorders>
              <w:top w:val="nil"/>
              <w:left w:val="nil"/>
              <w:bottom w:val="single" w:sz="4" w:space="0" w:color="auto"/>
              <w:right w:val="single" w:sz="4" w:space="0" w:color="auto"/>
            </w:tcBorders>
            <w:shd w:val="clear" w:color="auto" w:fill="auto"/>
            <w:noWrap/>
            <w:vAlign w:val="center"/>
            <w:hideMark/>
          </w:tcPr>
          <w:p w14:paraId="550977E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227,52</w:t>
            </w:r>
          </w:p>
        </w:tc>
        <w:tc>
          <w:tcPr>
            <w:tcW w:w="1036" w:type="dxa"/>
            <w:tcBorders>
              <w:top w:val="nil"/>
              <w:left w:val="nil"/>
              <w:bottom w:val="single" w:sz="4" w:space="0" w:color="auto"/>
              <w:right w:val="single" w:sz="4" w:space="0" w:color="auto"/>
            </w:tcBorders>
            <w:shd w:val="clear" w:color="auto" w:fill="auto"/>
            <w:noWrap/>
            <w:vAlign w:val="center"/>
            <w:hideMark/>
          </w:tcPr>
          <w:p w14:paraId="6748DC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0,30</w:t>
            </w:r>
          </w:p>
        </w:tc>
      </w:tr>
      <w:tr w:rsidR="00775EA9" w:rsidRPr="00775EA9" w14:paraId="2119B30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955F9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RBMS</w:t>
            </w:r>
          </w:p>
        </w:tc>
        <w:tc>
          <w:tcPr>
            <w:tcW w:w="709" w:type="dxa"/>
            <w:tcBorders>
              <w:top w:val="nil"/>
              <w:left w:val="nil"/>
              <w:bottom w:val="single" w:sz="4" w:space="0" w:color="auto"/>
              <w:right w:val="single" w:sz="4" w:space="0" w:color="auto"/>
            </w:tcBorders>
            <w:shd w:val="clear" w:color="auto" w:fill="auto"/>
            <w:noWrap/>
            <w:vAlign w:val="center"/>
            <w:hideMark/>
          </w:tcPr>
          <w:p w14:paraId="0D80361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0AA7BFDD" w14:textId="46DB6E1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559.750.108.573</w:t>
            </w:r>
          </w:p>
        </w:tc>
        <w:tc>
          <w:tcPr>
            <w:tcW w:w="851" w:type="dxa"/>
            <w:tcBorders>
              <w:top w:val="nil"/>
              <w:left w:val="nil"/>
              <w:bottom w:val="single" w:sz="4" w:space="0" w:color="auto"/>
              <w:right w:val="single" w:sz="4" w:space="0" w:color="auto"/>
            </w:tcBorders>
            <w:shd w:val="clear" w:color="000000" w:fill="FFFFFF"/>
            <w:noWrap/>
            <w:vAlign w:val="center"/>
            <w:hideMark/>
          </w:tcPr>
          <w:p w14:paraId="60783AE7" w14:textId="1442363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7F78A3E7" w14:textId="4496775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2.656.212.826</w:t>
            </w:r>
          </w:p>
        </w:tc>
        <w:tc>
          <w:tcPr>
            <w:tcW w:w="1134" w:type="dxa"/>
            <w:tcBorders>
              <w:top w:val="nil"/>
              <w:left w:val="nil"/>
              <w:bottom w:val="single" w:sz="4" w:space="0" w:color="auto"/>
              <w:right w:val="single" w:sz="4" w:space="0" w:color="auto"/>
            </w:tcBorders>
            <w:shd w:val="clear" w:color="auto" w:fill="auto"/>
            <w:noWrap/>
            <w:vAlign w:val="center"/>
            <w:hideMark/>
          </w:tcPr>
          <w:p w14:paraId="5234DC0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210,73</w:t>
            </w:r>
          </w:p>
        </w:tc>
        <w:tc>
          <w:tcPr>
            <w:tcW w:w="1036" w:type="dxa"/>
            <w:tcBorders>
              <w:top w:val="nil"/>
              <w:left w:val="nil"/>
              <w:bottom w:val="single" w:sz="4" w:space="0" w:color="auto"/>
              <w:right w:val="single" w:sz="4" w:space="0" w:color="auto"/>
            </w:tcBorders>
            <w:shd w:val="clear" w:color="auto" w:fill="auto"/>
            <w:noWrap/>
            <w:vAlign w:val="center"/>
            <w:hideMark/>
          </w:tcPr>
          <w:p w14:paraId="50E94C1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0,24</w:t>
            </w:r>
          </w:p>
        </w:tc>
      </w:tr>
      <w:tr w:rsidR="00775EA9" w:rsidRPr="00775EA9" w14:paraId="2EF3C1F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F5D9C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RBMS</w:t>
            </w:r>
          </w:p>
        </w:tc>
        <w:tc>
          <w:tcPr>
            <w:tcW w:w="709" w:type="dxa"/>
            <w:tcBorders>
              <w:top w:val="nil"/>
              <w:left w:val="nil"/>
              <w:bottom w:val="single" w:sz="4" w:space="0" w:color="auto"/>
              <w:right w:val="single" w:sz="4" w:space="0" w:color="auto"/>
            </w:tcBorders>
            <w:shd w:val="clear" w:color="auto" w:fill="auto"/>
            <w:noWrap/>
            <w:vAlign w:val="center"/>
            <w:hideMark/>
          </w:tcPr>
          <w:p w14:paraId="7FAF7C2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0A3AE978" w14:textId="14DF8D2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556.143.509.759</w:t>
            </w:r>
          </w:p>
        </w:tc>
        <w:tc>
          <w:tcPr>
            <w:tcW w:w="851" w:type="dxa"/>
            <w:tcBorders>
              <w:top w:val="nil"/>
              <w:left w:val="nil"/>
              <w:bottom w:val="single" w:sz="4" w:space="0" w:color="auto"/>
              <w:right w:val="single" w:sz="4" w:space="0" w:color="auto"/>
            </w:tcBorders>
            <w:shd w:val="clear" w:color="000000" w:fill="FFFFFF"/>
            <w:noWrap/>
            <w:vAlign w:val="center"/>
            <w:hideMark/>
          </w:tcPr>
          <w:p w14:paraId="111B5978" w14:textId="6D6ED0B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82</w:t>
            </w:r>
          </w:p>
        </w:tc>
        <w:tc>
          <w:tcPr>
            <w:tcW w:w="1701" w:type="dxa"/>
            <w:tcBorders>
              <w:top w:val="nil"/>
              <w:left w:val="nil"/>
              <w:bottom w:val="single" w:sz="4" w:space="0" w:color="auto"/>
              <w:right w:val="single" w:sz="4" w:space="0" w:color="auto"/>
            </w:tcBorders>
            <w:shd w:val="clear" w:color="000000" w:fill="FFFFFF"/>
            <w:noWrap/>
            <w:vAlign w:val="center"/>
            <w:hideMark/>
          </w:tcPr>
          <w:p w14:paraId="6143FEE6" w14:textId="7804B5C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2.656.212.826</w:t>
            </w:r>
          </w:p>
        </w:tc>
        <w:tc>
          <w:tcPr>
            <w:tcW w:w="1134" w:type="dxa"/>
            <w:tcBorders>
              <w:top w:val="nil"/>
              <w:left w:val="nil"/>
              <w:bottom w:val="single" w:sz="4" w:space="0" w:color="auto"/>
              <w:right w:val="single" w:sz="4" w:space="0" w:color="auto"/>
            </w:tcBorders>
            <w:shd w:val="clear" w:color="auto" w:fill="auto"/>
            <w:noWrap/>
            <w:vAlign w:val="center"/>
            <w:hideMark/>
          </w:tcPr>
          <w:p w14:paraId="0896A1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209,37</w:t>
            </w:r>
          </w:p>
        </w:tc>
        <w:tc>
          <w:tcPr>
            <w:tcW w:w="1036" w:type="dxa"/>
            <w:tcBorders>
              <w:top w:val="nil"/>
              <w:left w:val="nil"/>
              <w:bottom w:val="single" w:sz="4" w:space="0" w:color="auto"/>
              <w:right w:val="single" w:sz="4" w:space="0" w:color="auto"/>
            </w:tcBorders>
            <w:shd w:val="clear" w:color="auto" w:fill="auto"/>
            <w:noWrap/>
            <w:vAlign w:val="center"/>
            <w:hideMark/>
          </w:tcPr>
          <w:p w14:paraId="15B07E8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0,39</w:t>
            </w:r>
          </w:p>
        </w:tc>
      </w:tr>
      <w:tr w:rsidR="00775EA9" w:rsidRPr="00775EA9" w14:paraId="54E0833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64D2E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RBMS</w:t>
            </w:r>
          </w:p>
        </w:tc>
        <w:tc>
          <w:tcPr>
            <w:tcW w:w="709" w:type="dxa"/>
            <w:tcBorders>
              <w:top w:val="nil"/>
              <w:left w:val="nil"/>
              <w:bottom w:val="single" w:sz="4" w:space="0" w:color="auto"/>
              <w:right w:val="single" w:sz="4" w:space="0" w:color="auto"/>
            </w:tcBorders>
            <w:shd w:val="clear" w:color="auto" w:fill="auto"/>
            <w:noWrap/>
            <w:vAlign w:val="center"/>
            <w:hideMark/>
          </w:tcPr>
          <w:p w14:paraId="2EFCE9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37884359" w14:textId="0E6DAEB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518.666.624.300</w:t>
            </w:r>
          </w:p>
        </w:tc>
        <w:tc>
          <w:tcPr>
            <w:tcW w:w="851" w:type="dxa"/>
            <w:tcBorders>
              <w:top w:val="nil"/>
              <w:left w:val="nil"/>
              <w:bottom w:val="single" w:sz="4" w:space="0" w:color="auto"/>
              <w:right w:val="single" w:sz="4" w:space="0" w:color="auto"/>
            </w:tcBorders>
            <w:shd w:val="clear" w:color="auto" w:fill="auto"/>
            <w:noWrap/>
            <w:vAlign w:val="center"/>
            <w:hideMark/>
          </w:tcPr>
          <w:p w14:paraId="018C7531" w14:textId="6432DEF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auto" w:fill="auto"/>
            <w:noWrap/>
            <w:vAlign w:val="center"/>
            <w:hideMark/>
          </w:tcPr>
          <w:p w14:paraId="047893B3" w14:textId="719C618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2.656.212.826</w:t>
            </w:r>
          </w:p>
        </w:tc>
        <w:tc>
          <w:tcPr>
            <w:tcW w:w="1134" w:type="dxa"/>
            <w:tcBorders>
              <w:top w:val="nil"/>
              <w:left w:val="nil"/>
              <w:bottom w:val="single" w:sz="4" w:space="0" w:color="auto"/>
              <w:right w:val="single" w:sz="4" w:space="0" w:color="auto"/>
            </w:tcBorders>
            <w:shd w:val="clear" w:color="auto" w:fill="auto"/>
            <w:noWrap/>
            <w:vAlign w:val="center"/>
            <w:hideMark/>
          </w:tcPr>
          <w:p w14:paraId="20C6E4A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195,27</w:t>
            </w:r>
          </w:p>
        </w:tc>
        <w:tc>
          <w:tcPr>
            <w:tcW w:w="1036" w:type="dxa"/>
            <w:tcBorders>
              <w:top w:val="nil"/>
              <w:left w:val="nil"/>
              <w:bottom w:val="single" w:sz="4" w:space="0" w:color="auto"/>
              <w:right w:val="single" w:sz="4" w:space="0" w:color="auto"/>
            </w:tcBorders>
            <w:shd w:val="clear" w:color="auto" w:fill="auto"/>
            <w:noWrap/>
            <w:vAlign w:val="center"/>
            <w:hideMark/>
          </w:tcPr>
          <w:p w14:paraId="093F1A4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0,26</w:t>
            </w:r>
          </w:p>
        </w:tc>
      </w:tr>
      <w:tr w:rsidR="00775EA9" w:rsidRPr="00775EA9" w14:paraId="5F8AB40D"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63CD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RDTX</w:t>
            </w:r>
          </w:p>
        </w:tc>
        <w:tc>
          <w:tcPr>
            <w:tcW w:w="709" w:type="dxa"/>
            <w:tcBorders>
              <w:top w:val="nil"/>
              <w:left w:val="nil"/>
              <w:bottom w:val="single" w:sz="4" w:space="0" w:color="auto"/>
              <w:right w:val="single" w:sz="4" w:space="0" w:color="auto"/>
            </w:tcBorders>
            <w:shd w:val="clear" w:color="auto" w:fill="auto"/>
            <w:noWrap/>
            <w:vAlign w:val="center"/>
            <w:hideMark/>
          </w:tcPr>
          <w:p w14:paraId="2427F4B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2BE3112E" w14:textId="00F3018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2.313.423.014.628</w:t>
            </w:r>
          </w:p>
        </w:tc>
        <w:tc>
          <w:tcPr>
            <w:tcW w:w="851" w:type="dxa"/>
            <w:tcBorders>
              <w:top w:val="nil"/>
              <w:left w:val="nil"/>
              <w:bottom w:val="single" w:sz="4" w:space="0" w:color="auto"/>
              <w:right w:val="single" w:sz="4" w:space="0" w:color="auto"/>
            </w:tcBorders>
            <w:shd w:val="clear" w:color="000000" w:fill="FFFFFF"/>
            <w:noWrap/>
            <w:vAlign w:val="center"/>
            <w:hideMark/>
          </w:tcPr>
          <w:p w14:paraId="4116D43F" w14:textId="18B8575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5.500</w:t>
            </w:r>
          </w:p>
        </w:tc>
        <w:tc>
          <w:tcPr>
            <w:tcW w:w="1701" w:type="dxa"/>
            <w:tcBorders>
              <w:top w:val="nil"/>
              <w:left w:val="nil"/>
              <w:bottom w:val="single" w:sz="4" w:space="0" w:color="auto"/>
              <w:right w:val="single" w:sz="4" w:space="0" w:color="auto"/>
            </w:tcBorders>
            <w:shd w:val="clear" w:color="000000" w:fill="FFFFFF"/>
            <w:noWrap/>
            <w:vAlign w:val="center"/>
            <w:hideMark/>
          </w:tcPr>
          <w:p w14:paraId="23D95A1E" w14:textId="3B45E8F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268.800.000</w:t>
            </w:r>
          </w:p>
        </w:tc>
        <w:tc>
          <w:tcPr>
            <w:tcW w:w="1134" w:type="dxa"/>
            <w:tcBorders>
              <w:top w:val="nil"/>
              <w:left w:val="nil"/>
              <w:bottom w:val="single" w:sz="4" w:space="0" w:color="auto"/>
              <w:right w:val="single" w:sz="4" w:space="0" w:color="auto"/>
            </w:tcBorders>
            <w:shd w:val="clear" w:color="auto" w:fill="auto"/>
            <w:noWrap/>
            <w:vAlign w:val="center"/>
            <w:hideMark/>
          </w:tcPr>
          <w:p w14:paraId="6462F39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8.606,48</w:t>
            </w:r>
          </w:p>
        </w:tc>
        <w:tc>
          <w:tcPr>
            <w:tcW w:w="1036" w:type="dxa"/>
            <w:tcBorders>
              <w:top w:val="nil"/>
              <w:left w:val="nil"/>
              <w:bottom w:val="single" w:sz="4" w:space="0" w:color="auto"/>
              <w:right w:val="single" w:sz="4" w:space="0" w:color="auto"/>
            </w:tcBorders>
            <w:shd w:val="clear" w:color="auto" w:fill="auto"/>
            <w:noWrap/>
            <w:vAlign w:val="center"/>
            <w:hideMark/>
          </w:tcPr>
          <w:p w14:paraId="43278E4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0,64</w:t>
            </w:r>
          </w:p>
        </w:tc>
      </w:tr>
      <w:tr w:rsidR="00775EA9" w:rsidRPr="00775EA9" w14:paraId="36B1AA76"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2A4AA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RDTX</w:t>
            </w:r>
          </w:p>
        </w:tc>
        <w:tc>
          <w:tcPr>
            <w:tcW w:w="709" w:type="dxa"/>
            <w:tcBorders>
              <w:top w:val="nil"/>
              <w:left w:val="nil"/>
              <w:bottom w:val="single" w:sz="4" w:space="0" w:color="auto"/>
              <w:right w:val="single" w:sz="4" w:space="0" w:color="auto"/>
            </w:tcBorders>
            <w:shd w:val="clear" w:color="auto" w:fill="auto"/>
            <w:noWrap/>
            <w:vAlign w:val="center"/>
            <w:hideMark/>
          </w:tcPr>
          <w:p w14:paraId="5C7E28F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6EF6EFE2" w14:textId="7BBE136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2.524.704.640.419</w:t>
            </w:r>
          </w:p>
        </w:tc>
        <w:tc>
          <w:tcPr>
            <w:tcW w:w="851" w:type="dxa"/>
            <w:tcBorders>
              <w:top w:val="nil"/>
              <w:left w:val="nil"/>
              <w:bottom w:val="single" w:sz="4" w:space="0" w:color="auto"/>
              <w:right w:val="single" w:sz="4" w:space="0" w:color="auto"/>
            </w:tcBorders>
            <w:shd w:val="clear" w:color="000000" w:fill="FFFFFF"/>
            <w:noWrap/>
            <w:vAlign w:val="center"/>
            <w:hideMark/>
          </w:tcPr>
          <w:p w14:paraId="125DB4FA" w14:textId="4DF342B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5.550</w:t>
            </w:r>
          </w:p>
        </w:tc>
        <w:tc>
          <w:tcPr>
            <w:tcW w:w="1701" w:type="dxa"/>
            <w:tcBorders>
              <w:top w:val="nil"/>
              <w:left w:val="nil"/>
              <w:bottom w:val="single" w:sz="4" w:space="0" w:color="auto"/>
              <w:right w:val="single" w:sz="4" w:space="0" w:color="auto"/>
            </w:tcBorders>
            <w:shd w:val="clear" w:color="000000" w:fill="FFFFFF"/>
            <w:noWrap/>
            <w:vAlign w:val="center"/>
            <w:hideMark/>
          </w:tcPr>
          <w:p w14:paraId="2FF4A8AC" w14:textId="5BAEF95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268.800.000</w:t>
            </w:r>
          </w:p>
        </w:tc>
        <w:tc>
          <w:tcPr>
            <w:tcW w:w="1134" w:type="dxa"/>
            <w:tcBorders>
              <w:top w:val="nil"/>
              <w:left w:val="nil"/>
              <w:bottom w:val="single" w:sz="4" w:space="0" w:color="auto"/>
              <w:right w:val="single" w:sz="4" w:space="0" w:color="auto"/>
            </w:tcBorders>
            <w:shd w:val="clear" w:color="auto" w:fill="auto"/>
            <w:noWrap/>
            <w:vAlign w:val="center"/>
            <w:hideMark/>
          </w:tcPr>
          <w:p w14:paraId="57F79DC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9.392,50</w:t>
            </w:r>
          </w:p>
        </w:tc>
        <w:tc>
          <w:tcPr>
            <w:tcW w:w="1036" w:type="dxa"/>
            <w:tcBorders>
              <w:top w:val="nil"/>
              <w:left w:val="nil"/>
              <w:bottom w:val="single" w:sz="4" w:space="0" w:color="auto"/>
              <w:right w:val="single" w:sz="4" w:space="0" w:color="auto"/>
            </w:tcBorders>
            <w:shd w:val="clear" w:color="auto" w:fill="auto"/>
            <w:noWrap/>
            <w:vAlign w:val="center"/>
            <w:hideMark/>
          </w:tcPr>
          <w:p w14:paraId="516BFC0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0,59</w:t>
            </w:r>
          </w:p>
        </w:tc>
      </w:tr>
      <w:tr w:rsidR="00775EA9" w:rsidRPr="00775EA9" w14:paraId="3B9EEF62"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E530A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RDTX</w:t>
            </w:r>
          </w:p>
        </w:tc>
        <w:tc>
          <w:tcPr>
            <w:tcW w:w="709" w:type="dxa"/>
            <w:tcBorders>
              <w:top w:val="nil"/>
              <w:left w:val="nil"/>
              <w:bottom w:val="single" w:sz="4" w:space="0" w:color="auto"/>
              <w:right w:val="single" w:sz="4" w:space="0" w:color="auto"/>
            </w:tcBorders>
            <w:shd w:val="clear" w:color="auto" w:fill="auto"/>
            <w:noWrap/>
            <w:vAlign w:val="center"/>
            <w:hideMark/>
          </w:tcPr>
          <w:p w14:paraId="6B87806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4856E409" w14:textId="5A5A666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2.736.651.682.675</w:t>
            </w:r>
          </w:p>
        </w:tc>
        <w:tc>
          <w:tcPr>
            <w:tcW w:w="851" w:type="dxa"/>
            <w:tcBorders>
              <w:top w:val="nil"/>
              <w:left w:val="nil"/>
              <w:bottom w:val="single" w:sz="4" w:space="0" w:color="auto"/>
              <w:right w:val="single" w:sz="4" w:space="0" w:color="auto"/>
            </w:tcBorders>
            <w:shd w:val="clear" w:color="000000" w:fill="FFFFFF"/>
            <w:noWrap/>
            <w:vAlign w:val="center"/>
            <w:hideMark/>
          </w:tcPr>
          <w:p w14:paraId="487712A6" w14:textId="1BCCF23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5.250</w:t>
            </w:r>
          </w:p>
        </w:tc>
        <w:tc>
          <w:tcPr>
            <w:tcW w:w="1701" w:type="dxa"/>
            <w:tcBorders>
              <w:top w:val="nil"/>
              <w:left w:val="nil"/>
              <w:bottom w:val="single" w:sz="4" w:space="0" w:color="auto"/>
              <w:right w:val="single" w:sz="4" w:space="0" w:color="auto"/>
            </w:tcBorders>
            <w:shd w:val="clear" w:color="000000" w:fill="FFFFFF"/>
            <w:noWrap/>
            <w:vAlign w:val="center"/>
            <w:hideMark/>
          </w:tcPr>
          <w:p w14:paraId="1B133AEE" w14:textId="2CCC103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268.800.000</w:t>
            </w:r>
          </w:p>
        </w:tc>
        <w:tc>
          <w:tcPr>
            <w:tcW w:w="1134" w:type="dxa"/>
            <w:tcBorders>
              <w:top w:val="nil"/>
              <w:left w:val="nil"/>
              <w:bottom w:val="single" w:sz="4" w:space="0" w:color="auto"/>
              <w:right w:val="single" w:sz="4" w:space="0" w:color="auto"/>
            </w:tcBorders>
            <w:shd w:val="clear" w:color="auto" w:fill="auto"/>
            <w:noWrap/>
            <w:vAlign w:val="center"/>
            <w:hideMark/>
          </w:tcPr>
          <w:p w14:paraId="4BC8810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10.181,00</w:t>
            </w:r>
          </w:p>
        </w:tc>
        <w:tc>
          <w:tcPr>
            <w:tcW w:w="1036" w:type="dxa"/>
            <w:tcBorders>
              <w:top w:val="nil"/>
              <w:left w:val="nil"/>
              <w:bottom w:val="single" w:sz="4" w:space="0" w:color="auto"/>
              <w:right w:val="single" w:sz="4" w:space="0" w:color="auto"/>
            </w:tcBorders>
            <w:shd w:val="clear" w:color="auto" w:fill="auto"/>
            <w:noWrap/>
            <w:vAlign w:val="center"/>
            <w:hideMark/>
          </w:tcPr>
          <w:p w14:paraId="660A7E5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0,52</w:t>
            </w:r>
          </w:p>
        </w:tc>
      </w:tr>
      <w:tr w:rsidR="00775EA9" w:rsidRPr="00775EA9" w14:paraId="0B37A29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52598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RDTX</w:t>
            </w:r>
          </w:p>
        </w:tc>
        <w:tc>
          <w:tcPr>
            <w:tcW w:w="709" w:type="dxa"/>
            <w:tcBorders>
              <w:top w:val="nil"/>
              <w:left w:val="nil"/>
              <w:bottom w:val="single" w:sz="4" w:space="0" w:color="auto"/>
              <w:right w:val="single" w:sz="4" w:space="0" w:color="auto"/>
            </w:tcBorders>
            <w:shd w:val="clear" w:color="auto" w:fill="auto"/>
            <w:noWrap/>
            <w:vAlign w:val="center"/>
            <w:hideMark/>
          </w:tcPr>
          <w:p w14:paraId="014111C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8536CDD" w14:textId="4D91C4D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2.904.671.022.728</w:t>
            </w:r>
          </w:p>
        </w:tc>
        <w:tc>
          <w:tcPr>
            <w:tcW w:w="851" w:type="dxa"/>
            <w:tcBorders>
              <w:top w:val="nil"/>
              <w:left w:val="nil"/>
              <w:bottom w:val="single" w:sz="4" w:space="0" w:color="auto"/>
              <w:right w:val="single" w:sz="4" w:space="0" w:color="auto"/>
            </w:tcBorders>
            <w:shd w:val="clear" w:color="000000" w:fill="FFFFFF"/>
            <w:noWrap/>
            <w:vAlign w:val="center"/>
            <w:hideMark/>
          </w:tcPr>
          <w:p w14:paraId="738419E6" w14:textId="5A76D34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6.700</w:t>
            </w:r>
          </w:p>
        </w:tc>
        <w:tc>
          <w:tcPr>
            <w:tcW w:w="1701" w:type="dxa"/>
            <w:tcBorders>
              <w:top w:val="nil"/>
              <w:left w:val="nil"/>
              <w:bottom w:val="single" w:sz="4" w:space="0" w:color="auto"/>
              <w:right w:val="single" w:sz="4" w:space="0" w:color="auto"/>
            </w:tcBorders>
            <w:shd w:val="clear" w:color="000000" w:fill="FFFFFF"/>
            <w:noWrap/>
            <w:vAlign w:val="center"/>
            <w:hideMark/>
          </w:tcPr>
          <w:p w14:paraId="2DE27A07" w14:textId="4B85983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268.800.000</w:t>
            </w:r>
          </w:p>
        </w:tc>
        <w:tc>
          <w:tcPr>
            <w:tcW w:w="1134" w:type="dxa"/>
            <w:tcBorders>
              <w:top w:val="nil"/>
              <w:left w:val="nil"/>
              <w:bottom w:val="single" w:sz="4" w:space="0" w:color="auto"/>
              <w:right w:val="single" w:sz="4" w:space="0" w:color="auto"/>
            </w:tcBorders>
            <w:shd w:val="clear" w:color="auto" w:fill="auto"/>
            <w:noWrap/>
            <w:vAlign w:val="center"/>
            <w:hideMark/>
          </w:tcPr>
          <w:p w14:paraId="6470208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10.806,07</w:t>
            </w:r>
          </w:p>
        </w:tc>
        <w:tc>
          <w:tcPr>
            <w:tcW w:w="1036" w:type="dxa"/>
            <w:tcBorders>
              <w:top w:val="nil"/>
              <w:left w:val="nil"/>
              <w:bottom w:val="single" w:sz="4" w:space="0" w:color="auto"/>
              <w:right w:val="single" w:sz="4" w:space="0" w:color="auto"/>
            </w:tcBorders>
            <w:shd w:val="clear" w:color="auto" w:fill="auto"/>
            <w:noWrap/>
            <w:vAlign w:val="center"/>
            <w:hideMark/>
          </w:tcPr>
          <w:p w14:paraId="3C9DC26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0,62</w:t>
            </w:r>
          </w:p>
        </w:tc>
      </w:tr>
      <w:tr w:rsidR="00775EA9" w:rsidRPr="00775EA9" w14:paraId="399DFB8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65450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RDTX</w:t>
            </w:r>
          </w:p>
        </w:tc>
        <w:tc>
          <w:tcPr>
            <w:tcW w:w="709" w:type="dxa"/>
            <w:tcBorders>
              <w:top w:val="nil"/>
              <w:left w:val="nil"/>
              <w:bottom w:val="single" w:sz="4" w:space="0" w:color="auto"/>
              <w:right w:val="single" w:sz="4" w:space="0" w:color="auto"/>
            </w:tcBorders>
            <w:shd w:val="clear" w:color="auto" w:fill="auto"/>
            <w:noWrap/>
            <w:vAlign w:val="center"/>
            <w:hideMark/>
          </w:tcPr>
          <w:p w14:paraId="78163D5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083D0390" w14:textId="6D30055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2.972.531.218.537</w:t>
            </w:r>
          </w:p>
        </w:tc>
        <w:tc>
          <w:tcPr>
            <w:tcW w:w="851" w:type="dxa"/>
            <w:tcBorders>
              <w:top w:val="nil"/>
              <w:left w:val="nil"/>
              <w:bottom w:val="single" w:sz="4" w:space="0" w:color="auto"/>
              <w:right w:val="single" w:sz="4" w:space="0" w:color="auto"/>
            </w:tcBorders>
            <w:shd w:val="clear" w:color="auto" w:fill="auto"/>
            <w:noWrap/>
            <w:vAlign w:val="center"/>
            <w:hideMark/>
          </w:tcPr>
          <w:p w14:paraId="27BE58A5" w14:textId="44B091F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9.275</w:t>
            </w:r>
          </w:p>
        </w:tc>
        <w:tc>
          <w:tcPr>
            <w:tcW w:w="1701" w:type="dxa"/>
            <w:tcBorders>
              <w:top w:val="nil"/>
              <w:left w:val="nil"/>
              <w:bottom w:val="single" w:sz="4" w:space="0" w:color="auto"/>
              <w:right w:val="single" w:sz="4" w:space="0" w:color="auto"/>
            </w:tcBorders>
            <w:shd w:val="clear" w:color="auto" w:fill="auto"/>
            <w:noWrap/>
            <w:vAlign w:val="center"/>
            <w:hideMark/>
          </w:tcPr>
          <w:p w14:paraId="4C5B87A9" w14:textId="5DB3DE1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268.800.000</w:t>
            </w:r>
          </w:p>
        </w:tc>
        <w:tc>
          <w:tcPr>
            <w:tcW w:w="1134" w:type="dxa"/>
            <w:tcBorders>
              <w:top w:val="nil"/>
              <w:left w:val="nil"/>
              <w:bottom w:val="single" w:sz="4" w:space="0" w:color="auto"/>
              <w:right w:val="single" w:sz="4" w:space="0" w:color="auto"/>
            </w:tcBorders>
            <w:shd w:val="clear" w:color="auto" w:fill="auto"/>
            <w:noWrap/>
            <w:vAlign w:val="center"/>
            <w:hideMark/>
          </w:tcPr>
          <w:p w14:paraId="6E70307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11.058,52</w:t>
            </w:r>
          </w:p>
        </w:tc>
        <w:tc>
          <w:tcPr>
            <w:tcW w:w="1036" w:type="dxa"/>
            <w:tcBorders>
              <w:top w:val="nil"/>
              <w:left w:val="nil"/>
              <w:bottom w:val="single" w:sz="4" w:space="0" w:color="auto"/>
              <w:right w:val="single" w:sz="4" w:space="0" w:color="auto"/>
            </w:tcBorders>
            <w:shd w:val="clear" w:color="auto" w:fill="auto"/>
            <w:noWrap/>
            <w:vAlign w:val="center"/>
            <w:hideMark/>
          </w:tcPr>
          <w:p w14:paraId="60FF34E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0,84</w:t>
            </w:r>
          </w:p>
        </w:tc>
      </w:tr>
      <w:tr w:rsidR="00775EA9" w:rsidRPr="00775EA9" w14:paraId="01EF356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C65F6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RISE</w:t>
            </w:r>
          </w:p>
        </w:tc>
        <w:tc>
          <w:tcPr>
            <w:tcW w:w="709" w:type="dxa"/>
            <w:tcBorders>
              <w:top w:val="nil"/>
              <w:left w:val="nil"/>
              <w:bottom w:val="single" w:sz="4" w:space="0" w:color="auto"/>
              <w:right w:val="single" w:sz="4" w:space="0" w:color="auto"/>
            </w:tcBorders>
            <w:shd w:val="clear" w:color="auto" w:fill="auto"/>
            <w:noWrap/>
            <w:vAlign w:val="center"/>
            <w:hideMark/>
          </w:tcPr>
          <w:p w14:paraId="6147B1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166186C4" w14:textId="4A3ED3E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1.862.866.358.177</w:t>
            </w:r>
          </w:p>
        </w:tc>
        <w:tc>
          <w:tcPr>
            <w:tcW w:w="851" w:type="dxa"/>
            <w:tcBorders>
              <w:top w:val="nil"/>
              <w:left w:val="nil"/>
              <w:bottom w:val="single" w:sz="4" w:space="0" w:color="auto"/>
              <w:right w:val="single" w:sz="4" w:space="0" w:color="auto"/>
            </w:tcBorders>
            <w:shd w:val="clear" w:color="auto" w:fill="auto"/>
            <w:noWrap/>
            <w:vAlign w:val="center"/>
            <w:hideMark/>
          </w:tcPr>
          <w:p w14:paraId="367BC4A7" w14:textId="526F32C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505</w:t>
            </w:r>
          </w:p>
        </w:tc>
        <w:tc>
          <w:tcPr>
            <w:tcW w:w="1701" w:type="dxa"/>
            <w:tcBorders>
              <w:top w:val="nil"/>
              <w:left w:val="nil"/>
              <w:bottom w:val="single" w:sz="4" w:space="0" w:color="auto"/>
              <w:right w:val="single" w:sz="4" w:space="0" w:color="auto"/>
            </w:tcBorders>
            <w:shd w:val="clear" w:color="auto" w:fill="auto"/>
            <w:noWrap/>
            <w:vAlign w:val="center"/>
            <w:hideMark/>
          </w:tcPr>
          <w:p w14:paraId="4533FE07" w14:textId="0981CEE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9.950.000.000</w:t>
            </w:r>
          </w:p>
        </w:tc>
        <w:tc>
          <w:tcPr>
            <w:tcW w:w="1134" w:type="dxa"/>
            <w:tcBorders>
              <w:top w:val="nil"/>
              <w:left w:val="nil"/>
              <w:bottom w:val="single" w:sz="4" w:space="0" w:color="auto"/>
              <w:right w:val="single" w:sz="4" w:space="0" w:color="auto"/>
            </w:tcBorders>
            <w:shd w:val="clear" w:color="auto" w:fill="auto"/>
            <w:noWrap/>
            <w:vAlign w:val="center"/>
            <w:hideMark/>
          </w:tcPr>
          <w:p w14:paraId="76A537B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187,22</w:t>
            </w:r>
          </w:p>
        </w:tc>
        <w:tc>
          <w:tcPr>
            <w:tcW w:w="1036" w:type="dxa"/>
            <w:tcBorders>
              <w:top w:val="nil"/>
              <w:left w:val="nil"/>
              <w:bottom w:val="single" w:sz="4" w:space="0" w:color="auto"/>
              <w:right w:val="single" w:sz="4" w:space="0" w:color="auto"/>
            </w:tcBorders>
            <w:shd w:val="clear" w:color="auto" w:fill="auto"/>
            <w:noWrap/>
            <w:vAlign w:val="center"/>
            <w:hideMark/>
          </w:tcPr>
          <w:p w14:paraId="3B5689B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2,70</w:t>
            </w:r>
          </w:p>
        </w:tc>
      </w:tr>
      <w:tr w:rsidR="00775EA9" w:rsidRPr="00775EA9" w14:paraId="41FC2709"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DFD80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RISE</w:t>
            </w:r>
          </w:p>
        </w:tc>
        <w:tc>
          <w:tcPr>
            <w:tcW w:w="709" w:type="dxa"/>
            <w:tcBorders>
              <w:top w:val="nil"/>
              <w:left w:val="nil"/>
              <w:bottom w:val="single" w:sz="4" w:space="0" w:color="auto"/>
              <w:right w:val="single" w:sz="4" w:space="0" w:color="auto"/>
            </w:tcBorders>
            <w:shd w:val="clear" w:color="auto" w:fill="auto"/>
            <w:noWrap/>
            <w:vAlign w:val="center"/>
            <w:hideMark/>
          </w:tcPr>
          <w:p w14:paraId="366E6B5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4517E1CF" w14:textId="271B752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1.883.091.551.246</w:t>
            </w:r>
          </w:p>
        </w:tc>
        <w:tc>
          <w:tcPr>
            <w:tcW w:w="851" w:type="dxa"/>
            <w:tcBorders>
              <w:top w:val="nil"/>
              <w:left w:val="nil"/>
              <w:bottom w:val="single" w:sz="4" w:space="0" w:color="auto"/>
              <w:right w:val="single" w:sz="4" w:space="0" w:color="auto"/>
            </w:tcBorders>
            <w:shd w:val="clear" w:color="auto" w:fill="auto"/>
            <w:noWrap/>
            <w:vAlign w:val="center"/>
            <w:hideMark/>
          </w:tcPr>
          <w:p w14:paraId="403EA4CE" w14:textId="09F4E6F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605</w:t>
            </w:r>
          </w:p>
        </w:tc>
        <w:tc>
          <w:tcPr>
            <w:tcW w:w="1701" w:type="dxa"/>
            <w:tcBorders>
              <w:top w:val="nil"/>
              <w:left w:val="nil"/>
              <w:bottom w:val="single" w:sz="4" w:space="0" w:color="auto"/>
              <w:right w:val="single" w:sz="4" w:space="0" w:color="auto"/>
            </w:tcBorders>
            <w:shd w:val="clear" w:color="auto" w:fill="auto"/>
            <w:noWrap/>
            <w:vAlign w:val="center"/>
            <w:hideMark/>
          </w:tcPr>
          <w:p w14:paraId="3E454E2D" w14:textId="29EB930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9.950.000.000</w:t>
            </w:r>
          </w:p>
        </w:tc>
        <w:tc>
          <w:tcPr>
            <w:tcW w:w="1134" w:type="dxa"/>
            <w:tcBorders>
              <w:top w:val="nil"/>
              <w:left w:val="nil"/>
              <w:bottom w:val="single" w:sz="4" w:space="0" w:color="auto"/>
              <w:right w:val="single" w:sz="4" w:space="0" w:color="auto"/>
            </w:tcBorders>
            <w:shd w:val="clear" w:color="auto" w:fill="auto"/>
            <w:noWrap/>
            <w:vAlign w:val="center"/>
            <w:hideMark/>
          </w:tcPr>
          <w:p w14:paraId="03D4D7F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189,26</w:t>
            </w:r>
          </w:p>
        </w:tc>
        <w:tc>
          <w:tcPr>
            <w:tcW w:w="1036" w:type="dxa"/>
            <w:tcBorders>
              <w:top w:val="nil"/>
              <w:left w:val="nil"/>
              <w:bottom w:val="single" w:sz="4" w:space="0" w:color="auto"/>
              <w:right w:val="single" w:sz="4" w:space="0" w:color="auto"/>
            </w:tcBorders>
            <w:shd w:val="clear" w:color="auto" w:fill="auto"/>
            <w:noWrap/>
            <w:vAlign w:val="center"/>
            <w:hideMark/>
          </w:tcPr>
          <w:p w14:paraId="176CBF8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3,20</w:t>
            </w:r>
          </w:p>
        </w:tc>
      </w:tr>
      <w:tr w:rsidR="00775EA9" w:rsidRPr="00775EA9" w14:paraId="06C944B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72565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RISE</w:t>
            </w:r>
          </w:p>
        </w:tc>
        <w:tc>
          <w:tcPr>
            <w:tcW w:w="709" w:type="dxa"/>
            <w:tcBorders>
              <w:top w:val="nil"/>
              <w:left w:val="nil"/>
              <w:bottom w:val="single" w:sz="4" w:space="0" w:color="auto"/>
              <w:right w:val="single" w:sz="4" w:space="0" w:color="auto"/>
            </w:tcBorders>
            <w:shd w:val="clear" w:color="auto" w:fill="auto"/>
            <w:noWrap/>
            <w:vAlign w:val="center"/>
            <w:hideMark/>
          </w:tcPr>
          <w:p w14:paraId="1A66374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5E64183B" w14:textId="02D4CE4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1.837.673.057.173</w:t>
            </w:r>
          </w:p>
        </w:tc>
        <w:tc>
          <w:tcPr>
            <w:tcW w:w="851" w:type="dxa"/>
            <w:tcBorders>
              <w:top w:val="nil"/>
              <w:left w:val="nil"/>
              <w:bottom w:val="single" w:sz="4" w:space="0" w:color="auto"/>
              <w:right w:val="single" w:sz="4" w:space="0" w:color="auto"/>
            </w:tcBorders>
            <w:shd w:val="clear" w:color="auto" w:fill="auto"/>
            <w:noWrap/>
            <w:vAlign w:val="center"/>
            <w:hideMark/>
          </w:tcPr>
          <w:p w14:paraId="41026890" w14:textId="4866716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424</w:t>
            </w:r>
          </w:p>
        </w:tc>
        <w:tc>
          <w:tcPr>
            <w:tcW w:w="1701" w:type="dxa"/>
            <w:tcBorders>
              <w:top w:val="nil"/>
              <w:left w:val="nil"/>
              <w:bottom w:val="single" w:sz="4" w:space="0" w:color="auto"/>
              <w:right w:val="single" w:sz="4" w:space="0" w:color="auto"/>
            </w:tcBorders>
            <w:shd w:val="clear" w:color="auto" w:fill="auto"/>
            <w:noWrap/>
            <w:vAlign w:val="center"/>
            <w:hideMark/>
          </w:tcPr>
          <w:p w14:paraId="1472254C" w14:textId="4610575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9.950.000.000</w:t>
            </w:r>
          </w:p>
        </w:tc>
        <w:tc>
          <w:tcPr>
            <w:tcW w:w="1134" w:type="dxa"/>
            <w:tcBorders>
              <w:top w:val="nil"/>
              <w:left w:val="nil"/>
              <w:bottom w:val="single" w:sz="4" w:space="0" w:color="auto"/>
              <w:right w:val="single" w:sz="4" w:space="0" w:color="auto"/>
            </w:tcBorders>
            <w:shd w:val="clear" w:color="auto" w:fill="auto"/>
            <w:noWrap/>
            <w:vAlign w:val="center"/>
            <w:hideMark/>
          </w:tcPr>
          <w:p w14:paraId="7A0D84E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184,69</w:t>
            </w:r>
          </w:p>
        </w:tc>
        <w:tc>
          <w:tcPr>
            <w:tcW w:w="1036" w:type="dxa"/>
            <w:tcBorders>
              <w:top w:val="nil"/>
              <w:left w:val="nil"/>
              <w:bottom w:val="single" w:sz="4" w:space="0" w:color="auto"/>
              <w:right w:val="single" w:sz="4" w:space="0" w:color="auto"/>
            </w:tcBorders>
            <w:shd w:val="clear" w:color="auto" w:fill="auto"/>
            <w:noWrap/>
            <w:vAlign w:val="center"/>
            <w:hideMark/>
          </w:tcPr>
          <w:p w14:paraId="73B1CB1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w:t>
            </w:r>
          </w:p>
        </w:tc>
      </w:tr>
      <w:tr w:rsidR="00775EA9" w:rsidRPr="00775EA9" w14:paraId="3F7536B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5EEB9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RISE</w:t>
            </w:r>
          </w:p>
        </w:tc>
        <w:tc>
          <w:tcPr>
            <w:tcW w:w="709" w:type="dxa"/>
            <w:tcBorders>
              <w:top w:val="nil"/>
              <w:left w:val="nil"/>
              <w:bottom w:val="single" w:sz="4" w:space="0" w:color="auto"/>
              <w:right w:val="single" w:sz="4" w:space="0" w:color="auto"/>
            </w:tcBorders>
            <w:shd w:val="clear" w:color="auto" w:fill="auto"/>
            <w:noWrap/>
            <w:vAlign w:val="center"/>
            <w:hideMark/>
          </w:tcPr>
          <w:p w14:paraId="3E80CD0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6E468957" w14:textId="3491C48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2.265.798.584.647</w:t>
            </w:r>
          </w:p>
        </w:tc>
        <w:tc>
          <w:tcPr>
            <w:tcW w:w="851" w:type="dxa"/>
            <w:tcBorders>
              <w:top w:val="nil"/>
              <w:left w:val="nil"/>
              <w:bottom w:val="single" w:sz="4" w:space="0" w:color="auto"/>
              <w:right w:val="single" w:sz="4" w:space="0" w:color="auto"/>
            </w:tcBorders>
            <w:shd w:val="clear" w:color="auto" w:fill="auto"/>
            <w:noWrap/>
            <w:vAlign w:val="center"/>
            <w:hideMark/>
          </w:tcPr>
          <w:p w14:paraId="230FBBDA" w14:textId="160BD20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382</w:t>
            </w:r>
          </w:p>
        </w:tc>
        <w:tc>
          <w:tcPr>
            <w:tcW w:w="1701" w:type="dxa"/>
            <w:tcBorders>
              <w:top w:val="nil"/>
              <w:left w:val="nil"/>
              <w:bottom w:val="single" w:sz="4" w:space="0" w:color="auto"/>
              <w:right w:val="single" w:sz="4" w:space="0" w:color="auto"/>
            </w:tcBorders>
            <w:shd w:val="clear" w:color="auto" w:fill="auto"/>
            <w:noWrap/>
            <w:vAlign w:val="center"/>
            <w:hideMark/>
          </w:tcPr>
          <w:p w14:paraId="2DA66DBE" w14:textId="28A0526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10.945.000.000</w:t>
            </w:r>
          </w:p>
        </w:tc>
        <w:tc>
          <w:tcPr>
            <w:tcW w:w="1134" w:type="dxa"/>
            <w:tcBorders>
              <w:top w:val="nil"/>
              <w:left w:val="nil"/>
              <w:bottom w:val="single" w:sz="4" w:space="0" w:color="auto"/>
              <w:right w:val="single" w:sz="4" w:space="0" w:color="auto"/>
            </w:tcBorders>
            <w:shd w:val="clear" w:color="auto" w:fill="auto"/>
            <w:noWrap/>
            <w:vAlign w:val="center"/>
            <w:hideMark/>
          </w:tcPr>
          <w:p w14:paraId="64CCD9C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207,02</w:t>
            </w:r>
          </w:p>
        </w:tc>
        <w:tc>
          <w:tcPr>
            <w:tcW w:w="1036" w:type="dxa"/>
            <w:tcBorders>
              <w:top w:val="nil"/>
              <w:left w:val="nil"/>
              <w:bottom w:val="single" w:sz="4" w:space="0" w:color="auto"/>
              <w:right w:val="single" w:sz="4" w:space="0" w:color="auto"/>
            </w:tcBorders>
            <w:shd w:val="clear" w:color="auto" w:fill="auto"/>
            <w:noWrap/>
            <w:vAlign w:val="center"/>
            <w:hideMark/>
          </w:tcPr>
          <w:p w14:paraId="21CC8E2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1,85</w:t>
            </w:r>
          </w:p>
        </w:tc>
      </w:tr>
      <w:tr w:rsidR="00775EA9" w:rsidRPr="00775EA9" w14:paraId="57740500"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C1FE0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RISE</w:t>
            </w:r>
          </w:p>
        </w:tc>
        <w:tc>
          <w:tcPr>
            <w:tcW w:w="709" w:type="dxa"/>
            <w:tcBorders>
              <w:top w:val="nil"/>
              <w:left w:val="nil"/>
              <w:bottom w:val="single" w:sz="4" w:space="0" w:color="auto"/>
              <w:right w:val="single" w:sz="4" w:space="0" w:color="auto"/>
            </w:tcBorders>
            <w:shd w:val="clear" w:color="auto" w:fill="auto"/>
            <w:noWrap/>
            <w:vAlign w:val="center"/>
            <w:hideMark/>
          </w:tcPr>
          <w:p w14:paraId="433C093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139A026" w14:textId="27EB60D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2.301.416.113.796</w:t>
            </w:r>
          </w:p>
        </w:tc>
        <w:tc>
          <w:tcPr>
            <w:tcW w:w="851" w:type="dxa"/>
            <w:tcBorders>
              <w:top w:val="nil"/>
              <w:left w:val="nil"/>
              <w:bottom w:val="single" w:sz="4" w:space="0" w:color="auto"/>
              <w:right w:val="single" w:sz="4" w:space="0" w:color="auto"/>
            </w:tcBorders>
            <w:shd w:val="clear" w:color="auto" w:fill="auto"/>
            <w:noWrap/>
            <w:vAlign w:val="center"/>
            <w:hideMark/>
          </w:tcPr>
          <w:p w14:paraId="4AC1BB9A" w14:textId="1114124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1.100</w:t>
            </w:r>
          </w:p>
        </w:tc>
        <w:tc>
          <w:tcPr>
            <w:tcW w:w="1701" w:type="dxa"/>
            <w:tcBorders>
              <w:top w:val="nil"/>
              <w:left w:val="nil"/>
              <w:bottom w:val="single" w:sz="4" w:space="0" w:color="auto"/>
              <w:right w:val="single" w:sz="4" w:space="0" w:color="auto"/>
            </w:tcBorders>
            <w:shd w:val="clear" w:color="auto" w:fill="auto"/>
            <w:noWrap/>
            <w:vAlign w:val="center"/>
            <w:hideMark/>
          </w:tcPr>
          <w:p w14:paraId="0546EF12" w14:textId="417FBD4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10.945.000.000</w:t>
            </w:r>
          </w:p>
        </w:tc>
        <w:tc>
          <w:tcPr>
            <w:tcW w:w="1134" w:type="dxa"/>
            <w:tcBorders>
              <w:top w:val="nil"/>
              <w:left w:val="nil"/>
              <w:bottom w:val="single" w:sz="4" w:space="0" w:color="auto"/>
              <w:right w:val="single" w:sz="4" w:space="0" w:color="auto"/>
            </w:tcBorders>
            <w:shd w:val="clear" w:color="auto" w:fill="auto"/>
            <w:noWrap/>
            <w:vAlign w:val="center"/>
            <w:hideMark/>
          </w:tcPr>
          <w:p w14:paraId="0D4E3D2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210,27</w:t>
            </w:r>
          </w:p>
        </w:tc>
        <w:tc>
          <w:tcPr>
            <w:tcW w:w="1036" w:type="dxa"/>
            <w:tcBorders>
              <w:top w:val="nil"/>
              <w:left w:val="nil"/>
              <w:bottom w:val="single" w:sz="4" w:space="0" w:color="auto"/>
              <w:right w:val="single" w:sz="4" w:space="0" w:color="auto"/>
            </w:tcBorders>
            <w:shd w:val="clear" w:color="auto" w:fill="auto"/>
            <w:noWrap/>
            <w:vAlign w:val="center"/>
            <w:hideMark/>
          </w:tcPr>
          <w:p w14:paraId="0D8C390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5,23</w:t>
            </w:r>
          </w:p>
        </w:tc>
      </w:tr>
      <w:tr w:rsidR="00775EA9" w:rsidRPr="00775EA9" w14:paraId="343F98D1" w14:textId="77777777" w:rsidTr="00F93353">
        <w:trPr>
          <w:trHeight w:val="288"/>
        </w:trPr>
        <w:tc>
          <w:tcPr>
            <w:tcW w:w="846" w:type="dxa"/>
            <w:tcBorders>
              <w:top w:val="single" w:sz="4" w:space="0" w:color="auto"/>
              <w:left w:val="single" w:sz="4" w:space="0" w:color="auto"/>
              <w:bottom w:val="single" w:sz="4" w:space="0" w:color="auto"/>
              <w:right w:val="nil"/>
            </w:tcBorders>
            <w:shd w:val="clear" w:color="auto" w:fill="auto"/>
            <w:noWrap/>
            <w:vAlign w:val="center"/>
            <w:hideMark/>
          </w:tcPr>
          <w:p w14:paraId="18F0B3D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SATU</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2FBC4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73560D8F" w14:textId="11C9EC2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112.625.399.711</w:t>
            </w:r>
          </w:p>
        </w:tc>
        <w:tc>
          <w:tcPr>
            <w:tcW w:w="851" w:type="dxa"/>
            <w:tcBorders>
              <w:top w:val="nil"/>
              <w:left w:val="nil"/>
              <w:bottom w:val="single" w:sz="4" w:space="0" w:color="auto"/>
              <w:right w:val="single" w:sz="4" w:space="0" w:color="auto"/>
            </w:tcBorders>
            <w:shd w:val="clear" w:color="auto" w:fill="auto"/>
            <w:noWrap/>
            <w:vAlign w:val="center"/>
            <w:hideMark/>
          </w:tcPr>
          <w:p w14:paraId="47532222" w14:textId="6A06AE3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140</w:t>
            </w:r>
          </w:p>
        </w:tc>
        <w:tc>
          <w:tcPr>
            <w:tcW w:w="1701" w:type="dxa"/>
            <w:tcBorders>
              <w:top w:val="nil"/>
              <w:left w:val="nil"/>
              <w:bottom w:val="single" w:sz="4" w:space="0" w:color="auto"/>
              <w:right w:val="single" w:sz="4" w:space="0" w:color="auto"/>
            </w:tcBorders>
            <w:shd w:val="clear" w:color="auto" w:fill="auto"/>
            <w:noWrap/>
            <w:vAlign w:val="center"/>
            <w:hideMark/>
          </w:tcPr>
          <w:p w14:paraId="5B513D81" w14:textId="7AAD9A8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1.250.000.000</w:t>
            </w:r>
          </w:p>
        </w:tc>
        <w:tc>
          <w:tcPr>
            <w:tcW w:w="1134" w:type="dxa"/>
            <w:tcBorders>
              <w:top w:val="nil"/>
              <w:left w:val="nil"/>
              <w:bottom w:val="single" w:sz="4" w:space="0" w:color="auto"/>
              <w:right w:val="single" w:sz="4" w:space="0" w:color="auto"/>
            </w:tcBorders>
            <w:shd w:val="clear" w:color="auto" w:fill="auto"/>
            <w:noWrap/>
            <w:vAlign w:val="center"/>
            <w:hideMark/>
          </w:tcPr>
          <w:p w14:paraId="56B15ED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90,10</w:t>
            </w:r>
          </w:p>
        </w:tc>
        <w:tc>
          <w:tcPr>
            <w:tcW w:w="1036" w:type="dxa"/>
            <w:tcBorders>
              <w:top w:val="nil"/>
              <w:left w:val="nil"/>
              <w:bottom w:val="single" w:sz="4" w:space="0" w:color="auto"/>
              <w:right w:val="single" w:sz="4" w:space="0" w:color="auto"/>
            </w:tcBorders>
            <w:shd w:val="clear" w:color="auto" w:fill="auto"/>
            <w:noWrap/>
            <w:vAlign w:val="center"/>
            <w:hideMark/>
          </w:tcPr>
          <w:p w14:paraId="6D8F79C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1,55</w:t>
            </w:r>
          </w:p>
        </w:tc>
      </w:tr>
      <w:tr w:rsidR="00775EA9" w:rsidRPr="00775EA9" w14:paraId="0C8E2740" w14:textId="77777777" w:rsidTr="00F93353">
        <w:trPr>
          <w:trHeight w:val="288"/>
        </w:trPr>
        <w:tc>
          <w:tcPr>
            <w:tcW w:w="846" w:type="dxa"/>
            <w:tcBorders>
              <w:top w:val="nil"/>
              <w:left w:val="single" w:sz="4" w:space="0" w:color="auto"/>
              <w:bottom w:val="single" w:sz="4" w:space="0" w:color="auto"/>
              <w:right w:val="nil"/>
            </w:tcBorders>
            <w:shd w:val="clear" w:color="auto" w:fill="auto"/>
            <w:noWrap/>
            <w:vAlign w:val="center"/>
            <w:hideMark/>
          </w:tcPr>
          <w:p w14:paraId="06D6556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SATU</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9640B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0A3D2AC3" w14:textId="77417A6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99.437.060.314</w:t>
            </w:r>
          </w:p>
        </w:tc>
        <w:tc>
          <w:tcPr>
            <w:tcW w:w="851" w:type="dxa"/>
            <w:tcBorders>
              <w:top w:val="nil"/>
              <w:left w:val="nil"/>
              <w:bottom w:val="single" w:sz="4" w:space="0" w:color="auto"/>
              <w:right w:val="single" w:sz="4" w:space="0" w:color="auto"/>
            </w:tcBorders>
            <w:shd w:val="clear" w:color="auto" w:fill="auto"/>
            <w:noWrap/>
            <w:vAlign w:val="center"/>
            <w:hideMark/>
          </w:tcPr>
          <w:p w14:paraId="679E277F" w14:textId="1CCC768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87</w:t>
            </w:r>
          </w:p>
        </w:tc>
        <w:tc>
          <w:tcPr>
            <w:tcW w:w="1701" w:type="dxa"/>
            <w:tcBorders>
              <w:top w:val="nil"/>
              <w:left w:val="nil"/>
              <w:bottom w:val="single" w:sz="4" w:space="0" w:color="auto"/>
              <w:right w:val="single" w:sz="4" w:space="0" w:color="auto"/>
            </w:tcBorders>
            <w:shd w:val="clear" w:color="auto" w:fill="auto"/>
            <w:noWrap/>
            <w:vAlign w:val="center"/>
            <w:hideMark/>
          </w:tcPr>
          <w:p w14:paraId="395E16DE" w14:textId="7CD98B5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1.250.000.000</w:t>
            </w:r>
          </w:p>
        </w:tc>
        <w:tc>
          <w:tcPr>
            <w:tcW w:w="1134" w:type="dxa"/>
            <w:tcBorders>
              <w:top w:val="nil"/>
              <w:left w:val="nil"/>
              <w:bottom w:val="single" w:sz="4" w:space="0" w:color="auto"/>
              <w:right w:val="single" w:sz="4" w:space="0" w:color="auto"/>
            </w:tcBorders>
            <w:shd w:val="clear" w:color="auto" w:fill="auto"/>
            <w:noWrap/>
            <w:vAlign w:val="center"/>
            <w:hideMark/>
          </w:tcPr>
          <w:p w14:paraId="69A0136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79,55</w:t>
            </w:r>
          </w:p>
        </w:tc>
        <w:tc>
          <w:tcPr>
            <w:tcW w:w="1036" w:type="dxa"/>
            <w:tcBorders>
              <w:top w:val="nil"/>
              <w:left w:val="nil"/>
              <w:bottom w:val="single" w:sz="4" w:space="0" w:color="auto"/>
              <w:right w:val="single" w:sz="4" w:space="0" w:color="auto"/>
            </w:tcBorders>
            <w:shd w:val="clear" w:color="auto" w:fill="auto"/>
            <w:noWrap/>
            <w:vAlign w:val="center"/>
            <w:hideMark/>
          </w:tcPr>
          <w:p w14:paraId="3D15E8B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1,09</w:t>
            </w:r>
          </w:p>
        </w:tc>
      </w:tr>
      <w:tr w:rsidR="00775EA9" w:rsidRPr="00775EA9" w14:paraId="684C8F70" w14:textId="77777777" w:rsidTr="00F93353">
        <w:trPr>
          <w:trHeight w:val="288"/>
        </w:trPr>
        <w:tc>
          <w:tcPr>
            <w:tcW w:w="846" w:type="dxa"/>
            <w:tcBorders>
              <w:top w:val="nil"/>
              <w:left w:val="single" w:sz="4" w:space="0" w:color="auto"/>
              <w:bottom w:val="single" w:sz="4" w:space="0" w:color="auto"/>
              <w:right w:val="nil"/>
            </w:tcBorders>
            <w:shd w:val="clear" w:color="auto" w:fill="auto"/>
            <w:noWrap/>
            <w:vAlign w:val="center"/>
            <w:hideMark/>
          </w:tcPr>
          <w:p w14:paraId="4484898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SATU</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9C101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1D22810D" w14:textId="2AD6E2C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86.180.186.053</w:t>
            </w:r>
          </w:p>
        </w:tc>
        <w:tc>
          <w:tcPr>
            <w:tcW w:w="851" w:type="dxa"/>
            <w:tcBorders>
              <w:top w:val="nil"/>
              <w:left w:val="nil"/>
              <w:bottom w:val="single" w:sz="4" w:space="0" w:color="auto"/>
              <w:right w:val="single" w:sz="4" w:space="0" w:color="auto"/>
            </w:tcBorders>
            <w:shd w:val="clear" w:color="auto" w:fill="auto"/>
            <w:noWrap/>
            <w:vAlign w:val="center"/>
            <w:hideMark/>
          </w:tcPr>
          <w:p w14:paraId="4FBD8DC3" w14:textId="10C055B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auto" w:fill="auto"/>
            <w:noWrap/>
            <w:vAlign w:val="center"/>
            <w:hideMark/>
          </w:tcPr>
          <w:p w14:paraId="35F45AF7" w14:textId="2441719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w:t>
            </w:r>
          </w:p>
        </w:tc>
        <w:tc>
          <w:tcPr>
            <w:tcW w:w="1134" w:type="dxa"/>
            <w:tcBorders>
              <w:top w:val="nil"/>
              <w:left w:val="nil"/>
              <w:bottom w:val="single" w:sz="4" w:space="0" w:color="auto"/>
              <w:right w:val="single" w:sz="4" w:space="0" w:color="auto"/>
            </w:tcBorders>
            <w:shd w:val="clear" w:color="auto" w:fill="auto"/>
            <w:noWrap/>
            <w:vAlign w:val="center"/>
            <w:hideMark/>
          </w:tcPr>
          <w:p w14:paraId="7A52897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62,68</w:t>
            </w:r>
          </w:p>
        </w:tc>
        <w:tc>
          <w:tcPr>
            <w:tcW w:w="1036" w:type="dxa"/>
            <w:tcBorders>
              <w:top w:val="nil"/>
              <w:left w:val="nil"/>
              <w:bottom w:val="single" w:sz="4" w:space="0" w:color="auto"/>
              <w:right w:val="single" w:sz="4" w:space="0" w:color="auto"/>
            </w:tcBorders>
            <w:shd w:val="clear" w:color="auto" w:fill="auto"/>
            <w:noWrap/>
            <w:vAlign w:val="center"/>
            <w:hideMark/>
          </w:tcPr>
          <w:p w14:paraId="4B71D03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0,80</w:t>
            </w:r>
          </w:p>
        </w:tc>
      </w:tr>
      <w:tr w:rsidR="00775EA9" w:rsidRPr="00775EA9" w14:paraId="45237EF6" w14:textId="77777777" w:rsidTr="00F93353">
        <w:trPr>
          <w:trHeight w:val="288"/>
        </w:trPr>
        <w:tc>
          <w:tcPr>
            <w:tcW w:w="846" w:type="dxa"/>
            <w:tcBorders>
              <w:top w:val="nil"/>
              <w:left w:val="single" w:sz="4" w:space="0" w:color="auto"/>
              <w:bottom w:val="single" w:sz="4" w:space="0" w:color="auto"/>
              <w:right w:val="nil"/>
            </w:tcBorders>
            <w:shd w:val="clear" w:color="auto" w:fill="auto"/>
            <w:noWrap/>
            <w:vAlign w:val="center"/>
            <w:hideMark/>
          </w:tcPr>
          <w:p w14:paraId="5C2798E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lastRenderedPageBreak/>
              <w:t>SATU</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2187E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7F673BF2" w14:textId="762048C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69.139.614.695</w:t>
            </w:r>
          </w:p>
        </w:tc>
        <w:tc>
          <w:tcPr>
            <w:tcW w:w="851" w:type="dxa"/>
            <w:tcBorders>
              <w:top w:val="nil"/>
              <w:left w:val="nil"/>
              <w:bottom w:val="single" w:sz="4" w:space="0" w:color="auto"/>
              <w:right w:val="single" w:sz="4" w:space="0" w:color="auto"/>
            </w:tcBorders>
            <w:shd w:val="clear" w:color="auto" w:fill="auto"/>
            <w:noWrap/>
            <w:vAlign w:val="center"/>
            <w:hideMark/>
          </w:tcPr>
          <w:p w14:paraId="3673B883" w14:textId="1B83EF2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104</w:t>
            </w:r>
          </w:p>
        </w:tc>
        <w:tc>
          <w:tcPr>
            <w:tcW w:w="1701" w:type="dxa"/>
            <w:tcBorders>
              <w:top w:val="nil"/>
              <w:left w:val="nil"/>
              <w:bottom w:val="single" w:sz="4" w:space="0" w:color="auto"/>
              <w:right w:val="single" w:sz="4" w:space="0" w:color="auto"/>
            </w:tcBorders>
            <w:shd w:val="clear" w:color="auto" w:fill="auto"/>
            <w:noWrap/>
            <w:vAlign w:val="center"/>
            <w:hideMark/>
          </w:tcPr>
          <w:p w14:paraId="107A4E56" w14:textId="6DB9D888"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w:t>
            </w:r>
          </w:p>
        </w:tc>
        <w:tc>
          <w:tcPr>
            <w:tcW w:w="1134" w:type="dxa"/>
            <w:tcBorders>
              <w:top w:val="nil"/>
              <w:left w:val="nil"/>
              <w:bottom w:val="single" w:sz="4" w:space="0" w:color="auto"/>
              <w:right w:val="single" w:sz="4" w:space="0" w:color="auto"/>
            </w:tcBorders>
            <w:shd w:val="clear" w:color="auto" w:fill="auto"/>
            <w:noWrap/>
            <w:vAlign w:val="center"/>
            <w:hideMark/>
          </w:tcPr>
          <w:p w14:paraId="3F1BFD6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50,28</w:t>
            </w:r>
          </w:p>
        </w:tc>
        <w:tc>
          <w:tcPr>
            <w:tcW w:w="1036" w:type="dxa"/>
            <w:tcBorders>
              <w:top w:val="nil"/>
              <w:left w:val="nil"/>
              <w:bottom w:val="single" w:sz="4" w:space="0" w:color="auto"/>
              <w:right w:val="single" w:sz="4" w:space="0" w:color="auto"/>
            </w:tcBorders>
            <w:shd w:val="clear" w:color="auto" w:fill="auto"/>
            <w:noWrap/>
            <w:vAlign w:val="center"/>
            <w:hideMark/>
          </w:tcPr>
          <w:p w14:paraId="2FD623A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2,07</w:t>
            </w:r>
          </w:p>
        </w:tc>
      </w:tr>
      <w:tr w:rsidR="00775EA9" w:rsidRPr="00775EA9" w14:paraId="1329B8E6" w14:textId="77777777" w:rsidTr="00F93353">
        <w:trPr>
          <w:trHeight w:val="288"/>
        </w:trPr>
        <w:tc>
          <w:tcPr>
            <w:tcW w:w="846" w:type="dxa"/>
            <w:tcBorders>
              <w:top w:val="nil"/>
              <w:left w:val="single" w:sz="4" w:space="0" w:color="auto"/>
              <w:bottom w:val="single" w:sz="4" w:space="0" w:color="auto"/>
              <w:right w:val="nil"/>
            </w:tcBorders>
            <w:shd w:val="clear" w:color="auto" w:fill="auto"/>
            <w:noWrap/>
            <w:vAlign w:val="center"/>
            <w:hideMark/>
          </w:tcPr>
          <w:p w14:paraId="7DCA786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SATU</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7A343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A3183A2" w14:textId="6A78109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61.114.894.417</w:t>
            </w:r>
          </w:p>
        </w:tc>
        <w:tc>
          <w:tcPr>
            <w:tcW w:w="851" w:type="dxa"/>
            <w:tcBorders>
              <w:top w:val="nil"/>
              <w:left w:val="nil"/>
              <w:bottom w:val="single" w:sz="4" w:space="0" w:color="auto"/>
              <w:right w:val="single" w:sz="4" w:space="0" w:color="auto"/>
            </w:tcBorders>
            <w:shd w:val="clear" w:color="auto" w:fill="auto"/>
            <w:noWrap/>
            <w:vAlign w:val="center"/>
            <w:hideMark/>
          </w:tcPr>
          <w:p w14:paraId="5893C866" w14:textId="74336AF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69</w:t>
            </w:r>
          </w:p>
        </w:tc>
        <w:tc>
          <w:tcPr>
            <w:tcW w:w="1701" w:type="dxa"/>
            <w:tcBorders>
              <w:top w:val="nil"/>
              <w:left w:val="nil"/>
              <w:bottom w:val="single" w:sz="4" w:space="0" w:color="auto"/>
              <w:right w:val="single" w:sz="4" w:space="0" w:color="auto"/>
            </w:tcBorders>
            <w:shd w:val="clear" w:color="auto" w:fill="auto"/>
            <w:noWrap/>
            <w:vAlign w:val="center"/>
            <w:hideMark/>
          </w:tcPr>
          <w:p w14:paraId="387BD649" w14:textId="2A329B4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1.375.000.000</w:t>
            </w:r>
          </w:p>
        </w:tc>
        <w:tc>
          <w:tcPr>
            <w:tcW w:w="1134" w:type="dxa"/>
            <w:tcBorders>
              <w:top w:val="nil"/>
              <w:left w:val="nil"/>
              <w:bottom w:val="single" w:sz="4" w:space="0" w:color="auto"/>
              <w:right w:val="single" w:sz="4" w:space="0" w:color="auto"/>
            </w:tcBorders>
            <w:shd w:val="clear" w:color="auto" w:fill="auto"/>
            <w:noWrap/>
            <w:vAlign w:val="center"/>
            <w:hideMark/>
          </w:tcPr>
          <w:p w14:paraId="01D8713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44,45</w:t>
            </w:r>
          </w:p>
        </w:tc>
        <w:tc>
          <w:tcPr>
            <w:tcW w:w="1036" w:type="dxa"/>
            <w:tcBorders>
              <w:top w:val="nil"/>
              <w:left w:val="nil"/>
              <w:bottom w:val="single" w:sz="4" w:space="0" w:color="auto"/>
              <w:right w:val="single" w:sz="4" w:space="0" w:color="auto"/>
            </w:tcBorders>
            <w:shd w:val="clear" w:color="auto" w:fill="auto"/>
            <w:noWrap/>
            <w:vAlign w:val="center"/>
            <w:hideMark/>
          </w:tcPr>
          <w:p w14:paraId="677BCB0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1,55</w:t>
            </w:r>
          </w:p>
        </w:tc>
      </w:tr>
      <w:tr w:rsidR="00775EA9" w:rsidRPr="00775EA9" w14:paraId="18A0CD45"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70DB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SMDM</w:t>
            </w:r>
          </w:p>
        </w:tc>
        <w:tc>
          <w:tcPr>
            <w:tcW w:w="709" w:type="dxa"/>
            <w:tcBorders>
              <w:top w:val="nil"/>
              <w:left w:val="nil"/>
              <w:bottom w:val="single" w:sz="4" w:space="0" w:color="auto"/>
              <w:right w:val="single" w:sz="4" w:space="0" w:color="auto"/>
            </w:tcBorders>
            <w:shd w:val="clear" w:color="auto" w:fill="auto"/>
            <w:noWrap/>
            <w:vAlign w:val="center"/>
            <w:hideMark/>
          </w:tcPr>
          <w:p w14:paraId="1DC7291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C7FFC84" w14:textId="0A67909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2.552.513.564.173</w:t>
            </w:r>
          </w:p>
        </w:tc>
        <w:tc>
          <w:tcPr>
            <w:tcW w:w="851" w:type="dxa"/>
            <w:tcBorders>
              <w:top w:val="nil"/>
              <w:left w:val="nil"/>
              <w:bottom w:val="single" w:sz="4" w:space="0" w:color="auto"/>
              <w:right w:val="single" w:sz="4" w:space="0" w:color="auto"/>
            </w:tcBorders>
            <w:shd w:val="clear" w:color="000000" w:fill="FFFFFF"/>
            <w:noWrap/>
            <w:vAlign w:val="center"/>
            <w:hideMark/>
          </w:tcPr>
          <w:p w14:paraId="550757C0" w14:textId="5FC37A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138</w:t>
            </w:r>
          </w:p>
        </w:tc>
        <w:tc>
          <w:tcPr>
            <w:tcW w:w="1701" w:type="dxa"/>
            <w:tcBorders>
              <w:top w:val="nil"/>
              <w:left w:val="nil"/>
              <w:bottom w:val="single" w:sz="4" w:space="0" w:color="auto"/>
              <w:right w:val="single" w:sz="4" w:space="0" w:color="auto"/>
            </w:tcBorders>
            <w:shd w:val="clear" w:color="000000" w:fill="FFFFFF"/>
            <w:noWrap/>
            <w:vAlign w:val="center"/>
            <w:hideMark/>
          </w:tcPr>
          <w:p w14:paraId="15BE4E13" w14:textId="2689EA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4.772.138.237</w:t>
            </w:r>
          </w:p>
        </w:tc>
        <w:tc>
          <w:tcPr>
            <w:tcW w:w="1134" w:type="dxa"/>
            <w:tcBorders>
              <w:top w:val="nil"/>
              <w:left w:val="nil"/>
              <w:bottom w:val="single" w:sz="4" w:space="0" w:color="auto"/>
              <w:right w:val="single" w:sz="4" w:space="0" w:color="auto"/>
            </w:tcBorders>
            <w:shd w:val="clear" w:color="auto" w:fill="auto"/>
            <w:noWrap/>
            <w:vAlign w:val="center"/>
            <w:hideMark/>
          </w:tcPr>
          <w:p w14:paraId="40C5E2E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534,88</w:t>
            </w:r>
          </w:p>
        </w:tc>
        <w:tc>
          <w:tcPr>
            <w:tcW w:w="1036" w:type="dxa"/>
            <w:tcBorders>
              <w:top w:val="nil"/>
              <w:left w:val="nil"/>
              <w:bottom w:val="single" w:sz="4" w:space="0" w:color="auto"/>
              <w:right w:val="single" w:sz="4" w:space="0" w:color="auto"/>
            </w:tcBorders>
            <w:shd w:val="clear" w:color="auto" w:fill="auto"/>
            <w:noWrap/>
            <w:vAlign w:val="center"/>
            <w:hideMark/>
          </w:tcPr>
          <w:p w14:paraId="029E940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0,26</w:t>
            </w:r>
          </w:p>
        </w:tc>
      </w:tr>
      <w:tr w:rsidR="00775EA9" w:rsidRPr="00775EA9" w14:paraId="78F758FC"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EFA0E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SMDM</w:t>
            </w:r>
          </w:p>
        </w:tc>
        <w:tc>
          <w:tcPr>
            <w:tcW w:w="709" w:type="dxa"/>
            <w:tcBorders>
              <w:top w:val="nil"/>
              <w:left w:val="nil"/>
              <w:bottom w:val="single" w:sz="4" w:space="0" w:color="auto"/>
              <w:right w:val="single" w:sz="4" w:space="0" w:color="auto"/>
            </w:tcBorders>
            <w:shd w:val="clear" w:color="auto" w:fill="auto"/>
            <w:noWrap/>
            <w:vAlign w:val="center"/>
            <w:hideMark/>
          </w:tcPr>
          <w:p w14:paraId="62FD217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23FA1186" w14:textId="02718943"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2.623.695.416.052</w:t>
            </w:r>
          </w:p>
        </w:tc>
        <w:tc>
          <w:tcPr>
            <w:tcW w:w="851" w:type="dxa"/>
            <w:tcBorders>
              <w:top w:val="nil"/>
              <w:left w:val="nil"/>
              <w:bottom w:val="single" w:sz="4" w:space="0" w:color="auto"/>
              <w:right w:val="single" w:sz="4" w:space="0" w:color="auto"/>
            </w:tcBorders>
            <w:shd w:val="clear" w:color="000000" w:fill="FFFFFF"/>
            <w:noWrap/>
            <w:vAlign w:val="center"/>
            <w:hideMark/>
          </w:tcPr>
          <w:p w14:paraId="4B7F111A" w14:textId="475617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119</w:t>
            </w:r>
          </w:p>
        </w:tc>
        <w:tc>
          <w:tcPr>
            <w:tcW w:w="1701" w:type="dxa"/>
            <w:tcBorders>
              <w:top w:val="nil"/>
              <w:left w:val="nil"/>
              <w:bottom w:val="single" w:sz="4" w:space="0" w:color="auto"/>
              <w:right w:val="single" w:sz="4" w:space="0" w:color="auto"/>
            </w:tcBorders>
            <w:shd w:val="clear" w:color="000000" w:fill="FFFFFF"/>
            <w:noWrap/>
            <w:vAlign w:val="center"/>
            <w:hideMark/>
          </w:tcPr>
          <w:p w14:paraId="64C000F6" w14:textId="5657341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4.772.138.237</w:t>
            </w:r>
          </w:p>
        </w:tc>
        <w:tc>
          <w:tcPr>
            <w:tcW w:w="1134" w:type="dxa"/>
            <w:tcBorders>
              <w:top w:val="nil"/>
              <w:left w:val="nil"/>
              <w:bottom w:val="single" w:sz="4" w:space="0" w:color="auto"/>
              <w:right w:val="single" w:sz="4" w:space="0" w:color="auto"/>
            </w:tcBorders>
            <w:shd w:val="clear" w:color="auto" w:fill="auto"/>
            <w:noWrap/>
            <w:vAlign w:val="center"/>
            <w:hideMark/>
          </w:tcPr>
          <w:p w14:paraId="34F1DA8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549,79</w:t>
            </w:r>
          </w:p>
        </w:tc>
        <w:tc>
          <w:tcPr>
            <w:tcW w:w="1036" w:type="dxa"/>
            <w:tcBorders>
              <w:top w:val="nil"/>
              <w:left w:val="nil"/>
              <w:bottom w:val="single" w:sz="4" w:space="0" w:color="auto"/>
              <w:right w:val="single" w:sz="4" w:space="0" w:color="auto"/>
            </w:tcBorders>
            <w:shd w:val="clear" w:color="auto" w:fill="auto"/>
            <w:noWrap/>
            <w:vAlign w:val="center"/>
            <w:hideMark/>
          </w:tcPr>
          <w:p w14:paraId="3D58210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0,22</w:t>
            </w:r>
          </w:p>
        </w:tc>
      </w:tr>
      <w:tr w:rsidR="00775EA9" w:rsidRPr="00775EA9" w14:paraId="49B7207E"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DC72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SMDM</w:t>
            </w:r>
          </w:p>
        </w:tc>
        <w:tc>
          <w:tcPr>
            <w:tcW w:w="709" w:type="dxa"/>
            <w:tcBorders>
              <w:top w:val="nil"/>
              <w:left w:val="nil"/>
              <w:bottom w:val="single" w:sz="4" w:space="0" w:color="auto"/>
              <w:right w:val="single" w:sz="4" w:space="0" w:color="auto"/>
            </w:tcBorders>
            <w:shd w:val="clear" w:color="auto" w:fill="auto"/>
            <w:noWrap/>
            <w:vAlign w:val="center"/>
            <w:hideMark/>
          </w:tcPr>
          <w:p w14:paraId="456D72D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2DB75E1" w14:textId="7BC0CC1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2.648.005.601.975</w:t>
            </w:r>
          </w:p>
        </w:tc>
        <w:tc>
          <w:tcPr>
            <w:tcW w:w="851" w:type="dxa"/>
            <w:tcBorders>
              <w:top w:val="nil"/>
              <w:left w:val="nil"/>
              <w:bottom w:val="single" w:sz="4" w:space="0" w:color="auto"/>
              <w:right w:val="single" w:sz="4" w:space="0" w:color="auto"/>
            </w:tcBorders>
            <w:shd w:val="clear" w:color="000000" w:fill="FFFFFF"/>
            <w:noWrap/>
            <w:vAlign w:val="center"/>
            <w:hideMark/>
          </w:tcPr>
          <w:p w14:paraId="0845EF11" w14:textId="6A926A2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w:t>
            </w:r>
          </w:p>
        </w:tc>
        <w:tc>
          <w:tcPr>
            <w:tcW w:w="1701" w:type="dxa"/>
            <w:tcBorders>
              <w:top w:val="nil"/>
              <w:left w:val="nil"/>
              <w:bottom w:val="single" w:sz="4" w:space="0" w:color="auto"/>
              <w:right w:val="single" w:sz="4" w:space="0" w:color="auto"/>
            </w:tcBorders>
            <w:shd w:val="clear" w:color="000000" w:fill="FFFFFF"/>
            <w:noWrap/>
            <w:vAlign w:val="center"/>
            <w:hideMark/>
          </w:tcPr>
          <w:p w14:paraId="7DF106BC" w14:textId="758B6FA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4.772.138.237</w:t>
            </w:r>
          </w:p>
        </w:tc>
        <w:tc>
          <w:tcPr>
            <w:tcW w:w="1134" w:type="dxa"/>
            <w:tcBorders>
              <w:top w:val="nil"/>
              <w:left w:val="nil"/>
              <w:bottom w:val="single" w:sz="4" w:space="0" w:color="auto"/>
              <w:right w:val="single" w:sz="4" w:space="0" w:color="auto"/>
            </w:tcBorders>
            <w:shd w:val="clear" w:color="auto" w:fill="auto"/>
            <w:noWrap/>
            <w:vAlign w:val="center"/>
            <w:hideMark/>
          </w:tcPr>
          <w:p w14:paraId="229C56E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554,89</w:t>
            </w:r>
          </w:p>
        </w:tc>
        <w:tc>
          <w:tcPr>
            <w:tcW w:w="1036" w:type="dxa"/>
            <w:tcBorders>
              <w:top w:val="nil"/>
              <w:left w:val="nil"/>
              <w:bottom w:val="single" w:sz="4" w:space="0" w:color="auto"/>
              <w:right w:val="single" w:sz="4" w:space="0" w:color="auto"/>
            </w:tcBorders>
            <w:shd w:val="clear" w:color="auto" w:fill="auto"/>
            <w:noWrap/>
            <w:vAlign w:val="center"/>
            <w:hideMark/>
          </w:tcPr>
          <w:p w14:paraId="62BEB87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0,19</w:t>
            </w:r>
          </w:p>
        </w:tc>
      </w:tr>
      <w:tr w:rsidR="00775EA9" w:rsidRPr="00775EA9" w14:paraId="7EE70583"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66604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SMDM</w:t>
            </w:r>
          </w:p>
        </w:tc>
        <w:tc>
          <w:tcPr>
            <w:tcW w:w="709" w:type="dxa"/>
            <w:tcBorders>
              <w:top w:val="nil"/>
              <w:left w:val="nil"/>
              <w:bottom w:val="single" w:sz="4" w:space="0" w:color="auto"/>
              <w:right w:val="single" w:sz="4" w:space="0" w:color="auto"/>
            </w:tcBorders>
            <w:shd w:val="clear" w:color="auto" w:fill="auto"/>
            <w:noWrap/>
            <w:vAlign w:val="center"/>
            <w:hideMark/>
          </w:tcPr>
          <w:p w14:paraId="1F879FB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106095E" w14:textId="3F3D751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2.779.516.465.681</w:t>
            </w:r>
          </w:p>
        </w:tc>
        <w:tc>
          <w:tcPr>
            <w:tcW w:w="851" w:type="dxa"/>
            <w:tcBorders>
              <w:top w:val="nil"/>
              <w:left w:val="nil"/>
              <w:bottom w:val="single" w:sz="4" w:space="0" w:color="auto"/>
              <w:right w:val="single" w:sz="4" w:space="0" w:color="auto"/>
            </w:tcBorders>
            <w:shd w:val="clear" w:color="000000" w:fill="FFFFFF"/>
            <w:noWrap/>
            <w:vAlign w:val="center"/>
            <w:hideMark/>
          </w:tcPr>
          <w:p w14:paraId="4FA21A3D" w14:textId="4AC51C6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196</w:t>
            </w:r>
          </w:p>
        </w:tc>
        <w:tc>
          <w:tcPr>
            <w:tcW w:w="1701" w:type="dxa"/>
            <w:tcBorders>
              <w:top w:val="nil"/>
              <w:left w:val="nil"/>
              <w:bottom w:val="single" w:sz="4" w:space="0" w:color="auto"/>
              <w:right w:val="single" w:sz="4" w:space="0" w:color="auto"/>
            </w:tcBorders>
            <w:shd w:val="clear" w:color="000000" w:fill="FFFFFF"/>
            <w:noWrap/>
            <w:vAlign w:val="center"/>
            <w:hideMark/>
          </w:tcPr>
          <w:p w14:paraId="18D56DC1" w14:textId="6335A201"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4.772.138.237</w:t>
            </w:r>
          </w:p>
        </w:tc>
        <w:tc>
          <w:tcPr>
            <w:tcW w:w="1134" w:type="dxa"/>
            <w:tcBorders>
              <w:top w:val="nil"/>
              <w:left w:val="nil"/>
              <w:bottom w:val="single" w:sz="4" w:space="0" w:color="auto"/>
              <w:right w:val="single" w:sz="4" w:space="0" w:color="auto"/>
            </w:tcBorders>
            <w:shd w:val="clear" w:color="auto" w:fill="auto"/>
            <w:noWrap/>
            <w:vAlign w:val="center"/>
            <w:hideMark/>
          </w:tcPr>
          <w:p w14:paraId="4EE0458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582,45</w:t>
            </w:r>
          </w:p>
        </w:tc>
        <w:tc>
          <w:tcPr>
            <w:tcW w:w="1036" w:type="dxa"/>
            <w:tcBorders>
              <w:top w:val="nil"/>
              <w:left w:val="nil"/>
              <w:bottom w:val="single" w:sz="4" w:space="0" w:color="auto"/>
              <w:right w:val="single" w:sz="4" w:space="0" w:color="auto"/>
            </w:tcBorders>
            <w:shd w:val="clear" w:color="auto" w:fill="auto"/>
            <w:noWrap/>
            <w:vAlign w:val="center"/>
            <w:hideMark/>
          </w:tcPr>
          <w:p w14:paraId="0CD9142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0,34</w:t>
            </w:r>
          </w:p>
        </w:tc>
      </w:tr>
      <w:tr w:rsidR="00775EA9" w:rsidRPr="00775EA9" w14:paraId="5827FEE4"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CB81A0"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SMDM</w:t>
            </w:r>
          </w:p>
        </w:tc>
        <w:tc>
          <w:tcPr>
            <w:tcW w:w="709" w:type="dxa"/>
            <w:tcBorders>
              <w:top w:val="nil"/>
              <w:left w:val="nil"/>
              <w:bottom w:val="single" w:sz="4" w:space="0" w:color="auto"/>
              <w:right w:val="single" w:sz="4" w:space="0" w:color="auto"/>
            </w:tcBorders>
            <w:shd w:val="clear" w:color="auto" w:fill="auto"/>
            <w:noWrap/>
            <w:vAlign w:val="center"/>
            <w:hideMark/>
          </w:tcPr>
          <w:p w14:paraId="3D38CDE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73F538F" w14:textId="38BD4BF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2.959.304.778.402</w:t>
            </w:r>
          </w:p>
        </w:tc>
        <w:tc>
          <w:tcPr>
            <w:tcW w:w="851" w:type="dxa"/>
            <w:tcBorders>
              <w:top w:val="nil"/>
              <w:left w:val="nil"/>
              <w:bottom w:val="single" w:sz="4" w:space="0" w:color="auto"/>
              <w:right w:val="single" w:sz="4" w:space="0" w:color="auto"/>
            </w:tcBorders>
            <w:shd w:val="clear" w:color="auto" w:fill="auto"/>
            <w:noWrap/>
            <w:vAlign w:val="center"/>
            <w:hideMark/>
          </w:tcPr>
          <w:p w14:paraId="63756379" w14:textId="356062A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181</w:t>
            </w:r>
          </w:p>
        </w:tc>
        <w:tc>
          <w:tcPr>
            <w:tcW w:w="1701" w:type="dxa"/>
            <w:tcBorders>
              <w:top w:val="nil"/>
              <w:left w:val="nil"/>
              <w:bottom w:val="single" w:sz="4" w:space="0" w:color="auto"/>
              <w:right w:val="single" w:sz="4" w:space="0" w:color="auto"/>
            </w:tcBorders>
            <w:shd w:val="clear" w:color="auto" w:fill="auto"/>
            <w:noWrap/>
            <w:vAlign w:val="center"/>
            <w:hideMark/>
          </w:tcPr>
          <w:p w14:paraId="29760096" w14:textId="61BD614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4.772.138.237</w:t>
            </w:r>
          </w:p>
        </w:tc>
        <w:tc>
          <w:tcPr>
            <w:tcW w:w="1134" w:type="dxa"/>
            <w:tcBorders>
              <w:top w:val="nil"/>
              <w:left w:val="nil"/>
              <w:bottom w:val="single" w:sz="4" w:space="0" w:color="auto"/>
              <w:right w:val="single" w:sz="4" w:space="0" w:color="auto"/>
            </w:tcBorders>
            <w:shd w:val="clear" w:color="auto" w:fill="auto"/>
            <w:noWrap/>
            <w:vAlign w:val="center"/>
            <w:hideMark/>
          </w:tcPr>
          <w:p w14:paraId="2F0135F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620,12</w:t>
            </w:r>
          </w:p>
        </w:tc>
        <w:tc>
          <w:tcPr>
            <w:tcW w:w="1036" w:type="dxa"/>
            <w:tcBorders>
              <w:top w:val="nil"/>
              <w:left w:val="nil"/>
              <w:bottom w:val="single" w:sz="4" w:space="0" w:color="auto"/>
              <w:right w:val="single" w:sz="4" w:space="0" w:color="auto"/>
            </w:tcBorders>
            <w:shd w:val="clear" w:color="auto" w:fill="auto"/>
            <w:noWrap/>
            <w:vAlign w:val="center"/>
            <w:hideMark/>
          </w:tcPr>
          <w:p w14:paraId="5C80E6E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0,29</w:t>
            </w:r>
          </w:p>
        </w:tc>
      </w:tr>
      <w:tr w:rsidR="00775EA9" w:rsidRPr="00775EA9" w14:paraId="3877C137" w14:textId="77777777" w:rsidTr="00F93353">
        <w:trPr>
          <w:trHeight w:val="288"/>
        </w:trPr>
        <w:tc>
          <w:tcPr>
            <w:tcW w:w="846" w:type="dxa"/>
            <w:tcBorders>
              <w:top w:val="nil"/>
              <w:left w:val="single" w:sz="4" w:space="0" w:color="auto"/>
              <w:bottom w:val="nil"/>
              <w:right w:val="single" w:sz="4" w:space="0" w:color="auto"/>
            </w:tcBorders>
            <w:shd w:val="clear" w:color="auto" w:fill="auto"/>
            <w:vAlign w:val="center"/>
            <w:hideMark/>
          </w:tcPr>
          <w:p w14:paraId="116A672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SMRA</w:t>
            </w:r>
          </w:p>
        </w:tc>
        <w:tc>
          <w:tcPr>
            <w:tcW w:w="709" w:type="dxa"/>
            <w:tcBorders>
              <w:top w:val="nil"/>
              <w:left w:val="nil"/>
              <w:bottom w:val="single" w:sz="4" w:space="0" w:color="auto"/>
              <w:right w:val="single" w:sz="4" w:space="0" w:color="auto"/>
            </w:tcBorders>
            <w:shd w:val="clear" w:color="auto" w:fill="auto"/>
            <w:noWrap/>
            <w:vAlign w:val="center"/>
            <w:hideMark/>
          </w:tcPr>
          <w:p w14:paraId="3A03A2A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38839A97" w14:textId="57B5A22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9.060.704.565.000</w:t>
            </w:r>
          </w:p>
        </w:tc>
        <w:tc>
          <w:tcPr>
            <w:tcW w:w="851" w:type="dxa"/>
            <w:tcBorders>
              <w:top w:val="nil"/>
              <w:left w:val="nil"/>
              <w:bottom w:val="single" w:sz="4" w:space="0" w:color="auto"/>
              <w:right w:val="single" w:sz="4" w:space="0" w:color="auto"/>
            </w:tcBorders>
            <w:shd w:val="clear" w:color="000000" w:fill="FFFFFF"/>
            <w:noWrap/>
            <w:vAlign w:val="center"/>
            <w:hideMark/>
          </w:tcPr>
          <w:p w14:paraId="2BCE55FE" w14:textId="6FC3B992"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805</w:t>
            </w:r>
          </w:p>
        </w:tc>
        <w:tc>
          <w:tcPr>
            <w:tcW w:w="1701" w:type="dxa"/>
            <w:tcBorders>
              <w:top w:val="nil"/>
              <w:left w:val="nil"/>
              <w:bottom w:val="single" w:sz="4" w:space="0" w:color="auto"/>
              <w:right w:val="single" w:sz="4" w:space="0" w:color="auto"/>
            </w:tcBorders>
            <w:shd w:val="clear" w:color="000000" w:fill="FFFFFF"/>
            <w:noWrap/>
            <w:vAlign w:val="center"/>
            <w:hideMark/>
          </w:tcPr>
          <w:p w14:paraId="25C5C186" w14:textId="6C0A130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14.426.781.680</w:t>
            </w:r>
          </w:p>
        </w:tc>
        <w:tc>
          <w:tcPr>
            <w:tcW w:w="1134" w:type="dxa"/>
            <w:tcBorders>
              <w:top w:val="nil"/>
              <w:left w:val="nil"/>
              <w:bottom w:val="single" w:sz="4" w:space="0" w:color="auto"/>
              <w:right w:val="single" w:sz="4" w:space="0" w:color="auto"/>
            </w:tcBorders>
            <w:shd w:val="clear" w:color="auto" w:fill="auto"/>
            <w:noWrap/>
            <w:vAlign w:val="center"/>
            <w:hideMark/>
          </w:tcPr>
          <w:p w14:paraId="2E9DF9C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628,05</w:t>
            </w:r>
          </w:p>
        </w:tc>
        <w:tc>
          <w:tcPr>
            <w:tcW w:w="1036" w:type="dxa"/>
            <w:tcBorders>
              <w:top w:val="nil"/>
              <w:left w:val="nil"/>
              <w:bottom w:val="single" w:sz="4" w:space="0" w:color="auto"/>
              <w:right w:val="single" w:sz="4" w:space="0" w:color="auto"/>
            </w:tcBorders>
            <w:shd w:val="clear" w:color="auto" w:fill="auto"/>
            <w:noWrap/>
            <w:vAlign w:val="center"/>
            <w:hideMark/>
          </w:tcPr>
          <w:p w14:paraId="7D837DA3"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1,28</w:t>
            </w:r>
          </w:p>
        </w:tc>
      </w:tr>
      <w:tr w:rsidR="00775EA9" w:rsidRPr="00775EA9" w14:paraId="1FD3DCEF"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653C1D2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SMRA</w:t>
            </w:r>
          </w:p>
        </w:tc>
        <w:tc>
          <w:tcPr>
            <w:tcW w:w="709" w:type="dxa"/>
            <w:tcBorders>
              <w:top w:val="nil"/>
              <w:left w:val="nil"/>
              <w:bottom w:val="single" w:sz="4" w:space="0" w:color="auto"/>
              <w:right w:val="single" w:sz="4" w:space="0" w:color="auto"/>
            </w:tcBorders>
            <w:shd w:val="clear" w:color="auto" w:fill="auto"/>
            <w:noWrap/>
            <w:vAlign w:val="center"/>
            <w:hideMark/>
          </w:tcPr>
          <w:p w14:paraId="4E36D6D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28DC5A4F" w14:textId="711F103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9.451.359.922.000</w:t>
            </w:r>
          </w:p>
        </w:tc>
        <w:tc>
          <w:tcPr>
            <w:tcW w:w="851" w:type="dxa"/>
            <w:tcBorders>
              <w:top w:val="nil"/>
              <w:left w:val="nil"/>
              <w:bottom w:val="single" w:sz="4" w:space="0" w:color="auto"/>
              <w:right w:val="single" w:sz="4" w:space="0" w:color="auto"/>
            </w:tcBorders>
            <w:shd w:val="clear" w:color="000000" w:fill="FFFFFF"/>
            <w:noWrap/>
            <w:vAlign w:val="center"/>
            <w:hideMark/>
          </w:tcPr>
          <w:p w14:paraId="288153A1" w14:textId="372D62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1.005</w:t>
            </w:r>
          </w:p>
        </w:tc>
        <w:tc>
          <w:tcPr>
            <w:tcW w:w="1701" w:type="dxa"/>
            <w:tcBorders>
              <w:top w:val="nil"/>
              <w:left w:val="nil"/>
              <w:bottom w:val="single" w:sz="4" w:space="0" w:color="auto"/>
              <w:right w:val="single" w:sz="4" w:space="0" w:color="auto"/>
            </w:tcBorders>
            <w:shd w:val="clear" w:color="000000" w:fill="FFFFFF"/>
            <w:noWrap/>
            <w:vAlign w:val="center"/>
            <w:hideMark/>
          </w:tcPr>
          <w:p w14:paraId="0472138B" w14:textId="73CF38D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14.426.781.680</w:t>
            </w:r>
          </w:p>
        </w:tc>
        <w:tc>
          <w:tcPr>
            <w:tcW w:w="1134" w:type="dxa"/>
            <w:tcBorders>
              <w:top w:val="nil"/>
              <w:left w:val="nil"/>
              <w:bottom w:val="single" w:sz="4" w:space="0" w:color="auto"/>
              <w:right w:val="single" w:sz="4" w:space="0" w:color="auto"/>
            </w:tcBorders>
            <w:shd w:val="clear" w:color="auto" w:fill="auto"/>
            <w:noWrap/>
            <w:vAlign w:val="center"/>
            <w:hideMark/>
          </w:tcPr>
          <w:p w14:paraId="27647C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655,13</w:t>
            </w:r>
          </w:p>
        </w:tc>
        <w:tc>
          <w:tcPr>
            <w:tcW w:w="1036" w:type="dxa"/>
            <w:tcBorders>
              <w:top w:val="nil"/>
              <w:left w:val="nil"/>
              <w:bottom w:val="single" w:sz="4" w:space="0" w:color="auto"/>
              <w:right w:val="single" w:sz="4" w:space="0" w:color="auto"/>
            </w:tcBorders>
            <w:shd w:val="clear" w:color="auto" w:fill="auto"/>
            <w:noWrap/>
            <w:vAlign w:val="center"/>
            <w:hideMark/>
          </w:tcPr>
          <w:p w14:paraId="551B9FF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1,53</w:t>
            </w:r>
          </w:p>
        </w:tc>
      </w:tr>
      <w:tr w:rsidR="00775EA9" w:rsidRPr="00775EA9" w14:paraId="5F852E30"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1DCF846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SMRA</w:t>
            </w:r>
          </w:p>
        </w:tc>
        <w:tc>
          <w:tcPr>
            <w:tcW w:w="709" w:type="dxa"/>
            <w:tcBorders>
              <w:top w:val="nil"/>
              <w:left w:val="nil"/>
              <w:bottom w:val="single" w:sz="4" w:space="0" w:color="auto"/>
              <w:right w:val="single" w:sz="4" w:space="0" w:color="auto"/>
            </w:tcBorders>
            <w:shd w:val="clear" w:color="auto" w:fill="auto"/>
            <w:noWrap/>
            <w:vAlign w:val="center"/>
            <w:hideMark/>
          </w:tcPr>
          <w:p w14:paraId="3D1668F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FC66D08" w14:textId="79CBD06A"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9.085.688.540.000</w:t>
            </w:r>
          </w:p>
        </w:tc>
        <w:tc>
          <w:tcPr>
            <w:tcW w:w="851" w:type="dxa"/>
            <w:tcBorders>
              <w:top w:val="nil"/>
              <w:left w:val="nil"/>
              <w:bottom w:val="single" w:sz="4" w:space="0" w:color="auto"/>
              <w:right w:val="single" w:sz="4" w:space="0" w:color="auto"/>
            </w:tcBorders>
            <w:shd w:val="clear" w:color="000000" w:fill="FFFFFF"/>
            <w:noWrap/>
            <w:vAlign w:val="center"/>
            <w:hideMark/>
          </w:tcPr>
          <w:p w14:paraId="1A518B73" w14:textId="064D12F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780</w:t>
            </w:r>
          </w:p>
        </w:tc>
        <w:tc>
          <w:tcPr>
            <w:tcW w:w="1701" w:type="dxa"/>
            <w:tcBorders>
              <w:top w:val="nil"/>
              <w:left w:val="nil"/>
              <w:bottom w:val="single" w:sz="4" w:space="0" w:color="auto"/>
              <w:right w:val="single" w:sz="4" w:space="0" w:color="auto"/>
            </w:tcBorders>
            <w:shd w:val="clear" w:color="000000" w:fill="FFFFFF"/>
            <w:noWrap/>
            <w:vAlign w:val="center"/>
            <w:hideMark/>
          </w:tcPr>
          <w:p w14:paraId="455F6F74" w14:textId="7DDFB84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14.426.781.680</w:t>
            </w:r>
          </w:p>
        </w:tc>
        <w:tc>
          <w:tcPr>
            <w:tcW w:w="1134" w:type="dxa"/>
            <w:tcBorders>
              <w:top w:val="nil"/>
              <w:left w:val="nil"/>
              <w:bottom w:val="single" w:sz="4" w:space="0" w:color="auto"/>
              <w:right w:val="single" w:sz="4" w:space="0" w:color="auto"/>
            </w:tcBorders>
            <w:shd w:val="clear" w:color="auto" w:fill="auto"/>
            <w:noWrap/>
            <w:vAlign w:val="center"/>
            <w:hideMark/>
          </w:tcPr>
          <w:p w14:paraId="79438336"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629,78</w:t>
            </w:r>
          </w:p>
        </w:tc>
        <w:tc>
          <w:tcPr>
            <w:tcW w:w="1036" w:type="dxa"/>
            <w:tcBorders>
              <w:top w:val="nil"/>
              <w:left w:val="nil"/>
              <w:bottom w:val="single" w:sz="4" w:space="0" w:color="auto"/>
              <w:right w:val="single" w:sz="4" w:space="0" w:color="auto"/>
            </w:tcBorders>
            <w:shd w:val="clear" w:color="auto" w:fill="auto"/>
            <w:noWrap/>
            <w:vAlign w:val="center"/>
            <w:hideMark/>
          </w:tcPr>
          <w:p w14:paraId="2E0DB92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1,24</w:t>
            </w:r>
          </w:p>
        </w:tc>
      </w:tr>
      <w:tr w:rsidR="00775EA9" w:rsidRPr="00775EA9" w14:paraId="19F8809F"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1349CE8B"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SMRA</w:t>
            </w:r>
          </w:p>
        </w:tc>
        <w:tc>
          <w:tcPr>
            <w:tcW w:w="709" w:type="dxa"/>
            <w:tcBorders>
              <w:top w:val="nil"/>
              <w:left w:val="nil"/>
              <w:bottom w:val="single" w:sz="4" w:space="0" w:color="auto"/>
              <w:right w:val="single" w:sz="4" w:space="0" w:color="auto"/>
            </w:tcBorders>
            <w:shd w:val="clear" w:color="auto" w:fill="auto"/>
            <w:noWrap/>
            <w:vAlign w:val="center"/>
            <w:hideMark/>
          </w:tcPr>
          <w:p w14:paraId="11855B9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4416EF44" w14:textId="3B19273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11.230.223.167.000</w:t>
            </w:r>
          </w:p>
        </w:tc>
        <w:tc>
          <w:tcPr>
            <w:tcW w:w="851" w:type="dxa"/>
            <w:tcBorders>
              <w:top w:val="nil"/>
              <w:left w:val="nil"/>
              <w:bottom w:val="single" w:sz="4" w:space="0" w:color="auto"/>
              <w:right w:val="single" w:sz="4" w:space="0" w:color="auto"/>
            </w:tcBorders>
            <w:shd w:val="clear" w:color="000000" w:fill="FFFFFF"/>
            <w:noWrap/>
            <w:vAlign w:val="center"/>
            <w:hideMark/>
          </w:tcPr>
          <w:p w14:paraId="3EE5EDE0" w14:textId="25F256A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835</w:t>
            </w:r>
          </w:p>
        </w:tc>
        <w:tc>
          <w:tcPr>
            <w:tcW w:w="1701" w:type="dxa"/>
            <w:tcBorders>
              <w:top w:val="nil"/>
              <w:left w:val="nil"/>
              <w:bottom w:val="single" w:sz="4" w:space="0" w:color="auto"/>
              <w:right w:val="single" w:sz="4" w:space="0" w:color="auto"/>
            </w:tcBorders>
            <w:shd w:val="clear" w:color="000000" w:fill="FFFFFF"/>
            <w:noWrap/>
            <w:vAlign w:val="center"/>
            <w:hideMark/>
          </w:tcPr>
          <w:p w14:paraId="15E392FA" w14:textId="6436DE9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16.508.568.358</w:t>
            </w:r>
          </w:p>
        </w:tc>
        <w:tc>
          <w:tcPr>
            <w:tcW w:w="1134" w:type="dxa"/>
            <w:tcBorders>
              <w:top w:val="nil"/>
              <w:left w:val="nil"/>
              <w:bottom w:val="single" w:sz="4" w:space="0" w:color="auto"/>
              <w:right w:val="single" w:sz="4" w:space="0" w:color="auto"/>
            </w:tcBorders>
            <w:shd w:val="clear" w:color="auto" w:fill="auto"/>
            <w:noWrap/>
            <w:vAlign w:val="center"/>
            <w:hideMark/>
          </w:tcPr>
          <w:p w14:paraId="568A4A2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680,27</w:t>
            </w:r>
          </w:p>
        </w:tc>
        <w:tc>
          <w:tcPr>
            <w:tcW w:w="1036" w:type="dxa"/>
            <w:tcBorders>
              <w:top w:val="nil"/>
              <w:left w:val="nil"/>
              <w:bottom w:val="single" w:sz="4" w:space="0" w:color="auto"/>
              <w:right w:val="single" w:sz="4" w:space="0" w:color="auto"/>
            </w:tcBorders>
            <w:shd w:val="clear" w:color="auto" w:fill="auto"/>
            <w:noWrap/>
            <w:vAlign w:val="center"/>
            <w:hideMark/>
          </w:tcPr>
          <w:p w14:paraId="124C738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1,23</w:t>
            </w:r>
          </w:p>
        </w:tc>
      </w:tr>
      <w:tr w:rsidR="00775EA9" w:rsidRPr="00775EA9" w14:paraId="6B0EAAB5" w14:textId="77777777" w:rsidTr="00F93353">
        <w:trPr>
          <w:trHeight w:val="288"/>
        </w:trPr>
        <w:tc>
          <w:tcPr>
            <w:tcW w:w="846" w:type="dxa"/>
            <w:tcBorders>
              <w:top w:val="single" w:sz="4" w:space="0" w:color="auto"/>
              <w:left w:val="single" w:sz="4" w:space="0" w:color="auto"/>
              <w:bottom w:val="nil"/>
              <w:right w:val="single" w:sz="4" w:space="0" w:color="auto"/>
            </w:tcBorders>
            <w:shd w:val="clear" w:color="auto" w:fill="auto"/>
            <w:vAlign w:val="center"/>
            <w:hideMark/>
          </w:tcPr>
          <w:p w14:paraId="6D6B1C4A"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SMRA</w:t>
            </w:r>
          </w:p>
        </w:tc>
        <w:tc>
          <w:tcPr>
            <w:tcW w:w="709" w:type="dxa"/>
            <w:tcBorders>
              <w:top w:val="nil"/>
              <w:left w:val="nil"/>
              <w:bottom w:val="single" w:sz="4" w:space="0" w:color="auto"/>
              <w:right w:val="single" w:sz="4" w:space="0" w:color="auto"/>
            </w:tcBorders>
            <w:shd w:val="clear" w:color="auto" w:fill="auto"/>
            <w:noWrap/>
            <w:vAlign w:val="center"/>
            <w:hideMark/>
          </w:tcPr>
          <w:p w14:paraId="41293C7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6602801E" w14:textId="0966F4C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11.750.040.507.000</w:t>
            </w:r>
          </w:p>
        </w:tc>
        <w:tc>
          <w:tcPr>
            <w:tcW w:w="851" w:type="dxa"/>
            <w:tcBorders>
              <w:top w:val="nil"/>
              <w:left w:val="nil"/>
              <w:bottom w:val="single" w:sz="4" w:space="0" w:color="auto"/>
              <w:right w:val="single" w:sz="4" w:space="0" w:color="auto"/>
            </w:tcBorders>
            <w:shd w:val="clear" w:color="auto" w:fill="auto"/>
            <w:noWrap/>
            <w:vAlign w:val="center"/>
            <w:hideMark/>
          </w:tcPr>
          <w:p w14:paraId="08F9F0A5" w14:textId="460D09B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605</w:t>
            </w:r>
          </w:p>
        </w:tc>
        <w:tc>
          <w:tcPr>
            <w:tcW w:w="1701" w:type="dxa"/>
            <w:tcBorders>
              <w:top w:val="nil"/>
              <w:left w:val="nil"/>
              <w:bottom w:val="single" w:sz="4" w:space="0" w:color="auto"/>
              <w:right w:val="single" w:sz="4" w:space="0" w:color="auto"/>
            </w:tcBorders>
            <w:shd w:val="clear" w:color="auto" w:fill="auto"/>
            <w:noWrap/>
            <w:vAlign w:val="center"/>
            <w:hideMark/>
          </w:tcPr>
          <w:p w14:paraId="77919313" w14:textId="45DAEA2F"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16.508.568.358</w:t>
            </w:r>
          </w:p>
        </w:tc>
        <w:tc>
          <w:tcPr>
            <w:tcW w:w="1134" w:type="dxa"/>
            <w:tcBorders>
              <w:top w:val="nil"/>
              <w:left w:val="nil"/>
              <w:bottom w:val="single" w:sz="4" w:space="0" w:color="auto"/>
              <w:right w:val="single" w:sz="4" w:space="0" w:color="auto"/>
            </w:tcBorders>
            <w:shd w:val="clear" w:color="auto" w:fill="auto"/>
            <w:noWrap/>
            <w:vAlign w:val="center"/>
            <w:hideMark/>
          </w:tcPr>
          <w:p w14:paraId="26C4356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711,75</w:t>
            </w:r>
          </w:p>
        </w:tc>
        <w:tc>
          <w:tcPr>
            <w:tcW w:w="1036" w:type="dxa"/>
            <w:tcBorders>
              <w:top w:val="nil"/>
              <w:left w:val="nil"/>
              <w:bottom w:val="single" w:sz="4" w:space="0" w:color="auto"/>
              <w:right w:val="single" w:sz="4" w:space="0" w:color="auto"/>
            </w:tcBorders>
            <w:shd w:val="clear" w:color="auto" w:fill="auto"/>
            <w:noWrap/>
            <w:vAlign w:val="center"/>
            <w:hideMark/>
          </w:tcPr>
          <w:p w14:paraId="50410FF9"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0,85</w:t>
            </w:r>
          </w:p>
        </w:tc>
      </w:tr>
      <w:tr w:rsidR="00775EA9" w:rsidRPr="00775EA9" w14:paraId="7E693F2F" w14:textId="77777777" w:rsidTr="00F93353">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7C72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TARA</w:t>
            </w:r>
          </w:p>
        </w:tc>
        <w:tc>
          <w:tcPr>
            <w:tcW w:w="709" w:type="dxa"/>
            <w:tcBorders>
              <w:top w:val="nil"/>
              <w:left w:val="nil"/>
              <w:bottom w:val="single" w:sz="4" w:space="0" w:color="auto"/>
              <w:right w:val="single" w:sz="4" w:space="0" w:color="auto"/>
            </w:tcBorders>
            <w:shd w:val="clear" w:color="auto" w:fill="auto"/>
            <w:noWrap/>
            <w:vAlign w:val="center"/>
            <w:hideMark/>
          </w:tcPr>
          <w:p w14:paraId="215F340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5C5CA240" w14:textId="70C3494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1.053.023.773.609</w:t>
            </w:r>
          </w:p>
        </w:tc>
        <w:tc>
          <w:tcPr>
            <w:tcW w:w="851" w:type="dxa"/>
            <w:tcBorders>
              <w:top w:val="nil"/>
              <w:left w:val="nil"/>
              <w:bottom w:val="single" w:sz="4" w:space="0" w:color="auto"/>
              <w:right w:val="single" w:sz="4" w:space="0" w:color="auto"/>
            </w:tcBorders>
            <w:shd w:val="clear" w:color="000000" w:fill="FFFFFF"/>
            <w:noWrap/>
            <w:vAlign w:val="center"/>
            <w:hideMark/>
          </w:tcPr>
          <w:p w14:paraId="68C94EAF" w14:textId="768107B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880</w:t>
            </w:r>
          </w:p>
        </w:tc>
        <w:tc>
          <w:tcPr>
            <w:tcW w:w="1701" w:type="dxa"/>
            <w:tcBorders>
              <w:top w:val="nil"/>
              <w:left w:val="nil"/>
              <w:bottom w:val="single" w:sz="4" w:space="0" w:color="auto"/>
              <w:right w:val="single" w:sz="4" w:space="0" w:color="auto"/>
            </w:tcBorders>
            <w:shd w:val="clear" w:color="000000" w:fill="FFFFFF"/>
            <w:noWrap/>
            <w:vAlign w:val="center"/>
            <w:hideMark/>
          </w:tcPr>
          <w:p w14:paraId="0DDC7CD3" w14:textId="00D05575"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10.069.645.750</w:t>
            </w:r>
          </w:p>
        </w:tc>
        <w:tc>
          <w:tcPr>
            <w:tcW w:w="1134" w:type="dxa"/>
            <w:tcBorders>
              <w:top w:val="nil"/>
              <w:left w:val="nil"/>
              <w:bottom w:val="single" w:sz="4" w:space="0" w:color="auto"/>
              <w:right w:val="single" w:sz="4" w:space="0" w:color="auto"/>
            </w:tcBorders>
            <w:shd w:val="clear" w:color="auto" w:fill="auto"/>
            <w:noWrap/>
            <w:vAlign w:val="center"/>
            <w:hideMark/>
          </w:tcPr>
          <w:p w14:paraId="5EAD57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104,57</w:t>
            </w:r>
          </w:p>
        </w:tc>
        <w:tc>
          <w:tcPr>
            <w:tcW w:w="1036" w:type="dxa"/>
            <w:tcBorders>
              <w:top w:val="nil"/>
              <w:left w:val="nil"/>
              <w:bottom w:val="single" w:sz="4" w:space="0" w:color="auto"/>
              <w:right w:val="single" w:sz="4" w:space="0" w:color="auto"/>
            </w:tcBorders>
            <w:shd w:val="clear" w:color="auto" w:fill="auto"/>
            <w:noWrap/>
            <w:vAlign w:val="center"/>
            <w:hideMark/>
          </w:tcPr>
          <w:p w14:paraId="3B09B4C8"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8,42</w:t>
            </w:r>
          </w:p>
        </w:tc>
      </w:tr>
      <w:tr w:rsidR="00775EA9" w:rsidRPr="00775EA9" w14:paraId="0799D328"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A9E8C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TARA</w:t>
            </w:r>
          </w:p>
        </w:tc>
        <w:tc>
          <w:tcPr>
            <w:tcW w:w="709" w:type="dxa"/>
            <w:tcBorders>
              <w:top w:val="nil"/>
              <w:left w:val="nil"/>
              <w:bottom w:val="single" w:sz="4" w:space="0" w:color="auto"/>
              <w:right w:val="single" w:sz="4" w:space="0" w:color="auto"/>
            </w:tcBorders>
            <w:shd w:val="clear" w:color="auto" w:fill="auto"/>
            <w:noWrap/>
            <w:vAlign w:val="center"/>
            <w:hideMark/>
          </w:tcPr>
          <w:p w14:paraId="5F55150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E159B57" w14:textId="50DEA85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1.054.060.580.554</w:t>
            </w:r>
          </w:p>
        </w:tc>
        <w:tc>
          <w:tcPr>
            <w:tcW w:w="851" w:type="dxa"/>
            <w:tcBorders>
              <w:top w:val="nil"/>
              <w:left w:val="nil"/>
              <w:bottom w:val="single" w:sz="4" w:space="0" w:color="auto"/>
              <w:right w:val="single" w:sz="4" w:space="0" w:color="auto"/>
            </w:tcBorders>
            <w:shd w:val="clear" w:color="000000" w:fill="FFFFFF"/>
            <w:noWrap/>
            <w:vAlign w:val="center"/>
            <w:hideMark/>
          </w:tcPr>
          <w:p w14:paraId="7DF54FF6" w14:textId="26227DB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420</w:t>
            </w:r>
          </w:p>
        </w:tc>
        <w:tc>
          <w:tcPr>
            <w:tcW w:w="1701" w:type="dxa"/>
            <w:tcBorders>
              <w:top w:val="nil"/>
              <w:left w:val="nil"/>
              <w:bottom w:val="single" w:sz="4" w:space="0" w:color="auto"/>
              <w:right w:val="single" w:sz="4" w:space="0" w:color="auto"/>
            </w:tcBorders>
            <w:shd w:val="clear" w:color="000000" w:fill="FFFFFF"/>
            <w:noWrap/>
            <w:vAlign w:val="center"/>
            <w:hideMark/>
          </w:tcPr>
          <w:p w14:paraId="47099E22" w14:textId="18236C06"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10.069.645.750</w:t>
            </w:r>
          </w:p>
        </w:tc>
        <w:tc>
          <w:tcPr>
            <w:tcW w:w="1134" w:type="dxa"/>
            <w:tcBorders>
              <w:top w:val="nil"/>
              <w:left w:val="nil"/>
              <w:bottom w:val="single" w:sz="4" w:space="0" w:color="auto"/>
              <w:right w:val="single" w:sz="4" w:space="0" w:color="auto"/>
            </w:tcBorders>
            <w:shd w:val="clear" w:color="auto" w:fill="auto"/>
            <w:noWrap/>
            <w:vAlign w:val="center"/>
            <w:hideMark/>
          </w:tcPr>
          <w:p w14:paraId="57044B4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104,68</w:t>
            </w:r>
          </w:p>
        </w:tc>
        <w:tc>
          <w:tcPr>
            <w:tcW w:w="1036" w:type="dxa"/>
            <w:tcBorders>
              <w:top w:val="nil"/>
              <w:left w:val="nil"/>
              <w:bottom w:val="single" w:sz="4" w:space="0" w:color="auto"/>
              <w:right w:val="single" w:sz="4" w:space="0" w:color="auto"/>
            </w:tcBorders>
            <w:shd w:val="clear" w:color="auto" w:fill="auto"/>
            <w:noWrap/>
            <w:vAlign w:val="center"/>
            <w:hideMark/>
          </w:tcPr>
          <w:p w14:paraId="5AC9B7B7"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4,01</w:t>
            </w:r>
          </w:p>
        </w:tc>
      </w:tr>
      <w:tr w:rsidR="00775EA9" w:rsidRPr="00775EA9" w14:paraId="3ABA2CE1"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4659A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TARA</w:t>
            </w:r>
          </w:p>
        </w:tc>
        <w:tc>
          <w:tcPr>
            <w:tcW w:w="709" w:type="dxa"/>
            <w:tcBorders>
              <w:top w:val="nil"/>
              <w:left w:val="nil"/>
              <w:bottom w:val="single" w:sz="4" w:space="0" w:color="auto"/>
              <w:right w:val="single" w:sz="4" w:space="0" w:color="auto"/>
            </w:tcBorders>
            <w:shd w:val="clear" w:color="auto" w:fill="auto"/>
            <w:noWrap/>
            <w:vAlign w:val="center"/>
            <w:hideMark/>
          </w:tcPr>
          <w:p w14:paraId="2CEB523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5ABEA275" w14:textId="230A97B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1.041.195.429.921</w:t>
            </w:r>
          </w:p>
        </w:tc>
        <w:tc>
          <w:tcPr>
            <w:tcW w:w="851" w:type="dxa"/>
            <w:tcBorders>
              <w:top w:val="nil"/>
              <w:left w:val="nil"/>
              <w:bottom w:val="single" w:sz="4" w:space="0" w:color="auto"/>
              <w:right w:val="single" w:sz="4" w:space="0" w:color="auto"/>
            </w:tcBorders>
            <w:shd w:val="clear" w:color="000000" w:fill="FFFFFF"/>
            <w:noWrap/>
            <w:vAlign w:val="center"/>
            <w:hideMark/>
          </w:tcPr>
          <w:p w14:paraId="5E6B5A76" w14:textId="44CF1474"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577A59A7" w14:textId="45F455BC"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10.069.645.750</w:t>
            </w:r>
          </w:p>
        </w:tc>
        <w:tc>
          <w:tcPr>
            <w:tcW w:w="1134" w:type="dxa"/>
            <w:tcBorders>
              <w:top w:val="nil"/>
              <w:left w:val="nil"/>
              <w:bottom w:val="single" w:sz="4" w:space="0" w:color="auto"/>
              <w:right w:val="single" w:sz="4" w:space="0" w:color="auto"/>
            </w:tcBorders>
            <w:shd w:val="clear" w:color="auto" w:fill="auto"/>
            <w:noWrap/>
            <w:vAlign w:val="center"/>
            <w:hideMark/>
          </w:tcPr>
          <w:p w14:paraId="0BCE2E05"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103,40</w:t>
            </w:r>
          </w:p>
        </w:tc>
        <w:tc>
          <w:tcPr>
            <w:tcW w:w="1036" w:type="dxa"/>
            <w:tcBorders>
              <w:top w:val="nil"/>
              <w:left w:val="nil"/>
              <w:bottom w:val="single" w:sz="4" w:space="0" w:color="auto"/>
              <w:right w:val="single" w:sz="4" w:space="0" w:color="auto"/>
            </w:tcBorders>
            <w:shd w:val="clear" w:color="auto" w:fill="auto"/>
            <w:noWrap/>
            <w:vAlign w:val="center"/>
            <w:hideMark/>
          </w:tcPr>
          <w:p w14:paraId="7FC81AD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0,48</w:t>
            </w:r>
          </w:p>
        </w:tc>
      </w:tr>
      <w:tr w:rsidR="00775EA9" w:rsidRPr="00775EA9" w14:paraId="1F328B8B"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5882F1"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TARA</w:t>
            </w:r>
          </w:p>
        </w:tc>
        <w:tc>
          <w:tcPr>
            <w:tcW w:w="709" w:type="dxa"/>
            <w:tcBorders>
              <w:top w:val="nil"/>
              <w:left w:val="nil"/>
              <w:bottom w:val="single" w:sz="4" w:space="0" w:color="auto"/>
              <w:right w:val="single" w:sz="4" w:space="0" w:color="auto"/>
            </w:tcBorders>
            <w:shd w:val="clear" w:color="auto" w:fill="auto"/>
            <w:noWrap/>
            <w:vAlign w:val="center"/>
            <w:hideMark/>
          </w:tcPr>
          <w:p w14:paraId="45A40ACD"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413F3D9A" w14:textId="4BAB6D6B"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1.062.688.781.609</w:t>
            </w:r>
          </w:p>
        </w:tc>
        <w:tc>
          <w:tcPr>
            <w:tcW w:w="851" w:type="dxa"/>
            <w:tcBorders>
              <w:top w:val="nil"/>
              <w:left w:val="nil"/>
              <w:bottom w:val="single" w:sz="4" w:space="0" w:color="auto"/>
              <w:right w:val="single" w:sz="4" w:space="0" w:color="auto"/>
            </w:tcBorders>
            <w:shd w:val="clear" w:color="000000" w:fill="FFFFFF"/>
            <w:noWrap/>
            <w:vAlign w:val="center"/>
            <w:hideMark/>
          </w:tcPr>
          <w:p w14:paraId="322B22B3" w14:textId="0C7CED30"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3BDEFA21" w14:textId="3FB2DE4E"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10.069.645.750</w:t>
            </w:r>
          </w:p>
        </w:tc>
        <w:tc>
          <w:tcPr>
            <w:tcW w:w="1134" w:type="dxa"/>
            <w:tcBorders>
              <w:top w:val="nil"/>
              <w:left w:val="nil"/>
              <w:bottom w:val="single" w:sz="4" w:space="0" w:color="auto"/>
              <w:right w:val="single" w:sz="4" w:space="0" w:color="auto"/>
            </w:tcBorders>
            <w:shd w:val="clear" w:color="auto" w:fill="auto"/>
            <w:noWrap/>
            <w:vAlign w:val="center"/>
            <w:hideMark/>
          </w:tcPr>
          <w:p w14:paraId="742E9A4E"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105,53</w:t>
            </w:r>
          </w:p>
        </w:tc>
        <w:tc>
          <w:tcPr>
            <w:tcW w:w="1036" w:type="dxa"/>
            <w:tcBorders>
              <w:top w:val="nil"/>
              <w:left w:val="nil"/>
              <w:bottom w:val="single" w:sz="4" w:space="0" w:color="auto"/>
              <w:right w:val="single" w:sz="4" w:space="0" w:color="auto"/>
            </w:tcBorders>
            <w:shd w:val="clear" w:color="auto" w:fill="auto"/>
            <w:noWrap/>
            <w:vAlign w:val="center"/>
            <w:hideMark/>
          </w:tcPr>
          <w:p w14:paraId="3AE285C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0,47</w:t>
            </w:r>
          </w:p>
        </w:tc>
      </w:tr>
      <w:tr w:rsidR="00775EA9" w:rsidRPr="00775EA9" w14:paraId="3DB53BC7" w14:textId="77777777" w:rsidTr="00F93353">
        <w:trPr>
          <w:trHeight w:val="2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201714"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TARA</w:t>
            </w:r>
          </w:p>
        </w:tc>
        <w:tc>
          <w:tcPr>
            <w:tcW w:w="709" w:type="dxa"/>
            <w:tcBorders>
              <w:top w:val="nil"/>
              <w:left w:val="nil"/>
              <w:bottom w:val="single" w:sz="4" w:space="0" w:color="auto"/>
              <w:right w:val="single" w:sz="4" w:space="0" w:color="auto"/>
            </w:tcBorders>
            <w:shd w:val="clear" w:color="auto" w:fill="auto"/>
            <w:noWrap/>
            <w:vAlign w:val="center"/>
            <w:hideMark/>
          </w:tcPr>
          <w:p w14:paraId="77225452"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7B09C9F1" w14:textId="47B0E3F9"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1.059.641.445.505</w:t>
            </w:r>
          </w:p>
        </w:tc>
        <w:tc>
          <w:tcPr>
            <w:tcW w:w="851" w:type="dxa"/>
            <w:tcBorders>
              <w:top w:val="nil"/>
              <w:left w:val="nil"/>
              <w:bottom w:val="single" w:sz="4" w:space="0" w:color="auto"/>
              <w:right w:val="single" w:sz="4" w:space="0" w:color="auto"/>
            </w:tcBorders>
            <w:shd w:val="clear" w:color="auto" w:fill="auto"/>
            <w:noWrap/>
            <w:vAlign w:val="center"/>
            <w:hideMark/>
          </w:tcPr>
          <w:p w14:paraId="41952201" w14:textId="2C2C3C1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50</w:t>
            </w:r>
          </w:p>
        </w:tc>
        <w:tc>
          <w:tcPr>
            <w:tcW w:w="1701" w:type="dxa"/>
            <w:tcBorders>
              <w:top w:val="nil"/>
              <w:left w:val="nil"/>
              <w:bottom w:val="single" w:sz="4" w:space="0" w:color="auto"/>
              <w:right w:val="single" w:sz="4" w:space="0" w:color="auto"/>
            </w:tcBorders>
            <w:shd w:val="clear" w:color="auto" w:fill="auto"/>
            <w:noWrap/>
            <w:vAlign w:val="center"/>
            <w:hideMark/>
          </w:tcPr>
          <w:p w14:paraId="11465928" w14:textId="13EDF2AD"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10.069.645.750</w:t>
            </w:r>
          </w:p>
        </w:tc>
        <w:tc>
          <w:tcPr>
            <w:tcW w:w="1134" w:type="dxa"/>
            <w:tcBorders>
              <w:top w:val="nil"/>
              <w:left w:val="nil"/>
              <w:bottom w:val="single" w:sz="4" w:space="0" w:color="auto"/>
              <w:right w:val="single" w:sz="4" w:space="0" w:color="auto"/>
            </w:tcBorders>
            <w:shd w:val="clear" w:color="auto" w:fill="auto"/>
            <w:noWrap/>
            <w:vAlign w:val="center"/>
            <w:hideMark/>
          </w:tcPr>
          <w:p w14:paraId="52D7105F"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105,23</w:t>
            </w:r>
          </w:p>
        </w:tc>
        <w:tc>
          <w:tcPr>
            <w:tcW w:w="1036" w:type="dxa"/>
            <w:tcBorders>
              <w:top w:val="nil"/>
              <w:left w:val="nil"/>
              <w:bottom w:val="single" w:sz="4" w:space="0" w:color="auto"/>
              <w:right w:val="single" w:sz="4" w:space="0" w:color="auto"/>
            </w:tcBorders>
            <w:shd w:val="clear" w:color="auto" w:fill="auto"/>
            <w:noWrap/>
            <w:vAlign w:val="center"/>
            <w:hideMark/>
          </w:tcPr>
          <w:p w14:paraId="1F9BF93C" w14:textId="77777777" w:rsidR="00775EA9" w:rsidRPr="00775EA9" w:rsidRDefault="00775EA9" w:rsidP="00775EA9">
            <w:pPr>
              <w:spacing w:after="0" w:line="240" w:lineRule="auto"/>
              <w:jc w:val="center"/>
              <w:rPr>
                <w:rFonts w:ascii="Calibri" w:eastAsia="Times New Roman" w:hAnsi="Calibri" w:cs="Calibri"/>
                <w:color w:val="000000"/>
                <w:lang w:val="en-ID" w:eastAsia="en-ID"/>
              </w:rPr>
            </w:pPr>
            <w:r w:rsidRPr="00775EA9">
              <w:rPr>
                <w:rFonts w:ascii="Calibri" w:eastAsia="Times New Roman" w:hAnsi="Calibri" w:cs="Calibri"/>
                <w:color w:val="000000"/>
                <w:lang w:val="en-ID" w:eastAsia="en-ID"/>
              </w:rPr>
              <w:t>0,48</w:t>
            </w:r>
          </w:p>
        </w:tc>
      </w:tr>
    </w:tbl>
    <w:p w14:paraId="400A385F" w14:textId="77777777" w:rsidR="00DF4ECB" w:rsidRPr="00DF4ECB" w:rsidRDefault="00DF4ECB" w:rsidP="00DF4ECB">
      <w:pPr>
        <w:rPr>
          <w:lang w:val="en-US"/>
        </w:rPr>
      </w:pPr>
    </w:p>
    <w:p w14:paraId="01F0EC2E" w14:textId="483700B2" w:rsidR="00F93353" w:rsidRDefault="00F93353">
      <w:pPr>
        <w:spacing w:after="160" w:line="259" w:lineRule="auto"/>
        <w:rPr>
          <w:lang w:val="en-US"/>
        </w:rPr>
      </w:pPr>
      <w:r>
        <w:rPr>
          <w:lang w:val="en-US"/>
        </w:rPr>
        <w:br w:type="page"/>
      </w:r>
    </w:p>
    <w:p w14:paraId="01228C34" w14:textId="3F9C370D" w:rsidR="00DF4ECB" w:rsidRDefault="00F93353" w:rsidP="00F93353">
      <w:pPr>
        <w:pStyle w:val="Caption"/>
      </w:pPr>
      <w:bookmarkStart w:id="444" w:name="_Toc155633639"/>
      <w:r>
        <w:lastRenderedPageBreak/>
        <w:t xml:space="preserve">LAMPIRAN </w:t>
      </w:r>
      <w:r>
        <w:fldChar w:fldCharType="begin"/>
      </w:r>
      <w:r w:rsidRPr="00F93353">
        <w:instrText xml:space="preserve"> SEQ LAMPIRAN \* ARABIC </w:instrText>
      </w:r>
      <w:r>
        <w:fldChar w:fldCharType="separate"/>
      </w:r>
      <w:r w:rsidR="00511883">
        <w:rPr>
          <w:noProof/>
        </w:rPr>
        <w:t>7</w:t>
      </w:r>
      <w:r>
        <w:fldChar w:fldCharType="end"/>
      </w:r>
      <w:r>
        <w:br/>
        <w:t>Output Jamovi Model 1</w:t>
      </w:r>
      <w:bookmarkEnd w:id="444"/>
    </w:p>
    <w:p w14:paraId="3E7567DF" w14:textId="77777777" w:rsidR="00F93353" w:rsidRDefault="00F93353" w:rsidP="00F93353">
      <w:pPr>
        <w:spacing w:after="0" w:line="240" w:lineRule="auto"/>
        <w:jc w:val="center"/>
        <w:rPr>
          <w:b/>
          <w:bCs/>
          <w:lang w:val="en-US"/>
        </w:rPr>
      </w:pPr>
      <w:r>
        <w:rPr>
          <w:b/>
          <w:bCs/>
        </w:rPr>
        <w:t xml:space="preserve">OUTPUT JAMOVI MODEL 1 (Likuiditas, Leverage </w:t>
      </w:r>
      <w:r>
        <w:rPr>
          <w:b/>
          <w:bCs/>
        </w:rPr>
        <w:sym w:font="Wingdings" w:char="F0E0"/>
      </w:r>
      <w:r>
        <w:rPr>
          <w:b/>
          <w:bCs/>
        </w:rPr>
        <w:t xml:space="preserve"> Profitabilitas)</w:t>
      </w:r>
    </w:p>
    <w:p w14:paraId="391EA6B6" w14:textId="77777777" w:rsidR="00F93353" w:rsidRDefault="00F93353" w:rsidP="00F93353">
      <w:pPr>
        <w:shd w:val="clear" w:color="auto" w:fill="D9D9D9" w:themeFill="background1" w:themeFillShade="D9"/>
        <w:spacing w:before="100" w:beforeAutospacing="1" w:line="240" w:lineRule="auto"/>
        <w:outlineLvl w:val="0"/>
        <w:rPr>
          <w:rFonts w:ascii="Segoe UI" w:eastAsia="Times New Roman" w:hAnsi="Segoe UI" w:cs="Segoe UI"/>
          <w:b/>
          <w:bCs/>
          <w:color w:val="3E6DA9"/>
          <w:kern w:val="36"/>
          <w:sz w:val="24"/>
          <w:szCs w:val="24"/>
        </w:rPr>
      </w:pPr>
      <w:r>
        <w:rPr>
          <w:rFonts w:ascii="Segoe UI" w:eastAsia="Times New Roman" w:hAnsi="Segoe UI" w:cs="Segoe UI"/>
          <w:color w:val="333333"/>
          <w:sz w:val="18"/>
          <w:szCs w:val="18"/>
        </w:rPr>
        <w:t> </w:t>
      </w:r>
      <w:bookmarkStart w:id="445" w:name="_Toc155627205"/>
      <w:bookmarkStart w:id="446" w:name="_Toc155633782"/>
      <w:bookmarkStart w:id="447" w:name="_Toc155633918"/>
      <w:bookmarkStart w:id="448" w:name="_Toc155961545"/>
      <w:bookmarkStart w:id="449" w:name="_Toc157279746"/>
      <w:r>
        <w:rPr>
          <w:rFonts w:ascii="Segoe UI" w:eastAsia="Times New Roman" w:hAnsi="Segoe UI" w:cs="Segoe UI"/>
          <w:b/>
          <w:bCs/>
          <w:color w:val="3E6DA9"/>
          <w:kern w:val="36"/>
          <w:sz w:val="24"/>
          <w:szCs w:val="24"/>
        </w:rPr>
        <w:t xml:space="preserve">Assumption Checks Model 1 (Likuiditas, Leverage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Profitabilitas)</w:t>
      </w:r>
      <w:bookmarkEnd w:id="445"/>
      <w:bookmarkEnd w:id="446"/>
      <w:bookmarkEnd w:id="447"/>
      <w:bookmarkEnd w:id="448"/>
      <w:bookmarkEnd w:id="449"/>
    </w:p>
    <w:tbl>
      <w:tblPr>
        <w:tblW w:w="0" w:type="auto"/>
        <w:jc w:val="center"/>
        <w:tblCellSpacing w:w="15" w:type="dxa"/>
        <w:tblLook w:val="04A0" w:firstRow="1" w:lastRow="0" w:firstColumn="1" w:lastColumn="0" w:noHBand="0" w:noVBand="1"/>
      </w:tblPr>
      <w:tblGrid>
        <w:gridCol w:w="1915"/>
        <w:gridCol w:w="190"/>
        <w:gridCol w:w="787"/>
        <w:gridCol w:w="214"/>
        <w:gridCol w:w="656"/>
        <w:gridCol w:w="205"/>
      </w:tblGrid>
      <w:tr w:rsidR="00F93353" w14:paraId="3ED81A61"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67EE5FA5"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Normality Tests</w:t>
            </w:r>
          </w:p>
        </w:tc>
      </w:tr>
      <w:tr w:rsidR="00F93353" w14:paraId="1B11C1B2"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378C220"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ABBF2A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758F73E"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0D9B754E" w14:textId="77777777" w:rsidTr="00F93353">
        <w:trPr>
          <w:cantSplit/>
          <w:tblCellSpacing w:w="15" w:type="dxa"/>
          <w:jc w:val="center"/>
        </w:trPr>
        <w:tc>
          <w:tcPr>
            <w:tcW w:w="0" w:type="auto"/>
            <w:tcMar>
              <w:top w:w="120" w:type="dxa"/>
              <w:left w:w="120" w:type="dxa"/>
              <w:bottom w:w="30" w:type="dxa"/>
              <w:right w:w="0" w:type="dxa"/>
            </w:tcMar>
            <w:vAlign w:val="center"/>
            <w:hideMark/>
          </w:tcPr>
          <w:p w14:paraId="134077AC"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Shapiro-Wilk</w:t>
            </w:r>
          </w:p>
        </w:tc>
        <w:tc>
          <w:tcPr>
            <w:tcW w:w="0" w:type="auto"/>
            <w:tcMar>
              <w:top w:w="120" w:type="dxa"/>
              <w:left w:w="30" w:type="dxa"/>
              <w:bottom w:w="30" w:type="dxa"/>
              <w:right w:w="120" w:type="dxa"/>
            </w:tcMar>
            <w:vAlign w:val="center"/>
            <w:hideMark/>
          </w:tcPr>
          <w:p w14:paraId="2B3BC931" w14:textId="77777777" w:rsidR="00F93353" w:rsidRDefault="00F93353">
            <w:pPr>
              <w:rPr>
                <w:rFonts w:ascii="Segoe UI" w:eastAsia="Times New Roman" w:hAnsi="Segoe UI" w:cs="Segoe UI"/>
                <w:color w:val="333333"/>
                <w:sz w:val="18"/>
                <w:szCs w:val="18"/>
              </w:rPr>
            </w:pPr>
          </w:p>
        </w:tc>
        <w:tc>
          <w:tcPr>
            <w:tcW w:w="738" w:type="dxa"/>
            <w:tcMar>
              <w:top w:w="120" w:type="dxa"/>
              <w:left w:w="120" w:type="dxa"/>
              <w:bottom w:w="30" w:type="dxa"/>
              <w:right w:w="0" w:type="dxa"/>
            </w:tcMar>
            <w:vAlign w:val="center"/>
            <w:hideMark/>
          </w:tcPr>
          <w:p w14:paraId="2FA2301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0.858</w:t>
            </w:r>
          </w:p>
        </w:tc>
        <w:tc>
          <w:tcPr>
            <w:tcW w:w="179" w:type="dxa"/>
            <w:tcMar>
              <w:top w:w="120" w:type="dxa"/>
              <w:left w:w="30" w:type="dxa"/>
              <w:bottom w:w="30" w:type="dxa"/>
              <w:right w:w="120" w:type="dxa"/>
            </w:tcMar>
            <w:vAlign w:val="center"/>
            <w:hideMark/>
          </w:tcPr>
          <w:p w14:paraId="7C1CEE7F"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7CF68B2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Mar>
              <w:top w:w="120" w:type="dxa"/>
              <w:left w:w="30" w:type="dxa"/>
              <w:bottom w:w="30" w:type="dxa"/>
              <w:right w:w="120" w:type="dxa"/>
            </w:tcMar>
            <w:vAlign w:val="center"/>
            <w:hideMark/>
          </w:tcPr>
          <w:p w14:paraId="19452B51" w14:textId="77777777" w:rsidR="00F93353" w:rsidRDefault="00F93353">
            <w:pPr>
              <w:rPr>
                <w:rFonts w:ascii="Segoe UI" w:eastAsia="Times New Roman" w:hAnsi="Segoe UI" w:cs="Segoe UI"/>
                <w:color w:val="333333"/>
                <w:sz w:val="18"/>
                <w:szCs w:val="18"/>
              </w:rPr>
            </w:pPr>
          </w:p>
        </w:tc>
      </w:tr>
      <w:tr w:rsidR="00F93353" w14:paraId="795F04BA" w14:textId="77777777" w:rsidTr="00F93353">
        <w:trPr>
          <w:cantSplit/>
          <w:tblCellSpacing w:w="15" w:type="dxa"/>
          <w:jc w:val="center"/>
        </w:trPr>
        <w:tc>
          <w:tcPr>
            <w:tcW w:w="0" w:type="auto"/>
            <w:tcMar>
              <w:top w:w="30" w:type="dxa"/>
              <w:left w:w="120" w:type="dxa"/>
              <w:bottom w:w="30" w:type="dxa"/>
              <w:right w:w="0" w:type="dxa"/>
            </w:tcMar>
            <w:vAlign w:val="center"/>
            <w:hideMark/>
          </w:tcPr>
          <w:p w14:paraId="1FEFF1A0"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Kolmogorov-Smirnov</w:t>
            </w:r>
          </w:p>
        </w:tc>
        <w:tc>
          <w:tcPr>
            <w:tcW w:w="0" w:type="auto"/>
            <w:tcMar>
              <w:top w:w="30" w:type="dxa"/>
              <w:left w:w="30" w:type="dxa"/>
              <w:bottom w:w="30" w:type="dxa"/>
              <w:right w:w="120" w:type="dxa"/>
            </w:tcMar>
            <w:vAlign w:val="center"/>
            <w:hideMark/>
          </w:tcPr>
          <w:p w14:paraId="53155B1E" w14:textId="77777777" w:rsidR="00F93353" w:rsidRDefault="00F93353">
            <w:pPr>
              <w:rPr>
                <w:rFonts w:ascii="Segoe UI" w:eastAsia="Times New Roman" w:hAnsi="Segoe UI" w:cs="Segoe UI"/>
                <w:color w:val="333333"/>
                <w:sz w:val="18"/>
                <w:szCs w:val="18"/>
              </w:rPr>
            </w:pPr>
          </w:p>
        </w:tc>
        <w:tc>
          <w:tcPr>
            <w:tcW w:w="738" w:type="dxa"/>
            <w:tcMar>
              <w:top w:w="30" w:type="dxa"/>
              <w:left w:w="120" w:type="dxa"/>
              <w:bottom w:w="30" w:type="dxa"/>
              <w:right w:w="0" w:type="dxa"/>
            </w:tcMar>
            <w:vAlign w:val="center"/>
            <w:hideMark/>
          </w:tcPr>
          <w:p w14:paraId="75557F7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0.0581</w:t>
            </w:r>
          </w:p>
        </w:tc>
        <w:tc>
          <w:tcPr>
            <w:tcW w:w="179" w:type="dxa"/>
            <w:tcMar>
              <w:top w:w="30" w:type="dxa"/>
              <w:left w:w="30" w:type="dxa"/>
              <w:bottom w:w="30" w:type="dxa"/>
              <w:right w:w="120" w:type="dxa"/>
            </w:tcMar>
            <w:vAlign w:val="center"/>
            <w:hideMark/>
          </w:tcPr>
          <w:p w14:paraId="6C08C655"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27ADA8A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0.367</w:t>
            </w:r>
          </w:p>
        </w:tc>
        <w:tc>
          <w:tcPr>
            <w:tcW w:w="0" w:type="auto"/>
            <w:tcMar>
              <w:top w:w="30" w:type="dxa"/>
              <w:left w:w="30" w:type="dxa"/>
              <w:bottom w:w="30" w:type="dxa"/>
              <w:right w:w="120" w:type="dxa"/>
            </w:tcMar>
            <w:vAlign w:val="center"/>
            <w:hideMark/>
          </w:tcPr>
          <w:p w14:paraId="4C2D1A84" w14:textId="77777777" w:rsidR="00F93353" w:rsidRDefault="00F93353">
            <w:pPr>
              <w:rPr>
                <w:rFonts w:ascii="Segoe UI" w:eastAsia="Times New Roman" w:hAnsi="Segoe UI" w:cs="Segoe UI"/>
                <w:color w:val="333333"/>
                <w:sz w:val="18"/>
                <w:szCs w:val="18"/>
              </w:rPr>
            </w:pPr>
          </w:p>
        </w:tc>
      </w:tr>
      <w:tr w:rsidR="00F93353" w14:paraId="676FEF6B"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D455E69"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Anderson-Darling</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943D24F" w14:textId="77777777" w:rsidR="00F93353" w:rsidRDefault="00F93353">
            <w:pPr>
              <w:rPr>
                <w:rFonts w:ascii="Segoe UI" w:eastAsia="Times New Roman" w:hAnsi="Segoe UI" w:cs="Segoe UI"/>
                <w:color w:val="333333"/>
                <w:sz w:val="18"/>
                <w:szCs w:val="18"/>
              </w:rPr>
            </w:pPr>
          </w:p>
        </w:tc>
        <w:tc>
          <w:tcPr>
            <w:tcW w:w="738" w:type="dxa"/>
            <w:tcBorders>
              <w:top w:val="nil"/>
              <w:left w:val="nil"/>
              <w:bottom w:val="single" w:sz="12" w:space="0" w:color="333333"/>
              <w:right w:val="nil"/>
            </w:tcBorders>
            <w:tcMar>
              <w:top w:w="30" w:type="dxa"/>
              <w:left w:w="120" w:type="dxa"/>
              <w:bottom w:w="120" w:type="dxa"/>
              <w:right w:w="0" w:type="dxa"/>
            </w:tcMar>
            <w:vAlign w:val="center"/>
            <w:hideMark/>
          </w:tcPr>
          <w:p w14:paraId="39E81DA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0.720</w:t>
            </w:r>
          </w:p>
        </w:tc>
        <w:tc>
          <w:tcPr>
            <w:tcW w:w="179" w:type="dxa"/>
            <w:tcBorders>
              <w:top w:val="nil"/>
              <w:left w:val="nil"/>
              <w:bottom w:val="single" w:sz="12" w:space="0" w:color="333333"/>
              <w:right w:val="nil"/>
            </w:tcBorders>
            <w:tcMar>
              <w:top w:w="30" w:type="dxa"/>
              <w:left w:w="30" w:type="dxa"/>
              <w:bottom w:w="120" w:type="dxa"/>
              <w:right w:w="120" w:type="dxa"/>
            </w:tcMar>
            <w:vAlign w:val="center"/>
            <w:hideMark/>
          </w:tcPr>
          <w:p w14:paraId="18C77527"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6E623F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0.060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5FDDF65" w14:textId="77777777" w:rsidR="00F93353" w:rsidRDefault="00F93353">
            <w:pPr>
              <w:rPr>
                <w:rFonts w:ascii="Segoe UI" w:eastAsia="Times New Roman" w:hAnsi="Segoe UI" w:cs="Segoe UI"/>
                <w:color w:val="333333"/>
                <w:sz w:val="18"/>
                <w:szCs w:val="18"/>
              </w:rPr>
            </w:pPr>
          </w:p>
        </w:tc>
      </w:tr>
      <w:tr w:rsidR="00F93353" w14:paraId="6DC0A829"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4C40D1E2"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Note. Additional results provided by </w:t>
            </w:r>
            <w:r>
              <w:rPr>
                <w:rFonts w:ascii="Segoe UI" w:eastAsia="Times New Roman" w:hAnsi="Segoe UI" w:cs="Segoe UI"/>
                <w:i/>
                <w:iCs/>
                <w:color w:val="333333"/>
                <w:sz w:val="18"/>
                <w:szCs w:val="18"/>
              </w:rPr>
              <w:t>moretests</w:t>
            </w:r>
          </w:p>
        </w:tc>
      </w:tr>
      <w:tr w:rsidR="00F93353" w14:paraId="067EC479" w14:textId="77777777" w:rsidTr="00F93353">
        <w:trPr>
          <w:cantSplit/>
          <w:tblCellSpacing w:w="15" w:type="dxa"/>
          <w:jc w:val="center"/>
        </w:trPr>
        <w:tc>
          <w:tcPr>
            <w:tcW w:w="0" w:type="auto"/>
            <w:gridSpan w:val="6"/>
            <w:tcMar>
              <w:top w:w="30" w:type="dxa"/>
              <w:left w:w="120" w:type="dxa"/>
              <w:bottom w:w="30" w:type="dxa"/>
              <w:right w:w="120" w:type="dxa"/>
            </w:tcMar>
            <w:vAlign w:val="center"/>
            <w:hideMark/>
          </w:tcPr>
          <w:p w14:paraId="13001DAA" w14:textId="77777777" w:rsidR="00F93353" w:rsidRDefault="00F93353">
            <w:pPr>
              <w:rPr>
                <w:rFonts w:ascii="Segoe UI" w:eastAsia="Times New Roman" w:hAnsi="Segoe UI" w:cs="Segoe UI"/>
                <w:color w:val="333333"/>
                <w:sz w:val="18"/>
                <w:szCs w:val="18"/>
              </w:rPr>
            </w:pPr>
          </w:p>
        </w:tc>
      </w:tr>
    </w:tbl>
    <w:p w14:paraId="484414E6" w14:textId="77777777" w:rsidR="00F93353" w:rsidRDefault="00F93353" w:rsidP="00F93353">
      <w:pPr>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p w14:paraId="76E28535" w14:textId="77777777" w:rsidR="00F93353" w:rsidRDefault="00F93353" w:rsidP="00F93353">
      <w:pPr>
        <w:rPr>
          <w:rFonts w:ascii="Segoe UI" w:eastAsia="Times New Roman" w:hAnsi="Segoe UI" w:cs="Segoe UI"/>
          <w:color w:val="333333"/>
          <w:sz w:val="18"/>
          <w:szCs w:val="18"/>
        </w:rPr>
      </w:pPr>
    </w:p>
    <w:tbl>
      <w:tblPr>
        <w:tblW w:w="0" w:type="auto"/>
        <w:jc w:val="center"/>
        <w:tblCellSpacing w:w="15" w:type="dxa"/>
        <w:tblLook w:val="04A0" w:firstRow="1" w:lastRow="0" w:firstColumn="1" w:lastColumn="0" w:noHBand="0" w:noVBand="1"/>
      </w:tblPr>
      <w:tblGrid>
        <w:gridCol w:w="1789"/>
        <w:gridCol w:w="210"/>
        <w:gridCol w:w="826"/>
        <w:gridCol w:w="256"/>
        <w:gridCol w:w="662"/>
        <w:gridCol w:w="225"/>
      </w:tblGrid>
      <w:tr w:rsidR="00F93353" w14:paraId="59F911F1"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6B1D314C"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Heteroskedasticity Tests</w:t>
            </w:r>
          </w:p>
        </w:tc>
      </w:tr>
      <w:tr w:rsidR="00F93353" w14:paraId="31DA8CC3"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332229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565E51A"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113060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3A5E78A1" w14:textId="77777777" w:rsidTr="00F93353">
        <w:trPr>
          <w:cantSplit/>
          <w:tblCellSpacing w:w="15" w:type="dxa"/>
          <w:jc w:val="center"/>
        </w:trPr>
        <w:tc>
          <w:tcPr>
            <w:tcW w:w="0" w:type="auto"/>
            <w:tcMar>
              <w:top w:w="120" w:type="dxa"/>
              <w:left w:w="120" w:type="dxa"/>
              <w:bottom w:w="30" w:type="dxa"/>
              <w:right w:w="0" w:type="dxa"/>
            </w:tcMar>
            <w:vAlign w:val="center"/>
            <w:hideMark/>
          </w:tcPr>
          <w:p w14:paraId="2856EF5B"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Breusch-Pagan</w:t>
            </w:r>
          </w:p>
        </w:tc>
        <w:tc>
          <w:tcPr>
            <w:tcW w:w="0" w:type="auto"/>
            <w:tcMar>
              <w:top w:w="120" w:type="dxa"/>
              <w:left w:w="30" w:type="dxa"/>
              <w:bottom w:w="30" w:type="dxa"/>
              <w:right w:w="120" w:type="dxa"/>
            </w:tcMar>
            <w:vAlign w:val="center"/>
            <w:hideMark/>
          </w:tcPr>
          <w:p w14:paraId="2A2939B8"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0A98228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2.37</w:t>
            </w:r>
          </w:p>
        </w:tc>
        <w:tc>
          <w:tcPr>
            <w:tcW w:w="0" w:type="auto"/>
            <w:tcMar>
              <w:top w:w="120" w:type="dxa"/>
              <w:left w:w="30" w:type="dxa"/>
              <w:bottom w:w="30" w:type="dxa"/>
              <w:right w:w="120" w:type="dxa"/>
            </w:tcMar>
            <w:vAlign w:val="center"/>
            <w:hideMark/>
          </w:tcPr>
          <w:p w14:paraId="0970A6D4"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41BCBF1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0.306</w:t>
            </w:r>
          </w:p>
        </w:tc>
        <w:tc>
          <w:tcPr>
            <w:tcW w:w="0" w:type="auto"/>
            <w:tcMar>
              <w:top w:w="120" w:type="dxa"/>
              <w:left w:w="30" w:type="dxa"/>
              <w:bottom w:w="30" w:type="dxa"/>
              <w:right w:w="120" w:type="dxa"/>
            </w:tcMar>
            <w:vAlign w:val="center"/>
            <w:hideMark/>
          </w:tcPr>
          <w:p w14:paraId="00FB0E41" w14:textId="77777777" w:rsidR="00F93353" w:rsidRDefault="00F93353">
            <w:pPr>
              <w:rPr>
                <w:rFonts w:ascii="Segoe UI" w:eastAsia="Times New Roman" w:hAnsi="Segoe UI" w:cs="Segoe UI"/>
                <w:color w:val="333333"/>
                <w:sz w:val="18"/>
                <w:szCs w:val="18"/>
              </w:rPr>
            </w:pPr>
          </w:p>
        </w:tc>
      </w:tr>
      <w:tr w:rsidR="00F93353" w14:paraId="382DF9D2" w14:textId="77777777" w:rsidTr="00F93353">
        <w:trPr>
          <w:cantSplit/>
          <w:tblCellSpacing w:w="15" w:type="dxa"/>
          <w:jc w:val="center"/>
        </w:trPr>
        <w:tc>
          <w:tcPr>
            <w:tcW w:w="0" w:type="auto"/>
            <w:tcMar>
              <w:top w:w="30" w:type="dxa"/>
              <w:left w:w="120" w:type="dxa"/>
              <w:bottom w:w="30" w:type="dxa"/>
              <w:right w:w="0" w:type="dxa"/>
            </w:tcMar>
            <w:vAlign w:val="center"/>
            <w:hideMark/>
          </w:tcPr>
          <w:p w14:paraId="554687FD"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Goldfeld-Quandt</w:t>
            </w:r>
          </w:p>
        </w:tc>
        <w:tc>
          <w:tcPr>
            <w:tcW w:w="0" w:type="auto"/>
            <w:tcMar>
              <w:top w:w="30" w:type="dxa"/>
              <w:left w:w="30" w:type="dxa"/>
              <w:bottom w:w="30" w:type="dxa"/>
              <w:right w:w="120" w:type="dxa"/>
            </w:tcMar>
            <w:vAlign w:val="center"/>
            <w:hideMark/>
          </w:tcPr>
          <w:p w14:paraId="0DDBCF80"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44B42C2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3.79</w:t>
            </w:r>
          </w:p>
        </w:tc>
        <w:tc>
          <w:tcPr>
            <w:tcW w:w="0" w:type="auto"/>
            <w:tcMar>
              <w:top w:w="30" w:type="dxa"/>
              <w:left w:w="30" w:type="dxa"/>
              <w:bottom w:w="30" w:type="dxa"/>
              <w:right w:w="120" w:type="dxa"/>
            </w:tcMar>
            <w:vAlign w:val="center"/>
            <w:hideMark/>
          </w:tcPr>
          <w:p w14:paraId="4F0DC488"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E39676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0.150</w:t>
            </w:r>
          </w:p>
        </w:tc>
        <w:tc>
          <w:tcPr>
            <w:tcW w:w="0" w:type="auto"/>
            <w:tcMar>
              <w:top w:w="30" w:type="dxa"/>
              <w:left w:w="30" w:type="dxa"/>
              <w:bottom w:w="30" w:type="dxa"/>
              <w:right w:w="120" w:type="dxa"/>
            </w:tcMar>
            <w:vAlign w:val="center"/>
            <w:hideMark/>
          </w:tcPr>
          <w:p w14:paraId="5B3FC323" w14:textId="77777777" w:rsidR="00F93353" w:rsidRDefault="00F93353">
            <w:pPr>
              <w:rPr>
                <w:rFonts w:ascii="Segoe UI" w:eastAsia="Times New Roman" w:hAnsi="Segoe UI" w:cs="Segoe UI"/>
                <w:color w:val="333333"/>
                <w:sz w:val="18"/>
                <w:szCs w:val="18"/>
              </w:rPr>
            </w:pPr>
          </w:p>
        </w:tc>
      </w:tr>
      <w:tr w:rsidR="00F93353" w14:paraId="53053085"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6D5BA8A"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Harrison-McCabe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0622463"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01AC52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0.485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E0A452F"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B0CD1A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0.388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5D3A245" w14:textId="77777777" w:rsidR="00F93353" w:rsidRDefault="00F93353">
            <w:pPr>
              <w:rPr>
                <w:rFonts w:ascii="Segoe UI" w:eastAsia="Times New Roman" w:hAnsi="Segoe UI" w:cs="Segoe UI"/>
                <w:color w:val="333333"/>
                <w:sz w:val="18"/>
                <w:szCs w:val="18"/>
              </w:rPr>
            </w:pPr>
          </w:p>
        </w:tc>
      </w:tr>
      <w:tr w:rsidR="00F93353" w14:paraId="2705EA04"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0923371C"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Note. Additional results provided by </w:t>
            </w:r>
            <w:r>
              <w:rPr>
                <w:rFonts w:ascii="Segoe UI" w:eastAsia="Times New Roman" w:hAnsi="Segoe UI" w:cs="Segoe UI"/>
                <w:i/>
                <w:iCs/>
                <w:color w:val="333333"/>
                <w:sz w:val="18"/>
                <w:szCs w:val="18"/>
              </w:rPr>
              <w:t>moretests</w:t>
            </w:r>
          </w:p>
        </w:tc>
      </w:tr>
      <w:tr w:rsidR="00F93353" w14:paraId="0288318C" w14:textId="77777777" w:rsidTr="00F93353">
        <w:trPr>
          <w:cantSplit/>
          <w:tblCellSpacing w:w="15" w:type="dxa"/>
          <w:jc w:val="center"/>
        </w:trPr>
        <w:tc>
          <w:tcPr>
            <w:tcW w:w="0" w:type="auto"/>
            <w:gridSpan w:val="6"/>
            <w:tcMar>
              <w:top w:w="30" w:type="dxa"/>
              <w:left w:w="120" w:type="dxa"/>
              <w:bottom w:w="30" w:type="dxa"/>
              <w:right w:w="120" w:type="dxa"/>
            </w:tcMar>
            <w:vAlign w:val="center"/>
            <w:hideMark/>
          </w:tcPr>
          <w:p w14:paraId="28EF61D0" w14:textId="77777777" w:rsidR="00F93353" w:rsidRDefault="00F93353">
            <w:pPr>
              <w:rPr>
                <w:rFonts w:ascii="Segoe UI" w:eastAsia="Times New Roman" w:hAnsi="Segoe UI" w:cs="Segoe UI"/>
                <w:color w:val="333333"/>
                <w:sz w:val="18"/>
                <w:szCs w:val="18"/>
              </w:rPr>
            </w:pPr>
          </w:p>
        </w:tc>
      </w:tr>
    </w:tbl>
    <w:p w14:paraId="3DE17830"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1225"/>
        <w:gridCol w:w="401"/>
        <w:gridCol w:w="959"/>
        <w:gridCol w:w="351"/>
        <w:gridCol w:w="962"/>
        <w:gridCol w:w="310"/>
      </w:tblGrid>
      <w:tr w:rsidR="00F93353" w14:paraId="7F8998FD"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0DCCA95A"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Durbin–Watson Test for Autocorrelation</w:t>
            </w:r>
          </w:p>
        </w:tc>
      </w:tr>
      <w:tr w:rsidR="00F93353" w14:paraId="367D1D54"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CBF240F"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Autocorrelation</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BD740EC"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DW 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BE25FA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780B1541" w14:textId="77777777" w:rsidTr="00F93353">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8DB033E" w14:textId="77777777" w:rsidR="00F93353" w:rsidRDefault="00F93353">
            <w:pPr>
              <w:spacing w:after="0" w:line="240" w:lineRule="auto"/>
              <w:jc w:val="right"/>
              <w:rPr>
                <w:rFonts w:ascii="Segoe UI" w:eastAsia="Times New Roman" w:hAnsi="Segoe UI" w:cs="Segoe UI"/>
                <w:color w:val="333333"/>
                <w:sz w:val="18"/>
                <w:szCs w:val="18"/>
              </w:rPr>
            </w:pPr>
            <w:r>
              <w:rPr>
                <w:rFonts w:ascii="Segoe UI" w:eastAsia="Times New Roman" w:hAnsi="Segoe UI" w:cs="Segoe UI"/>
                <w:color w:val="333333"/>
                <w:sz w:val="18"/>
                <w:szCs w:val="18"/>
              </w:rPr>
              <w:t>-0.07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51858AA"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20E1E0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2.12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42A34CE2"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DC95F7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0.518</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160C250" w14:textId="77777777" w:rsidR="00F93353" w:rsidRDefault="00F93353">
            <w:pPr>
              <w:rPr>
                <w:rFonts w:ascii="Segoe UI" w:eastAsia="Times New Roman" w:hAnsi="Segoe UI" w:cs="Segoe UI"/>
                <w:color w:val="333333"/>
                <w:sz w:val="18"/>
                <w:szCs w:val="18"/>
              </w:rPr>
            </w:pPr>
          </w:p>
        </w:tc>
      </w:tr>
      <w:tr w:rsidR="00F93353" w14:paraId="6DD967D0"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5C3B6688" w14:textId="77777777" w:rsidR="00F93353" w:rsidRDefault="00F93353">
            <w:pPr>
              <w:spacing w:after="0"/>
              <w:rPr>
                <w:sz w:val="20"/>
                <w:szCs w:val="20"/>
                <w:lang w:val="en-ID" w:eastAsia="en-ID"/>
              </w:rPr>
            </w:pPr>
          </w:p>
        </w:tc>
      </w:tr>
    </w:tbl>
    <w:p w14:paraId="487092CB"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907"/>
        <w:gridCol w:w="186"/>
        <w:gridCol w:w="481"/>
        <w:gridCol w:w="186"/>
        <w:gridCol w:w="836"/>
        <w:gridCol w:w="275"/>
      </w:tblGrid>
      <w:tr w:rsidR="00F93353" w14:paraId="5137744D"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21BC55E2"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lastRenderedPageBreak/>
              <w:t>Collinearity Statistics</w:t>
            </w:r>
          </w:p>
        </w:tc>
      </w:tr>
      <w:tr w:rsidR="00F93353" w14:paraId="52A5BF03"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7758676"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2B44A90"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VIF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99D4D2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Tolerance</w:t>
            </w:r>
          </w:p>
        </w:tc>
      </w:tr>
      <w:tr w:rsidR="00F93353" w14:paraId="5DA62D09" w14:textId="77777777" w:rsidTr="00F93353">
        <w:trPr>
          <w:cantSplit/>
          <w:tblCellSpacing w:w="15" w:type="dxa"/>
          <w:jc w:val="center"/>
        </w:trPr>
        <w:tc>
          <w:tcPr>
            <w:tcW w:w="0" w:type="auto"/>
            <w:tcMar>
              <w:top w:w="120" w:type="dxa"/>
              <w:left w:w="120" w:type="dxa"/>
              <w:bottom w:w="30" w:type="dxa"/>
              <w:right w:w="0" w:type="dxa"/>
            </w:tcMar>
            <w:vAlign w:val="center"/>
            <w:hideMark/>
          </w:tcPr>
          <w:p w14:paraId="3B9DBADE"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Likuiditas</w:t>
            </w:r>
          </w:p>
        </w:tc>
        <w:tc>
          <w:tcPr>
            <w:tcW w:w="0" w:type="auto"/>
            <w:tcMar>
              <w:top w:w="120" w:type="dxa"/>
              <w:left w:w="30" w:type="dxa"/>
              <w:bottom w:w="30" w:type="dxa"/>
              <w:right w:w="120" w:type="dxa"/>
            </w:tcMar>
            <w:vAlign w:val="center"/>
            <w:hideMark/>
          </w:tcPr>
          <w:p w14:paraId="2D16BC41"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5C40C8C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1.09</w:t>
            </w:r>
          </w:p>
        </w:tc>
        <w:tc>
          <w:tcPr>
            <w:tcW w:w="0" w:type="auto"/>
            <w:tcMar>
              <w:top w:w="120" w:type="dxa"/>
              <w:left w:w="30" w:type="dxa"/>
              <w:bottom w:w="30" w:type="dxa"/>
              <w:right w:w="120" w:type="dxa"/>
            </w:tcMar>
            <w:vAlign w:val="center"/>
            <w:hideMark/>
          </w:tcPr>
          <w:p w14:paraId="3C6358DA"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4A5485E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0.921</w:t>
            </w:r>
          </w:p>
        </w:tc>
        <w:tc>
          <w:tcPr>
            <w:tcW w:w="0" w:type="auto"/>
            <w:tcMar>
              <w:top w:w="120" w:type="dxa"/>
              <w:left w:w="30" w:type="dxa"/>
              <w:bottom w:w="30" w:type="dxa"/>
              <w:right w:w="120" w:type="dxa"/>
            </w:tcMar>
            <w:vAlign w:val="center"/>
            <w:hideMark/>
          </w:tcPr>
          <w:p w14:paraId="27A0C4AF" w14:textId="77777777" w:rsidR="00F93353" w:rsidRDefault="00F93353">
            <w:pPr>
              <w:rPr>
                <w:rFonts w:ascii="Segoe UI" w:eastAsia="Times New Roman" w:hAnsi="Segoe UI" w:cs="Segoe UI"/>
                <w:color w:val="333333"/>
                <w:sz w:val="18"/>
                <w:szCs w:val="18"/>
              </w:rPr>
            </w:pPr>
          </w:p>
        </w:tc>
      </w:tr>
      <w:tr w:rsidR="00F93353" w14:paraId="5215B9E9"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B1AACB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Leverage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9604796"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DA7294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1.09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0E82059"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42DEB1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0.921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09FEB61" w14:textId="77777777" w:rsidR="00F93353" w:rsidRDefault="00F93353">
            <w:pPr>
              <w:rPr>
                <w:rFonts w:ascii="Segoe UI" w:eastAsia="Times New Roman" w:hAnsi="Segoe UI" w:cs="Segoe UI"/>
                <w:color w:val="333333"/>
                <w:sz w:val="18"/>
                <w:szCs w:val="18"/>
              </w:rPr>
            </w:pPr>
          </w:p>
        </w:tc>
      </w:tr>
      <w:tr w:rsidR="00F93353" w14:paraId="16239C7F"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2689F909" w14:textId="77777777" w:rsidR="00F93353" w:rsidRDefault="00F93353">
            <w:pPr>
              <w:spacing w:after="0"/>
              <w:rPr>
                <w:sz w:val="20"/>
                <w:szCs w:val="20"/>
                <w:lang w:val="en-ID" w:eastAsia="en-ID"/>
              </w:rPr>
            </w:pPr>
          </w:p>
        </w:tc>
      </w:tr>
    </w:tbl>
    <w:p w14:paraId="6F377FE3"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p w14:paraId="3F3219CE"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rPr>
      </w:pPr>
    </w:p>
    <w:p w14:paraId="0014D4DF" w14:textId="77777777" w:rsidR="00F93353" w:rsidRDefault="00F93353" w:rsidP="00F93353">
      <w:pPr>
        <w:spacing w:before="100" w:beforeAutospacing="1" w:after="180" w:line="240" w:lineRule="auto"/>
        <w:jc w:val="center"/>
        <w:outlineLvl w:val="4"/>
        <w:rPr>
          <w:rFonts w:ascii="Segoe UI" w:eastAsia="Times New Roman" w:hAnsi="Segoe UI" w:cs="Segoe UI"/>
          <w:b/>
          <w:bCs/>
          <w:color w:val="333333"/>
          <w:sz w:val="20"/>
          <w:szCs w:val="20"/>
        </w:rPr>
      </w:pPr>
      <w:r>
        <w:rPr>
          <w:rFonts w:ascii="Segoe UI" w:eastAsia="Times New Roman" w:hAnsi="Segoe UI" w:cs="Segoe UI"/>
          <w:b/>
          <w:bCs/>
          <w:color w:val="333333"/>
          <w:sz w:val="20"/>
          <w:szCs w:val="20"/>
        </w:rPr>
        <w:t>Q-Q Plot</w:t>
      </w:r>
    </w:p>
    <w:p w14:paraId="3A372B1B" w14:textId="0B055594" w:rsidR="00F93353" w:rsidRDefault="00F93353" w:rsidP="00F93353">
      <w:pPr>
        <w:spacing w:line="240" w:lineRule="auto"/>
        <w:jc w:val="center"/>
        <w:rPr>
          <w:rFonts w:ascii="Segoe UI" w:eastAsia="Times New Roman" w:hAnsi="Segoe UI" w:cs="Segoe UI"/>
          <w:color w:val="333333"/>
          <w:sz w:val="18"/>
          <w:szCs w:val="18"/>
        </w:rPr>
      </w:pPr>
      <w:r>
        <w:rPr>
          <w:rFonts w:ascii="Segoe UI" w:eastAsia="Times New Roman" w:hAnsi="Segoe UI" w:cs="Segoe UI"/>
          <w:noProof/>
          <w:color w:val="333333"/>
          <w:sz w:val="18"/>
          <w:szCs w:val="18"/>
        </w:rPr>
        <w:drawing>
          <wp:inline distT="0" distB="0" distL="0" distR="0" wp14:anchorId="01DFA085" wp14:editId="6547B55B">
            <wp:extent cx="4290060" cy="3810000"/>
            <wp:effectExtent l="0" t="0" r="0" b="0"/>
            <wp:docPr id="641554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1796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0060" cy="3810000"/>
                    </a:xfrm>
                    <a:prstGeom prst="rect">
                      <a:avLst/>
                    </a:prstGeom>
                    <a:noFill/>
                    <a:ln>
                      <a:noFill/>
                    </a:ln>
                  </pic:spPr>
                </pic:pic>
              </a:graphicData>
            </a:graphic>
          </wp:inline>
        </w:drawing>
      </w:r>
    </w:p>
    <w:p w14:paraId="717D7835" w14:textId="77777777" w:rsidR="00F93353" w:rsidRDefault="00F93353" w:rsidP="00F93353">
      <w:pPr>
        <w:spacing w:after="0" w:line="240" w:lineRule="auto"/>
        <w:rPr>
          <w:rFonts w:ascii="Segoe UI" w:eastAsia="Times New Roman" w:hAnsi="Segoe UI" w:cs="Segoe UI"/>
          <w:color w:val="333333"/>
          <w:sz w:val="18"/>
          <w:szCs w:val="18"/>
        </w:rPr>
      </w:pPr>
    </w:p>
    <w:p w14:paraId="69E99D96" w14:textId="77777777" w:rsidR="00F93353" w:rsidRDefault="00F93353" w:rsidP="00F93353">
      <w:pPr>
        <w:spacing w:after="0" w:line="240" w:lineRule="auto"/>
        <w:rPr>
          <w:rFonts w:ascii="Segoe UI" w:eastAsia="Times New Roman" w:hAnsi="Segoe UI" w:cs="Segoe UI"/>
          <w:color w:val="333333"/>
          <w:sz w:val="18"/>
          <w:szCs w:val="18"/>
        </w:rPr>
      </w:pPr>
    </w:p>
    <w:p w14:paraId="7BB920A8" w14:textId="77777777" w:rsidR="00F93353" w:rsidRDefault="00F93353" w:rsidP="00F93353">
      <w:pPr>
        <w:spacing w:after="0" w:line="240" w:lineRule="auto"/>
        <w:rPr>
          <w:rFonts w:ascii="Segoe UI" w:eastAsia="Times New Roman" w:hAnsi="Segoe UI" w:cs="Segoe UI"/>
          <w:color w:val="333333"/>
          <w:sz w:val="18"/>
          <w:szCs w:val="18"/>
        </w:rPr>
      </w:pPr>
    </w:p>
    <w:p w14:paraId="5376EA4D" w14:textId="77777777" w:rsidR="00F93353" w:rsidRDefault="00F93353" w:rsidP="00F93353">
      <w:pPr>
        <w:spacing w:after="0" w:line="240" w:lineRule="auto"/>
        <w:rPr>
          <w:rFonts w:ascii="Segoe UI" w:eastAsia="Times New Roman" w:hAnsi="Segoe UI" w:cs="Segoe UI"/>
          <w:color w:val="333333"/>
          <w:sz w:val="18"/>
          <w:szCs w:val="18"/>
        </w:rPr>
      </w:pPr>
    </w:p>
    <w:p w14:paraId="7966DEEA" w14:textId="77777777" w:rsidR="00F93353" w:rsidRDefault="00F93353" w:rsidP="00F93353">
      <w:pPr>
        <w:spacing w:after="0" w:line="240" w:lineRule="auto"/>
        <w:rPr>
          <w:rFonts w:ascii="Segoe UI" w:eastAsia="Times New Roman" w:hAnsi="Segoe UI" w:cs="Segoe UI"/>
          <w:color w:val="333333"/>
          <w:sz w:val="18"/>
          <w:szCs w:val="18"/>
        </w:rPr>
      </w:pPr>
    </w:p>
    <w:p w14:paraId="02D84E83" w14:textId="77777777" w:rsidR="00F93353" w:rsidRDefault="00F93353" w:rsidP="00F93353">
      <w:pPr>
        <w:spacing w:after="0" w:line="240" w:lineRule="auto"/>
        <w:rPr>
          <w:rFonts w:ascii="Segoe UI" w:eastAsia="Times New Roman" w:hAnsi="Segoe UI" w:cs="Segoe UI"/>
          <w:color w:val="333333"/>
          <w:sz w:val="18"/>
          <w:szCs w:val="18"/>
        </w:rPr>
      </w:pPr>
    </w:p>
    <w:p w14:paraId="5ED51F82" w14:textId="77777777" w:rsidR="00F93353" w:rsidRDefault="00F93353" w:rsidP="00F93353">
      <w:pPr>
        <w:spacing w:after="0" w:line="240" w:lineRule="auto"/>
        <w:rPr>
          <w:rFonts w:ascii="Segoe UI" w:eastAsia="Times New Roman" w:hAnsi="Segoe UI" w:cs="Segoe UI"/>
          <w:color w:val="333333"/>
          <w:sz w:val="18"/>
          <w:szCs w:val="18"/>
        </w:rPr>
      </w:pPr>
    </w:p>
    <w:p w14:paraId="75798914" w14:textId="77777777" w:rsidR="00F93353" w:rsidRDefault="00F93353" w:rsidP="00F93353">
      <w:pPr>
        <w:spacing w:before="100" w:beforeAutospacing="1" w:after="180" w:line="240" w:lineRule="auto"/>
        <w:jc w:val="center"/>
        <w:outlineLvl w:val="4"/>
        <w:rPr>
          <w:rFonts w:ascii="Segoe UI" w:eastAsia="Times New Roman" w:hAnsi="Segoe UI" w:cs="Segoe UI"/>
          <w:b/>
          <w:bCs/>
          <w:color w:val="333333"/>
          <w:sz w:val="20"/>
          <w:szCs w:val="20"/>
        </w:rPr>
      </w:pPr>
      <w:r>
        <w:rPr>
          <w:rFonts w:ascii="Segoe UI" w:eastAsia="Times New Roman" w:hAnsi="Segoe UI" w:cs="Segoe UI"/>
          <w:b/>
          <w:bCs/>
          <w:color w:val="333333"/>
          <w:sz w:val="20"/>
          <w:szCs w:val="20"/>
        </w:rPr>
        <w:lastRenderedPageBreak/>
        <w:t>Residuals Plots</w:t>
      </w:r>
    </w:p>
    <w:p w14:paraId="528CBFF9" w14:textId="5123FFA4" w:rsidR="00F93353" w:rsidRDefault="00F93353" w:rsidP="00F93353">
      <w:pPr>
        <w:spacing w:line="240" w:lineRule="auto"/>
        <w:jc w:val="center"/>
        <w:rPr>
          <w:rFonts w:ascii="Segoe UI" w:eastAsia="Times New Roman" w:hAnsi="Segoe UI" w:cs="Segoe UI"/>
          <w:color w:val="333333"/>
          <w:sz w:val="18"/>
          <w:szCs w:val="18"/>
        </w:rPr>
      </w:pPr>
      <w:r>
        <w:rPr>
          <w:rFonts w:ascii="Segoe UI" w:eastAsia="Times New Roman" w:hAnsi="Segoe UI" w:cs="Segoe UI"/>
          <w:noProof/>
          <w:color w:val="333333"/>
          <w:sz w:val="18"/>
          <w:szCs w:val="18"/>
        </w:rPr>
        <w:drawing>
          <wp:inline distT="0" distB="0" distL="0" distR="0" wp14:anchorId="7B1DB9FF" wp14:editId="45A7CB03">
            <wp:extent cx="3810000" cy="2857500"/>
            <wp:effectExtent l="0" t="0" r="0" b="0"/>
            <wp:docPr id="100768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562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CAD8919" w14:textId="77777777" w:rsidR="00F93353" w:rsidRDefault="00F93353" w:rsidP="00F93353">
      <w:pPr>
        <w:shd w:val="clear" w:color="auto" w:fill="D9D9D9" w:themeFill="background1" w:themeFillShade="D9"/>
        <w:spacing w:before="100" w:beforeAutospacing="1" w:line="240" w:lineRule="auto"/>
        <w:outlineLvl w:val="0"/>
        <w:rPr>
          <w:rFonts w:ascii="Segoe UI" w:eastAsia="Times New Roman" w:hAnsi="Segoe UI" w:cs="Segoe UI"/>
          <w:b/>
          <w:bCs/>
          <w:color w:val="3E6DA9"/>
          <w:kern w:val="36"/>
          <w:sz w:val="24"/>
          <w:szCs w:val="24"/>
        </w:rPr>
      </w:pPr>
      <w:bookmarkStart w:id="450" w:name="_Toc155627206"/>
      <w:bookmarkStart w:id="451" w:name="_Toc155633783"/>
      <w:bookmarkStart w:id="452" w:name="_Toc155633919"/>
      <w:bookmarkStart w:id="453" w:name="_Toc155961546"/>
      <w:bookmarkStart w:id="454" w:name="_Toc157279747"/>
      <w:r>
        <w:rPr>
          <w:rFonts w:ascii="Segoe UI" w:eastAsia="Times New Roman" w:hAnsi="Segoe UI" w:cs="Segoe UI"/>
          <w:b/>
          <w:bCs/>
          <w:color w:val="3E6DA9"/>
          <w:kern w:val="36"/>
          <w:sz w:val="24"/>
          <w:szCs w:val="24"/>
        </w:rPr>
        <w:t xml:space="preserve">Linear Regression Model 1 (Likuiditas, Leverage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Profitabilitas)</w:t>
      </w:r>
      <w:bookmarkEnd w:id="450"/>
      <w:bookmarkEnd w:id="451"/>
      <w:bookmarkEnd w:id="452"/>
      <w:bookmarkEnd w:id="453"/>
      <w:bookmarkEnd w:id="454"/>
    </w:p>
    <w:tbl>
      <w:tblPr>
        <w:tblW w:w="0" w:type="auto"/>
        <w:jc w:val="center"/>
        <w:tblCellSpacing w:w="15" w:type="dxa"/>
        <w:tblLook w:val="04A0" w:firstRow="1" w:lastRow="0" w:firstColumn="1" w:lastColumn="0" w:noHBand="0" w:noVBand="1"/>
      </w:tblPr>
      <w:tblGrid>
        <w:gridCol w:w="484"/>
        <w:gridCol w:w="344"/>
        <w:gridCol w:w="578"/>
        <w:gridCol w:w="186"/>
        <w:gridCol w:w="675"/>
        <w:gridCol w:w="186"/>
        <w:gridCol w:w="1002"/>
        <w:gridCol w:w="265"/>
        <w:gridCol w:w="481"/>
        <w:gridCol w:w="186"/>
        <w:gridCol w:w="318"/>
        <w:gridCol w:w="236"/>
        <w:gridCol w:w="442"/>
        <w:gridCol w:w="186"/>
        <w:gridCol w:w="640"/>
        <w:gridCol w:w="201"/>
      </w:tblGrid>
      <w:tr w:rsidR="00F93353" w14:paraId="23B66FD2" w14:textId="77777777" w:rsidTr="00F93353">
        <w:trPr>
          <w:cantSplit/>
          <w:tblHeader/>
          <w:tblCellSpacing w:w="15" w:type="dxa"/>
          <w:jc w:val="center"/>
        </w:trPr>
        <w:tc>
          <w:tcPr>
            <w:tcW w:w="0" w:type="auto"/>
            <w:gridSpan w:val="16"/>
            <w:tcBorders>
              <w:top w:val="nil"/>
              <w:left w:val="nil"/>
              <w:bottom w:val="single" w:sz="6" w:space="0" w:color="333333"/>
              <w:right w:val="nil"/>
            </w:tcBorders>
            <w:tcMar>
              <w:top w:w="60" w:type="dxa"/>
              <w:left w:w="0" w:type="dxa"/>
              <w:bottom w:w="60" w:type="dxa"/>
              <w:right w:w="120" w:type="dxa"/>
            </w:tcMar>
            <w:vAlign w:val="center"/>
            <w:hideMark/>
          </w:tcPr>
          <w:p w14:paraId="28717586"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 Fit Measures</w:t>
            </w:r>
          </w:p>
        </w:tc>
      </w:tr>
      <w:tr w:rsidR="00F93353" w14:paraId="43AD9202" w14:textId="77777777" w:rsidTr="00F93353">
        <w:trPr>
          <w:cantSplit/>
          <w:tblHeader/>
          <w:tblCellSpacing w:w="15" w:type="dxa"/>
          <w:jc w:val="center"/>
        </w:trPr>
        <w:tc>
          <w:tcPr>
            <w:tcW w:w="0" w:type="auto"/>
            <w:gridSpan w:val="8"/>
            <w:tcMar>
              <w:top w:w="60" w:type="dxa"/>
              <w:left w:w="120" w:type="dxa"/>
              <w:bottom w:w="60" w:type="dxa"/>
              <w:right w:w="120" w:type="dxa"/>
            </w:tcMar>
            <w:vAlign w:val="center"/>
            <w:hideMark/>
          </w:tcPr>
          <w:p w14:paraId="28EC9279" w14:textId="77777777" w:rsidR="00F93353" w:rsidRDefault="00F93353">
            <w:pPr>
              <w:rPr>
                <w:rFonts w:ascii="Segoe UI" w:eastAsia="Times New Roman" w:hAnsi="Segoe UI" w:cs="Segoe UI"/>
                <w:b/>
                <w:bCs/>
                <w:color w:val="333333"/>
                <w:sz w:val="18"/>
                <w:szCs w:val="18"/>
              </w:rPr>
            </w:pPr>
          </w:p>
        </w:tc>
        <w:tc>
          <w:tcPr>
            <w:tcW w:w="0" w:type="auto"/>
            <w:gridSpan w:val="8"/>
            <w:tcBorders>
              <w:top w:val="nil"/>
              <w:left w:val="nil"/>
              <w:bottom w:val="single" w:sz="6" w:space="0" w:color="333333"/>
              <w:right w:val="nil"/>
            </w:tcBorders>
            <w:tcMar>
              <w:top w:w="60" w:type="dxa"/>
              <w:left w:w="120" w:type="dxa"/>
              <w:bottom w:w="60" w:type="dxa"/>
              <w:right w:w="120" w:type="dxa"/>
            </w:tcMar>
            <w:vAlign w:val="center"/>
            <w:hideMark/>
          </w:tcPr>
          <w:p w14:paraId="16BBF4DD" w14:textId="77777777" w:rsidR="00F93353" w:rsidRDefault="00F93353">
            <w:pPr>
              <w:spacing w:after="0" w:line="240" w:lineRule="auto"/>
              <w:jc w:val="center"/>
              <w:rPr>
                <w:rFonts w:ascii="Segoe UI" w:eastAsia="Times New Roman" w:hAnsi="Segoe UI" w:cs="Segoe UI"/>
                <w:b/>
                <w:bCs/>
                <w:color w:val="333333"/>
                <w:sz w:val="18"/>
                <w:szCs w:val="18"/>
                <w:lang w:val="en-US"/>
              </w:rPr>
            </w:pPr>
            <w:r>
              <w:rPr>
                <w:rFonts w:ascii="Segoe UI" w:eastAsia="Times New Roman" w:hAnsi="Segoe UI" w:cs="Segoe UI"/>
                <w:b/>
                <w:bCs/>
                <w:color w:val="333333"/>
                <w:sz w:val="18"/>
                <w:szCs w:val="18"/>
              </w:rPr>
              <w:t>Overall Model Test</w:t>
            </w:r>
          </w:p>
        </w:tc>
      </w:tr>
      <w:tr w:rsidR="00F93353" w14:paraId="49373C6E"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4C73AC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A25EAC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BABFD0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R²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015D1C0"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Adjusted R²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01C8A0A"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1E892ED"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df1</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2595A2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df2</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8E44BA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63014443" w14:textId="77777777" w:rsidTr="00F93353">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67161DFA"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5688EDBD"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E15576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0.300</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3C71243"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7147A3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0.0900</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7A27790"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ED19D6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0.0827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A8FC324"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83E36A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12.2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5C3D186"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44A039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567929F3"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14B24A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247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3AC8BD55"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21429F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A9BB87D" w14:textId="77777777" w:rsidR="00F93353" w:rsidRDefault="00F93353">
            <w:pPr>
              <w:rPr>
                <w:rFonts w:ascii="Segoe UI" w:eastAsia="Times New Roman" w:hAnsi="Segoe UI" w:cs="Segoe UI"/>
                <w:color w:val="333333"/>
                <w:sz w:val="18"/>
                <w:szCs w:val="18"/>
              </w:rPr>
            </w:pPr>
          </w:p>
        </w:tc>
      </w:tr>
      <w:tr w:rsidR="00F93353" w14:paraId="41E751EE" w14:textId="77777777" w:rsidTr="00F93353">
        <w:trPr>
          <w:cantSplit/>
          <w:tblCellSpacing w:w="15" w:type="dxa"/>
          <w:jc w:val="center"/>
        </w:trPr>
        <w:tc>
          <w:tcPr>
            <w:tcW w:w="0" w:type="auto"/>
            <w:gridSpan w:val="16"/>
            <w:tcMar>
              <w:top w:w="90" w:type="dxa"/>
              <w:left w:w="120" w:type="dxa"/>
              <w:bottom w:w="30" w:type="dxa"/>
              <w:right w:w="120" w:type="dxa"/>
            </w:tcMar>
            <w:vAlign w:val="center"/>
            <w:hideMark/>
          </w:tcPr>
          <w:p w14:paraId="42A4A8AA" w14:textId="77777777" w:rsidR="00F93353" w:rsidRDefault="00F93353">
            <w:pPr>
              <w:spacing w:after="0"/>
              <w:rPr>
                <w:sz w:val="20"/>
                <w:szCs w:val="20"/>
                <w:lang w:val="en-ID" w:eastAsia="en-ID"/>
              </w:rPr>
            </w:pPr>
          </w:p>
        </w:tc>
      </w:tr>
    </w:tbl>
    <w:p w14:paraId="623EFEEF"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907"/>
        <w:gridCol w:w="186"/>
        <w:gridCol w:w="844"/>
        <w:gridCol w:w="186"/>
        <w:gridCol w:w="772"/>
        <w:gridCol w:w="186"/>
        <w:gridCol w:w="553"/>
        <w:gridCol w:w="186"/>
        <w:gridCol w:w="640"/>
        <w:gridCol w:w="186"/>
        <w:gridCol w:w="1232"/>
        <w:gridCol w:w="365"/>
      </w:tblGrid>
      <w:tr w:rsidR="00F93353" w14:paraId="60E8236E" w14:textId="77777777" w:rsidTr="00F93353">
        <w:trPr>
          <w:cantSplit/>
          <w:tblHeader/>
          <w:tblCellSpacing w:w="15" w:type="dxa"/>
          <w:jc w:val="center"/>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14:paraId="25C7111C"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 Coefficients - Profitabilitas</w:t>
            </w:r>
          </w:p>
        </w:tc>
      </w:tr>
      <w:tr w:rsidR="00F93353" w14:paraId="01723DCD"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4A41F02"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Predictor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74666B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2DF7644"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1C8C4E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t</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E35ABBA"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C09DD0E"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Stand. Estimate</w:t>
            </w:r>
          </w:p>
        </w:tc>
      </w:tr>
      <w:tr w:rsidR="00F93353" w14:paraId="21A8688A" w14:textId="77777777" w:rsidTr="00F93353">
        <w:trPr>
          <w:cantSplit/>
          <w:tblCellSpacing w:w="15" w:type="dxa"/>
          <w:jc w:val="center"/>
        </w:trPr>
        <w:tc>
          <w:tcPr>
            <w:tcW w:w="0" w:type="auto"/>
            <w:tcMar>
              <w:top w:w="120" w:type="dxa"/>
              <w:left w:w="120" w:type="dxa"/>
              <w:bottom w:w="30" w:type="dxa"/>
              <w:right w:w="0" w:type="dxa"/>
            </w:tcMar>
            <w:vAlign w:val="center"/>
            <w:hideMark/>
          </w:tcPr>
          <w:p w14:paraId="16B9A18A"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Intercept</w:t>
            </w:r>
          </w:p>
        </w:tc>
        <w:tc>
          <w:tcPr>
            <w:tcW w:w="0" w:type="auto"/>
            <w:tcMar>
              <w:top w:w="120" w:type="dxa"/>
              <w:left w:w="30" w:type="dxa"/>
              <w:bottom w:w="30" w:type="dxa"/>
              <w:right w:w="120" w:type="dxa"/>
            </w:tcMar>
            <w:vAlign w:val="center"/>
            <w:hideMark/>
          </w:tcPr>
          <w:p w14:paraId="6A76EA39"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6F046FC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0.03348</w:t>
            </w:r>
          </w:p>
        </w:tc>
        <w:tc>
          <w:tcPr>
            <w:tcW w:w="0" w:type="auto"/>
            <w:tcMar>
              <w:top w:w="120" w:type="dxa"/>
              <w:left w:w="30" w:type="dxa"/>
              <w:bottom w:w="30" w:type="dxa"/>
              <w:right w:w="120" w:type="dxa"/>
            </w:tcMar>
            <w:vAlign w:val="center"/>
            <w:hideMark/>
          </w:tcPr>
          <w:p w14:paraId="1841DA9A"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316BF23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0.00801</w:t>
            </w:r>
          </w:p>
        </w:tc>
        <w:tc>
          <w:tcPr>
            <w:tcW w:w="0" w:type="auto"/>
            <w:tcMar>
              <w:top w:w="120" w:type="dxa"/>
              <w:left w:w="30" w:type="dxa"/>
              <w:bottom w:w="30" w:type="dxa"/>
              <w:right w:w="120" w:type="dxa"/>
            </w:tcMar>
            <w:vAlign w:val="center"/>
            <w:hideMark/>
          </w:tcPr>
          <w:p w14:paraId="15388253"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33EC692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4.18</w:t>
            </w:r>
          </w:p>
        </w:tc>
        <w:tc>
          <w:tcPr>
            <w:tcW w:w="0" w:type="auto"/>
            <w:tcMar>
              <w:top w:w="120" w:type="dxa"/>
              <w:left w:w="30" w:type="dxa"/>
              <w:bottom w:w="30" w:type="dxa"/>
              <w:right w:w="120" w:type="dxa"/>
            </w:tcMar>
            <w:vAlign w:val="center"/>
            <w:hideMark/>
          </w:tcPr>
          <w:p w14:paraId="0F8B673F"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7204A07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Mar>
              <w:top w:w="120" w:type="dxa"/>
              <w:left w:w="30" w:type="dxa"/>
              <w:bottom w:w="30" w:type="dxa"/>
              <w:right w:w="120" w:type="dxa"/>
            </w:tcMar>
            <w:vAlign w:val="center"/>
            <w:hideMark/>
          </w:tcPr>
          <w:p w14:paraId="368C16F9"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375A151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120" w:type="dxa"/>
              <w:left w:w="30" w:type="dxa"/>
              <w:bottom w:w="30" w:type="dxa"/>
              <w:right w:w="120" w:type="dxa"/>
            </w:tcMar>
            <w:vAlign w:val="center"/>
            <w:hideMark/>
          </w:tcPr>
          <w:p w14:paraId="15E8DE64" w14:textId="77777777" w:rsidR="00F93353" w:rsidRDefault="00F93353">
            <w:pPr>
              <w:rPr>
                <w:rFonts w:ascii="Segoe UI" w:eastAsia="Times New Roman" w:hAnsi="Segoe UI" w:cs="Segoe UI"/>
                <w:color w:val="333333"/>
                <w:sz w:val="18"/>
                <w:szCs w:val="18"/>
              </w:rPr>
            </w:pPr>
          </w:p>
        </w:tc>
      </w:tr>
      <w:tr w:rsidR="00F93353" w14:paraId="22D13CE4" w14:textId="77777777" w:rsidTr="00F93353">
        <w:trPr>
          <w:cantSplit/>
          <w:tblCellSpacing w:w="15" w:type="dxa"/>
          <w:jc w:val="center"/>
        </w:trPr>
        <w:tc>
          <w:tcPr>
            <w:tcW w:w="0" w:type="auto"/>
            <w:tcMar>
              <w:top w:w="30" w:type="dxa"/>
              <w:left w:w="120" w:type="dxa"/>
              <w:bottom w:w="30" w:type="dxa"/>
              <w:right w:w="0" w:type="dxa"/>
            </w:tcMar>
            <w:vAlign w:val="center"/>
            <w:hideMark/>
          </w:tcPr>
          <w:p w14:paraId="54BF312D"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Likuiditas</w:t>
            </w:r>
          </w:p>
        </w:tc>
        <w:tc>
          <w:tcPr>
            <w:tcW w:w="0" w:type="auto"/>
            <w:tcMar>
              <w:top w:w="30" w:type="dxa"/>
              <w:left w:w="30" w:type="dxa"/>
              <w:bottom w:w="30" w:type="dxa"/>
              <w:right w:w="120" w:type="dxa"/>
            </w:tcMar>
            <w:vAlign w:val="center"/>
            <w:hideMark/>
          </w:tcPr>
          <w:p w14:paraId="45CE6A48"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1AD02B5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-0.02928</w:t>
            </w:r>
          </w:p>
        </w:tc>
        <w:tc>
          <w:tcPr>
            <w:tcW w:w="0" w:type="auto"/>
            <w:tcMar>
              <w:top w:w="30" w:type="dxa"/>
              <w:left w:w="30" w:type="dxa"/>
              <w:bottom w:w="30" w:type="dxa"/>
              <w:right w:w="120" w:type="dxa"/>
            </w:tcMar>
            <w:vAlign w:val="center"/>
            <w:hideMark/>
          </w:tcPr>
          <w:p w14:paraId="3F1A9020"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7918035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0.00773</w:t>
            </w:r>
          </w:p>
        </w:tc>
        <w:tc>
          <w:tcPr>
            <w:tcW w:w="0" w:type="auto"/>
            <w:tcMar>
              <w:top w:w="30" w:type="dxa"/>
              <w:left w:w="30" w:type="dxa"/>
              <w:bottom w:w="30" w:type="dxa"/>
              <w:right w:w="120" w:type="dxa"/>
            </w:tcMar>
            <w:vAlign w:val="center"/>
            <w:hideMark/>
          </w:tcPr>
          <w:p w14:paraId="29446FFB"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4188A82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-3.79</w:t>
            </w:r>
          </w:p>
        </w:tc>
        <w:tc>
          <w:tcPr>
            <w:tcW w:w="0" w:type="auto"/>
            <w:tcMar>
              <w:top w:w="30" w:type="dxa"/>
              <w:left w:w="30" w:type="dxa"/>
              <w:bottom w:w="30" w:type="dxa"/>
              <w:right w:w="120" w:type="dxa"/>
            </w:tcMar>
            <w:vAlign w:val="center"/>
            <w:hideMark/>
          </w:tcPr>
          <w:p w14:paraId="32A7D44F"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B88A30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Mar>
              <w:top w:w="30" w:type="dxa"/>
              <w:left w:w="30" w:type="dxa"/>
              <w:bottom w:w="30" w:type="dxa"/>
              <w:right w:w="120" w:type="dxa"/>
            </w:tcMar>
            <w:vAlign w:val="center"/>
            <w:hideMark/>
          </w:tcPr>
          <w:p w14:paraId="73E24210"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4A0D64C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-0.240</w:t>
            </w:r>
          </w:p>
        </w:tc>
        <w:tc>
          <w:tcPr>
            <w:tcW w:w="0" w:type="auto"/>
            <w:tcMar>
              <w:top w:w="30" w:type="dxa"/>
              <w:left w:w="30" w:type="dxa"/>
              <w:bottom w:w="30" w:type="dxa"/>
              <w:right w:w="120" w:type="dxa"/>
            </w:tcMar>
            <w:vAlign w:val="center"/>
            <w:hideMark/>
          </w:tcPr>
          <w:p w14:paraId="7EE142EB" w14:textId="77777777" w:rsidR="00F93353" w:rsidRDefault="00F93353">
            <w:pPr>
              <w:rPr>
                <w:rFonts w:ascii="Segoe UI" w:eastAsia="Times New Roman" w:hAnsi="Segoe UI" w:cs="Segoe UI"/>
                <w:color w:val="333333"/>
                <w:sz w:val="18"/>
                <w:szCs w:val="18"/>
              </w:rPr>
            </w:pPr>
          </w:p>
        </w:tc>
      </w:tr>
      <w:tr w:rsidR="00F93353" w14:paraId="5D5080CC"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019B2B2"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Leverage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4E93587"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1B72DE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0.00365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B6795D5"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FEBF3B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0.00184</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9F143BE"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7C0938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1.99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1E8BB80"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286DD0F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0.048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7F6D87F"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3DC332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0.126</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1A3A07B" w14:textId="77777777" w:rsidR="00F93353" w:rsidRDefault="00F93353">
            <w:pPr>
              <w:rPr>
                <w:rFonts w:ascii="Segoe UI" w:eastAsia="Times New Roman" w:hAnsi="Segoe UI" w:cs="Segoe UI"/>
                <w:color w:val="333333"/>
                <w:sz w:val="18"/>
                <w:szCs w:val="18"/>
              </w:rPr>
            </w:pPr>
          </w:p>
        </w:tc>
      </w:tr>
    </w:tbl>
    <w:p w14:paraId="4729F333" w14:textId="77777777" w:rsidR="00F93353" w:rsidRPr="00F93353" w:rsidRDefault="00F93353" w:rsidP="00F93353">
      <w:pPr>
        <w:rPr>
          <w:lang w:val="en-US"/>
        </w:rPr>
      </w:pPr>
    </w:p>
    <w:p w14:paraId="229B76C9" w14:textId="51196B17" w:rsidR="00F93353" w:rsidRDefault="00F93353" w:rsidP="00F93353">
      <w:pPr>
        <w:rPr>
          <w:lang w:val="en-US"/>
        </w:rPr>
      </w:pPr>
    </w:p>
    <w:p w14:paraId="572E23ED" w14:textId="77777777" w:rsidR="00F93353" w:rsidRDefault="00F93353">
      <w:pPr>
        <w:spacing w:after="160" w:line="259" w:lineRule="auto"/>
        <w:rPr>
          <w:lang w:val="en-US"/>
        </w:rPr>
      </w:pPr>
      <w:r>
        <w:rPr>
          <w:lang w:val="en-US"/>
        </w:rPr>
        <w:br w:type="page"/>
      </w:r>
    </w:p>
    <w:p w14:paraId="22A28D74" w14:textId="6FE7870E" w:rsidR="00F93353" w:rsidRDefault="00F93353" w:rsidP="00F93353">
      <w:pPr>
        <w:pStyle w:val="Caption"/>
      </w:pPr>
      <w:bookmarkStart w:id="455" w:name="_Toc155633640"/>
      <w:r>
        <w:lastRenderedPageBreak/>
        <w:t xml:space="preserve">LAMPIRAN </w:t>
      </w:r>
      <w:r>
        <w:fldChar w:fldCharType="begin"/>
      </w:r>
      <w:r>
        <w:instrText xml:space="preserve"> SEQ LAMPIRAN \* ARABIC </w:instrText>
      </w:r>
      <w:r>
        <w:fldChar w:fldCharType="separate"/>
      </w:r>
      <w:r w:rsidR="00511883">
        <w:rPr>
          <w:noProof/>
        </w:rPr>
        <w:t>8</w:t>
      </w:r>
      <w:r>
        <w:rPr>
          <w:noProof/>
        </w:rPr>
        <w:fldChar w:fldCharType="end"/>
      </w:r>
      <w:r>
        <w:br/>
        <w:t>Output Jamovi Model 2</w:t>
      </w:r>
      <w:bookmarkEnd w:id="455"/>
    </w:p>
    <w:p w14:paraId="72B890D2" w14:textId="77777777" w:rsidR="00F93353" w:rsidRDefault="00F93353" w:rsidP="00F93353">
      <w:pPr>
        <w:spacing w:after="0" w:line="240" w:lineRule="auto"/>
        <w:jc w:val="center"/>
        <w:rPr>
          <w:b/>
          <w:bCs/>
          <w:lang w:val="en-US"/>
        </w:rPr>
      </w:pPr>
      <w:r>
        <w:rPr>
          <w:b/>
          <w:bCs/>
        </w:rPr>
        <w:t xml:space="preserve">OUTPUT JAMOVI MODEL 2 (Likuiditas, Leverage, Profitabilitas </w:t>
      </w:r>
      <w:r>
        <w:rPr>
          <w:b/>
          <w:bCs/>
        </w:rPr>
        <w:sym w:font="Wingdings" w:char="F0E0"/>
      </w:r>
      <w:r>
        <w:rPr>
          <w:b/>
          <w:bCs/>
        </w:rPr>
        <w:t xml:space="preserve"> Nilai Perusahaan)</w:t>
      </w:r>
    </w:p>
    <w:p w14:paraId="2D98C2CC" w14:textId="77777777" w:rsidR="00F93353" w:rsidRDefault="00F93353" w:rsidP="00F93353">
      <w:pPr>
        <w:shd w:val="clear" w:color="auto" w:fill="D9D9D9" w:themeFill="background1" w:themeFillShade="D9"/>
        <w:spacing w:before="100" w:beforeAutospacing="1" w:line="240" w:lineRule="auto"/>
        <w:outlineLvl w:val="0"/>
        <w:rPr>
          <w:rFonts w:ascii="Segoe UI" w:eastAsia="Times New Roman" w:hAnsi="Segoe UI" w:cs="Segoe UI"/>
          <w:b/>
          <w:bCs/>
          <w:color w:val="3E6DA9"/>
          <w:kern w:val="36"/>
          <w:sz w:val="24"/>
          <w:szCs w:val="24"/>
        </w:rPr>
      </w:pPr>
      <w:r>
        <w:rPr>
          <w:rFonts w:ascii="Segoe UI" w:eastAsia="Times New Roman" w:hAnsi="Segoe UI" w:cs="Segoe UI"/>
          <w:color w:val="333333"/>
          <w:sz w:val="18"/>
          <w:szCs w:val="18"/>
        </w:rPr>
        <w:t> </w:t>
      </w:r>
      <w:bookmarkStart w:id="456" w:name="_Toc155627207"/>
      <w:bookmarkStart w:id="457" w:name="_Toc155633784"/>
      <w:bookmarkStart w:id="458" w:name="_Toc155633920"/>
      <w:bookmarkStart w:id="459" w:name="_Toc155961547"/>
      <w:bookmarkStart w:id="460" w:name="_Toc157279748"/>
      <w:r>
        <w:rPr>
          <w:rFonts w:ascii="Segoe UI" w:eastAsia="Times New Roman" w:hAnsi="Segoe UI" w:cs="Segoe UI"/>
          <w:b/>
          <w:bCs/>
          <w:color w:val="3E6DA9"/>
          <w:kern w:val="36"/>
          <w:sz w:val="24"/>
          <w:szCs w:val="24"/>
        </w:rPr>
        <w:t xml:space="preserve">Assumption Checks Model 2 (Likuiditas, Leverage, Profitabilitas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Nilai Perusahaan)</w:t>
      </w:r>
      <w:bookmarkEnd w:id="456"/>
      <w:bookmarkEnd w:id="457"/>
      <w:bookmarkEnd w:id="458"/>
      <w:bookmarkEnd w:id="459"/>
      <w:bookmarkEnd w:id="460"/>
    </w:p>
    <w:tbl>
      <w:tblPr>
        <w:tblW w:w="0" w:type="auto"/>
        <w:jc w:val="center"/>
        <w:tblCellSpacing w:w="15" w:type="dxa"/>
        <w:tblLook w:val="04A0" w:firstRow="1" w:lastRow="0" w:firstColumn="1" w:lastColumn="0" w:noHBand="0" w:noVBand="1"/>
      </w:tblPr>
      <w:tblGrid>
        <w:gridCol w:w="1964"/>
        <w:gridCol w:w="194"/>
        <w:gridCol w:w="781"/>
        <w:gridCol w:w="212"/>
        <w:gridCol w:w="607"/>
        <w:gridCol w:w="209"/>
      </w:tblGrid>
      <w:tr w:rsidR="00F93353" w14:paraId="3DEC6DFC"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5875E559"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Normality Tests</w:t>
            </w:r>
          </w:p>
        </w:tc>
      </w:tr>
      <w:tr w:rsidR="00F93353" w14:paraId="125833CC"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244308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D070FB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2F3142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237020E3" w14:textId="77777777" w:rsidTr="00F93353">
        <w:trPr>
          <w:cantSplit/>
          <w:tblCellSpacing w:w="15" w:type="dxa"/>
          <w:jc w:val="center"/>
        </w:trPr>
        <w:tc>
          <w:tcPr>
            <w:tcW w:w="0" w:type="auto"/>
            <w:tcMar>
              <w:top w:w="120" w:type="dxa"/>
              <w:left w:w="120" w:type="dxa"/>
              <w:bottom w:w="30" w:type="dxa"/>
              <w:right w:w="0" w:type="dxa"/>
            </w:tcMar>
            <w:vAlign w:val="center"/>
            <w:hideMark/>
          </w:tcPr>
          <w:p w14:paraId="5CC7CB9C"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Shapiro-Wilk</w:t>
            </w:r>
          </w:p>
        </w:tc>
        <w:tc>
          <w:tcPr>
            <w:tcW w:w="0" w:type="auto"/>
            <w:tcMar>
              <w:top w:w="120" w:type="dxa"/>
              <w:left w:w="30" w:type="dxa"/>
              <w:bottom w:w="30" w:type="dxa"/>
              <w:right w:w="120" w:type="dxa"/>
            </w:tcMar>
            <w:vAlign w:val="center"/>
            <w:hideMark/>
          </w:tcPr>
          <w:p w14:paraId="77DB09D8"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29158C1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0.984</w:t>
            </w:r>
          </w:p>
        </w:tc>
        <w:tc>
          <w:tcPr>
            <w:tcW w:w="0" w:type="auto"/>
            <w:tcMar>
              <w:top w:w="120" w:type="dxa"/>
              <w:left w:w="30" w:type="dxa"/>
              <w:bottom w:w="30" w:type="dxa"/>
              <w:right w:w="120" w:type="dxa"/>
            </w:tcMar>
            <w:vAlign w:val="center"/>
            <w:hideMark/>
          </w:tcPr>
          <w:p w14:paraId="3AAB57E5"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5A57BF5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0.008</w:t>
            </w:r>
          </w:p>
        </w:tc>
        <w:tc>
          <w:tcPr>
            <w:tcW w:w="0" w:type="auto"/>
            <w:tcMar>
              <w:top w:w="120" w:type="dxa"/>
              <w:left w:w="30" w:type="dxa"/>
              <w:bottom w:w="30" w:type="dxa"/>
              <w:right w:w="120" w:type="dxa"/>
            </w:tcMar>
            <w:vAlign w:val="center"/>
            <w:hideMark/>
          </w:tcPr>
          <w:p w14:paraId="73551E16" w14:textId="77777777" w:rsidR="00F93353" w:rsidRDefault="00F93353">
            <w:pPr>
              <w:rPr>
                <w:rFonts w:ascii="Segoe UI" w:eastAsia="Times New Roman" w:hAnsi="Segoe UI" w:cs="Segoe UI"/>
                <w:color w:val="333333"/>
                <w:sz w:val="18"/>
                <w:szCs w:val="18"/>
              </w:rPr>
            </w:pPr>
          </w:p>
        </w:tc>
      </w:tr>
      <w:tr w:rsidR="00F93353" w14:paraId="417CB045" w14:textId="77777777" w:rsidTr="00F93353">
        <w:trPr>
          <w:cantSplit/>
          <w:tblCellSpacing w:w="15" w:type="dxa"/>
          <w:jc w:val="center"/>
        </w:trPr>
        <w:tc>
          <w:tcPr>
            <w:tcW w:w="0" w:type="auto"/>
            <w:tcMar>
              <w:top w:w="30" w:type="dxa"/>
              <w:left w:w="120" w:type="dxa"/>
              <w:bottom w:w="30" w:type="dxa"/>
              <w:right w:w="0" w:type="dxa"/>
            </w:tcMar>
            <w:vAlign w:val="center"/>
            <w:hideMark/>
          </w:tcPr>
          <w:p w14:paraId="1FAA77B6"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Kolmogorov-Smirnov</w:t>
            </w:r>
          </w:p>
        </w:tc>
        <w:tc>
          <w:tcPr>
            <w:tcW w:w="0" w:type="auto"/>
            <w:tcMar>
              <w:top w:w="30" w:type="dxa"/>
              <w:left w:w="30" w:type="dxa"/>
              <w:bottom w:w="30" w:type="dxa"/>
              <w:right w:w="120" w:type="dxa"/>
            </w:tcMar>
            <w:vAlign w:val="center"/>
            <w:hideMark/>
          </w:tcPr>
          <w:p w14:paraId="69BF5363"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BEEE7B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0.0441</w:t>
            </w:r>
          </w:p>
        </w:tc>
        <w:tc>
          <w:tcPr>
            <w:tcW w:w="0" w:type="auto"/>
            <w:tcMar>
              <w:top w:w="30" w:type="dxa"/>
              <w:left w:w="30" w:type="dxa"/>
              <w:bottom w:w="30" w:type="dxa"/>
              <w:right w:w="120" w:type="dxa"/>
            </w:tcMar>
            <w:vAlign w:val="center"/>
            <w:hideMark/>
          </w:tcPr>
          <w:p w14:paraId="473D1148"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0CCCC5E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0.715</w:t>
            </w:r>
          </w:p>
        </w:tc>
        <w:tc>
          <w:tcPr>
            <w:tcW w:w="0" w:type="auto"/>
            <w:tcMar>
              <w:top w:w="30" w:type="dxa"/>
              <w:left w:w="30" w:type="dxa"/>
              <w:bottom w:w="30" w:type="dxa"/>
              <w:right w:w="120" w:type="dxa"/>
            </w:tcMar>
            <w:vAlign w:val="center"/>
            <w:hideMark/>
          </w:tcPr>
          <w:p w14:paraId="26D12B73" w14:textId="77777777" w:rsidR="00F93353" w:rsidRDefault="00F93353">
            <w:pPr>
              <w:rPr>
                <w:rFonts w:ascii="Segoe UI" w:eastAsia="Times New Roman" w:hAnsi="Segoe UI" w:cs="Segoe UI"/>
                <w:color w:val="333333"/>
                <w:sz w:val="18"/>
                <w:szCs w:val="18"/>
              </w:rPr>
            </w:pPr>
          </w:p>
        </w:tc>
      </w:tr>
      <w:tr w:rsidR="00F93353" w14:paraId="505A92D3"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67832A92"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Anderson-Darling</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E050545"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1A806E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0.507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61E8A49"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CAC0AB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0.199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F2382B8" w14:textId="77777777" w:rsidR="00F93353" w:rsidRDefault="00F93353">
            <w:pPr>
              <w:rPr>
                <w:rFonts w:ascii="Segoe UI" w:eastAsia="Times New Roman" w:hAnsi="Segoe UI" w:cs="Segoe UI"/>
                <w:color w:val="333333"/>
                <w:sz w:val="18"/>
                <w:szCs w:val="18"/>
              </w:rPr>
            </w:pPr>
          </w:p>
        </w:tc>
      </w:tr>
      <w:tr w:rsidR="00F93353" w14:paraId="7ABE023F"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3DBF9B85"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Note. Additional results provided by </w:t>
            </w:r>
            <w:r>
              <w:rPr>
                <w:rFonts w:ascii="Segoe UI" w:eastAsia="Times New Roman" w:hAnsi="Segoe UI" w:cs="Segoe UI"/>
                <w:i/>
                <w:iCs/>
                <w:color w:val="333333"/>
                <w:sz w:val="18"/>
                <w:szCs w:val="18"/>
              </w:rPr>
              <w:t>moretests</w:t>
            </w:r>
          </w:p>
        </w:tc>
      </w:tr>
      <w:tr w:rsidR="00F93353" w14:paraId="6C47DBDC" w14:textId="77777777" w:rsidTr="00F93353">
        <w:trPr>
          <w:cantSplit/>
          <w:tblCellSpacing w:w="15" w:type="dxa"/>
          <w:jc w:val="center"/>
        </w:trPr>
        <w:tc>
          <w:tcPr>
            <w:tcW w:w="0" w:type="auto"/>
            <w:gridSpan w:val="6"/>
            <w:tcMar>
              <w:top w:w="30" w:type="dxa"/>
              <w:left w:w="120" w:type="dxa"/>
              <w:bottom w:w="30" w:type="dxa"/>
              <w:right w:w="120" w:type="dxa"/>
            </w:tcMar>
            <w:vAlign w:val="center"/>
            <w:hideMark/>
          </w:tcPr>
          <w:p w14:paraId="66692F48" w14:textId="77777777" w:rsidR="00F93353" w:rsidRDefault="00F93353">
            <w:pPr>
              <w:rPr>
                <w:rFonts w:ascii="Segoe UI" w:eastAsia="Times New Roman" w:hAnsi="Segoe UI" w:cs="Segoe UI"/>
                <w:color w:val="333333"/>
                <w:sz w:val="18"/>
                <w:szCs w:val="18"/>
              </w:rPr>
            </w:pPr>
          </w:p>
        </w:tc>
      </w:tr>
    </w:tbl>
    <w:p w14:paraId="1BCA66AF"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1789"/>
        <w:gridCol w:w="210"/>
        <w:gridCol w:w="826"/>
        <w:gridCol w:w="256"/>
        <w:gridCol w:w="662"/>
        <w:gridCol w:w="225"/>
      </w:tblGrid>
      <w:tr w:rsidR="00F93353" w14:paraId="1967EA16"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3ED20072"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Heteroskedasticity Tests</w:t>
            </w:r>
          </w:p>
        </w:tc>
      </w:tr>
      <w:tr w:rsidR="00F93353" w14:paraId="06B7BD4F"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28C0B35"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196D975"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32111E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1CC7FFDB" w14:textId="77777777" w:rsidTr="00F93353">
        <w:trPr>
          <w:cantSplit/>
          <w:tblCellSpacing w:w="15" w:type="dxa"/>
          <w:jc w:val="center"/>
        </w:trPr>
        <w:tc>
          <w:tcPr>
            <w:tcW w:w="0" w:type="auto"/>
            <w:tcMar>
              <w:top w:w="120" w:type="dxa"/>
              <w:left w:w="120" w:type="dxa"/>
              <w:bottom w:w="30" w:type="dxa"/>
              <w:right w:w="0" w:type="dxa"/>
            </w:tcMar>
            <w:vAlign w:val="center"/>
            <w:hideMark/>
          </w:tcPr>
          <w:p w14:paraId="51E627A3"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Breusch-Pagan</w:t>
            </w:r>
          </w:p>
        </w:tc>
        <w:tc>
          <w:tcPr>
            <w:tcW w:w="0" w:type="auto"/>
            <w:tcMar>
              <w:top w:w="120" w:type="dxa"/>
              <w:left w:w="30" w:type="dxa"/>
              <w:bottom w:w="30" w:type="dxa"/>
              <w:right w:w="120" w:type="dxa"/>
            </w:tcMar>
            <w:vAlign w:val="center"/>
            <w:hideMark/>
          </w:tcPr>
          <w:p w14:paraId="058B6AF1"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5092410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9.99</w:t>
            </w:r>
          </w:p>
        </w:tc>
        <w:tc>
          <w:tcPr>
            <w:tcW w:w="0" w:type="auto"/>
            <w:tcMar>
              <w:top w:w="120" w:type="dxa"/>
              <w:left w:w="30" w:type="dxa"/>
              <w:bottom w:w="30" w:type="dxa"/>
              <w:right w:w="120" w:type="dxa"/>
            </w:tcMar>
            <w:vAlign w:val="center"/>
            <w:hideMark/>
          </w:tcPr>
          <w:p w14:paraId="15D62442"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5339A29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0.019</w:t>
            </w:r>
          </w:p>
        </w:tc>
        <w:tc>
          <w:tcPr>
            <w:tcW w:w="0" w:type="auto"/>
            <w:tcMar>
              <w:top w:w="120" w:type="dxa"/>
              <w:left w:w="30" w:type="dxa"/>
              <w:bottom w:w="30" w:type="dxa"/>
              <w:right w:w="120" w:type="dxa"/>
            </w:tcMar>
            <w:vAlign w:val="center"/>
            <w:hideMark/>
          </w:tcPr>
          <w:p w14:paraId="65202212" w14:textId="77777777" w:rsidR="00F93353" w:rsidRDefault="00F93353">
            <w:pPr>
              <w:rPr>
                <w:rFonts w:ascii="Segoe UI" w:eastAsia="Times New Roman" w:hAnsi="Segoe UI" w:cs="Segoe UI"/>
                <w:color w:val="333333"/>
                <w:sz w:val="18"/>
                <w:szCs w:val="18"/>
              </w:rPr>
            </w:pPr>
          </w:p>
        </w:tc>
      </w:tr>
      <w:tr w:rsidR="00F93353" w14:paraId="50C56BF5" w14:textId="77777777" w:rsidTr="00F93353">
        <w:trPr>
          <w:cantSplit/>
          <w:tblCellSpacing w:w="15" w:type="dxa"/>
          <w:jc w:val="center"/>
        </w:trPr>
        <w:tc>
          <w:tcPr>
            <w:tcW w:w="0" w:type="auto"/>
            <w:tcMar>
              <w:top w:w="30" w:type="dxa"/>
              <w:left w:w="120" w:type="dxa"/>
              <w:bottom w:w="30" w:type="dxa"/>
              <w:right w:w="0" w:type="dxa"/>
            </w:tcMar>
            <w:vAlign w:val="center"/>
            <w:hideMark/>
          </w:tcPr>
          <w:p w14:paraId="3FAF3CF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Goldfeld-Quandt</w:t>
            </w:r>
          </w:p>
        </w:tc>
        <w:tc>
          <w:tcPr>
            <w:tcW w:w="0" w:type="auto"/>
            <w:tcMar>
              <w:top w:w="30" w:type="dxa"/>
              <w:left w:w="30" w:type="dxa"/>
              <w:bottom w:w="30" w:type="dxa"/>
              <w:right w:w="120" w:type="dxa"/>
            </w:tcMar>
            <w:vAlign w:val="center"/>
            <w:hideMark/>
          </w:tcPr>
          <w:p w14:paraId="40C1AEDC"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15E086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1.01</w:t>
            </w:r>
          </w:p>
        </w:tc>
        <w:tc>
          <w:tcPr>
            <w:tcW w:w="0" w:type="auto"/>
            <w:tcMar>
              <w:top w:w="30" w:type="dxa"/>
              <w:left w:w="30" w:type="dxa"/>
              <w:bottom w:w="30" w:type="dxa"/>
              <w:right w:w="120" w:type="dxa"/>
            </w:tcMar>
            <w:vAlign w:val="center"/>
            <w:hideMark/>
          </w:tcPr>
          <w:p w14:paraId="6F767458"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2E5A54F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0.484</w:t>
            </w:r>
          </w:p>
        </w:tc>
        <w:tc>
          <w:tcPr>
            <w:tcW w:w="0" w:type="auto"/>
            <w:tcMar>
              <w:top w:w="30" w:type="dxa"/>
              <w:left w:w="30" w:type="dxa"/>
              <w:bottom w:w="30" w:type="dxa"/>
              <w:right w:w="120" w:type="dxa"/>
            </w:tcMar>
            <w:vAlign w:val="center"/>
            <w:hideMark/>
          </w:tcPr>
          <w:p w14:paraId="5A7B8C62" w14:textId="77777777" w:rsidR="00F93353" w:rsidRDefault="00F93353">
            <w:pPr>
              <w:rPr>
                <w:rFonts w:ascii="Segoe UI" w:eastAsia="Times New Roman" w:hAnsi="Segoe UI" w:cs="Segoe UI"/>
                <w:color w:val="333333"/>
                <w:sz w:val="18"/>
                <w:szCs w:val="18"/>
              </w:rPr>
            </w:pPr>
          </w:p>
        </w:tc>
      </w:tr>
      <w:tr w:rsidR="00F93353" w14:paraId="384322FC"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0CB8679"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Harrison-McCabe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AF29C15"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285AC07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0.495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C95C80E"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928977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0.428</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5480DB9" w14:textId="77777777" w:rsidR="00F93353" w:rsidRDefault="00F93353">
            <w:pPr>
              <w:rPr>
                <w:rFonts w:ascii="Segoe UI" w:eastAsia="Times New Roman" w:hAnsi="Segoe UI" w:cs="Segoe UI"/>
                <w:color w:val="333333"/>
                <w:sz w:val="18"/>
                <w:szCs w:val="18"/>
              </w:rPr>
            </w:pPr>
          </w:p>
        </w:tc>
      </w:tr>
      <w:tr w:rsidR="00F93353" w14:paraId="1C097237"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02A200E8"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Note. Additional results provided by </w:t>
            </w:r>
            <w:r>
              <w:rPr>
                <w:rFonts w:ascii="Segoe UI" w:eastAsia="Times New Roman" w:hAnsi="Segoe UI" w:cs="Segoe UI"/>
                <w:i/>
                <w:iCs/>
                <w:color w:val="333333"/>
                <w:sz w:val="18"/>
                <w:szCs w:val="18"/>
              </w:rPr>
              <w:t>moretests</w:t>
            </w:r>
          </w:p>
        </w:tc>
      </w:tr>
      <w:tr w:rsidR="00F93353" w14:paraId="1A11494A" w14:textId="77777777" w:rsidTr="00F93353">
        <w:trPr>
          <w:cantSplit/>
          <w:tblCellSpacing w:w="15" w:type="dxa"/>
          <w:jc w:val="center"/>
        </w:trPr>
        <w:tc>
          <w:tcPr>
            <w:tcW w:w="0" w:type="auto"/>
            <w:gridSpan w:val="6"/>
            <w:tcMar>
              <w:top w:w="30" w:type="dxa"/>
              <w:left w:w="120" w:type="dxa"/>
              <w:bottom w:w="30" w:type="dxa"/>
              <w:right w:w="120" w:type="dxa"/>
            </w:tcMar>
            <w:vAlign w:val="center"/>
            <w:hideMark/>
          </w:tcPr>
          <w:p w14:paraId="316F68B9" w14:textId="77777777" w:rsidR="00F93353" w:rsidRDefault="00F93353">
            <w:pPr>
              <w:rPr>
                <w:rFonts w:ascii="Segoe UI" w:eastAsia="Times New Roman" w:hAnsi="Segoe UI" w:cs="Segoe UI"/>
                <w:color w:val="333333"/>
                <w:sz w:val="18"/>
                <w:szCs w:val="18"/>
              </w:rPr>
            </w:pPr>
          </w:p>
        </w:tc>
      </w:tr>
    </w:tbl>
    <w:p w14:paraId="24356BAF"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1272"/>
        <w:gridCol w:w="354"/>
        <w:gridCol w:w="1003"/>
        <w:gridCol w:w="307"/>
        <w:gridCol w:w="879"/>
        <w:gridCol w:w="287"/>
      </w:tblGrid>
      <w:tr w:rsidR="00F93353" w14:paraId="74E322C7"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3070DD36"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Durbin–Watson Test for Autocorrelation</w:t>
            </w:r>
          </w:p>
        </w:tc>
      </w:tr>
      <w:tr w:rsidR="00F93353" w14:paraId="297F1666"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8BA150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Autocorrelation</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5C61E70"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DW Statistic</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C8A878E"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6C72E840" w14:textId="77777777" w:rsidTr="00F93353">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B8B094B" w14:textId="77777777" w:rsidR="00F93353" w:rsidRDefault="00F93353">
            <w:pPr>
              <w:spacing w:after="0" w:line="240" w:lineRule="auto"/>
              <w:jc w:val="right"/>
              <w:rPr>
                <w:rFonts w:ascii="Segoe UI" w:eastAsia="Times New Roman" w:hAnsi="Segoe UI" w:cs="Segoe UI"/>
                <w:color w:val="333333"/>
                <w:sz w:val="18"/>
                <w:szCs w:val="18"/>
              </w:rPr>
            </w:pPr>
            <w:r>
              <w:rPr>
                <w:rFonts w:ascii="Segoe UI" w:eastAsia="Times New Roman" w:hAnsi="Segoe UI" w:cs="Segoe UI"/>
                <w:color w:val="333333"/>
                <w:sz w:val="18"/>
                <w:szCs w:val="18"/>
              </w:rPr>
              <w:t>-0.029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FF04B99"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091261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2.055</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B70185B"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66630B3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0.772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0B2F523" w14:textId="77777777" w:rsidR="00F93353" w:rsidRDefault="00F93353">
            <w:pPr>
              <w:rPr>
                <w:rFonts w:ascii="Segoe UI" w:eastAsia="Times New Roman" w:hAnsi="Segoe UI" w:cs="Segoe UI"/>
                <w:color w:val="333333"/>
                <w:sz w:val="18"/>
                <w:szCs w:val="18"/>
              </w:rPr>
            </w:pPr>
          </w:p>
        </w:tc>
      </w:tr>
      <w:tr w:rsidR="00F93353" w14:paraId="5C0752D9"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0F44C35C" w14:textId="77777777" w:rsidR="00F93353" w:rsidRDefault="00F93353">
            <w:pPr>
              <w:spacing w:after="0"/>
              <w:rPr>
                <w:sz w:val="20"/>
                <w:szCs w:val="20"/>
                <w:lang w:val="en-ID" w:eastAsia="en-ID"/>
              </w:rPr>
            </w:pPr>
          </w:p>
        </w:tc>
      </w:tr>
    </w:tbl>
    <w:p w14:paraId="2002320A"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1152"/>
        <w:gridCol w:w="186"/>
        <w:gridCol w:w="481"/>
        <w:gridCol w:w="186"/>
        <w:gridCol w:w="836"/>
        <w:gridCol w:w="275"/>
      </w:tblGrid>
      <w:tr w:rsidR="00F93353" w14:paraId="1C432C42"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0F466FFE"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lastRenderedPageBreak/>
              <w:t>Collinearity Statistics</w:t>
            </w:r>
          </w:p>
        </w:tc>
      </w:tr>
      <w:tr w:rsidR="00F93353" w14:paraId="57929459"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805904E"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87DE03E"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VIF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010978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Tolerance</w:t>
            </w:r>
          </w:p>
        </w:tc>
      </w:tr>
      <w:tr w:rsidR="00F93353" w14:paraId="4C574728" w14:textId="77777777" w:rsidTr="00F93353">
        <w:trPr>
          <w:cantSplit/>
          <w:tblCellSpacing w:w="15" w:type="dxa"/>
          <w:jc w:val="center"/>
        </w:trPr>
        <w:tc>
          <w:tcPr>
            <w:tcW w:w="0" w:type="auto"/>
            <w:tcMar>
              <w:top w:w="120" w:type="dxa"/>
              <w:left w:w="120" w:type="dxa"/>
              <w:bottom w:w="30" w:type="dxa"/>
              <w:right w:w="0" w:type="dxa"/>
            </w:tcMar>
            <w:vAlign w:val="center"/>
            <w:hideMark/>
          </w:tcPr>
          <w:p w14:paraId="2D5206E8"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Likuiditas</w:t>
            </w:r>
          </w:p>
        </w:tc>
        <w:tc>
          <w:tcPr>
            <w:tcW w:w="0" w:type="auto"/>
            <w:tcMar>
              <w:top w:w="120" w:type="dxa"/>
              <w:left w:w="30" w:type="dxa"/>
              <w:bottom w:w="30" w:type="dxa"/>
              <w:right w:w="120" w:type="dxa"/>
            </w:tcMar>
            <w:vAlign w:val="center"/>
            <w:hideMark/>
          </w:tcPr>
          <w:p w14:paraId="3EDFAD53"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2609281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1.15</w:t>
            </w:r>
          </w:p>
        </w:tc>
        <w:tc>
          <w:tcPr>
            <w:tcW w:w="0" w:type="auto"/>
            <w:tcMar>
              <w:top w:w="120" w:type="dxa"/>
              <w:left w:w="30" w:type="dxa"/>
              <w:bottom w:w="30" w:type="dxa"/>
              <w:right w:w="120" w:type="dxa"/>
            </w:tcMar>
            <w:vAlign w:val="center"/>
            <w:hideMark/>
          </w:tcPr>
          <w:p w14:paraId="4853B327"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4E0CACD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0.871</w:t>
            </w:r>
          </w:p>
        </w:tc>
        <w:tc>
          <w:tcPr>
            <w:tcW w:w="0" w:type="auto"/>
            <w:tcMar>
              <w:top w:w="120" w:type="dxa"/>
              <w:left w:w="30" w:type="dxa"/>
              <w:bottom w:w="30" w:type="dxa"/>
              <w:right w:w="120" w:type="dxa"/>
            </w:tcMar>
            <w:vAlign w:val="center"/>
            <w:hideMark/>
          </w:tcPr>
          <w:p w14:paraId="5750A859" w14:textId="77777777" w:rsidR="00F93353" w:rsidRDefault="00F93353">
            <w:pPr>
              <w:rPr>
                <w:rFonts w:ascii="Segoe UI" w:eastAsia="Times New Roman" w:hAnsi="Segoe UI" w:cs="Segoe UI"/>
                <w:color w:val="333333"/>
                <w:sz w:val="18"/>
                <w:szCs w:val="18"/>
              </w:rPr>
            </w:pPr>
          </w:p>
        </w:tc>
      </w:tr>
      <w:tr w:rsidR="00F93353" w14:paraId="4DB23561" w14:textId="77777777" w:rsidTr="00F93353">
        <w:trPr>
          <w:cantSplit/>
          <w:tblCellSpacing w:w="15" w:type="dxa"/>
          <w:jc w:val="center"/>
        </w:trPr>
        <w:tc>
          <w:tcPr>
            <w:tcW w:w="0" w:type="auto"/>
            <w:tcMar>
              <w:top w:w="30" w:type="dxa"/>
              <w:left w:w="120" w:type="dxa"/>
              <w:bottom w:w="30" w:type="dxa"/>
              <w:right w:w="0" w:type="dxa"/>
            </w:tcMar>
            <w:vAlign w:val="center"/>
            <w:hideMark/>
          </w:tcPr>
          <w:p w14:paraId="4B51A7CA"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Leverage</w:t>
            </w:r>
          </w:p>
        </w:tc>
        <w:tc>
          <w:tcPr>
            <w:tcW w:w="0" w:type="auto"/>
            <w:tcMar>
              <w:top w:w="30" w:type="dxa"/>
              <w:left w:w="30" w:type="dxa"/>
              <w:bottom w:w="30" w:type="dxa"/>
              <w:right w:w="120" w:type="dxa"/>
            </w:tcMar>
            <w:vAlign w:val="center"/>
            <w:hideMark/>
          </w:tcPr>
          <w:p w14:paraId="169EDD8E"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7A65D0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1.10</w:t>
            </w:r>
          </w:p>
        </w:tc>
        <w:tc>
          <w:tcPr>
            <w:tcW w:w="0" w:type="auto"/>
            <w:tcMar>
              <w:top w:w="30" w:type="dxa"/>
              <w:left w:w="30" w:type="dxa"/>
              <w:bottom w:w="30" w:type="dxa"/>
              <w:right w:w="120" w:type="dxa"/>
            </w:tcMar>
            <w:vAlign w:val="center"/>
            <w:hideMark/>
          </w:tcPr>
          <w:p w14:paraId="744B206A"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01278B0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0.907</w:t>
            </w:r>
          </w:p>
        </w:tc>
        <w:tc>
          <w:tcPr>
            <w:tcW w:w="0" w:type="auto"/>
            <w:tcMar>
              <w:top w:w="30" w:type="dxa"/>
              <w:left w:w="30" w:type="dxa"/>
              <w:bottom w:w="30" w:type="dxa"/>
              <w:right w:w="120" w:type="dxa"/>
            </w:tcMar>
            <w:vAlign w:val="center"/>
            <w:hideMark/>
          </w:tcPr>
          <w:p w14:paraId="650D6395" w14:textId="77777777" w:rsidR="00F93353" w:rsidRDefault="00F93353">
            <w:pPr>
              <w:rPr>
                <w:rFonts w:ascii="Segoe UI" w:eastAsia="Times New Roman" w:hAnsi="Segoe UI" w:cs="Segoe UI"/>
                <w:color w:val="333333"/>
                <w:sz w:val="18"/>
                <w:szCs w:val="18"/>
              </w:rPr>
            </w:pPr>
          </w:p>
        </w:tc>
      </w:tr>
      <w:tr w:rsidR="00F93353" w14:paraId="2CC5838B"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8B69EE8"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Profitabilitas</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0FB0DDD"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A4F9A1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1.10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AD87200"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C9A429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0.910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4F882F9" w14:textId="77777777" w:rsidR="00F93353" w:rsidRDefault="00F93353">
            <w:pPr>
              <w:rPr>
                <w:rFonts w:ascii="Segoe UI" w:eastAsia="Times New Roman" w:hAnsi="Segoe UI" w:cs="Segoe UI"/>
                <w:color w:val="333333"/>
                <w:sz w:val="18"/>
                <w:szCs w:val="18"/>
              </w:rPr>
            </w:pPr>
          </w:p>
        </w:tc>
      </w:tr>
      <w:tr w:rsidR="00F93353" w14:paraId="2942E4F4"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3054335B" w14:textId="77777777" w:rsidR="00F93353" w:rsidRDefault="00F93353">
            <w:pPr>
              <w:spacing w:after="0"/>
              <w:rPr>
                <w:sz w:val="20"/>
                <w:szCs w:val="20"/>
                <w:lang w:val="en-ID" w:eastAsia="en-ID"/>
              </w:rPr>
            </w:pPr>
          </w:p>
        </w:tc>
      </w:tr>
    </w:tbl>
    <w:p w14:paraId="065635A4"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p w14:paraId="3454959E" w14:textId="77777777" w:rsidR="00F93353" w:rsidRDefault="00F93353" w:rsidP="00F93353">
      <w:pPr>
        <w:spacing w:before="100" w:beforeAutospacing="1" w:after="180" w:line="240" w:lineRule="auto"/>
        <w:jc w:val="center"/>
        <w:outlineLvl w:val="4"/>
        <w:rPr>
          <w:rFonts w:ascii="Segoe UI" w:eastAsia="Times New Roman" w:hAnsi="Segoe UI" w:cs="Segoe UI"/>
          <w:b/>
          <w:bCs/>
          <w:color w:val="333333"/>
          <w:sz w:val="20"/>
          <w:szCs w:val="20"/>
        </w:rPr>
      </w:pPr>
      <w:r>
        <w:rPr>
          <w:rFonts w:ascii="Segoe UI" w:eastAsia="Times New Roman" w:hAnsi="Segoe UI" w:cs="Segoe UI"/>
          <w:b/>
          <w:bCs/>
          <w:color w:val="333333"/>
          <w:sz w:val="20"/>
          <w:szCs w:val="20"/>
        </w:rPr>
        <w:t>Q-Q Plot</w:t>
      </w:r>
    </w:p>
    <w:p w14:paraId="2BFC9B5A" w14:textId="6046AB08" w:rsidR="00F93353" w:rsidRDefault="00F93353" w:rsidP="00F93353">
      <w:pPr>
        <w:spacing w:after="0" w:line="240" w:lineRule="auto"/>
        <w:jc w:val="center"/>
        <w:rPr>
          <w:rFonts w:ascii="Segoe UI" w:eastAsia="Times New Roman" w:hAnsi="Segoe UI" w:cs="Segoe UI"/>
          <w:color w:val="333333"/>
          <w:sz w:val="18"/>
          <w:szCs w:val="18"/>
        </w:rPr>
      </w:pPr>
      <w:r>
        <w:rPr>
          <w:rFonts w:ascii="Segoe UI" w:eastAsia="Times New Roman" w:hAnsi="Segoe UI" w:cs="Segoe UI"/>
          <w:noProof/>
          <w:color w:val="333333"/>
          <w:sz w:val="18"/>
          <w:szCs w:val="18"/>
        </w:rPr>
        <w:drawing>
          <wp:inline distT="0" distB="0" distL="0" distR="0" wp14:anchorId="2DD08958" wp14:editId="71FBB474">
            <wp:extent cx="4290060" cy="3810000"/>
            <wp:effectExtent l="0" t="0" r="0" b="0"/>
            <wp:docPr id="1650580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5887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0060" cy="3810000"/>
                    </a:xfrm>
                    <a:prstGeom prst="rect">
                      <a:avLst/>
                    </a:prstGeom>
                    <a:noFill/>
                    <a:ln>
                      <a:noFill/>
                    </a:ln>
                  </pic:spPr>
                </pic:pic>
              </a:graphicData>
            </a:graphic>
          </wp:inline>
        </w:drawing>
      </w:r>
    </w:p>
    <w:p w14:paraId="14E09414" w14:textId="77777777" w:rsidR="00F93353" w:rsidRDefault="00F93353" w:rsidP="00F93353">
      <w:pPr>
        <w:spacing w:before="100" w:beforeAutospacing="1" w:after="180" w:line="240" w:lineRule="auto"/>
        <w:jc w:val="center"/>
        <w:outlineLvl w:val="4"/>
        <w:rPr>
          <w:rFonts w:ascii="Segoe UI" w:eastAsia="Times New Roman" w:hAnsi="Segoe UI" w:cs="Segoe UI"/>
          <w:b/>
          <w:bCs/>
          <w:color w:val="333333"/>
          <w:sz w:val="20"/>
          <w:szCs w:val="20"/>
        </w:rPr>
      </w:pPr>
      <w:r>
        <w:rPr>
          <w:rFonts w:ascii="Segoe UI" w:eastAsia="Times New Roman" w:hAnsi="Segoe UI" w:cs="Segoe UI"/>
          <w:b/>
          <w:bCs/>
          <w:color w:val="333333"/>
          <w:sz w:val="20"/>
          <w:szCs w:val="20"/>
        </w:rPr>
        <w:t>Residuals Plots</w:t>
      </w:r>
    </w:p>
    <w:p w14:paraId="069D8894" w14:textId="21C1FB20" w:rsidR="00F93353" w:rsidRDefault="00F93353" w:rsidP="00F93353">
      <w:pPr>
        <w:spacing w:after="0" w:line="240" w:lineRule="auto"/>
        <w:jc w:val="center"/>
        <w:rPr>
          <w:rFonts w:ascii="Segoe UI" w:eastAsia="Times New Roman" w:hAnsi="Segoe UI" w:cs="Segoe UI"/>
          <w:color w:val="333333"/>
          <w:sz w:val="18"/>
          <w:szCs w:val="18"/>
        </w:rPr>
      </w:pPr>
      <w:r>
        <w:rPr>
          <w:rFonts w:ascii="Segoe UI" w:eastAsia="Times New Roman" w:hAnsi="Segoe UI" w:cs="Segoe UI"/>
          <w:noProof/>
          <w:color w:val="333333"/>
          <w:sz w:val="18"/>
          <w:szCs w:val="18"/>
        </w:rPr>
        <w:lastRenderedPageBreak/>
        <w:drawing>
          <wp:inline distT="0" distB="0" distL="0" distR="0" wp14:anchorId="3431B9FB" wp14:editId="0143D153">
            <wp:extent cx="3810000" cy="2857500"/>
            <wp:effectExtent l="0" t="0" r="0" b="0"/>
            <wp:docPr id="97034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1309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48D49EA" w14:textId="77777777" w:rsidR="00F93353" w:rsidRDefault="00F93353" w:rsidP="00F93353">
      <w:pPr>
        <w:spacing w:after="0" w:line="240" w:lineRule="auto"/>
        <w:rPr>
          <w:rFonts w:ascii="Segoe UI" w:eastAsia="Times New Roman" w:hAnsi="Segoe UI" w:cs="Segoe UI"/>
          <w:color w:val="333333"/>
          <w:sz w:val="18"/>
          <w:szCs w:val="18"/>
        </w:rPr>
      </w:pPr>
    </w:p>
    <w:p w14:paraId="1B598009" w14:textId="77777777" w:rsidR="00F93353" w:rsidRDefault="00F93353" w:rsidP="00F93353">
      <w:pPr>
        <w:spacing w:after="0" w:line="240" w:lineRule="auto"/>
        <w:jc w:val="center"/>
        <w:rPr>
          <w:b/>
          <w:bCs/>
        </w:rPr>
      </w:pPr>
    </w:p>
    <w:p w14:paraId="53918D92" w14:textId="77777777" w:rsidR="00F93353" w:rsidRDefault="00F93353" w:rsidP="00F93353">
      <w:pPr>
        <w:spacing w:after="0" w:line="240" w:lineRule="auto"/>
        <w:jc w:val="center"/>
        <w:rPr>
          <w:b/>
          <w:bCs/>
        </w:rPr>
      </w:pPr>
    </w:p>
    <w:p w14:paraId="11F0EBA4" w14:textId="77777777" w:rsidR="00F93353" w:rsidRDefault="00F93353" w:rsidP="00F93353">
      <w:pPr>
        <w:spacing w:after="0" w:line="240" w:lineRule="auto"/>
        <w:jc w:val="center"/>
        <w:rPr>
          <w:b/>
          <w:bCs/>
        </w:rPr>
      </w:pPr>
    </w:p>
    <w:p w14:paraId="628C9EA2" w14:textId="77777777" w:rsidR="00F93353" w:rsidRDefault="00F93353" w:rsidP="00F93353">
      <w:pPr>
        <w:spacing w:after="0" w:line="240" w:lineRule="auto"/>
        <w:jc w:val="center"/>
        <w:rPr>
          <w:b/>
          <w:bCs/>
        </w:rPr>
      </w:pPr>
    </w:p>
    <w:p w14:paraId="47AEA590" w14:textId="77777777" w:rsidR="00F93353" w:rsidRDefault="00F93353" w:rsidP="00F93353">
      <w:pPr>
        <w:shd w:val="clear" w:color="auto" w:fill="D9D9D9" w:themeFill="background1" w:themeFillShade="D9"/>
        <w:spacing w:before="100" w:beforeAutospacing="1" w:line="240" w:lineRule="auto"/>
        <w:outlineLvl w:val="0"/>
        <w:rPr>
          <w:rFonts w:ascii="Segoe UI" w:eastAsia="Times New Roman" w:hAnsi="Segoe UI" w:cs="Segoe UI"/>
          <w:b/>
          <w:bCs/>
          <w:color w:val="3E6DA9"/>
          <w:kern w:val="36"/>
          <w:sz w:val="29"/>
          <w:szCs w:val="29"/>
        </w:rPr>
      </w:pPr>
      <w:bookmarkStart w:id="461" w:name="_Toc155627208"/>
      <w:bookmarkStart w:id="462" w:name="_Toc155633785"/>
      <w:bookmarkStart w:id="463" w:name="_Toc155633921"/>
      <w:bookmarkStart w:id="464" w:name="_Toc155961548"/>
      <w:bookmarkStart w:id="465" w:name="_Toc157279749"/>
      <w:r>
        <w:rPr>
          <w:rFonts w:ascii="Segoe UI" w:eastAsia="Times New Roman" w:hAnsi="Segoe UI" w:cs="Segoe UI"/>
          <w:b/>
          <w:bCs/>
          <w:color w:val="3E6DA9"/>
          <w:kern w:val="36"/>
          <w:sz w:val="29"/>
          <w:szCs w:val="29"/>
        </w:rPr>
        <w:t xml:space="preserve">Linear Regression Model 2 (Likuiditas, Leverage, Profitabilitas </w:t>
      </w:r>
      <w:r>
        <w:rPr>
          <w:rFonts w:ascii="Segoe UI" w:eastAsia="Times New Roman" w:hAnsi="Segoe UI" w:cs="Segoe UI"/>
          <w:b/>
          <w:bCs/>
          <w:color w:val="3E6DA9"/>
          <w:kern w:val="36"/>
          <w:sz w:val="29"/>
          <w:szCs w:val="29"/>
        </w:rPr>
        <w:sym w:font="Wingdings" w:char="F0E0"/>
      </w:r>
      <w:r>
        <w:rPr>
          <w:rFonts w:ascii="Segoe UI" w:eastAsia="Times New Roman" w:hAnsi="Segoe UI" w:cs="Segoe UI"/>
          <w:b/>
          <w:bCs/>
          <w:color w:val="3E6DA9"/>
          <w:kern w:val="36"/>
          <w:sz w:val="29"/>
          <w:szCs w:val="29"/>
        </w:rPr>
        <w:t xml:space="preserve"> Nilai Perusahaan)</w:t>
      </w:r>
      <w:bookmarkEnd w:id="461"/>
      <w:bookmarkEnd w:id="462"/>
      <w:bookmarkEnd w:id="463"/>
      <w:bookmarkEnd w:id="464"/>
      <w:bookmarkEnd w:id="465"/>
    </w:p>
    <w:tbl>
      <w:tblPr>
        <w:tblW w:w="0" w:type="auto"/>
        <w:jc w:val="center"/>
        <w:tblCellSpacing w:w="15" w:type="dxa"/>
        <w:tblLook w:val="04A0" w:firstRow="1" w:lastRow="0" w:firstColumn="1" w:lastColumn="0" w:noHBand="0" w:noVBand="1"/>
      </w:tblPr>
      <w:tblGrid>
        <w:gridCol w:w="484"/>
        <w:gridCol w:w="344"/>
        <w:gridCol w:w="578"/>
        <w:gridCol w:w="186"/>
        <w:gridCol w:w="578"/>
        <w:gridCol w:w="186"/>
        <w:gridCol w:w="970"/>
        <w:gridCol w:w="297"/>
        <w:gridCol w:w="481"/>
        <w:gridCol w:w="186"/>
        <w:gridCol w:w="318"/>
        <w:gridCol w:w="236"/>
        <w:gridCol w:w="442"/>
        <w:gridCol w:w="186"/>
        <w:gridCol w:w="640"/>
        <w:gridCol w:w="201"/>
      </w:tblGrid>
      <w:tr w:rsidR="00F93353" w14:paraId="63AE65CC" w14:textId="77777777" w:rsidTr="00F93353">
        <w:trPr>
          <w:cantSplit/>
          <w:tblHeader/>
          <w:tblCellSpacing w:w="15" w:type="dxa"/>
          <w:jc w:val="center"/>
        </w:trPr>
        <w:tc>
          <w:tcPr>
            <w:tcW w:w="0" w:type="auto"/>
            <w:gridSpan w:val="16"/>
            <w:tcBorders>
              <w:top w:val="nil"/>
              <w:left w:val="nil"/>
              <w:bottom w:val="single" w:sz="6" w:space="0" w:color="333333"/>
              <w:right w:val="nil"/>
            </w:tcBorders>
            <w:tcMar>
              <w:top w:w="60" w:type="dxa"/>
              <w:left w:w="0" w:type="dxa"/>
              <w:bottom w:w="60" w:type="dxa"/>
              <w:right w:w="120" w:type="dxa"/>
            </w:tcMar>
            <w:vAlign w:val="center"/>
            <w:hideMark/>
          </w:tcPr>
          <w:p w14:paraId="121250B2"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 Fit Measures</w:t>
            </w:r>
          </w:p>
        </w:tc>
      </w:tr>
      <w:tr w:rsidR="00F93353" w14:paraId="66BA5052" w14:textId="77777777" w:rsidTr="00F93353">
        <w:trPr>
          <w:cantSplit/>
          <w:tblHeader/>
          <w:tblCellSpacing w:w="15" w:type="dxa"/>
          <w:jc w:val="center"/>
        </w:trPr>
        <w:tc>
          <w:tcPr>
            <w:tcW w:w="0" w:type="auto"/>
            <w:gridSpan w:val="8"/>
            <w:tcMar>
              <w:top w:w="60" w:type="dxa"/>
              <w:left w:w="120" w:type="dxa"/>
              <w:bottom w:w="60" w:type="dxa"/>
              <w:right w:w="120" w:type="dxa"/>
            </w:tcMar>
            <w:vAlign w:val="center"/>
            <w:hideMark/>
          </w:tcPr>
          <w:p w14:paraId="34843899" w14:textId="77777777" w:rsidR="00F93353" w:rsidRDefault="00F93353">
            <w:pPr>
              <w:rPr>
                <w:rFonts w:ascii="Segoe UI" w:eastAsia="Times New Roman" w:hAnsi="Segoe UI" w:cs="Segoe UI"/>
                <w:b/>
                <w:bCs/>
                <w:color w:val="333333"/>
                <w:sz w:val="18"/>
                <w:szCs w:val="18"/>
              </w:rPr>
            </w:pPr>
          </w:p>
        </w:tc>
        <w:tc>
          <w:tcPr>
            <w:tcW w:w="0" w:type="auto"/>
            <w:gridSpan w:val="8"/>
            <w:tcBorders>
              <w:top w:val="nil"/>
              <w:left w:val="nil"/>
              <w:bottom w:val="single" w:sz="6" w:space="0" w:color="333333"/>
              <w:right w:val="nil"/>
            </w:tcBorders>
            <w:tcMar>
              <w:top w:w="60" w:type="dxa"/>
              <w:left w:w="120" w:type="dxa"/>
              <w:bottom w:w="60" w:type="dxa"/>
              <w:right w:w="120" w:type="dxa"/>
            </w:tcMar>
            <w:vAlign w:val="center"/>
            <w:hideMark/>
          </w:tcPr>
          <w:p w14:paraId="4F7C183A" w14:textId="77777777" w:rsidR="00F93353" w:rsidRDefault="00F93353">
            <w:pPr>
              <w:spacing w:after="0" w:line="240" w:lineRule="auto"/>
              <w:jc w:val="center"/>
              <w:rPr>
                <w:rFonts w:ascii="Segoe UI" w:eastAsia="Times New Roman" w:hAnsi="Segoe UI" w:cs="Segoe UI"/>
                <w:b/>
                <w:bCs/>
                <w:color w:val="333333"/>
                <w:sz w:val="18"/>
                <w:szCs w:val="18"/>
                <w:lang w:val="en-US"/>
              </w:rPr>
            </w:pPr>
            <w:r>
              <w:rPr>
                <w:rFonts w:ascii="Segoe UI" w:eastAsia="Times New Roman" w:hAnsi="Segoe UI" w:cs="Segoe UI"/>
                <w:b/>
                <w:bCs/>
                <w:color w:val="333333"/>
                <w:sz w:val="18"/>
                <w:szCs w:val="18"/>
              </w:rPr>
              <w:t>Overall Model Test</w:t>
            </w:r>
          </w:p>
        </w:tc>
      </w:tr>
      <w:tr w:rsidR="00F93353" w14:paraId="713E518B"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4A83F2C"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58C253F"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C7DA672"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R²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B6744F9"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Adjusted R²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3CDCAF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8F03CA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df1</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3537AC2"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df2</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4991EC6"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457097A8" w14:textId="77777777" w:rsidTr="00F93353">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ECB3A80"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55904E30"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C1473D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0.652</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57AD9264"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8D5ED8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0.426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2054C47"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04BEE2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0.419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BFCF88A"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2D7757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60.7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EC30E75"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C0E746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3</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193407F"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91E15C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246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235BA94"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62435FF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4DC6246F" w14:textId="77777777" w:rsidR="00F93353" w:rsidRDefault="00F93353">
            <w:pPr>
              <w:rPr>
                <w:rFonts w:ascii="Segoe UI" w:eastAsia="Times New Roman" w:hAnsi="Segoe UI" w:cs="Segoe UI"/>
                <w:color w:val="333333"/>
                <w:sz w:val="18"/>
                <w:szCs w:val="18"/>
              </w:rPr>
            </w:pPr>
          </w:p>
        </w:tc>
      </w:tr>
      <w:tr w:rsidR="00F93353" w14:paraId="6A7C1CEA" w14:textId="77777777" w:rsidTr="00F93353">
        <w:trPr>
          <w:cantSplit/>
          <w:tblCellSpacing w:w="15" w:type="dxa"/>
          <w:jc w:val="center"/>
        </w:trPr>
        <w:tc>
          <w:tcPr>
            <w:tcW w:w="0" w:type="auto"/>
            <w:gridSpan w:val="16"/>
            <w:tcMar>
              <w:top w:w="90" w:type="dxa"/>
              <w:left w:w="120" w:type="dxa"/>
              <w:bottom w:w="30" w:type="dxa"/>
              <w:right w:w="120" w:type="dxa"/>
            </w:tcMar>
            <w:vAlign w:val="center"/>
            <w:hideMark/>
          </w:tcPr>
          <w:p w14:paraId="0B76E000" w14:textId="77777777" w:rsidR="00F93353" w:rsidRDefault="00F93353">
            <w:pPr>
              <w:spacing w:after="0"/>
              <w:rPr>
                <w:sz w:val="20"/>
                <w:szCs w:val="20"/>
                <w:lang w:val="en-ID" w:eastAsia="en-ID"/>
              </w:rPr>
            </w:pPr>
          </w:p>
        </w:tc>
      </w:tr>
    </w:tbl>
    <w:p w14:paraId="366E30B3"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bl>
      <w:tblPr>
        <w:tblW w:w="0" w:type="auto"/>
        <w:jc w:val="center"/>
        <w:tblCellSpacing w:w="15" w:type="dxa"/>
        <w:tblLook w:val="04A0" w:firstRow="1" w:lastRow="0" w:firstColumn="1" w:lastColumn="0" w:noHBand="0" w:noVBand="1"/>
      </w:tblPr>
      <w:tblGrid>
        <w:gridCol w:w="1152"/>
        <w:gridCol w:w="186"/>
        <w:gridCol w:w="844"/>
        <w:gridCol w:w="186"/>
        <w:gridCol w:w="772"/>
        <w:gridCol w:w="186"/>
        <w:gridCol w:w="747"/>
        <w:gridCol w:w="186"/>
        <w:gridCol w:w="640"/>
        <w:gridCol w:w="186"/>
        <w:gridCol w:w="1269"/>
        <w:gridCol w:w="328"/>
      </w:tblGrid>
      <w:tr w:rsidR="00F93353" w14:paraId="3EEE6688" w14:textId="77777777" w:rsidTr="00F93353">
        <w:trPr>
          <w:cantSplit/>
          <w:tblHeader/>
          <w:tblCellSpacing w:w="15" w:type="dxa"/>
          <w:jc w:val="center"/>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14:paraId="3C4F07E3"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 Coefficients - Nilai Perusahaan</w:t>
            </w:r>
          </w:p>
        </w:tc>
      </w:tr>
      <w:tr w:rsidR="00F93353" w14:paraId="61B9E4A6"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AE04BC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Predictor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9C88329"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C5CA29F"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8D788BA"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t</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FA50EAE"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A30EB27"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Stand. Estimate</w:t>
            </w:r>
          </w:p>
        </w:tc>
      </w:tr>
      <w:tr w:rsidR="00F93353" w14:paraId="37F81A1E" w14:textId="77777777" w:rsidTr="00F93353">
        <w:trPr>
          <w:cantSplit/>
          <w:tblCellSpacing w:w="15" w:type="dxa"/>
          <w:jc w:val="center"/>
        </w:trPr>
        <w:tc>
          <w:tcPr>
            <w:tcW w:w="0" w:type="auto"/>
            <w:tcMar>
              <w:top w:w="120" w:type="dxa"/>
              <w:left w:w="120" w:type="dxa"/>
              <w:bottom w:w="30" w:type="dxa"/>
              <w:right w:w="0" w:type="dxa"/>
            </w:tcMar>
            <w:vAlign w:val="center"/>
            <w:hideMark/>
          </w:tcPr>
          <w:p w14:paraId="338597F6"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Intercept</w:t>
            </w:r>
          </w:p>
        </w:tc>
        <w:tc>
          <w:tcPr>
            <w:tcW w:w="0" w:type="auto"/>
            <w:tcMar>
              <w:top w:w="120" w:type="dxa"/>
              <w:left w:w="30" w:type="dxa"/>
              <w:bottom w:w="30" w:type="dxa"/>
              <w:right w:w="120" w:type="dxa"/>
            </w:tcMar>
            <w:vAlign w:val="center"/>
            <w:hideMark/>
          </w:tcPr>
          <w:p w14:paraId="2723822C"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1845A89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-0.34017</w:t>
            </w:r>
          </w:p>
        </w:tc>
        <w:tc>
          <w:tcPr>
            <w:tcW w:w="0" w:type="auto"/>
            <w:tcMar>
              <w:top w:w="120" w:type="dxa"/>
              <w:left w:w="30" w:type="dxa"/>
              <w:bottom w:w="30" w:type="dxa"/>
              <w:right w:w="120" w:type="dxa"/>
            </w:tcMar>
            <w:vAlign w:val="center"/>
            <w:hideMark/>
          </w:tcPr>
          <w:p w14:paraId="4361F4E3"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1FFC733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0.01848</w:t>
            </w:r>
          </w:p>
        </w:tc>
        <w:tc>
          <w:tcPr>
            <w:tcW w:w="0" w:type="auto"/>
            <w:tcMar>
              <w:top w:w="120" w:type="dxa"/>
              <w:left w:w="30" w:type="dxa"/>
              <w:bottom w:w="30" w:type="dxa"/>
              <w:right w:w="120" w:type="dxa"/>
            </w:tcMar>
            <w:vAlign w:val="center"/>
            <w:hideMark/>
          </w:tcPr>
          <w:p w14:paraId="32DDF601"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08334E1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-18.404</w:t>
            </w:r>
          </w:p>
        </w:tc>
        <w:tc>
          <w:tcPr>
            <w:tcW w:w="0" w:type="auto"/>
            <w:tcMar>
              <w:top w:w="120" w:type="dxa"/>
              <w:left w:w="30" w:type="dxa"/>
              <w:bottom w:w="30" w:type="dxa"/>
              <w:right w:w="120" w:type="dxa"/>
            </w:tcMar>
            <w:vAlign w:val="center"/>
            <w:hideMark/>
          </w:tcPr>
          <w:p w14:paraId="3347BE5E"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625EF93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Mar>
              <w:top w:w="120" w:type="dxa"/>
              <w:left w:w="30" w:type="dxa"/>
              <w:bottom w:w="30" w:type="dxa"/>
              <w:right w:w="120" w:type="dxa"/>
            </w:tcMar>
            <w:vAlign w:val="center"/>
            <w:hideMark/>
          </w:tcPr>
          <w:p w14:paraId="708B5705"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2C9642D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120" w:type="dxa"/>
              <w:left w:w="30" w:type="dxa"/>
              <w:bottom w:w="30" w:type="dxa"/>
              <w:right w:w="120" w:type="dxa"/>
            </w:tcMar>
            <w:vAlign w:val="center"/>
            <w:hideMark/>
          </w:tcPr>
          <w:p w14:paraId="1B8E2A43" w14:textId="77777777" w:rsidR="00F93353" w:rsidRDefault="00F93353">
            <w:pPr>
              <w:rPr>
                <w:rFonts w:ascii="Segoe UI" w:eastAsia="Times New Roman" w:hAnsi="Segoe UI" w:cs="Segoe UI"/>
                <w:color w:val="333333"/>
                <w:sz w:val="18"/>
                <w:szCs w:val="18"/>
              </w:rPr>
            </w:pPr>
          </w:p>
        </w:tc>
      </w:tr>
      <w:tr w:rsidR="00F93353" w14:paraId="0D1E1EAA" w14:textId="77777777" w:rsidTr="00F93353">
        <w:trPr>
          <w:cantSplit/>
          <w:tblCellSpacing w:w="15" w:type="dxa"/>
          <w:jc w:val="center"/>
        </w:trPr>
        <w:tc>
          <w:tcPr>
            <w:tcW w:w="0" w:type="auto"/>
            <w:tcMar>
              <w:top w:w="30" w:type="dxa"/>
              <w:left w:w="120" w:type="dxa"/>
              <w:bottom w:w="30" w:type="dxa"/>
              <w:right w:w="0" w:type="dxa"/>
            </w:tcMar>
            <w:vAlign w:val="center"/>
            <w:hideMark/>
          </w:tcPr>
          <w:p w14:paraId="440EB93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Likuiditas</w:t>
            </w:r>
          </w:p>
        </w:tc>
        <w:tc>
          <w:tcPr>
            <w:tcW w:w="0" w:type="auto"/>
            <w:tcMar>
              <w:top w:w="30" w:type="dxa"/>
              <w:left w:w="30" w:type="dxa"/>
              <w:bottom w:w="30" w:type="dxa"/>
              <w:right w:w="120" w:type="dxa"/>
            </w:tcMar>
            <w:vAlign w:val="center"/>
            <w:hideMark/>
          </w:tcPr>
          <w:p w14:paraId="03E3E499"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8C579D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-0.22961</w:t>
            </w:r>
          </w:p>
        </w:tc>
        <w:tc>
          <w:tcPr>
            <w:tcW w:w="0" w:type="auto"/>
            <w:tcMar>
              <w:top w:w="30" w:type="dxa"/>
              <w:left w:w="30" w:type="dxa"/>
              <w:bottom w:w="30" w:type="dxa"/>
              <w:right w:w="120" w:type="dxa"/>
            </w:tcMar>
            <w:vAlign w:val="center"/>
            <w:hideMark/>
          </w:tcPr>
          <w:p w14:paraId="2AE089D9"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031501A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0.01773</w:t>
            </w:r>
          </w:p>
        </w:tc>
        <w:tc>
          <w:tcPr>
            <w:tcW w:w="0" w:type="auto"/>
            <w:tcMar>
              <w:top w:w="30" w:type="dxa"/>
              <w:left w:w="30" w:type="dxa"/>
              <w:bottom w:w="30" w:type="dxa"/>
              <w:right w:w="120" w:type="dxa"/>
            </w:tcMar>
            <w:vAlign w:val="center"/>
            <w:hideMark/>
          </w:tcPr>
          <w:p w14:paraId="57ED49DE"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4537C09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-12.952</w:t>
            </w:r>
          </w:p>
        </w:tc>
        <w:tc>
          <w:tcPr>
            <w:tcW w:w="0" w:type="auto"/>
            <w:tcMar>
              <w:top w:w="30" w:type="dxa"/>
              <w:left w:w="30" w:type="dxa"/>
              <w:bottom w:w="30" w:type="dxa"/>
              <w:right w:w="120" w:type="dxa"/>
            </w:tcMar>
            <w:vAlign w:val="center"/>
            <w:hideMark/>
          </w:tcPr>
          <w:p w14:paraId="06E328E9"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3A528E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Mar>
              <w:top w:w="30" w:type="dxa"/>
              <w:left w:w="30" w:type="dxa"/>
              <w:bottom w:w="30" w:type="dxa"/>
              <w:right w:w="120" w:type="dxa"/>
            </w:tcMar>
            <w:vAlign w:val="center"/>
            <w:hideMark/>
          </w:tcPr>
          <w:p w14:paraId="021EA027"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BF2AC2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-0.6707</w:t>
            </w:r>
          </w:p>
        </w:tc>
        <w:tc>
          <w:tcPr>
            <w:tcW w:w="0" w:type="auto"/>
            <w:tcMar>
              <w:top w:w="30" w:type="dxa"/>
              <w:left w:w="30" w:type="dxa"/>
              <w:bottom w:w="30" w:type="dxa"/>
              <w:right w:w="120" w:type="dxa"/>
            </w:tcMar>
            <w:vAlign w:val="center"/>
            <w:hideMark/>
          </w:tcPr>
          <w:p w14:paraId="57C3C9B6" w14:textId="77777777" w:rsidR="00F93353" w:rsidRDefault="00F93353">
            <w:pPr>
              <w:rPr>
                <w:rFonts w:ascii="Segoe UI" w:eastAsia="Times New Roman" w:hAnsi="Segoe UI" w:cs="Segoe UI"/>
                <w:color w:val="333333"/>
                <w:sz w:val="18"/>
                <w:szCs w:val="18"/>
              </w:rPr>
            </w:pPr>
          </w:p>
        </w:tc>
      </w:tr>
      <w:tr w:rsidR="00F93353" w14:paraId="44236020" w14:textId="77777777" w:rsidTr="00F93353">
        <w:trPr>
          <w:cantSplit/>
          <w:tblCellSpacing w:w="15" w:type="dxa"/>
          <w:jc w:val="center"/>
        </w:trPr>
        <w:tc>
          <w:tcPr>
            <w:tcW w:w="0" w:type="auto"/>
            <w:tcMar>
              <w:top w:w="30" w:type="dxa"/>
              <w:left w:w="120" w:type="dxa"/>
              <w:bottom w:w="30" w:type="dxa"/>
              <w:right w:w="0" w:type="dxa"/>
            </w:tcMar>
            <w:vAlign w:val="center"/>
            <w:hideMark/>
          </w:tcPr>
          <w:p w14:paraId="578B278A"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Leverage</w:t>
            </w:r>
          </w:p>
        </w:tc>
        <w:tc>
          <w:tcPr>
            <w:tcW w:w="0" w:type="auto"/>
            <w:tcMar>
              <w:top w:w="30" w:type="dxa"/>
              <w:left w:w="30" w:type="dxa"/>
              <w:bottom w:w="30" w:type="dxa"/>
              <w:right w:w="120" w:type="dxa"/>
            </w:tcMar>
            <w:vAlign w:val="center"/>
            <w:hideMark/>
          </w:tcPr>
          <w:p w14:paraId="1078B36D"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01880B5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0.00194</w:t>
            </w:r>
          </w:p>
        </w:tc>
        <w:tc>
          <w:tcPr>
            <w:tcW w:w="0" w:type="auto"/>
            <w:tcMar>
              <w:top w:w="30" w:type="dxa"/>
              <w:left w:w="30" w:type="dxa"/>
              <w:bottom w:w="30" w:type="dxa"/>
              <w:right w:w="120" w:type="dxa"/>
            </w:tcMar>
            <w:vAlign w:val="center"/>
            <w:hideMark/>
          </w:tcPr>
          <w:p w14:paraId="5B2862B8"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376023A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0.00412</w:t>
            </w:r>
          </w:p>
        </w:tc>
        <w:tc>
          <w:tcPr>
            <w:tcW w:w="0" w:type="auto"/>
            <w:tcMar>
              <w:top w:w="30" w:type="dxa"/>
              <w:left w:w="30" w:type="dxa"/>
              <w:bottom w:w="30" w:type="dxa"/>
              <w:right w:w="120" w:type="dxa"/>
            </w:tcMar>
            <w:vAlign w:val="center"/>
            <w:hideMark/>
          </w:tcPr>
          <w:p w14:paraId="7E45B2A8"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2E3DF2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0.471</w:t>
            </w:r>
          </w:p>
        </w:tc>
        <w:tc>
          <w:tcPr>
            <w:tcW w:w="0" w:type="auto"/>
            <w:tcMar>
              <w:top w:w="30" w:type="dxa"/>
              <w:left w:w="30" w:type="dxa"/>
              <w:bottom w:w="30" w:type="dxa"/>
              <w:right w:w="120" w:type="dxa"/>
            </w:tcMar>
            <w:vAlign w:val="center"/>
            <w:hideMark/>
          </w:tcPr>
          <w:p w14:paraId="0AF59CD7"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0B8E8F4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0.638</w:t>
            </w:r>
          </w:p>
        </w:tc>
        <w:tc>
          <w:tcPr>
            <w:tcW w:w="0" w:type="auto"/>
            <w:tcMar>
              <w:top w:w="30" w:type="dxa"/>
              <w:left w:w="30" w:type="dxa"/>
              <w:bottom w:w="30" w:type="dxa"/>
              <w:right w:w="120" w:type="dxa"/>
            </w:tcMar>
            <w:vAlign w:val="center"/>
            <w:hideMark/>
          </w:tcPr>
          <w:p w14:paraId="771AEF27"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F55A7F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0.0239</w:t>
            </w:r>
          </w:p>
        </w:tc>
        <w:tc>
          <w:tcPr>
            <w:tcW w:w="0" w:type="auto"/>
            <w:tcMar>
              <w:top w:w="30" w:type="dxa"/>
              <w:left w:w="30" w:type="dxa"/>
              <w:bottom w:w="30" w:type="dxa"/>
              <w:right w:w="120" w:type="dxa"/>
            </w:tcMar>
            <w:vAlign w:val="center"/>
            <w:hideMark/>
          </w:tcPr>
          <w:p w14:paraId="741AD326" w14:textId="77777777" w:rsidR="00F93353" w:rsidRDefault="00F93353">
            <w:pPr>
              <w:rPr>
                <w:rFonts w:ascii="Segoe UI" w:eastAsia="Times New Roman" w:hAnsi="Segoe UI" w:cs="Segoe UI"/>
                <w:color w:val="333333"/>
                <w:sz w:val="18"/>
                <w:szCs w:val="18"/>
              </w:rPr>
            </w:pPr>
          </w:p>
        </w:tc>
      </w:tr>
      <w:tr w:rsidR="00F93353" w14:paraId="39961BC2"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C2B874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lastRenderedPageBreak/>
              <w:t>Profitabilitas</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CF0F4CC"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2EC1FA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0.41129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78853CA"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40356B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0.14187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F222DEE"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D48C49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2.899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BAA0F52"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61AA76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7955343"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6A835B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0.1469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E226C00" w14:textId="77777777" w:rsidR="00F93353" w:rsidRDefault="00F93353">
            <w:pPr>
              <w:rPr>
                <w:rFonts w:ascii="Segoe UI" w:eastAsia="Times New Roman" w:hAnsi="Segoe UI" w:cs="Segoe UI"/>
                <w:color w:val="333333"/>
                <w:sz w:val="18"/>
                <w:szCs w:val="18"/>
              </w:rPr>
            </w:pPr>
          </w:p>
        </w:tc>
      </w:tr>
      <w:tr w:rsidR="00F93353" w14:paraId="60F4DAC9" w14:textId="77777777" w:rsidTr="00F93353">
        <w:trPr>
          <w:cantSplit/>
          <w:tblCellSpacing w:w="15" w:type="dxa"/>
          <w:jc w:val="center"/>
        </w:trPr>
        <w:tc>
          <w:tcPr>
            <w:tcW w:w="0" w:type="auto"/>
            <w:gridSpan w:val="12"/>
            <w:tcMar>
              <w:top w:w="90" w:type="dxa"/>
              <w:left w:w="120" w:type="dxa"/>
              <w:bottom w:w="30" w:type="dxa"/>
              <w:right w:w="120" w:type="dxa"/>
            </w:tcMar>
            <w:vAlign w:val="center"/>
            <w:hideMark/>
          </w:tcPr>
          <w:p w14:paraId="4EB3C0B6" w14:textId="77777777" w:rsidR="00F93353" w:rsidRDefault="00F93353">
            <w:pPr>
              <w:spacing w:after="0"/>
              <w:rPr>
                <w:sz w:val="20"/>
                <w:szCs w:val="20"/>
                <w:lang w:val="en-ID" w:eastAsia="en-ID"/>
              </w:rPr>
            </w:pPr>
          </w:p>
        </w:tc>
      </w:tr>
    </w:tbl>
    <w:p w14:paraId="30B83CF6" w14:textId="66461C0D" w:rsidR="00F93353" w:rsidRDefault="00F93353" w:rsidP="00F93353">
      <w:pPr>
        <w:rPr>
          <w:lang w:val="en-US"/>
        </w:rPr>
      </w:pPr>
    </w:p>
    <w:p w14:paraId="2AAF005B" w14:textId="77777777" w:rsidR="00F93353" w:rsidRDefault="00F93353">
      <w:pPr>
        <w:spacing w:after="160" w:line="259" w:lineRule="auto"/>
        <w:rPr>
          <w:lang w:val="en-US"/>
        </w:rPr>
      </w:pPr>
      <w:r>
        <w:rPr>
          <w:lang w:val="en-US"/>
        </w:rPr>
        <w:br w:type="page"/>
      </w:r>
    </w:p>
    <w:p w14:paraId="61507284" w14:textId="21A91414" w:rsidR="00F93353" w:rsidRDefault="00F93353" w:rsidP="00F93353">
      <w:pPr>
        <w:pStyle w:val="Caption"/>
      </w:pPr>
      <w:bookmarkStart w:id="466" w:name="_Toc155633641"/>
      <w:r>
        <w:lastRenderedPageBreak/>
        <w:t xml:space="preserve">LAMPIRAN </w:t>
      </w:r>
      <w:r>
        <w:fldChar w:fldCharType="begin"/>
      </w:r>
      <w:r>
        <w:instrText xml:space="preserve"> SEQ LAMPIRAN \* ARABIC </w:instrText>
      </w:r>
      <w:r>
        <w:fldChar w:fldCharType="separate"/>
      </w:r>
      <w:r w:rsidR="00511883">
        <w:rPr>
          <w:noProof/>
        </w:rPr>
        <w:t>9</w:t>
      </w:r>
      <w:r>
        <w:rPr>
          <w:noProof/>
        </w:rPr>
        <w:fldChar w:fldCharType="end"/>
      </w:r>
      <w:r>
        <w:br/>
        <w:t>Output Jamovi Model 3</w:t>
      </w:r>
      <w:bookmarkEnd w:id="466"/>
    </w:p>
    <w:p w14:paraId="59BD0B21" w14:textId="77777777" w:rsidR="00F93353" w:rsidRDefault="00F93353" w:rsidP="00F93353">
      <w:pPr>
        <w:spacing w:after="0" w:line="240" w:lineRule="auto"/>
        <w:jc w:val="center"/>
        <w:rPr>
          <w:b/>
          <w:bCs/>
          <w:lang w:val="en-US"/>
        </w:rPr>
      </w:pPr>
      <w:r>
        <w:rPr>
          <w:b/>
          <w:bCs/>
        </w:rPr>
        <w:t xml:space="preserve">OUTPUT JAMOVI MODEL 3 (Likuiditas, Leverage </w:t>
      </w:r>
      <w:r>
        <w:rPr>
          <w:b/>
          <w:bCs/>
        </w:rPr>
        <w:sym w:font="Wingdings" w:char="F0E0"/>
      </w:r>
      <w:r>
        <w:rPr>
          <w:b/>
          <w:bCs/>
        </w:rPr>
        <w:t xml:space="preserve"> Profitabilitas </w:t>
      </w:r>
      <w:r>
        <w:rPr>
          <w:b/>
          <w:bCs/>
        </w:rPr>
        <w:sym w:font="Wingdings" w:char="F0E0"/>
      </w:r>
      <w:r>
        <w:rPr>
          <w:b/>
          <w:bCs/>
        </w:rPr>
        <w:t xml:space="preserve"> Nilai Perusahaan)</w:t>
      </w:r>
    </w:p>
    <w:p w14:paraId="4460E62D" w14:textId="77777777" w:rsidR="00F93353" w:rsidRDefault="00F93353" w:rsidP="00F93353">
      <w:pPr>
        <w:shd w:val="clear" w:color="auto" w:fill="D9D9D9" w:themeFill="background1" w:themeFillShade="D9"/>
        <w:spacing w:before="100" w:beforeAutospacing="1" w:after="180" w:line="240" w:lineRule="auto"/>
        <w:outlineLvl w:val="0"/>
        <w:rPr>
          <w:rFonts w:ascii="Segoe UI" w:eastAsia="Times New Roman" w:hAnsi="Segoe UI" w:cs="Segoe UI"/>
          <w:b/>
          <w:bCs/>
          <w:color w:val="3E6DA9"/>
          <w:kern w:val="36"/>
          <w:sz w:val="24"/>
          <w:szCs w:val="24"/>
        </w:rPr>
      </w:pPr>
      <w:bookmarkStart w:id="467" w:name="_Toc155627209"/>
      <w:bookmarkStart w:id="468" w:name="_Toc155633786"/>
      <w:bookmarkStart w:id="469" w:name="_Toc155633922"/>
      <w:bookmarkStart w:id="470" w:name="_Toc155961549"/>
      <w:bookmarkStart w:id="471" w:name="_Toc157279750"/>
      <w:r>
        <w:rPr>
          <w:rFonts w:ascii="Segoe UI" w:eastAsia="Times New Roman" w:hAnsi="Segoe UI" w:cs="Segoe UI"/>
          <w:b/>
          <w:bCs/>
          <w:color w:val="3E6DA9"/>
          <w:kern w:val="36"/>
          <w:sz w:val="24"/>
          <w:szCs w:val="24"/>
        </w:rPr>
        <w:t>Results GLM Mediation Model</w:t>
      </w:r>
      <w:bookmarkEnd w:id="467"/>
      <w:bookmarkEnd w:id="468"/>
      <w:bookmarkEnd w:id="469"/>
      <w:bookmarkEnd w:id="470"/>
      <w:bookmarkEnd w:id="471"/>
    </w:p>
    <w:tbl>
      <w:tblPr>
        <w:tblW w:w="0" w:type="auto"/>
        <w:jc w:val="center"/>
        <w:tblCellSpacing w:w="15" w:type="dxa"/>
        <w:tblLook w:val="04A0" w:firstRow="1" w:lastRow="0" w:firstColumn="1" w:lastColumn="0" w:noHBand="0" w:noVBand="1"/>
      </w:tblPr>
      <w:tblGrid>
        <w:gridCol w:w="1604"/>
        <w:gridCol w:w="186"/>
        <w:gridCol w:w="436"/>
        <w:gridCol w:w="186"/>
        <w:gridCol w:w="4717"/>
        <w:gridCol w:w="201"/>
      </w:tblGrid>
      <w:tr w:rsidR="00F93353" w14:paraId="2E234B6C" w14:textId="77777777" w:rsidTr="00F93353">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546B297C"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Models Info</w:t>
            </w:r>
          </w:p>
        </w:tc>
      </w:tr>
      <w:tr w:rsidR="00F93353" w14:paraId="4ACD0F66" w14:textId="77777777" w:rsidTr="00F93353">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B112BC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CC84375"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9D0D01F"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r>
      <w:tr w:rsidR="00F93353" w14:paraId="27AA243C" w14:textId="77777777" w:rsidTr="00F93353">
        <w:trPr>
          <w:cantSplit/>
          <w:tblCellSpacing w:w="15" w:type="dxa"/>
          <w:jc w:val="center"/>
        </w:trPr>
        <w:tc>
          <w:tcPr>
            <w:tcW w:w="0" w:type="auto"/>
            <w:tcMar>
              <w:top w:w="120" w:type="dxa"/>
              <w:left w:w="120" w:type="dxa"/>
              <w:bottom w:w="30" w:type="dxa"/>
              <w:right w:w="0" w:type="dxa"/>
            </w:tcMar>
            <w:vAlign w:val="center"/>
            <w:hideMark/>
          </w:tcPr>
          <w:p w14:paraId="37D4A99A"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Mediators Models</w:t>
            </w:r>
          </w:p>
        </w:tc>
        <w:tc>
          <w:tcPr>
            <w:tcW w:w="0" w:type="auto"/>
            <w:tcMar>
              <w:top w:w="120" w:type="dxa"/>
              <w:left w:w="30" w:type="dxa"/>
              <w:bottom w:w="30" w:type="dxa"/>
              <w:right w:w="120" w:type="dxa"/>
            </w:tcMar>
            <w:vAlign w:val="center"/>
            <w:hideMark/>
          </w:tcPr>
          <w:p w14:paraId="747B41D9"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379A17EB"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m1</w:t>
            </w:r>
          </w:p>
        </w:tc>
        <w:tc>
          <w:tcPr>
            <w:tcW w:w="0" w:type="auto"/>
            <w:tcMar>
              <w:top w:w="120" w:type="dxa"/>
              <w:left w:w="30" w:type="dxa"/>
              <w:bottom w:w="30" w:type="dxa"/>
              <w:right w:w="120" w:type="dxa"/>
            </w:tcMar>
            <w:vAlign w:val="center"/>
            <w:hideMark/>
          </w:tcPr>
          <w:p w14:paraId="2D947667"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338F13B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Y_RES ~ X1_INVERSE_SQUARE_ROOT + X2_SQRT</w:t>
            </w:r>
          </w:p>
        </w:tc>
        <w:tc>
          <w:tcPr>
            <w:tcW w:w="0" w:type="auto"/>
            <w:tcMar>
              <w:top w:w="120" w:type="dxa"/>
              <w:left w:w="30" w:type="dxa"/>
              <w:bottom w:w="30" w:type="dxa"/>
              <w:right w:w="120" w:type="dxa"/>
            </w:tcMar>
            <w:vAlign w:val="center"/>
            <w:hideMark/>
          </w:tcPr>
          <w:p w14:paraId="12F3A268" w14:textId="77777777" w:rsidR="00F93353" w:rsidRDefault="00F93353">
            <w:pPr>
              <w:rPr>
                <w:rFonts w:ascii="Segoe UI" w:eastAsia="Times New Roman" w:hAnsi="Segoe UI" w:cs="Segoe UI"/>
                <w:color w:val="333333"/>
                <w:sz w:val="18"/>
                <w:szCs w:val="18"/>
              </w:rPr>
            </w:pPr>
          </w:p>
        </w:tc>
      </w:tr>
      <w:tr w:rsidR="00F93353" w14:paraId="1E9237F9" w14:textId="77777777" w:rsidTr="00F93353">
        <w:trPr>
          <w:cantSplit/>
          <w:tblCellSpacing w:w="15" w:type="dxa"/>
          <w:jc w:val="center"/>
        </w:trPr>
        <w:tc>
          <w:tcPr>
            <w:tcW w:w="0" w:type="auto"/>
            <w:tcMar>
              <w:top w:w="30" w:type="dxa"/>
              <w:left w:w="120" w:type="dxa"/>
              <w:bottom w:w="30" w:type="dxa"/>
              <w:right w:w="0" w:type="dxa"/>
            </w:tcMar>
            <w:vAlign w:val="center"/>
            <w:hideMark/>
          </w:tcPr>
          <w:p w14:paraId="453CCAF8"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30" w:type="dxa"/>
              <w:left w:w="30" w:type="dxa"/>
              <w:bottom w:w="30" w:type="dxa"/>
              <w:right w:w="120" w:type="dxa"/>
            </w:tcMar>
            <w:vAlign w:val="center"/>
            <w:hideMark/>
          </w:tcPr>
          <w:p w14:paraId="48435646"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tcPr>
          <w:p w14:paraId="5A518E86" w14:textId="77777777" w:rsidR="00F93353" w:rsidRDefault="00F93353">
            <w:pPr>
              <w:spacing w:after="0" w:line="240" w:lineRule="auto"/>
              <w:rPr>
                <w:rFonts w:ascii="Segoe UI" w:eastAsia="Times New Roman" w:hAnsi="Segoe UI" w:cs="Segoe UI"/>
                <w:color w:val="333333"/>
                <w:sz w:val="18"/>
                <w:szCs w:val="18"/>
                <w:lang w:val="en-US"/>
              </w:rPr>
            </w:pPr>
          </w:p>
        </w:tc>
        <w:tc>
          <w:tcPr>
            <w:tcW w:w="0" w:type="auto"/>
            <w:tcMar>
              <w:top w:w="30" w:type="dxa"/>
              <w:left w:w="30" w:type="dxa"/>
              <w:bottom w:w="30" w:type="dxa"/>
              <w:right w:w="120" w:type="dxa"/>
            </w:tcMar>
            <w:vAlign w:val="center"/>
          </w:tcPr>
          <w:p w14:paraId="05D59562" w14:textId="77777777" w:rsidR="00F93353" w:rsidRDefault="00F93353">
            <w:pPr>
              <w:spacing w:after="0" w:line="240" w:lineRule="auto"/>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tcPr>
          <w:p w14:paraId="6DD076E3" w14:textId="77777777" w:rsidR="00F93353" w:rsidRDefault="00F93353">
            <w:pPr>
              <w:spacing w:after="0" w:line="240" w:lineRule="auto"/>
              <w:rPr>
                <w:rFonts w:ascii="Segoe UI" w:eastAsia="Times New Roman" w:hAnsi="Segoe UI" w:cs="Segoe UI"/>
                <w:color w:val="333333"/>
                <w:sz w:val="18"/>
                <w:szCs w:val="18"/>
              </w:rPr>
            </w:pPr>
          </w:p>
        </w:tc>
        <w:tc>
          <w:tcPr>
            <w:tcW w:w="0" w:type="auto"/>
            <w:tcMar>
              <w:top w:w="30" w:type="dxa"/>
              <w:left w:w="30" w:type="dxa"/>
              <w:bottom w:w="30" w:type="dxa"/>
              <w:right w:w="120" w:type="dxa"/>
            </w:tcMar>
            <w:vAlign w:val="center"/>
            <w:hideMark/>
          </w:tcPr>
          <w:p w14:paraId="716DDBB2" w14:textId="77777777" w:rsidR="00F93353" w:rsidRDefault="00F93353">
            <w:pPr>
              <w:rPr>
                <w:rFonts w:ascii="Segoe UI" w:eastAsia="Times New Roman" w:hAnsi="Segoe UI" w:cs="Segoe UI"/>
                <w:color w:val="333333"/>
                <w:sz w:val="18"/>
                <w:szCs w:val="18"/>
              </w:rPr>
            </w:pPr>
          </w:p>
        </w:tc>
      </w:tr>
      <w:tr w:rsidR="00F93353" w14:paraId="354E38EC" w14:textId="77777777" w:rsidTr="00F93353">
        <w:trPr>
          <w:cantSplit/>
          <w:tblCellSpacing w:w="15" w:type="dxa"/>
          <w:jc w:val="center"/>
        </w:trPr>
        <w:tc>
          <w:tcPr>
            <w:tcW w:w="0" w:type="auto"/>
            <w:tcMar>
              <w:top w:w="30" w:type="dxa"/>
              <w:left w:w="120" w:type="dxa"/>
              <w:bottom w:w="30" w:type="dxa"/>
              <w:right w:w="0" w:type="dxa"/>
            </w:tcMar>
            <w:vAlign w:val="center"/>
            <w:hideMark/>
          </w:tcPr>
          <w:p w14:paraId="6A7A0C1E"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Full Model</w:t>
            </w:r>
          </w:p>
        </w:tc>
        <w:tc>
          <w:tcPr>
            <w:tcW w:w="0" w:type="auto"/>
            <w:tcMar>
              <w:top w:w="30" w:type="dxa"/>
              <w:left w:w="30" w:type="dxa"/>
              <w:bottom w:w="30" w:type="dxa"/>
              <w:right w:w="120" w:type="dxa"/>
            </w:tcMar>
            <w:vAlign w:val="center"/>
            <w:hideMark/>
          </w:tcPr>
          <w:p w14:paraId="672FD1BC"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308DF649"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m2</w:t>
            </w:r>
          </w:p>
        </w:tc>
        <w:tc>
          <w:tcPr>
            <w:tcW w:w="0" w:type="auto"/>
            <w:tcMar>
              <w:top w:w="30" w:type="dxa"/>
              <w:left w:w="30" w:type="dxa"/>
              <w:bottom w:w="30" w:type="dxa"/>
              <w:right w:w="120" w:type="dxa"/>
            </w:tcMar>
            <w:vAlign w:val="center"/>
            <w:hideMark/>
          </w:tcPr>
          <w:p w14:paraId="512E11F4"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F73A9C2"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Z_RES ~ Y_RES + X1_INVERSE_SQUARE_ROOT + X2_SQRT</w:t>
            </w:r>
          </w:p>
        </w:tc>
        <w:tc>
          <w:tcPr>
            <w:tcW w:w="0" w:type="auto"/>
            <w:tcMar>
              <w:top w:w="30" w:type="dxa"/>
              <w:left w:w="30" w:type="dxa"/>
              <w:bottom w:w="30" w:type="dxa"/>
              <w:right w:w="120" w:type="dxa"/>
            </w:tcMar>
            <w:vAlign w:val="center"/>
            <w:hideMark/>
          </w:tcPr>
          <w:p w14:paraId="43447BCD" w14:textId="77777777" w:rsidR="00F93353" w:rsidRDefault="00F93353">
            <w:pPr>
              <w:rPr>
                <w:rFonts w:ascii="Segoe UI" w:eastAsia="Times New Roman" w:hAnsi="Segoe UI" w:cs="Segoe UI"/>
                <w:color w:val="333333"/>
                <w:sz w:val="18"/>
                <w:szCs w:val="18"/>
              </w:rPr>
            </w:pPr>
          </w:p>
        </w:tc>
      </w:tr>
      <w:tr w:rsidR="00F93353" w14:paraId="3F188E04" w14:textId="77777777" w:rsidTr="00F93353">
        <w:trPr>
          <w:cantSplit/>
          <w:tblCellSpacing w:w="15" w:type="dxa"/>
          <w:jc w:val="center"/>
        </w:trPr>
        <w:tc>
          <w:tcPr>
            <w:tcW w:w="0" w:type="auto"/>
            <w:tcMar>
              <w:top w:w="30" w:type="dxa"/>
              <w:left w:w="120" w:type="dxa"/>
              <w:bottom w:w="30" w:type="dxa"/>
              <w:right w:w="0" w:type="dxa"/>
            </w:tcMar>
            <w:vAlign w:val="center"/>
            <w:hideMark/>
          </w:tcPr>
          <w:p w14:paraId="14EA7A39"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30" w:type="dxa"/>
              <w:left w:w="30" w:type="dxa"/>
              <w:bottom w:w="30" w:type="dxa"/>
              <w:right w:w="120" w:type="dxa"/>
            </w:tcMar>
            <w:vAlign w:val="center"/>
            <w:hideMark/>
          </w:tcPr>
          <w:p w14:paraId="025F90F0"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tcPr>
          <w:p w14:paraId="2747EB74" w14:textId="77777777" w:rsidR="00F93353" w:rsidRDefault="00F93353">
            <w:pPr>
              <w:spacing w:after="0" w:line="240" w:lineRule="auto"/>
              <w:rPr>
                <w:rFonts w:ascii="Segoe UI" w:eastAsia="Times New Roman" w:hAnsi="Segoe UI" w:cs="Segoe UI"/>
                <w:color w:val="333333"/>
                <w:sz w:val="18"/>
                <w:szCs w:val="18"/>
                <w:lang w:val="en-US"/>
              </w:rPr>
            </w:pPr>
          </w:p>
        </w:tc>
        <w:tc>
          <w:tcPr>
            <w:tcW w:w="0" w:type="auto"/>
            <w:tcMar>
              <w:top w:w="30" w:type="dxa"/>
              <w:left w:w="30" w:type="dxa"/>
              <w:bottom w:w="30" w:type="dxa"/>
              <w:right w:w="120" w:type="dxa"/>
            </w:tcMar>
            <w:vAlign w:val="center"/>
          </w:tcPr>
          <w:p w14:paraId="0D2097B0" w14:textId="77777777" w:rsidR="00F93353" w:rsidRDefault="00F93353">
            <w:pPr>
              <w:spacing w:after="0" w:line="240" w:lineRule="auto"/>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tcPr>
          <w:p w14:paraId="3667FD8D" w14:textId="77777777" w:rsidR="00F93353" w:rsidRDefault="00F93353">
            <w:pPr>
              <w:spacing w:after="0" w:line="240" w:lineRule="auto"/>
              <w:rPr>
                <w:rFonts w:ascii="Segoe UI" w:eastAsia="Times New Roman" w:hAnsi="Segoe UI" w:cs="Segoe UI"/>
                <w:color w:val="333333"/>
                <w:sz w:val="18"/>
                <w:szCs w:val="18"/>
              </w:rPr>
            </w:pPr>
          </w:p>
        </w:tc>
        <w:tc>
          <w:tcPr>
            <w:tcW w:w="0" w:type="auto"/>
            <w:tcMar>
              <w:top w:w="30" w:type="dxa"/>
              <w:left w:w="30" w:type="dxa"/>
              <w:bottom w:w="30" w:type="dxa"/>
              <w:right w:w="120" w:type="dxa"/>
            </w:tcMar>
            <w:vAlign w:val="center"/>
            <w:hideMark/>
          </w:tcPr>
          <w:p w14:paraId="4E76D00E" w14:textId="77777777" w:rsidR="00F93353" w:rsidRDefault="00F93353">
            <w:pPr>
              <w:rPr>
                <w:rFonts w:ascii="Segoe UI" w:eastAsia="Times New Roman" w:hAnsi="Segoe UI" w:cs="Segoe UI"/>
                <w:color w:val="333333"/>
                <w:sz w:val="18"/>
                <w:szCs w:val="18"/>
              </w:rPr>
            </w:pPr>
          </w:p>
        </w:tc>
      </w:tr>
      <w:tr w:rsidR="00F93353" w14:paraId="67EA0677" w14:textId="77777777" w:rsidTr="00F93353">
        <w:trPr>
          <w:cantSplit/>
          <w:tblCellSpacing w:w="15" w:type="dxa"/>
          <w:jc w:val="center"/>
        </w:trPr>
        <w:tc>
          <w:tcPr>
            <w:tcW w:w="0" w:type="auto"/>
            <w:tcMar>
              <w:top w:w="30" w:type="dxa"/>
              <w:left w:w="120" w:type="dxa"/>
              <w:bottom w:w="30" w:type="dxa"/>
              <w:right w:w="0" w:type="dxa"/>
            </w:tcMar>
            <w:vAlign w:val="center"/>
            <w:hideMark/>
          </w:tcPr>
          <w:p w14:paraId="2C0CFCA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Indirect Effects</w:t>
            </w:r>
          </w:p>
        </w:tc>
        <w:tc>
          <w:tcPr>
            <w:tcW w:w="0" w:type="auto"/>
            <w:tcMar>
              <w:top w:w="30" w:type="dxa"/>
              <w:left w:w="30" w:type="dxa"/>
              <w:bottom w:w="30" w:type="dxa"/>
              <w:right w:w="120" w:type="dxa"/>
            </w:tcMar>
            <w:vAlign w:val="center"/>
            <w:hideMark/>
          </w:tcPr>
          <w:p w14:paraId="094489C7"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2566503E"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IE 1</w:t>
            </w:r>
          </w:p>
        </w:tc>
        <w:tc>
          <w:tcPr>
            <w:tcW w:w="0" w:type="auto"/>
            <w:tcMar>
              <w:top w:w="30" w:type="dxa"/>
              <w:left w:w="30" w:type="dxa"/>
              <w:bottom w:w="30" w:type="dxa"/>
              <w:right w:w="120" w:type="dxa"/>
            </w:tcMar>
            <w:vAlign w:val="center"/>
            <w:hideMark/>
          </w:tcPr>
          <w:p w14:paraId="61210FCC"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4C67E49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X1_INVERSE_SQUARE_ROOT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Y_RES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Z_RES</w:t>
            </w:r>
          </w:p>
        </w:tc>
        <w:tc>
          <w:tcPr>
            <w:tcW w:w="0" w:type="auto"/>
            <w:tcMar>
              <w:top w:w="30" w:type="dxa"/>
              <w:left w:w="30" w:type="dxa"/>
              <w:bottom w:w="30" w:type="dxa"/>
              <w:right w:w="120" w:type="dxa"/>
            </w:tcMar>
            <w:vAlign w:val="center"/>
            <w:hideMark/>
          </w:tcPr>
          <w:p w14:paraId="48B87840" w14:textId="77777777" w:rsidR="00F93353" w:rsidRDefault="00F93353">
            <w:pPr>
              <w:rPr>
                <w:rFonts w:ascii="Segoe UI" w:eastAsia="Times New Roman" w:hAnsi="Segoe UI" w:cs="Segoe UI"/>
                <w:color w:val="333333"/>
                <w:sz w:val="18"/>
                <w:szCs w:val="18"/>
              </w:rPr>
            </w:pPr>
          </w:p>
        </w:tc>
      </w:tr>
      <w:tr w:rsidR="00F93353" w14:paraId="104C60FD" w14:textId="77777777" w:rsidTr="00F93353">
        <w:trPr>
          <w:cantSplit/>
          <w:tblCellSpacing w:w="15" w:type="dxa"/>
          <w:jc w:val="center"/>
        </w:trPr>
        <w:tc>
          <w:tcPr>
            <w:tcW w:w="0" w:type="auto"/>
            <w:tcMar>
              <w:top w:w="30" w:type="dxa"/>
              <w:left w:w="120" w:type="dxa"/>
              <w:bottom w:w="30" w:type="dxa"/>
              <w:right w:w="0" w:type="dxa"/>
            </w:tcMar>
            <w:vAlign w:val="center"/>
            <w:hideMark/>
          </w:tcPr>
          <w:p w14:paraId="1806ED8E"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30" w:type="dxa"/>
              <w:left w:w="30" w:type="dxa"/>
              <w:bottom w:w="30" w:type="dxa"/>
              <w:right w:w="120" w:type="dxa"/>
            </w:tcMar>
            <w:vAlign w:val="center"/>
            <w:hideMark/>
          </w:tcPr>
          <w:p w14:paraId="5CD430C2"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35F69F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IE 2</w:t>
            </w:r>
          </w:p>
        </w:tc>
        <w:tc>
          <w:tcPr>
            <w:tcW w:w="0" w:type="auto"/>
            <w:tcMar>
              <w:top w:w="30" w:type="dxa"/>
              <w:left w:w="30" w:type="dxa"/>
              <w:bottom w:w="30" w:type="dxa"/>
              <w:right w:w="120" w:type="dxa"/>
            </w:tcMar>
            <w:vAlign w:val="center"/>
          </w:tcPr>
          <w:p w14:paraId="0E708990" w14:textId="77777777" w:rsidR="00F93353" w:rsidRDefault="00F93353">
            <w:pPr>
              <w:spacing w:after="0" w:line="240" w:lineRule="auto"/>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0E5A1D93"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 xml:space="preserve">X2_SQRT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Y_RES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Z_RES</w:t>
            </w:r>
          </w:p>
        </w:tc>
        <w:tc>
          <w:tcPr>
            <w:tcW w:w="0" w:type="auto"/>
            <w:tcMar>
              <w:top w:w="30" w:type="dxa"/>
              <w:left w:w="30" w:type="dxa"/>
              <w:bottom w:w="30" w:type="dxa"/>
              <w:right w:w="120" w:type="dxa"/>
            </w:tcMar>
            <w:vAlign w:val="center"/>
            <w:hideMark/>
          </w:tcPr>
          <w:p w14:paraId="322D5616" w14:textId="77777777" w:rsidR="00F93353" w:rsidRDefault="00F93353">
            <w:pPr>
              <w:rPr>
                <w:rFonts w:ascii="Segoe UI" w:eastAsia="Times New Roman" w:hAnsi="Segoe UI" w:cs="Segoe UI"/>
                <w:color w:val="333333"/>
                <w:sz w:val="18"/>
                <w:szCs w:val="18"/>
              </w:rPr>
            </w:pPr>
          </w:p>
        </w:tc>
      </w:tr>
      <w:tr w:rsidR="00F93353" w14:paraId="262F6DCD" w14:textId="77777777" w:rsidTr="00F93353">
        <w:trPr>
          <w:cantSplit/>
          <w:tblCellSpacing w:w="15" w:type="dxa"/>
          <w:jc w:val="center"/>
        </w:trPr>
        <w:tc>
          <w:tcPr>
            <w:tcW w:w="0" w:type="auto"/>
            <w:tcMar>
              <w:top w:w="30" w:type="dxa"/>
              <w:left w:w="120" w:type="dxa"/>
              <w:bottom w:w="30" w:type="dxa"/>
              <w:right w:w="0" w:type="dxa"/>
            </w:tcMar>
            <w:vAlign w:val="center"/>
            <w:hideMark/>
          </w:tcPr>
          <w:p w14:paraId="5D3178F7"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30" w:type="dxa"/>
              <w:left w:w="30" w:type="dxa"/>
              <w:bottom w:w="30" w:type="dxa"/>
              <w:right w:w="120" w:type="dxa"/>
            </w:tcMar>
            <w:vAlign w:val="center"/>
            <w:hideMark/>
          </w:tcPr>
          <w:p w14:paraId="4DFA7844"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1CE4AF0F"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30" w:type="dxa"/>
              <w:left w:w="30" w:type="dxa"/>
              <w:bottom w:w="30" w:type="dxa"/>
              <w:right w:w="120" w:type="dxa"/>
            </w:tcMar>
            <w:vAlign w:val="center"/>
            <w:hideMark/>
          </w:tcPr>
          <w:p w14:paraId="0C1C8A93"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3DFCDEC0"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0" w:type="auto"/>
            <w:tcMar>
              <w:top w:w="30" w:type="dxa"/>
              <w:left w:w="30" w:type="dxa"/>
              <w:bottom w:w="30" w:type="dxa"/>
              <w:right w:w="120" w:type="dxa"/>
            </w:tcMar>
            <w:vAlign w:val="center"/>
            <w:hideMark/>
          </w:tcPr>
          <w:p w14:paraId="28FA522E" w14:textId="77777777" w:rsidR="00F93353" w:rsidRDefault="00F93353">
            <w:pPr>
              <w:rPr>
                <w:rFonts w:ascii="Segoe UI" w:eastAsia="Times New Roman" w:hAnsi="Segoe UI" w:cs="Segoe UI"/>
                <w:color w:val="333333"/>
                <w:sz w:val="18"/>
                <w:szCs w:val="18"/>
              </w:rPr>
            </w:pPr>
          </w:p>
        </w:tc>
      </w:tr>
      <w:tr w:rsidR="00F93353" w14:paraId="559DBE6C" w14:textId="77777777" w:rsidTr="00F93353">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494291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Sample size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2F8319D"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69435F7"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N</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EE72E14"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5DF9DF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250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EBAF6E0" w14:textId="77777777" w:rsidR="00F93353" w:rsidRDefault="00F93353">
            <w:pPr>
              <w:rPr>
                <w:rFonts w:ascii="Segoe UI" w:eastAsia="Times New Roman" w:hAnsi="Segoe UI" w:cs="Segoe UI"/>
                <w:color w:val="333333"/>
                <w:sz w:val="18"/>
                <w:szCs w:val="18"/>
              </w:rPr>
            </w:pPr>
          </w:p>
        </w:tc>
      </w:tr>
      <w:tr w:rsidR="00F93353" w14:paraId="37B293CE" w14:textId="77777777" w:rsidTr="00F93353">
        <w:trPr>
          <w:cantSplit/>
          <w:tblCellSpacing w:w="15" w:type="dxa"/>
          <w:jc w:val="center"/>
        </w:trPr>
        <w:tc>
          <w:tcPr>
            <w:tcW w:w="0" w:type="auto"/>
            <w:gridSpan w:val="6"/>
            <w:tcMar>
              <w:top w:w="90" w:type="dxa"/>
              <w:left w:w="120" w:type="dxa"/>
              <w:bottom w:w="30" w:type="dxa"/>
              <w:right w:w="120" w:type="dxa"/>
            </w:tcMar>
            <w:vAlign w:val="center"/>
            <w:hideMark/>
          </w:tcPr>
          <w:p w14:paraId="1F9F2747" w14:textId="77777777" w:rsidR="00F93353" w:rsidRDefault="00F93353">
            <w:pPr>
              <w:spacing w:after="0"/>
              <w:rPr>
                <w:sz w:val="20"/>
                <w:szCs w:val="20"/>
                <w:lang w:val="en-ID" w:eastAsia="en-ID"/>
              </w:rPr>
            </w:pPr>
          </w:p>
        </w:tc>
      </w:tr>
    </w:tbl>
    <w:p w14:paraId="58DD047A" w14:textId="77777777" w:rsidR="00F93353" w:rsidRDefault="00F93353" w:rsidP="00F93353">
      <w:pPr>
        <w:shd w:val="clear" w:color="auto" w:fill="D9D9D9" w:themeFill="background1" w:themeFillShade="D9"/>
        <w:spacing w:before="100" w:beforeAutospacing="1" w:after="100" w:afterAutospacing="1" w:line="240" w:lineRule="auto"/>
        <w:rPr>
          <w:rFonts w:ascii="Segoe UI" w:eastAsia="Times New Roman" w:hAnsi="Segoe UI" w:cs="Segoe UI"/>
          <w:b/>
          <w:bCs/>
          <w:color w:val="3E6DA9"/>
          <w:sz w:val="24"/>
          <w:szCs w:val="24"/>
          <w:lang w:val="en-US"/>
        </w:rPr>
      </w:pPr>
      <w:r>
        <w:rPr>
          <w:rFonts w:ascii="Segoe UI" w:eastAsia="Times New Roman" w:hAnsi="Segoe UI" w:cs="Segoe UI"/>
          <w:color w:val="333333"/>
          <w:sz w:val="24"/>
          <w:szCs w:val="24"/>
        </w:rPr>
        <w:t> </w:t>
      </w:r>
      <w:r>
        <w:rPr>
          <w:rFonts w:ascii="Segoe UI" w:eastAsia="Times New Roman" w:hAnsi="Segoe UI" w:cs="Segoe UI"/>
          <w:b/>
          <w:bCs/>
          <w:color w:val="3E6DA9"/>
          <w:sz w:val="24"/>
          <w:szCs w:val="24"/>
        </w:rPr>
        <w:t>Path Model</w:t>
      </w:r>
    </w:p>
    <w:p w14:paraId="32019077" w14:textId="77777777" w:rsidR="00F93353" w:rsidRDefault="00F93353" w:rsidP="00F93353">
      <w:pPr>
        <w:spacing w:before="100" w:beforeAutospacing="1" w:after="180" w:line="240" w:lineRule="auto"/>
        <w:outlineLvl w:val="2"/>
        <w:rPr>
          <w:rFonts w:ascii="Segoe UI" w:eastAsia="Times New Roman" w:hAnsi="Segoe UI" w:cs="Segoe UI"/>
          <w:b/>
          <w:bCs/>
          <w:color w:val="333333"/>
          <w:sz w:val="20"/>
          <w:szCs w:val="20"/>
        </w:rPr>
      </w:pPr>
      <w:bookmarkStart w:id="472" w:name="_Toc155627210"/>
      <w:bookmarkStart w:id="473" w:name="_Toc155633787"/>
      <w:bookmarkStart w:id="474" w:name="_Toc155633923"/>
      <w:bookmarkStart w:id="475" w:name="_Toc155961550"/>
      <w:bookmarkStart w:id="476" w:name="_Toc157279751"/>
      <w:r>
        <w:rPr>
          <w:rFonts w:ascii="Segoe UI" w:eastAsia="Times New Roman" w:hAnsi="Segoe UI" w:cs="Segoe UI"/>
          <w:b/>
          <w:bCs/>
          <w:color w:val="333333"/>
          <w:sz w:val="20"/>
          <w:szCs w:val="20"/>
        </w:rPr>
        <w:t>Statistical Diagram (Beta)</w:t>
      </w:r>
      <w:bookmarkEnd w:id="472"/>
      <w:bookmarkEnd w:id="473"/>
      <w:bookmarkEnd w:id="474"/>
      <w:bookmarkEnd w:id="475"/>
      <w:bookmarkEnd w:id="476"/>
    </w:p>
    <w:p w14:paraId="010FFE66" w14:textId="0CCC941F" w:rsidR="00F93353" w:rsidRDefault="00F93353" w:rsidP="00F93353">
      <w:pPr>
        <w:spacing w:after="0" w:line="240" w:lineRule="auto"/>
        <w:jc w:val="center"/>
        <w:rPr>
          <w:rFonts w:ascii="Segoe UI" w:eastAsia="Times New Roman" w:hAnsi="Segoe UI" w:cs="Segoe UI"/>
          <w:color w:val="333333"/>
          <w:sz w:val="18"/>
          <w:szCs w:val="18"/>
        </w:rPr>
      </w:pPr>
      <w:r>
        <w:rPr>
          <w:rFonts w:ascii="Segoe UI" w:eastAsia="Times New Roman" w:hAnsi="Segoe UI" w:cs="Segoe UI"/>
          <w:noProof/>
          <w:color w:val="333333"/>
          <w:sz w:val="18"/>
          <w:szCs w:val="18"/>
        </w:rPr>
        <w:lastRenderedPageBreak/>
        <w:drawing>
          <wp:inline distT="0" distB="0" distL="0" distR="0" wp14:anchorId="04DE284F" wp14:editId="4BB57EC1">
            <wp:extent cx="5252085" cy="3767455"/>
            <wp:effectExtent l="0" t="0" r="5715" b="4445"/>
            <wp:docPr id="127586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3767455"/>
                    </a:xfrm>
                    <a:prstGeom prst="rect">
                      <a:avLst/>
                    </a:prstGeom>
                    <a:noFill/>
                    <a:ln>
                      <a:noFill/>
                    </a:ln>
                  </pic:spPr>
                </pic:pic>
              </a:graphicData>
            </a:graphic>
          </wp:inline>
        </w:drawing>
      </w:r>
    </w:p>
    <w:p w14:paraId="5D9F4860" w14:textId="77777777" w:rsidR="00F93353" w:rsidRDefault="00F93353" w:rsidP="00F93353">
      <w:pPr>
        <w:shd w:val="clear" w:color="auto" w:fill="D9D9D9" w:themeFill="background1" w:themeFillShade="D9"/>
        <w:spacing w:before="100" w:beforeAutospacing="1" w:line="240" w:lineRule="auto"/>
        <w:outlineLvl w:val="1"/>
        <w:rPr>
          <w:rFonts w:ascii="Segoe UI" w:eastAsia="Times New Roman" w:hAnsi="Segoe UI" w:cs="Segoe UI"/>
          <w:b/>
          <w:bCs/>
          <w:color w:val="3E6DA9"/>
          <w:sz w:val="24"/>
          <w:szCs w:val="24"/>
        </w:rPr>
      </w:pPr>
      <w:bookmarkStart w:id="477" w:name="_Toc155627211"/>
      <w:bookmarkStart w:id="478" w:name="_Toc155633788"/>
      <w:bookmarkStart w:id="479" w:name="_Toc155633924"/>
      <w:bookmarkStart w:id="480" w:name="_Toc155961551"/>
      <w:bookmarkStart w:id="481" w:name="_Toc157279752"/>
      <w:r>
        <w:rPr>
          <w:rFonts w:ascii="Segoe UI" w:eastAsia="Times New Roman" w:hAnsi="Segoe UI" w:cs="Segoe UI"/>
          <w:b/>
          <w:bCs/>
          <w:color w:val="3E6DA9"/>
          <w:sz w:val="24"/>
          <w:szCs w:val="24"/>
        </w:rPr>
        <w:t>Mediation (simultaneous)</w:t>
      </w:r>
      <w:bookmarkEnd w:id="477"/>
      <w:bookmarkEnd w:id="478"/>
      <w:bookmarkEnd w:id="479"/>
      <w:bookmarkEnd w:id="480"/>
      <w:bookmarkEnd w:id="481"/>
    </w:p>
    <w:tbl>
      <w:tblPr>
        <w:tblW w:w="5000" w:type="pct"/>
        <w:tblCellSpacing w:w="15" w:type="dxa"/>
        <w:tblLook w:val="04A0" w:firstRow="1" w:lastRow="0" w:firstColumn="1" w:lastColumn="0" w:noHBand="0" w:noVBand="1"/>
      </w:tblPr>
      <w:tblGrid>
        <w:gridCol w:w="1108"/>
        <w:gridCol w:w="186"/>
        <w:gridCol w:w="1989"/>
        <w:gridCol w:w="186"/>
        <w:gridCol w:w="812"/>
        <w:gridCol w:w="186"/>
        <w:gridCol w:w="772"/>
        <w:gridCol w:w="186"/>
        <w:gridCol w:w="186"/>
        <w:gridCol w:w="772"/>
        <w:gridCol w:w="186"/>
        <w:gridCol w:w="675"/>
        <w:gridCol w:w="186"/>
        <w:gridCol w:w="640"/>
        <w:gridCol w:w="124"/>
        <w:gridCol w:w="77"/>
      </w:tblGrid>
      <w:tr w:rsidR="00F93353" w14:paraId="4F540449" w14:textId="77777777" w:rsidTr="00F93353">
        <w:trPr>
          <w:gridAfter w:val="1"/>
          <w:wAfter w:w="33" w:type="pct"/>
          <w:cantSplit/>
          <w:tblHeader/>
          <w:tblCellSpacing w:w="15" w:type="dxa"/>
        </w:trPr>
        <w:tc>
          <w:tcPr>
            <w:tcW w:w="3319" w:type="pct"/>
            <w:gridSpan w:val="8"/>
            <w:tcMar>
              <w:top w:w="60" w:type="dxa"/>
              <w:left w:w="120" w:type="dxa"/>
              <w:bottom w:w="60" w:type="dxa"/>
              <w:right w:w="120" w:type="dxa"/>
            </w:tcMar>
            <w:vAlign w:val="center"/>
            <w:hideMark/>
          </w:tcPr>
          <w:p w14:paraId="42A862FE" w14:textId="77777777" w:rsidR="00F93353" w:rsidRDefault="00F93353">
            <w:pPr>
              <w:rPr>
                <w:rFonts w:ascii="Segoe UI" w:eastAsia="Times New Roman" w:hAnsi="Segoe UI" w:cs="Segoe UI"/>
                <w:b/>
                <w:bCs/>
                <w:color w:val="3E6DA9"/>
                <w:sz w:val="24"/>
                <w:szCs w:val="24"/>
              </w:rPr>
            </w:pPr>
          </w:p>
        </w:tc>
        <w:tc>
          <w:tcPr>
            <w:tcW w:w="1587" w:type="pct"/>
            <w:gridSpan w:val="7"/>
            <w:tcMar>
              <w:top w:w="60" w:type="dxa"/>
              <w:left w:w="120" w:type="dxa"/>
              <w:bottom w:w="60" w:type="dxa"/>
              <w:right w:w="120" w:type="dxa"/>
            </w:tcMar>
            <w:vAlign w:val="center"/>
            <w:hideMark/>
          </w:tcPr>
          <w:p w14:paraId="50EA8097" w14:textId="77777777" w:rsidR="00F93353" w:rsidRDefault="00F93353">
            <w:pPr>
              <w:rPr>
                <w:sz w:val="20"/>
                <w:szCs w:val="20"/>
                <w:lang w:val="en-ID" w:eastAsia="en-ID"/>
              </w:rPr>
            </w:pPr>
          </w:p>
        </w:tc>
      </w:tr>
      <w:tr w:rsidR="00F93353" w14:paraId="11B6847F" w14:textId="77777777" w:rsidTr="00F93353">
        <w:trPr>
          <w:gridAfter w:val="1"/>
          <w:wAfter w:w="33" w:type="pct"/>
          <w:cantSplit/>
          <w:tblHeader/>
          <w:tblCellSpacing w:w="15" w:type="dxa"/>
        </w:trPr>
        <w:tc>
          <w:tcPr>
            <w:tcW w:w="646" w:type="pct"/>
            <w:gridSpan w:val="2"/>
            <w:tcBorders>
              <w:top w:val="nil"/>
              <w:left w:val="nil"/>
              <w:bottom w:val="single" w:sz="6" w:space="0" w:color="333333"/>
              <w:right w:val="nil"/>
            </w:tcBorders>
            <w:tcMar>
              <w:top w:w="60" w:type="dxa"/>
              <w:left w:w="120" w:type="dxa"/>
              <w:bottom w:w="60" w:type="dxa"/>
              <w:right w:w="120" w:type="dxa"/>
            </w:tcMar>
            <w:vAlign w:val="center"/>
            <w:hideMark/>
          </w:tcPr>
          <w:p w14:paraId="65353FC8" w14:textId="77777777" w:rsidR="00F93353" w:rsidRDefault="00F93353">
            <w:pPr>
              <w:spacing w:after="0" w:line="240" w:lineRule="auto"/>
              <w:jc w:val="center"/>
              <w:rPr>
                <w:rFonts w:ascii="Segoe UI" w:eastAsia="Times New Roman" w:hAnsi="Segoe UI" w:cs="Segoe UI"/>
                <w:b/>
                <w:bCs/>
                <w:color w:val="333333"/>
                <w:sz w:val="18"/>
                <w:szCs w:val="18"/>
                <w:lang w:val="en-US"/>
              </w:rPr>
            </w:pPr>
            <w:r>
              <w:rPr>
                <w:rFonts w:ascii="Segoe UI" w:eastAsia="Times New Roman" w:hAnsi="Segoe UI" w:cs="Segoe UI"/>
                <w:b/>
                <w:bCs/>
                <w:color w:val="333333"/>
                <w:sz w:val="18"/>
                <w:szCs w:val="18"/>
              </w:rPr>
              <w:t>Type</w:t>
            </w:r>
          </w:p>
        </w:tc>
        <w:tc>
          <w:tcPr>
            <w:tcW w:w="1563" w:type="pct"/>
            <w:gridSpan w:val="2"/>
            <w:tcBorders>
              <w:top w:val="nil"/>
              <w:left w:val="nil"/>
              <w:bottom w:val="single" w:sz="6" w:space="0" w:color="333333"/>
              <w:right w:val="nil"/>
            </w:tcBorders>
            <w:tcMar>
              <w:top w:w="60" w:type="dxa"/>
              <w:left w:w="120" w:type="dxa"/>
              <w:bottom w:w="60" w:type="dxa"/>
              <w:right w:w="120" w:type="dxa"/>
            </w:tcMar>
            <w:vAlign w:val="center"/>
            <w:hideMark/>
          </w:tcPr>
          <w:p w14:paraId="46DCBEA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Effect</w:t>
            </w:r>
          </w:p>
        </w:tc>
        <w:tc>
          <w:tcPr>
            <w:tcW w:w="583" w:type="pct"/>
            <w:gridSpan w:val="2"/>
            <w:tcBorders>
              <w:top w:val="nil"/>
              <w:left w:val="nil"/>
              <w:bottom w:val="single" w:sz="6" w:space="0" w:color="333333"/>
              <w:right w:val="nil"/>
            </w:tcBorders>
            <w:tcMar>
              <w:top w:w="60" w:type="dxa"/>
              <w:left w:w="120" w:type="dxa"/>
              <w:bottom w:w="60" w:type="dxa"/>
              <w:right w:w="120" w:type="dxa"/>
            </w:tcMar>
            <w:vAlign w:val="center"/>
            <w:hideMark/>
          </w:tcPr>
          <w:p w14:paraId="1D8A4B09"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480" w:type="pct"/>
            <w:gridSpan w:val="2"/>
            <w:tcBorders>
              <w:top w:val="nil"/>
              <w:left w:val="nil"/>
              <w:bottom w:val="single" w:sz="6" w:space="0" w:color="333333"/>
              <w:right w:val="nil"/>
            </w:tcBorders>
            <w:tcMar>
              <w:top w:w="60" w:type="dxa"/>
              <w:left w:w="120" w:type="dxa"/>
              <w:bottom w:w="60" w:type="dxa"/>
              <w:right w:w="120" w:type="dxa"/>
            </w:tcMar>
            <w:vAlign w:val="center"/>
            <w:hideMark/>
          </w:tcPr>
          <w:p w14:paraId="5D6D4740"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528" w:type="pct"/>
            <w:gridSpan w:val="2"/>
            <w:tcBorders>
              <w:top w:val="nil"/>
              <w:left w:val="nil"/>
              <w:bottom w:val="single" w:sz="6" w:space="0" w:color="333333"/>
              <w:right w:val="nil"/>
            </w:tcBorders>
            <w:tcMar>
              <w:top w:w="60" w:type="dxa"/>
              <w:left w:w="120" w:type="dxa"/>
              <w:bottom w:w="60" w:type="dxa"/>
              <w:right w:w="120" w:type="dxa"/>
            </w:tcMar>
            <w:vAlign w:val="center"/>
            <w:hideMark/>
          </w:tcPr>
          <w:p w14:paraId="445337D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β</w:t>
            </w:r>
          </w:p>
        </w:tc>
        <w:tc>
          <w:tcPr>
            <w:tcW w:w="562" w:type="pct"/>
            <w:gridSpan w:val="2"/>
            <w:tcBorders>
              <w:top w:val="nil"/>
              <w:left w:val="nil"/>
              <w:bottom w:val="single" w:sz="6" w:space="0" w:color="333333"/>
              <w:right w:val="nil"/>
            </w:tcBorders>
            <w:tcMar>
              <w:top w:w="60" w:type="dxa"/>
              <w:left w:w="120" w:type="dxa"/>
              <w:bottom w:w="60" w:type="dxa"/>
              <w:right w:w="120" w:type="dxa"/>
            </w:tcMar>
            <w:vAlign w:val="center"/>
            <w:hideMark/>
          </w:tcPr>
          <w:p w14:paraId="47913766"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z</w:t>
            </w:r>
          </w:p>
        </w:tc>
        <w:tc>
          <w:tcPr>
            <w:tcW w:w="465" w:type="pct"/>
            <w:gridSpan w:val="3"/>
            <w:tcBorders>
              <w:top w:val="nil"/>
              <w:left w:val="nil"/>
              <w:bottom w:val="single" w:sz="6" w:space="0" w:color="333333"/>
              <w:right w:val="nil"/>
            </w:tcBorders>
            <w:tcMar>
              <w:top w:w="60" w:type="dxa"/>
              <w:left w:w="120" w:type="dxa"/>
              <w:bottom w:w="60" w:type="dxa"/>
              <w:right w:w="120" w:type="dxa"/>
            </w:tcMar>
            <w:vAlign w:val="center"/>
            <w:hideMark/>
          </w:tcPr>
          <w:p w14:paraId="2907222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4168F765" w14:textId="77777777" w:rsidTr="00F93353">
        <w:trPr>
          <w:cantSplit/>
          <w:tblCellSpacing w:w="15" w:type="dxa"/>
        </w:trPr>
        <w:tc>
          <w:tcPr>
            <w:tcW w:w="550" w:type="pct"/>
            <w:tcMar>
              <w:top w:w="120" w:type="dxa"/>
              <w:left w:w="120" w:type="dxa"/>
              <w:bottom w:w="30" w:type="dxa"/>
              <w:right w:w="0" w:type="dxa"/>
            </w:tcMar>
            <w:vAlign w:val="center"/>
            <w:hideMark/>
          </w:tcPr>
          <w:p w14:paraId="2205AA72"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Indirect</w:t>
            </w:r>
          </w:p>
        </w:tc>
        <w:tc>
          <w:tcPr>
            <w:tcW w:w="81" w:type="pct"/>
            <w:tcMar>
              <w:top w:w="120" w:type="dxa"/>
              <w:left w:w="30" w:type="dxa"/>
              <w:bottom w:w="30" w:type="dxa"/>
              <w:right w:w="120" w:type="dxa"/>
            </w:tcMar>
            <w:vAlign w:val="center"/>
            <w:hideMark/>
          </w:tcPr>
          <w:p w14:paraId="4E6894A1" w14:textId="77777777" w:rsidR="00F93353" w:rsidRDefault="00F93353">
            <w:pPr>
              <w:rPr>
                <w:rFonts w:ascii="Segoe UI" w:eastAsia="Times New Roman" w:hAnsi="Segoe UI" w:cs="Segoe UI"/>
                <w:color w:val="333333"/>
                <w:sz w:val="18"/>
                <w:szCs w:val="18"/>
              </w:rPr>
            </w:pPr>
          </w:p>
        </w:tc>
        <w:tc>
          <w:tcPr>
            <w:tcW w:w="1467" w:type="pct"/>
            <w:tcMar>
              <w:top w:w="120" w:type="dxa"/>
              <w:left w:w="120" w:type="dxa"/>
              <w:bottom w:w="30" w:type="dxa"/>
              <w:right w:w="0" w:type="dxa"/>
            </w:tcMar>
            <w:vAlign w:val="center"/>
            <w:hideMark/>
          </w:tcPr>
          <w:p w14:paraId="1D1ACDB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Likuiditas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Profitabilitas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Mar>
              <w:top w:w="120" w:type="dxa"/>
              <w:left w:w="30" w:type="dxa"/>
              <w:bottom w:w="30" w:type="dxa"/>
              <w:right w:w="120" w:type="dxa"/>
            </w:tcMar>
            <w:vAlign w:val="center"/>
            <w:hideMark/>
          </w:tcPr>
          <w:p w14:paraId="2851B3AD" w14:textId="77777777" w:rsidR="00F93353" w:rsidRDefault="00F93353">
            <w:pPr>
              <w:rPr>
                <w:rFonts w:ascii="Segoe UI" w:eastAsia="Times New Roman" w:hAnsi="Segoe UI" w:cs="Segoe UI"/>
                <w:color w:val="333333"/>
                <w:sz w:val="18"/>
                <w:szCs w:val="18"/>
              </w:rPr>
            </w:pPr>
          </w:p>
        </w:tc>
        <w:tc>
          <w:tcPr>
            <w:tcW w:w="487" w:type="pct"/>
            <w:tcMar>
              <w:top w:w="120" w:type="dxa"/>
              <w:left w:w="120" w:type="dxa"/>
              <w:bottom w:w="30" w:type="dxa"/>
              <w:right w:w="0" w:type="dxa"/>
            </w:tcMar>
            <w:vAlign w:val="center"/>
            <w:hideMark/>
          </w:tcPr>
          <w:p w14:paraId="6166CC6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-0.01204</w:t>
            </w:r>
          </w:p>
        </w:tc>
        <w:tc>
          <w:tcPr>
            <w:tcW w:w="81" w:type="pct"/>
            <w:tcMar>
              <w:top w:w="120" w:type="dxa"/>
              <w:left w:w="30" w:type="dxa"/>
              <w:bottom w:w="30" w:type="dxa"/>
              <w:right w:w="120" w:type="dxa"/>
            </w:tcMar>
            <w:vAlign w:val="center"/>
            <w:hideMark/>
          </w:tcPr>
          <w:p w14:paraId="3FBCCCCF" w14:textId="77777777" w:rsidR="00F93353" w:rsidRDefault="00F93353">
            <w:pPr>
              <w:rPr>
                <w:rFonts w:ascii="Segoe UI" w:eastAsia="Times New Roman" w:hAnsi="Segoe UI" w:cs="Segoe UI"/>
                <w:color w:val="333333"/>
                <w:sz w:val="18"/>
                <w:szCs w:val="18"/>
              </w:rPr>
            </w:pPr>
          </w:p>
        </w:tc>
        <w:tc>
          <w:tcPr>
            <w:tcW w:w="384" w:type="pct"/>
            <w:tcMar>
              <w:top w:w="120" w:type="dxa"/>
              <w:left w:w="120" w:type="dxa"/>
              <w:bottom w:w="30" w:type="dxa"/>
              <w:right w:w="0" w:type="dxa"/>
            </w:tcMar>
            <w:vAlign w:val="center"/>
            <w:hideMark/>
          </w:tcPr>
          <w:p w14:paraId="4909F3E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0.00519</w:t>
            </w:r>
          </w:p>
        </w:tc>
        <w:tc>
          <w:tcPr>
            <w:tcW w:w="81" w:type="pct"/>
            <w:tcMar>
              <w:top w:w="120" w:type="dxa"/>
              <w:left w:w="30" w:type="dxa"/>
              <w:bottom w:w="30" w:type="dxa"/>
              <w:right w:w="120" w:type="dxa"/>
            </w:tcMar>
            <w:vAlign w:val="center"/>
            <w:hideMark/>
          </w:tcPr>
          <w:p w14:paraId="1DDF6C98" w14:textId="77777777" w:rsidR="00F93353" w:rsidRDefault="00F93353">
            <w:pPr>
              <w:rPr>
                <w:rFonts w:ascii="Segoe UI" w:eastAsia="Times New Roman" w:hAnsi="Segoe UI" w:cs="Segoe UI"/>
                <w:color w:val="333333"/>
                <w:sz w:val="18"/>
                <w:szCs w:val="18"/>
              </w:rPr>
            </w:pPr>
          </w:p>
        </w:tc>
        <w:tc>
          <w:tcPr>
            <w:tcW w:w="82" w:type="pct"/>
            <w:tcMar>
              <w:top w:w="120" w:type="dxa"/>
              <w:left w:w="30" w:type="dxa"/>
              <w:bottom w:w="30" w:type="dxa"/>
              <w:right w:w="120" w:type="dxa"/>
            </w:tcMar>
            <w:vAlign w:val="center"/>
            <w:hideMark/>
          </w:tcPr>
          <w:p w14:paraId="1F55BE1D" w14:textId="77777777" w:rsidR="00F93353" w:rsidRDefault="00F93353">
            <w:pPr>
              <w:spacing w:after="0"/>
              <w:rPr>
                <w:sz w:val="20"/>
                <w:szCs w:val="20"/>
                <w:lang w:val="en-ID" w:eastAsia="en-ID"/>
              </w:rPr>
            </w:pPr>
          </w:p>
        </w:tc>
        <w:tc>
          <w:tcPr>
            <w:tcW w:w="430" w:type="pct"/>
            <w:tcMar>
              <w:top w:w="120" w:type="dxa"/>
              <w:left w:w="120" w:type="dxa"/>
              <w:bottom w:w="30" w:type="dxa"/>
              <w:right w:w="0" w:type="dxa"/>
            </w:tcMar>
            <w:vAlign w:val="center"/>
            <w:hideMark/>
          </w:tcPr>
          <w:p w14:paraId="376B2F8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-0.03518</w:t>
            </w:r>
          </w:p>
        </w:tc>
        <w:tc>
          <w:tcPr>
            <w:tcW w:w="82" w:type="pct"/>
            <w:tcMar>
              <w:top w:w="120" w:type="dxa"/>
              <w:left w:w="30" w:type="dxa"/>
              <w:bottom w:w="30" w:type="dxa"/>
              <w:right w:w="120" w:type="dxa"/>
            </w:tcMar>
            <w:vAlign w:val="center"/>
            <w:hideMark/>
          </w:tcPr>
          <w:p w14:paraId="260B5BCF" w14:textId="77777777" w:rsidR="00F93353" w:rsidRDefault="00F93353">
            <w:pPr>
              <w:rPr>
                <w:rFonts w:ascii="Segoe UI" w:eastAsia="Times New Roman" w:hAnsi="Segoe UI" w:cs="Segoe UI"/>
                <w:color w:val="333333"/>
                <w:sz w:val="18"/>
                <w:szCs w:val="18"/>
              </w:rPr>
            </w:pPr>
          </w:p>
        </w:tc>
        <w:tc>
          <w:tcPr>
            <w:tcW w:w="465" w:type="pct"/>
            <w:tcMar>
              <w:top w:w="120" w:type="dxa"/>
              <w:left w:w="120" w:type="dxa"/>
              <w:bottom w:w="30" w:type="dxa"/>
              <w:right w:w="0" w:type="dxa"/>
            </w:tcMar>
            <w:vAlign w:val="center"/>
            <w:hideMark/>
          </w:tcPr>
          <w:p w14:paraId="1CCDE12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-2.319</w:t>
            </w:r>
          </w:p>
        </w:tc>
        <w:tc>
          <w:tcPr>
            <w:tcW w:w="82" w:type="pct"/>
            <w:tcMar>
              <w:top w:w="120" w:type="dxa"/>
              <w:left w:w="30" w:type="dxa"/>
              <w:bottom w:w="30" w:type="dxa"/>
              <w:right w:w="120" w:type="dxa"/>
            </w:tcMar>
            <w:vAlign w:val="center"/>
            <w:hideMark/>
          </w:tcPr>
          <w:p w14:paraId="21435D8D" w14:textId="77777777" w:rsidR="00F93353" w:rsidRDefault="00F93353">
            <w:pPr>
              <w:rPr>
                <w:rFonts w:ascii="Segoe UI" w:eastAsia="Times New Roman" w:hAnsi="Segoe UI" w:cs="Segoe UI"/>
                <w:color w:val="333333"/>
                <w:sz w:val="18"/>
                <w:szCs w:val="18"/>
              </w:rPr>
            </w:pPr>
          </w:p>
        </w:tc>
        <w:tc>
          <w:tcPr>
            <w:tcW w:w="320" w:type="pct"/>
            <w:tcMar>
              <w:top w:w="120" w:type="dxa"/>
              <w:left w:w="120" w:type="dxa"/>
              <w:bottom w:w="30" w:type="dxa"/>
              <w:right w:w="0" w:type="dxa"/>
            </w:tcMar>
            <w:vAlign w:val="center"/>
            <w:hideMark/>
          </w:tcPr>
          <w:p w14:paraId="3068AF8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0.020</w:t>
            </w:r>
          </w:p>
        </w:tc>
        <w:tc>
          <w:tcPr>
            <w:tcW w:w="81" w:type="pct"/>
            <w:gridSpan w:val="2"/>
            <w:tcMar>
              <w:top w:w="120" w:type="dxa"/>
              <w:left w:w="30" w:type="dxa"/>
              <w:bottom w:w="30" w:type="dxa"/>
              <w:right w:w="120" w:type="dxa"/>
            </w:tcMar>
            <w:vAlign w:val="center"/>
            <w:hideMark/>
          </w:tcPr>
          <w:p w14:paraId="3B22CEEC" w14:textId="77777777" w:rsidR="00F93353" w:rsidRDefault="00F93353">
            <w:pPr>
              <w:rPr>
                <w:rFonts w:ascii="Segoe UI" w:eastAsia="Times New Roman" w:hAnsi="Segoe UI" w:cs="Segoe UI"/>
                <w:color w:val="333333"/>
                <w:sz w:val="18"/>
                <w:szCs w:val="18"/>
              </w:rPr>
            </w:pPr>
          </w:p>
        </w:tc>
      </w:tr>
      <w:tr w:rsidR="00F93353" w14:paraId="39CAAEA3" w14:textId="77777777" w:rsidTr="00F93353">
        <w:trPr>
          <w:cantSplit/>
          <w:tblCellSpacing w:w="15" w:type="dxa"/>
        </w:trPr>
        <w:tc>
          <w:tcPr>
            <w:tcW w:w="550" w:type="pct"/>
            <w:tcMar>
              <w:top w:w="30" w:type="dxa"/>
              <w:left w:w="120" w:type="dxa"/>
              <w:bottom w:w="30" w:type="dxa"/>
              <w:right w:w="0" w:type="dxa"/>
            </w:tcMar>
            <w:vAlign w:val="center"/>
            <w:hideMark/>
          </w:tcPr>
          <w:p w14:paraId="72E7B85A"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81" w:type="pct"/>
            <w:tcMar>
              <w:top w:w="30" w:type="dxa"/>
              <w:left w:w="30" w:type="dxa"/>
              <w:bottom w:w="30" w:type="dxa"/>
              <w:right w:w="120" w:type="dxa"/>
            </w:tcMar>
            <w:vAlign w:val="center"/>
            <w:hideMark/>
          </w:tcPr>
          <w:p w14:paraId="3E984CA8" w14:textId="77777777" w:rsidR="00F93353" w:rsidRDefault="00F93353">
            <w:pPr>
              <w:rPr>
                <w:rFonts w:ascii="Segoe UI" w:eastAsia="Times New Roman" w:hAnsi="Segoe UI" w:cs="Segoe UI"/>
                <w:color w:val="333333"/>
                <w:sz w:val="18"/>
                <w:szCs w:val="18"/>
              </w:rPr>
            </w:pPr>
          </w:p>
        </w:tc>
        <w:tc>
          <w:tcPr>
            <w:tcW w:w="1467" w:type="pct"/>
            <w:tcMar>
              <w:top w:w="30" w:type="dxa"/>
              <w:left w:w="120" w:type="dxa"/>
              <w:bottom w:w="30" w:type="dxa"/>
              <w:right w:w="0" w:type="dxa"/>
            </w:tcMar>
            <w:vAlign w:val="center"/>
            <w:hideMark/>
          </w:tcPr>
          <w:p w14:paraId="73C19B86"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Leverage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Profitabilitas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Mar>
              <w:top w:w="30" w:type="dxa"/>
              <w:left w:w="30" w:type="dxa"/>
              <w:bottom w:w="30" w:type="dxa"/>
              <w:right w:w="120" w:type="dxa"/>
            </w:tcMar>
            <w:vAlign w:val="center"/>
            <w:hideMark/>
          </w:tcPr>
          <w:p w14:paraId="6578635B" w14:textId="77777777" w:rsidR="00F93353" w:rsidRDefault="00F93353">
            <w:pPr>
              <w:rPr>
                <w:rFonts w:ascii="Segoe UI" w:eastAsia="Times New Roman" w:hAnsi="Segoe UI" w:cs="Segoe UI"/>
                <w:color w:val="333333"/>
                <w:sz w:val="18"/>
                <w:szCs w:val="18"/>
              </w:rPr>
            </w:pPr>
          </w:p>
        </w:tc>
        <w:tc>
          <w:tcPr>
            <w:tcW w:w="487" w:type="pct"/>
            <w:tcMar>
              <w:top w:w="30" w:type="dxa"/>
              <w:left w:w="120" w:type="dxa"/>
              <w:bottom w:w="30" w:type="dxa"/>
              <w:right w:w="0" w:type="dxa"/>
            </w:tcMar>
            <w:vAlign w:val="center"/>
            <w:hideMark/>
          </w:tcPr>
          <w:p w14:paraId="568887A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0.00150</w:t>
            </w:r>
          </w:p>
        </w:tc>
        <w:tc>
          <w:tcPr>
            <w:tcW w:w="81" w:type="pct"/>
            <w:tcMar>
              <w:top w:w="30" w:type="dxa"/>
              <w:left w:w="30" w:type="dxa"/>
              <w:bottom w:w="30" w:type="dxa"/>
              <w:right w:w="120" w:type="dxa"/>
            </w:tcMar>
            <w:vAlign w:val="center"/>
            <w:hideMark/>
          </w:tcPr>
          <w:p w14:paraId="4EC9EE15" w14:textId="77777777" w:rsidR="00F93353" w:rsidRDefault="00F93353">
            <w:pPr>
              <w:rPr>
                <w:rFonts w:ascii="Segoe UI" w:eastAsia="Times New Roman" w:hAnsi="Segoe UI" w:cs="Segoe UI"/>
                <w:color w:val="333333"/>
                <w:sz w:val="18"/>
                <w:szCs w:val="18"/>
              </w:rPr>
            </w:pPr>
          </w:p>
        </w:tc>
        <w:tc>
          <w:tcPr>
            <w:tcW w:w="384" w:type="pct"/>
            <w:tcMar>
              <w:top w:w="30" w:type="dxa"/>
              <w:left w:w="120" w:type="dxa"/>
              <w:bottom w:w="30" w:type="dxa"/>
              <w:right w:w="0" w:type="dxa"/>
            </w:tcMar>
            <w:vAlign w:val="center"/>
            <w:hideMark/>
          </w:tcPr>
          <w:p w14:paraId="33BF8D9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9.09e-4</w:t>
            </w:r>
          </w:p>
        </w:tc>
        <w:tc>
          <w:tcPr>
            <w:tcW w:w="81" w:type="pct"/>
            <w:tcMar>
              <w:top w:w="30" w:type="dxa"/>
              <w:left w:w="30" w:type="dxa"/>
              <w:bottom w:w="30" w:type="dxa"/>
              <w:right w:w="120" w:type="dxa"/>
            </w:tcMar>
            <w:vAlign w:val="center"/>
            <w:hideMark/>
          </w:tcPr>
          <w:p w14:paraId="56A7E49F"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01FA90E4" w14:textId="77777777" w:rsidR="00F93353" w:rsidRDefault="00F93353">
            <w:pPr>
              <w:spacing w:after="0"/>
              <w:rPr>
                <w:sz w:val="20"/>
                <w:szCs w:val="20"/>
                <w:lang w:val="en-ID" w:eastAsia="en-ID"/>
              </w:rPr>
            </w:pPr>
          </w:p>
        </w:tc>
        <w:tc>
          <w:tcPr>
            <w:tcW w:w="430" w:type="pct"/>
            <w:tcMar>
              <w:top w:w="30" w:type="dxa"/>
              <w:left w:w="120" w:type="dxa"/>
              <w:bottom w:w="30" w:type="dxa"/>
              <w:right w:w="0" w:type="dxa"/>
            </w:tcMar>
            <w:vAlign w:val="center"/>
            <w:hideMark/>
          </w:tcPr>
          <w:p w14:paraId="0495283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0.01845</w:t>
            </w:r>
          </w:p>
        </w:tc>
        <w:tc>
          <w:tcPr>
            <w:tcW w:w="82" w:type="pct"/>
            <w:tcMar>
              <w:top w:w="30" w:type="dxa"/>
              <w:left w:w="30" w:type="dxa"/>
              <w:bottom w:w="30" w:type="dxa"/>
              <w:right w:w="120" w:type="dxa"/>
            </w:tcMar>
            <w:vAlign w:val="center"/>
            <w:hideMark/>
          </w:tcPr>
          <w:p w14:paraId="6935627C" w14:textId="77777777" w:rsidR="00F93353" w:rsidRDefault="00F93353">
            <w:pPr>
              <w:rPr>
                <w:rFonts w:ascii="Segoe UI" w:eastAsia="Times New Roman" w:hAnsi="Segoe UI" w:cs="Segoe UI"/>
                <w:color w:val="333333"/>
                <w:sz w:val="18"/>
                <w:szCs w:val="18"/>
              </w:rPr>
            </w:pPr>
          </w:p>
        </w:tc>
        <w:tc>
          <w:tcPr>
            <w:tcW w:w="465" w:type="pct"/>
            <w:tcMar>
              <w:top w:w="30" w:type="dxa"/>
              <w:left w:w="120" w:type="dxa"/>
              <w:bottom w:w="30" w:type="dxa"/>
              <w:right w:w="0" w:type="dxa"/>
            </w:tcMar>
            <w:vAlign w:val="center"/>
            <w:hideMark/>
          </w:tcPr>
          <w:p w14:paraId="401013F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1.650</w:t>
            </w:r>
          </w:p>
        </w:tc>
        <w:tc>
          <w:tcPr>
            <w:tcW w:w="82" w:type="pct"/>
            <w:tcMar>
              <w:top w:w="30" w:type="dxa"/>
              <w:left w:w="30" w:type="dxa"/>
              <w:bottom w:w="30" w:type="dxa"/>
              <w:right w:w="120" w:type="dxa"/>
            </w:tcMar>
            <w:vAlign w:val="center"/>
            <w:hideMark/>
          </w:tcPr>
          <w:p w14:paraId="43DACEFC" w14:textId="77777777" w:rsidR="00F93353" w:rsidRDefault="00F93353">
            <w:pPr>
              <w:rPr>
                <w:rFonts w:ascii="Segoe UI" w:eastAsia="Times New Roman" w:hAnsi="Segoe UI" w:cs="Segoe UI"/>
                <w:color w:val="333333"/>
                <w:sz w:val="18"/>
                <w:szCs w:val="18"/>
              </w:rPr>
            </w:pPr>
          </w:p>
        </w:tc>
        <w:tc>
          <w:tcPr>
            <w:tcW w:w="320" w:type="pct"/>
            <w:tcMar>
              <w:top w:w="30" w:type="dxa"/>
              <w:left w:w="120" w:type="dxa"/>
              <w:bottom w:w="30" w:type="dxa"/>
              <w:right w:w="0" w:type="dxa"/>
            </w:tcMar>
            <w:vAlign w:val="center"/>
            <w:hideMark/>
          </w:tcPr>
          <w:p w14:paraId="3C4374B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0.099</w:t>
            </w:r>
          </w:p>
        </w:tc>
        <w:tc>
          <w:tcPr>
            <w:tcW w:w="81" w:type="pct"/>
            <w:gridSpan w:val="2"/>
            <w:tcMar>
              <w:top w:w="30" w:type="dxa"/>
              <w:left w:w="30" w:type="dxa"/>
              <w:bottom w:w="30" w:type="dxa"/>
              <w:right w:w="120" w:type="dxa"/>
            </w:tcMar>
            <w:vAlign w:val="center"/>
            <w:hideMark/>
          </w:tcPr>
          <w:p w14:paraId="02E22C50" w14:textId="77777777" w:rsidR="00F93353" w:rsidRDefault="00F93353">
            <w:pPr>
              <w:rPr>
                <w:rFonts w:ascii="Segoe UI" w:eastAsia="Times New Roman" w:hAnsi="Segoe UI" w:cs="Segoe UI"/>
                <w:color w:val="333333"/>
                <w:sz w:val="18"/>
                <w:szCs w:val="18"/>
              </w:rPr>
            </w:pPr>
          </w:p>
        </w:tc>
      </w:tr>
      <w:tr w:rsidR="00F93353" w14:paraId="67B881D0" w14:textId="77777777" w:rsidTr="00F93353">
        <w:trPr>
          <w:cantSplit/>
          <w:tblCellSpacing w:w="15" w:type="dxa"/>
        </w:trPr>
        <w:tc>
          <w:tcPr>
            <w:tcW w:w="550" w:type="pct"/>
            <w:tcMar>
              <w:top w:w="30" w:type="dxa"/>
              <w:left w:w="120" w:type="dxa"/>
              <w:bottom w:w="30" w:type="dxa"/>
              <w:right w:w="0" w:type="dxa"/>
            </w:tcMar>
            <w:vAlign w:val="center"/>
            <w:hideMark/>
          </w:tcPr>
          <w:p w14:paraId="2F9A7830"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Component</w:t>
            </w:r>
          </w:p>
        </w:tc>
        <w:tc>
          <w:tcPr>
            <w:tcW w:w="81" w:type="pct"/>
            <w:tcMar>
              <w:top w:w="30" w:type="dxa"/>
              <w:left w:w="30" w:type="dxa"/>
              <w:bottom w:w="30" w:type="dxa"/>
              <w:right w:w="120" w:type="dxa"/>
            </w:tcMar>
            <w:vAlign w:val="center"/>
            <w:hideMark/>
          </w:tcPr>
          <w:p w14:paraId="5401932B" w14:textId="77777777" w:rsidR="00F93353" w:rsidRDefault="00F93353">
            <w:pPr>
              <w:rPr>
                <w:rFonts w:ascii="Segoe UI" w:eastAsia="Times New Roman" w:hAnsi="Segoe UI" w:cs="Segoe UI"/>
                <w:color w:val="333333"/>
                <w:sz w:val="18"/>
                <w:szCs w:val="18"/>
              </w:rPr>
            </w:pPr>
          </w:p>
        </w:tc>
        <w:tc>
          <w:tcPr>
            <w:tcW w:w="1467" w:type="pct"/>
            <w:tcMar>
              <w:top w:w="30" w:type="dxa"/>
              <w:left w:w="360" w:type="dxa"/>
              <w:bottom w:w="30" w:type="dxa"/>
              <w:right w:w="0" w:type="dxa"/>
            </w:tcMar>
            <w:vAlign w:val="center"/>
            <w:hideMark/>
          </w:tcPr>
          <w:p w14:paraId="5B77A845" w14:textId="77777777" w:rsidR="00F93353" w:rsidRDefault="00F93353">
            <w:pPr>
              <w:spacing w:after="0" w:line="240" w:lineRule="auto"/>
              <w:ind w:left="-247"/>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Likuiditas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Profitabilitas</w:t>
            </w:r>
          </w:p>
        </w:tc>
        <w:tc>
          <w:tcPr>
            <w:tcW w:w="81" w:type="pct"/>
            <w:tcMar>
              <w:top w:w="30" w:type="dxa"/>
              <w:left w:w="30" w:type="dxa"/>
              <w:bottom w:w="30" w:type="dxa"/>
              <w:right w:w="120" w:type="dxa"/>
            </w:tcMar>
            <w:vAlign w:val="center"/>
            <w:hideMark/>
          </w:tcPr>
          <w:p w14:paraId="187F3C21" w14:textId="77777777" w:rsidR="00F93353" w:rsidRDefault="00F93353">
            <w:pPr>
              <w:rPr>
                <w:rFonts w:ascii="Segoe UI" w:eastAsia="Times New Roman" w:hAnsi="Segoe UI" w:cs="Segoe UI"/>
                <w:color w:val="333333"/>
                <w:sz w:val="18"/>
                <w:szCs w:val="18"/>
              </w:rPr>
            </w:pPr>
          </w:p>
        </w:tc>
        <w:tc>
          <w:tcPr>
            <w:tcW w:w="487" w:type="pct"/>
            <w:tcMar>
              <w:top w:w="30" w:type="dxa"/>
              <w:left w:w="120" w:type="dxa"/>
              <w:bottom w:w="30" w:type="dxa"/>
              <w:right w:w="0" w:type="dxa"/>
            </w:tcMar>
            <w:vAlign w:val="center"/>
            <w:hideMark/>
          </w:tcPr>
          <w:p w14:paraId="6432886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-0.02928</w:t>
            </w:r>
          </w:p>
        </w:tc>
        <w:tc>
          <w:tcPr>
            <w:tcW w:w="81" w:type="pct"/>
            <w:tcMar>
              <w:top w:w="30" w:type="dxa"/>
              <w:left w:w="30" w:type="dxa"/>
              <w:bottom w:w="30" w:type="dxa"/>
              <w:right w:w="120" w:type="dxa"/>
            </w:tcMar>
            <w:vAlign w:val="center"/>
            <w:hideMark/>
          </w:tcPr>
          <w:p w14:paraId="01A74C55" w14:textId="77777777" w:rsidR="00F93353" w:rsidRDefault="00F93353">
            <w:pPr>
              <w:rPr>
                <w:rFonts w:ascii="Segoe UI" w:eastAsia="Times New Roman" w:hAnsi="Segoe UI" w:cs="Segoe UI"/>
                <w:color w:val="333333"/>
                <w:sz w:val="18"/>
                <w:szCs w:val="18"/>
              </w:rPr>
            </w:pPr>
          </w:p>
        </w:tc>
        <w:tc>
          <w:tcPr>
            <w:tcW w:w="384" w:type="pct"/>
            <w:tcMar>
              <w:top w:w="30" w:type="dxa"/>
              <w:left w:w="120" w:type="dxa"/>
              <w:bottom w:w="30" w:type="dxa"/>
              <w:right w:w="0" w:type="dxa"/>
            </w:tcMar>
            <w:vAlign w:val="center"/>
            <w:hideMark/>
          </w:tcPr>
          <w:p w14:paraId="0A2810D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0.00768</w:t>
            </w:r>
          </w:p>
        </w:tc>
        <w:tc>
          <w:tcPr>
            <w:tcW w:w="81" w:type="pct"/>
            <w:tcMar>
              <w:top w:w="30" w:type="dxa"/>
              <w:left w:w="30" w:type="dxa"/>
              <w:bottom w:w="30" w:type="dxa"/>
              <w:right w:w="120" w:type="dxa"/>
            </w:tcMar>
            <w:vAlign w:val="center"/>
            <w:hideMark/>
          </w:tcPr>
          <w:p w14:paraId="3E1B48F9"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37CB4C44" w14:textId="77777777" w:rsidR="00F93353" w:rsidRDefault="00F93353">
            <w:pPr>
              <w:spacing w:after="0"/>
              <w:rPr>
                <w:sz w:val="20"/>
                <w:szCs w:val="20"/>
                <w:lang w:val="en-ID" w:eastAsia="en-ID"/>
              </w:rPr>
            </w:pPr>
          </w:p>
        </w:tc>
        <w:tc>
          <w:tcPr>
            <w:tcW w:w="430" w:type="pct"/>
            <w:tcMar>
              <w:top w:w="30" w:type="dxa"/>
              <w:left w:w="120" w:type="dxa"/>
              <w:bottom w:w="30" w:type="dxa"/>
              <w:right w:w="0" w:type="dxa"/>
            </w:tcMar>
            <w:vAlign w:val="center"/>
            <w:hideMark/>
          </w:tcPr>
          <w:p w14:paraId="0D3999B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-0.23952</w:t>
            </w:r>
          </w:p>
        </w:tc>
        <w:tc>
          <w:tcPr>
            <w:tcW w:w="82" w:type="pct"/>
            <w:tcMar>
              <w:top w:w="30" w:type="dxa"/>
              <w:left w:w="30" w:type="dxa"/>
              <w:bottom w:w="30" w:type="dxa"/>
              <w:right w:w="120" w:type="dxa"/>
            </w:tcMar>
            <w:vAlign w:val="center"/>
            <w:hideMark/>
          </w:tcPr>
          <w:p w14:paraId="75CB6A48" w14:textId="77777777" w:rsidR="00F93353" w:rsidRDefault="00F93353">
            <w:pPr>
              <w:rPr>
                <w:rFonts w:ascii="Segoe UI" w:eastAsia="Times New Roman" w:hAnsi="Segoe UI" w:cs="Segoe UI"/>
                <w:color w:val="333333"/>
                <w:sz w:val="18"/>
                <w:szCs w:val="18"/>
              </w:rPr>
            </w:pPr>
          </w:p>
        </w:tc>
        <w:tc>
          <w:tcPr>
            <w:tcW w:w="465" w:type="pct"/>
            <w:tcMar>
              <w:top w:w="30" w:type="dxa"/>
              <w:left w:w="120" w:type="dxa"/>
              <w:bottom w:w="30" w:type="dxa"/>
              <w:right w:w="0" w:type="dxa"/>
            </w:tcMar>
            <w:vAlign w:val="center"/>
            <w:hideMark/>
          </w:tcPr>
          <w:p w14:paraId="17B933B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-3.811</w:t>
            </w:r>
          </w:p>
        </w:tc>
        <w:tc>
          <w:tcPr>
            <w:tcW w:w="82" w:type="pct"/>
            <w:tcMar>
              <w:top w:w="30" w:type="dxa"/>
              <w:left w:w="30" w:type="dxa"/>
              <w:bottom w:w="30" w:type="dxa"/>
              <w:right w:w="120" w:type="dxa"/>
            </w:tcMar>
            <w:vAlign w:val="center"/>
            <w:hideMark/>
          </w:tcPr>
          <w:p w14:paraId="370181CB" w14:textId="77777777" w:rsidR="00F93353" w:rsidRDefault="00F93353">
            <w:pPr>
              <w:rPr>
                <w:rFonts w:ascii="Segoe UI" w:eastAsia="Times New Roman" w:hAnsi="Segoe UI" w:cs="Segoe UI"/>
                <w:color w:val="333333"/>
                <w:sz w:val="18"/>
                <w:szCs w:val="18"/>
              </w:rPr>
            </w:pPr>
          </w:p>
        </w:tc>
        <w:tc>
          <w:tcPr>
            <w:tcW w:w="320" w:type="pct"/>
            <w:tcMar>
              <w:top w:w="30" w:type="dxa"/>
              <w:left w:w="120" w:type="dxa"/>
              <w:bottom w:w="30" w:type="dxa"/>
              <w:right w:w="0" w:type="dxa"/>
            </w:tcMar>
            <w:vAlign w:val="center"/>
            <w:hideMark/>
          </w:tcPr>
          <w:p w14:paraId="4FDD16D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81" w:type="pct"/>
            <w:gridSpan w:val="2"/>
            <w:tcMar>
              <w:top w:w="30" w:type="dxa"/>
              <w:left w:w="30" w:type="dxa"/>
              <w:bottom w:w="30" w:type="dxa"/>
              <w:right w:w="120" w:type="dxa"/>
            </w:tcMar>
            <w:vAlign w:val="center"/>
            <w:hideMark/>
          </w:tcPr>
          <w:p w14:paraId="6FC15A77" w14:textId="77777777" w:rsidR="00F93353" w:rsidRDefault="00F93353">
            <w:pPr>
              <w:rPr>
                <w:rFonts w:ascii="Segoe UI" w:eastAsia="Times New Roman" w:hAnsi="Segoe UI" w:cs="Segoe UI"/>
                <w:color w:val="333333"/>
                <w:sz w:val="18"/>
                <w:szCs w:val="18"/>
              </w:rPr>
            </w:pPr>
          </w:p>
        </w:tc>
      </w:tr>
      <w:tr w:rsidR="00F93353" w14:paraId="3A719519" w14:textId="77777777" w:rsidTr="00F93353">
        <w:trPr>
          <w:cantSplit/>
          <w:tblCellSpacing w:w="15" w:type="dxa"/>
        </w:trPr>
        <w:tc>
          <w:tcPr>
            <w:tcW w:w="550" w:type="pct"/>
            <w:tcMar>
              <w:top w:w="30" w:type="dxa"/>
              <w:left w:w="120" w:type="dxa"/>
              <w:bottom w:w="30" w:type="dxa"/>
              <w:right w:w="0" w:type="dxa"/>
            </w:tcMar>
            <w:vAlign w:val="center"/>
            <w:hideMark/>
          </w:tcPr>
          <w:p w14:paraId="2C58E8B2"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81" w:type="pct"/>
            <w:tcMar>
              <w:top w:w="30" w:type="dxa"/>
              <w:left w:w="30" w:type="dxa"/>
              <w:bottom w:w="30" w:type="dxa"/>
              <w:right w:w="120" w:type="dxa"/>
            </w:tcMar>
            <w:vAlign w:val="center"/>
            <w:hideMark/>
          </w:tcPr>
          <w:p w14:paraId="69E3D039" w14:textId="77777777" w:rsidR="00F93353" w:rsidRDefault="00F93353">
            <w:pPr>
              <w:rPr>
                <w:rFonts w:ascii="Segoe UI" w:eastAsia="Times New Roman" w:hAnsi="Segoe UI" w:cs="Segoe UI"/>
                <w:color w:val="333333"/>
                <w:sz w:val="18"/>
                <w:szCs w:val="18"/>
              </w:rPr>
            </w:pPr>
          </w:p>
        </w:tc>
        <w:tc>
          <w:tcPr>
            <w:tcW w:w="1467" w:type="pct"/>
            <w:tcMar>
              <w:top w:w="30" w:type="dxa"/>
              <w:left w:w="360" w:type="dxa"/>
              <w:bottom w:w="30" w:type="dxa"/>
              <w:right w:w="0" w:type="dxa"/>
            </w:tcMar>
            <w:vAlign w:val="center"/>
            <w:hideMark/>
          </w:tcPr>
          <w:p w14:paraId="63B8198F" w14:textId="77777777" w:rsidR="00F93353" w:rsidRDefault="00F93353">
            <w:pPr>
              <w:spacing w:after="0" w:line="240" w:lineRule="auto"/>
              <w:ind w:left="-247"/>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Profitabilitas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Mar>
              <w:top w:w="30" w:type="dxa"/>
              <w:left w:w="30" w:type="dxa"/>
              <w:bottom w:w="30" w:type="dxa"/>
              <w:right w:w="120" w:type="dxa"/>
            </w:tcMar>
            <w:vAlign w:val="center"/>
            <w:hideMark/>
          </w:tcPr>
          <w:p w14:paraId="28B970A5" w14:textId="77777777" w:rsidR="00F93353" w:rsidRDefault="00F93353">
            <w:pPr>
              <w:rPr>
                <w:rFonts w:ascii="Segoe UI" w:eastAsia="Times New Roman" w:hAnsi="Segoe UI" w:cs="Segoe UI"/>
                <w:color w:val="333333"/>
                <w:sz w:val="18"/>
                <w:szCs w:val="18"/>
              </w:rPr>
            </w:pPr>
          </w:p>
        </w:tc>
        <w:tc>
          <w:tcPr>
            <w:tcW w:w="487" w:type="pct"/>
            <w:tcMar>
              <w:top w:w="30" w:type="dxa"/>
              <w:left w:w="120" w:type="dxa"/>
              <w:bottom w:w="30" w:type="dxa"/>
              <w:right w:w="0" w:type="dxa"/>
            </w:tcMar>
            <w:vAlign w:val="center"/>
            <w:hideMark/>
          </w:tcPr>
          <w:p w14:paraId="6D2340C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0.41129</w:t>
            </w:r>
          </w:p>
        </w:tc>
        <w:tc>
          <w:tcPr>
            <w:tcW w:w="81" w:type="pct"/>
            <w:tcMar>
              <w:top w:w="30" w:type="dxa"/>
              <w:left w:w="30" w:type="dxa"/>
              <w:bottom w:w="30" w:type="dxa"/>
              <w:right w:w="120" w:type="dxa"/>
            </w:tcMar>
            <w:vAlign w:val="center"/>
            <w:hideMark/>
          </w:tcPr>
          <w:p w14:paraId="7C79267F" w14:textId="77777777" w:rsidR="00F93353" w:rsidRDefault="00F93353">
            <w:pPr>
              <w:rPr>
                <w:rFonts w:ascii="Segoe UI" w:eastAsia="Times New Roman" w:hAnsi="Segoe UI" w:cs="Segoe UI"/>
                <w:color w:val="333333"/>
                <w:sz w:val="18"/>
                <w:szCs w:val="18"/>
              </w:rPr>
            </w:pPr>
          </w:p>
        </w:tc>
        <w:tc>
          <w:tcPr>
            <w:tcW w:w="384" w:type="pct"/>
            <w:tcMar>
              <w:top w:w="30" w:type="dxa"/>
              <w:left w:w="120" w:type="dxa"/>
              <w:bottom w:w="30" w:type="dxa"/>
              <w:right w:w="0" w:type="dxa"/>
            </w:tcMar>
            <w:vAlign w:val="center"/>
            <w:hideMark/>
          </w:tcPr>
          <w:p w14:paraId="4EC6E16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0.14073</w:t>
            </w:r>
          </w:p>
        </w:tc>
        <w:tc>
          <w:tcPr>
            <w:tcW w:w="81" w:type="pct"/>
            <w:tcMar>
              <w:top w:w="30" w:type="dxa"/>
              <w:left w:w="30" w:type="dxa"/>
              <w:bottom w:w="30" w:type="dxa"/>
              <w:right w:w="120" w:type="dxa"/>
            </w:tcMar>
            <w:vAlign w:val="center"/>
            <w:hideMark/>
          </w:tcPr>
          <w:p w14:paraId="3EC30636"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5AD229DF" w14:textId="77777777" w:rsidR="00F93353" w:rsidRDefault="00F93353">
            <w:pPr>
              <w:spacing w:after="0"/>
              <w:rPr>
                <w:sz w:val="20"/>
                <w:szCs w:val="20"/>
                <w:lang w:val="en-ID" w:eastAsia="en-ID"/>
              </w:rPr>
            </w:pPr>
          </w:p>
        </w:tc>
        <w:tc>
          <w:tcPr>
            <w:tcW w:w="430" w:type="pct"/>
            <w:tcMar>
              <w:top w:w="30" w:type="dxa"/>
              <w:left w:w="120" w:type="dxa"/>
              <w:bottom w:w="30" w:type="dxa"/>
              <w:right w:w="0" w:type="dxa"/>
            </w:tcMar>
            <w:vAlign w:val="center"/>
            <w:hideMark/>
          </w:tcPr>
          <w:p w14:paraId="4B9D2B3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0.14686</w:t>
            </w:r>
          </w:p>
        </w:tc>
        <w:tc>
          <w:tcPr>
            <w:tcW w:w="82" w:type="pct"/>
            <w:tcMar>
              <w:top w:w="30" w:type="dxa"/>
              <w:left w:w="30" w:type="dxa"/>
              <w:bottom w:w="30" w:type="dxa"/>
              <w:right w:w="120" w:type="dxa"/>
            </w:tcMar>
            <w:vAlign w:val="center"/>
            <w:hideMark/>
          </w:tcPr>
          <w:p w14:paraId="678F1F8A" w14:textId="77777777" w:rsidR="00F93353" w:rsidRDefault="00F93353">
            <w:pPr>
              <w:rPr>
                <w:rFonts w:ascii="Segoe UI" w:eastAsia="Times New Roman" w:hAnsi="Segoe UI" w:cs="Segoe UI"/>
                <w:color w:val="333333"/>
                <w:sz w:val="18"/>
                <w:szCs w:val="18"/>
              </w:rPr>
            </w:pPr>
          </w:p>
        </w:tc>
        <w:tc>
          <w:tcPr>
            <w:tcW w:w="465" w:type="pct"/>
            <w:tcMar>
              <w:top w:w="30" w:type="dxa"/>
              <w:left w:w="120" w:type="dxa"/>
              <w:bottom w:w="30" w:type="dxa"/>
              <w:right w:w="0" w:type="dxa"/>
            </w:tcMar>
            <w:vAlign w:val="center"/>
            <w:hideMark/>
          </w:tcPr>
          <w:p w14:paraId="78B9CD1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2.922</w:t>
            </w:r>
          </w:p>
        </w:tc>
        <w:tc>
          <w:tcPr>
            <w:tcW w:w="82" w:type="pct"/>
            <w:tcMar>
              <w:top w:w="30" w:type="dxa"/>
              <w:left w:w="30" w:type="dxa"/>
              <w:bottom w:w="30" w:type="dxa"/>
              <w:right w:w="120" w:type="dxa"/>
            </w:tcMar>
            <w:vAlign w:val="center"/>
            <w:hideMark/>
          </w:tcPr>
          <w:p w14:paraId="0AFD0083" w14:textId="77777777" w:rsidR="00F93353" w:rsidRDefault="00F93353">
            <w:pPr>
              <w:rPr>
                <w:rFonts w:ascii="Segoe UI" w:eastAsia="Times New Roman" w:hAnsi="Segoe UI" w:cs="Segoe UI"/>
                <w:color w:val="333333"/>
                <w:sz w:val="18"/>
                <w:szCs w:val="18"/>
              </w:rPr>
            </w:pPr>
          </w:p>
        </w:tc>
        <w:tc>
          <w:tcPr>
            <w:tcW w:w="320" w:type="pct"/>
            <w:tcMar>
              <w:top w:w="30" w:type="dxa"/>
              <w:left w:w="120" w:type="dxa"/>
              <w:bottom w:w="30" w:type="dxa"/>
              <w:right w:w="0" w:type="dxa"/>
            </w:tcMar>
            <w:vAlign w:val="center"/>
            <w:hideMark/>
          </w:tcPr>
          <w:p w14:paraId="2709547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0.003</w:t>
            </w:r>
          </w:p>
        </w:tc>
        <w:tc>
          <w:tcPr>
            <w:tcW w:w="81" w:type="pct"/>
            <w:gridSpan w:val="2"/>
            <w:tcMar>
              <w:top w:w="30" w:type="dxa"/>
              <w:left w:w="30" w:type="dxa"/>
              <w:bottom w:w="30" w:type="dxa"/>
              <w:right w:w="120" w:type="dxa"/>
            </w:tcMar>
            <w:vAlign w:val="center"/>
            <w:hideMark/>
          </w:tcPr>
          <w:p w14:paraId="2BFA3FE2" w14:textId="77777777" w:rsidR="00F93353" w:rsidRDefault="00F93353">
            <w:pPr>
              <w:rPr>
                <w:rFonts w:ascii="Segoe UI" w:eastAsia="Times New Roman" w:hAnsi="Segoe UI" w:cs="Segoe UI"/>
                <w:color w:val="333333"/>
                <w:sz w:val="18"/>
                <w:szCs w:val="18"/>
              </w:rPr>
            </w:pPr>
          </w:p>
        </w:tc>
      </w:tr>
      <w:tr w:rsidR="00F93353" w14:paraId="13815143" w14:textId="77777777" w:rsidTr="00F93353">
        <w:trPr>
          <w:cantSplit/>
          <w:tblCellSpacing w:w="15" w:type="dxa"/>
        </w:trPr>
        <w:tc>
          <w:tcPr>
            <w:tcW w:w="550" w:type="pct"/>
            <w:tcMar>
              <w:top w:w="30" w:type="dxa"/>
              <w:left w:w="120" w:type="dxa"/>
              <w:bottom w:w="30" w:type="dxa"/>
              <w:right w:w="0" w:type="dxa"/>
            </w:tcMar>
            <w:vAlign w:val="center"/>
            <w:hideMark/>
          </w:tcPr>
          <w:p w14:paraId="3271AB50"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81" w:type="pct"/>
            <w:tcMar>
              <w:top w:w="30" w:type="dxa"/>
              <w:left w:w="30" w:type="dxa"/>
              <w:bottom w:w="30" w:type="dxa"/>
              <w:right w:w="120" w:type="dxa"/>
            </w:tcMar>
            <w:vAlign w:val="center"/>
            <w:hideMark/>
          </w:tcPr>
          <w:p w14:paraId="4DC5DDA0" w14:textId="77777777" w:rsidR="00F93353" w:rsidRDefault="00F93353">
            <w:pPr>
              <w:rPr>
                <w:rFonts w:ascii="Segoe UI" w:eastAsia="Times New Roman" w:hAnsi="Segoe UI" w:cs="Segoe UI"/>
                <w:color w:val="333333"/>
                <w:sz w:val="18"/>
                <w:szCs w:val="18"/>
              </w:rPr>
            </w:pPr>
          </w:p>
        </w:tc>
        <w:tc>
          <w:tcPr>
            <w:tcW w:w="1467" w:type="pct"/>
            <w:tcMar>
              <w:top w:w="30" w:type="dxa"/>
              <w:left w:w="360" w:type="dxa"/>
              <w:bottom w:w="30" w:type="dxa"/>
              <w:right w:w="0" w:type="dxa"/>
            </w:tcMar>
            <w:vAlign w:val="center"/>
            <w:hideMark/>
          </w:tcPr>
          <w:p w14:paraId="3AD41A7E" w14:textId="77777777" w:rsidR="00F93353" w:rsidRDefault="00F93353">
            <w:pPr>
              <w:spacing w:after="0" w:line="240" w:lineRule="auto"/>
              <w:ind w:left="-247"/>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Leverage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Profitabilitas</w:t>
            </w:r>
          </w:p>
        </w:tc>
        <w:tc>
          <w:tcPr>
            <w:tcW w:w="81" w:type="pct"/>
            <w:tcMar>
              <w:top w:w="30" w:type="dxa"/>
              <w:left w:w="30" w:type="dxa"/>
              <w:bottom w:w="30" w:type="dxa"/>
              <w:right w:w="120" w:type="dxa"/>
            </w:tcMar>
            <w:vAlign w:val="center"/>
            <w:hideMark/>
          </w:tcPr>
          <w:p w14:paraId="760925AB" w14:textId="77777777" w:rsidR="00F93353" w:rsidRDefault="00F93353">
            <w:pPr>
              <w:rPr>
                <w:rFonts w:ascii="Segoe UI" w:eastAsia="Times New Roman" w:hAnsi="Segoe UI" w:cs="Segoe UI"/>
                <w:color w:val="333333"/>
                <w:sz w:val="18"/>
                <w:szCs w:val="18"/>
              </w:rPr>
            </w:pPr>
          </w:p>
        </w:tc>
        <w:tc>
          <w:tcPr>
            <w:tcW w:w="487" w:type="pct"/>
            <w:tcMar>
              <w:top w:w="30" w:type="dxa"/>
              <w:left w:w="120" w:type="dxa"/>
              <w:bottom w:w="30" w:type="dxa"/>
              <w:right w:w="0" w:type="dxa"/>
            </w:tcMar>
            <w:vAlign w:val="center"/>
            <w:hideMark/>
          </w:tcPr>
          <w:p w14:paraId="57F6FF6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0.00365</w:t>
            </w:r>
          </w:p>
        </w:tc>
        <w:tc>
          <w:tcPr>
            <w:tcW w:w="81" w:type="pct"/>
            <w:tcMar>
              <w:top w:w="30" w:type="dxa"/>
              <w:left w:w="30" w:type="dxa"/>
              <w:bottom w:w="30" w:type="dxa"/>
              <w:right w:w="120" w:type="dxa"/>
            </w:tcMar>
            <w:vAlign w:val="center"/>
            <w:hideMark/>
          </w:tcPr>
          <w:p w14:paraId="39B16DBC" w14:textId="77777777" w:rsidR="00F93353" w:rsidRDefault="00F93353">
            <w:pPr>
              <w:rPr>
                <w:rFonts w:ascii="Segoe UI" w:eastAsia="Times New Roman" w:hAnsi="Segoe UI" w:cs="Segoe UI"/>
                <w:color w:val="333333"/>
                <w:sz w:val="18"/>
                <w:szCs w:val="18"/>
              </w:rPr>
            </w:pPr>
          </w:p>
        </w:tc>
        <w:tc>
          <w:tcPr>
            <w:tcW w:w="384" w:type="pct"/>
            <w:tcMar>
              <w:top w:w="30" w:type="dxa"/>
              <w:left w:w="120" w:type="dxa"/>
              <w:bottom w:w="30" w:type="dxa"/>
              <w:right w:w="0" w:type="dxa"/>
            </w:tcMar>
            <w:vAlign w:val="center"/>
            <w:hideMark/>
          </w:tcPr>
          <w:p w14:paraId="66CB922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0.00182</w:t>
            </w:r>
          </w:p>
        </w:tc>
        <w:tc>
          <w:tcPr>
            <w:tcW w:w="81" w:type="pct"/>
            <w:tcMar>
              <w:top w:w="30" w:type="dxa"/>
              <w:left w:w="30" w:type="dxa"/>
              <w:bottom w:w="30" w:type="dxa"/>
              <w:right w:w="120" w:type="dxa"/>
            </w:tcMar>
            <w:vAlign w:val="center"/>
            <w:hideMark/>
          </w:tcPr>
          <w:p w14:paraId="2AB389C3"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44B8C745" w14:textId="77777777" w:rsidR="00F93353" w:rsidRDefault="00F93353">
            <w:pPr>
              <w:spacing w:after="0"/>
              <w:rPr>
                <w:sz w:val="20"/>
                <w:szCs w:val="20"/>
                <w:lang w:val="en-ID" w:eastAsia="en-ID"/>
              </w:rPr>
            </w:pPr>
          </w:p>
        </w:tc>
        <w:tc>
          <w:tcPr>
            <w:tcW w:w="430" w:type="pct"/>
            <w:tcMar>
              <w:top w:w="30" w:type="dxa"/>
              <w:left w:w="120" w:type="dxa"/>
              <w:bottom w:w="30" w:type="dxa"/>
              <w:right w:w="0" w:type="dxa"/>
            </w:tcMar>
            <w:vAlign w:val="center"/>
            <w:hideMark/>
          </w:tcPr>
          <w:p w14:paraId="7FC17C3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0.12566</w:t>
            </w:r>
          </w:p>
        </w:tc>
        <w:tc>
          <w:tcPr>
            <w:tcW w:w="82" w:type="pct"/>
            <w:tcMar>
              <w:top w:w="30" w:type="dxa"/>
              <w:left w:w="30" w:type="dxa"/>
              <w:bottom w:w="30" w:type="dxa"/>
              <w:right w:w="120" w:type="dxa"/>
            </w:tcMar>
            <w:vAlign w:val="center"/>
            <w:hideMark/>
          </w:tcPr>
          <w:p w14:paraId="3CC6C470" w14:textId="77777777" w:rsidR="00F93353" w:rsidRDefault="00F93353">
            <w:pPr>
              <w:rPr>
                <w:rFonts w:ascii="Segoe UI" w:eastAsia="Times New Roman" w:hAnsi="Segoe UI" w:cs="Segoe UI"/>
                <w:color w:val="333333"/>
                <w:sz w:val="18"/>
                <w:szCs w:val="18"/>
              </w:rPr>
            </w:pPr>
          </w:p>
        </w:tc>
        <w:tc>
          <w:tcPr>
            <w:tcW w:w="465" w:type="pct"/>
            <w:tcMar>
              <w:top w:w="30" w:type="dxa"/>
              <w:left w:w="120" w:type="dxa"/>
              <w:bottom w:w="30" w:type="dxa"/>
              <w:right w:w="0" w:type="dxa"/>
            </w:tcMar>
            <w:vAlign w:val="center"/>
            <w:hideMark/>
          </w:tcPr>
          <w:p w14:paraId="306AC5B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1.999</w:t>
            </w:r>
          </w:p>
        </w:tc>
        <w:tc>
          <w:tcPr>
            <w:tcW w:w="82" w:type="pct"/>
            <w:tcMar>
              <w:top w:w="30" w:type="dxa"/>
              <w:left w:w="30" w:type="dxa"/>
              <w:bottom w:w="30" w:type="dxa"/>
              <w:right w:w="120" w:type="dxa"/>
            </w:tcMar>
            <w:vAlign w:val="center"/>
            <w:hideMark/>
          </w:tcPr>
          <w:p w14:paraId="0B30E7B0" w14:textId="77777777" w:rsidR="00F93353" w:rsidRDefault="00F93353">
            <w:pPr>
              <w:rPr>
                <w:rFonts w:ascii="Segoe UI" w:eastAsia="Times New Roman" w:hAnsi="Segoe UI" w:cs="Segoe UI"/>
                <w:color w:val="333333"/>
                <w:sz w:val="18"/>
                <w:szCs w:val="18"/>
              </w:rPr>
            </w:pPr>
          </w:p>
        </w:tc>
        <w:tc>
          <w:tcPr>
            <w:tcW w:w="320" w:type="pct"/>
            <w:tcMar>
              <w:top w:w="30" w:type="dxa"/>
              <w:left w:w="120" w:type="dxa"/>
              <w:bottom w:w="30" w:type="dxa"/>
              <w:right w:w="0" w:type="dxa"/>
            </w:tcMar>
            <w:vAlign w:val="center"/>
            <w:hideMark/>
          </w:tcPr>
          <w:p w14:paraId="6E35005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0.046</w:t>
            </w:r>
          </w:p>
        </w:tc>
        <w:tc>
          <w:tcPr>
            <w:tcW w:w="81" w:type="pct"/>
            <w:gridSpan w:val="2"/>
            <w:tcMar>
              <w:top w:w="30" w:type="dxa"/>
              <w:left w:w="30" w:type="dxa"/>
              <w:bottom w:w="30" w:type="dxa"/>
              <w:right w:w="120" w:type="dxa"/>
            </w:tcMar>
            <w:vAlign w:val="center"/>
            <w:hideMark/>
          </w:tcPr>
          <w:p w14:paraId="025BB6D2" w14:textId="77777777" w:rsidR="00F93353" w:rsidRDefault="00F93353">
            <w:pPr>
              <w:rPr>
                <w:rFonts w:ascii="Segoe UI" w:eastAsia="Times New Roman" w:hAnsi="Segoe UI" w:cs="Segoe UI"/>
                <w:color w:val="333333"/>
                <w:sz w:val="18"/>
                <w:szCs w:val="18"/>
              </w:rPr>
            </w:pPr>
          </w:p>
        </w:tc>
      </w:tr>
      <w:tr w:rsidR="00F93353" w14:paraId="790DE14C" w14:textId="77777777" w:rsidTr="00F93353">
        <w:trPr>
          <w:cantSplit/>
          <w:tblCellSpacing w:w="15" w:type="dxa"/>
        </w:trPr>
        <w:tc>
          <w:tcPr>
            <w:tcW w:w="550" w:type="pct"/>
            <w:tcMar>
              <w:top w:w="120" w:type="dxa"/>
              <w:left w:w="120" w:type="dxa"/>
              <w:bottom w:w="30" w:type="dxa"/>
              <w:right w:w="0" w:type="dxa"/>
            </w:tcMar>
            <w:vAlign w:val="center"/>
            <w:hideMark/>
          </w:tcPr>
          <w:p w14:paraId="631728F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Direct</w:t>
            </w:r>
          </w:p>
        </w:tc>
        <w:tc>
          <w:tcPr>
            <w:tcW w:w="81" w:type="pct"/>
            <w:tcMar>
              <w:top w:w="30" w:type="dxa"/>
              <w:left w:w="30" w:type="dxa"/>
              <w:bottom w:w="30" w:type="dxa"/>
              <w:right w:w="120" w:type="dxa"/>
            </w:tcMar>
            <w:vAlign w:val="center"/>
            <w:hideMark/>
          </w:tcPr>
          <w:p w14:paraId="0A8A9FD6" w14:textId="77777777" w:rsidR="00F93353" w:rsidRDefault="00F93353">
            <w:pPr>
              <w:rPr>
                <w:rFonts w:ascii="Segoe UI" w:eastAsia="Times New Roman" w:hAnsi="Segoe UI" w:cs="Segoe UI"/>
                <w:color w:val="333333"/>
                <w:sz w:val="18"/>
                <w:szCs w:val="18"/>
              </w:rPr>
            </w:pPr>
          </w:p>
        </w:tc>
        <w:tc>
          <w:tcPr>
            <w:tcW w:w="1467" w:type="pct"/>
            <w:tcMar>
              <w:top w:w="120" w:type="dxa"/>
              <w:left w:w="120" w:type="dxa"/>
              <w:bottom w:w="30" w:type="dxa"/>
              <w:right w:w="0" w:type="dxa"/>
            </w:tcMar>
            <w:vAlign w:val="center"/>
            <w:hideMark/>
          </w:tcPr>
          <w:p w14:paraId="03229902"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Likuiditas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Mar>
              <w:top w:w="30" w:type="dxa"/>
              <w:left w:w="30" w:type="dxa"/>
              <w:bottom w:w="30" w:type="dxa"/>
              <w:right w:w="120" w:type="dxa"/>
            </w:tcMar>
            <w:vAlign w:val="center"/>
            <w:hideMark/>
          </w:tcPr>
          <w:p w14:paraId="6154810B" w14:textId="77777777" w:rsidR="00F93353" w:rsidRDefault="00F93353">
            <w:pPr>
              <w:rPr>
                <w:rFonts w:ascii="Segoe UI" w:eastAsia="Times New Roman" w:hAnsi="Segoe UI" w:cs="Segoe UI"/>
                <w:color w:val="333333"/>
                <w:sz w:val="18"/>
                <w:szCs w:val="18"/>
              </w:rPr>
            </w:pPr>
          </w:p>
        </w:tc>
        <w:tc>
          <w:tcPr>
            <w:tcW w:w="487" w:type="pct"/>
            <w:tcMar>
              <w:top w:w="120" w:type="dxa"/>
              <w:left w:w="120" w:type="dxa"/>
              <w:bottom w:w="30" w:type="dxa"/>
              <w:right w:w="0" w:type="dxa"/>
            </w:tcMar>
            <w:vAlign w:val="center"/>
            <w:hideMark/>
          </w:tcPr>
          <w:p w14:paraId="01E7805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-0.22961</w:t>
            </w:r>
          </w:p>
        </w:tc>
        <w:tc>
          <w:tcPr>
            <w:tcW w:w="81" w:type="pct"/>
            <w:tcMar>
              <w:top w:w="30" w:type="dxa"/>
              <w:left w:w="30" w:type="dxa"/>
              <w:bottom w:w="30" w:type="dxa"/>
              <w:right w:w="120" w:type="dxa"/>
            </w:tcMar>
            <w:vAlign w:val="center"/>
            <w:hideMark/>
          </w:tcPr>
          <w:p w14:paraId="2933E91E" w14:textId="77777777" w:rsidR="00F93353" w:rsidRDefault="00F93353">
            <w:pPr>
              <w:rPr>
                <w:rFonts w:ascii="Segoe UI" w:eastAsia="Times New Roman" w:hAnsi="Segoe UI" w:cs="Segoe UI"/>
                <w:color w:val="333333"/>
                <w:sz w:val="18"/>
                <w:szCs w:val="18"/>
              </w:rPr>
            </w:pPr>
          </w:p>
        </w:tc>
        <w:tc>
          <w:tcPr>
            <w:tcW w:w="384" w:type="pct"/>
            <w:tcMar>
              <w:top w:w="120" w:type="dxa"/>
              <w:left w:w="120" w:type="dxa"/>
              <w:bottom w:w="30" w:type="dxa"/>
              <w:right w:w="0" w:type="dxa"/>
            </w:tcMar>
            <w:vAlign w:val="center"/>
            <w:hideMark/>
          </w:tcPr>
          <w:p w14:paraId="4782F75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0.01759</w:t>
            </w:r>
          </w:p>
        </w:tc>
        <w:tc>
          <w:tcPr>
            <w:tcW w:w="81" w:type="pct"/>
            <w:tcMar>
              <w:top w:w="30" w:type="dxa"/>
              <w:left w:w="30" w:type="dxa"/>
              <w:bottom w:w="30" w:type="dxa"/>
              <w:right w:w="120" w:type="dxa"/>
            </w:tcMar>
            <w:vAlign w:val="center"/>
            <w:hideMark/>
          </w:tcPr>
          <w:p w14:paraId="0658CF55"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18169EDD" w14:textId="77777777" w:rsidR="00F93353" w:rsidRDefault="00F93353">
            <w:pPr>
              <w:spacing w:after="0"/>
              <w:rPr>
                <w:sz w:val="20"/>
                <w:szCs w:val="20"/>
                <w:lang w:val="en-ID" w:eastAsia="en-ID"/>
              </w:rPr>
            </w:pPr>
          </w:p>
        </w:tc>
        <w:tc>
          <w:tcPr>
            <w:tcW w:w="430" w:type="pct"/>
            <w:tcMar>
              <w:top w:w="120" w:type="dxa"/>
              <w:left w:w="120" w:type="dxa"/>
              <w:bottom w:w="30" w:type="dxa"/>
              <w:right w:w="0" w:type="dxa"/>
            </w:tcMar>
            <w:vAlign w:val="center"/>
            <w:hideMark/>
          </w:tcPr>
          <w:p w14:paraId="36D9337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-0.67073</w:t>
            </w:r>
          </w:p>
        </w:tc>
        <w:tc>
          <w:tcPr>
            <w:tcW w:w="82" w:type="pct"/>
            <w:tcMar>
              <w:top w:w="30" w:type="dxa"/>
              <w:left w:w="30" w:type="dxa"/>
              <w:bottom w:w="30" w:type="dxa"/>
              <w:right w:w="120" w:type="dxa"/>
            </w:tcMar>
            <w:vAlign w:val="center"/>
            <w:hideMark/>
          </w:tcPr>
          <w:p w14:paraId="45992CE2" w14:textId="77777777" w:rsidR="00F93353" w:rsidRDefault="00F93353">
            <w:pPr>
              <w:rPr>
                <w:rFonts w:ascii="Segoe UI" w:eastAsia="Times New Roman" w:hAnsi="Segoe UI" w:cs="Segoe UI"/>
                <w:color w:val="333333"/>
                <w:sz w:val="18"/>
                <w:szCs w:val="18"/>
              </w:rPr>
            </w:pPr>
          </w:p>
        </w:tc>
        <w:tc>
          <w:tcPr>
            <w:tcW w:w="465" w:type="pct"/>
            <w:tcMar>
              <w:top w:w="120" w:type="dxa"/>
              <w:left w:w="120" w:type="dxa"/>
              <w:bottom w:w="30" w:type="dxa"/>
              <w:right w:w="0" w:type="dxa"/>
            </w:tcMar>
            <w:vAlign w:val="center"/>
            <w:hideMark/>
          </w:tcPr>
          <w:p w14:paraId="205BB83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-13.057</w:t>
            </w:r>
          </w:p>
        </w:tc>
        <w:tc>
          <w:tcPr>
            <w:tcW w:w="82" w:type="pct"/>
            <w:tcMar>
              <w:top w:w="30" w:type="dxa"/>
              <w:left w:w="30" w:type="dxa"/>
              <w:bottom w:w="30" w:type="dxa"/>
              <w:right w:w="120" w:type="dxa"/>
            </w:tcMar>
            <w:vAlign w:val="center"/>
            <w:hideMark/>
          </w:tcPr>
          <w:p w14:paraId="79B6CED9" w14:textId="77777777" w:rsidR="00F93353" w:rsidRDefault="00F93353">
            <w:pPr>
              <w:rPr>
                <w:rFonts w:ascii="Segoe UI" w:eastAsia="Times New Roman" w:hAnsi="Segoe UI" w:cs="Segoe UI"/>
                <w:color w:val="333333"/>
                <w:sz w:val="18"/>
                <w:szCs w:val="18"/>
              </w:rPr>
            </w:pPr>
          </w:p>
        </w:tc>
        <w:tc>
          <w:tcPr>
            <w:tcW w:w="320" w:type="pct"/>
            <w:tcMar>
              <w:top w:w="120" w:type="dxa"/>
              <w:left w:w="120" w:type="dxa"/>
              <w:bottom w:w="30" w:type="dxa"/>
              <w:right w:w="0" w:type="dxa"/>
            </w:tcMar>
            <w:vAlign w:val="center"/>
            <w:hideMark/>
          </w:tcPr>
          <w:p w14:paraId="752A55D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81" w:type="pct"/>
            <w:gridSpan w:val="2"/>
            <w:tcMar>
              <w:top w:w="30" w:type="dxa"/>
              <w:left w:w="30" w:type="dxa"/>
              <w:bottom w:w="30" w:type="dxa"/>
              <w:right w:w="120" w:type="dxa"/>
            </w:tcMar>
            <w:vAlign w:val="center"/>
            <w:hideMark/>
          </w:tcPr>
          <w:p w14:paraId="742CE303" w14:textId="77777777" w:rsidR="00F93353" w:rsidRDefault="00F93353">
            <w:pPr>
              <w:rPr>
                <w:rFonts w:ascii="Segoe UI" w:eastAsia="Times New Roman" w:hAnsi="Segoe UI" w:cs="Segoe UI"/>
                <w:color w:val="333333"/>
                <w:sz w:val="18"/>
                <w:szCs w:val="18"/>
              </w:rPr>
            </w:pPr>
          </w:p>
        </w:tc>
      </w:tr>
      <w:tr w:rsidR="00F93353" w14:paraId="3A9842E1" w14:textId="77777777" w:rsidTr="00F93353">
        <w:trPr>
          <w:cantSplit/>
          <w:tblCellSpacing w:w="15" w:type="dxa"/>
        </w:trPr>
        <w:tc>
          <w:tcPr>
            <w:tcW w:w="550" w:type="pct"/>
            <w:tcMar>
              <w:top w:w="30" w:type="dxa"/>
              <w:left w:w="120" w:type="dxa"/>
              <w:bottom w:w="30" w:type="dxa"/>
              <w:right w:w="0" w:type="dxa"/>
            </w:tcMar>
            <w:vAlign w:val="center"/>
            <w:hideMark/>
          </w:tcPr>
          <w:p w14:paraId="2489208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lastRenderedPageBreak/>
              <w:t> </w:t>
            </w:r>
          </w:p>
        </w:tc>
        <w:tc>
          <w:tcPr>
            <w:tcW w:w="81" w:type="pct"/>
            <w:tcMar>
              <w:top w:w="30" w:type="dxa"/>
              <w:left w:w="30" w:type="dxa"/>
              <w:bottom w:w="30" w:type="dxa"/>
              <w:right w:w="120" w:type="dxa"/>
            </w:tcMar>
            <w:vAlign w:val="center"/>
            <w:hideMark/>
          </w:tcPr>
          <w:p w14:paraId="3BB11DD4" w14:textId="77777777" w:rsidR="00F93353" w:rsidRDefault="00F93353">
            <w:pPr>
              <w:rPr>
                <w:rFonts w:ascii="Segoe UI" w:eastAsia="Times New Roman" w:hAnsi="Segoe UI" w:cs="Segoe UI"/>
                <w:color w:val="333333"/>
                <w:sz w:val="18"/>
                <w:szCs w:val="18"/>
              </w:rPr>
            </w:pPr>
          </w:p>
        </w:tc>
        <w:tc>
          <w:tcPr>
            <w:tcW w:w="1467" w:type="pct"/>
            <w:tcMar>
              <w:top w:w="30" w:type="dxa"/>
              <w:left w:w="120" w:type="dxa"/>
              <w:bottom w:w="30" w:type="dxa"/>
              <w:right w:w="0" w:type="dxa"/>
            </w:tcMar>
            <w:vAlign w:val="center"/>
            <w:hideMark/>
          </w:tcPr>
          <w:p w14:paraId="14D2187F"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Leverage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Mar>
              <w:top w:w="30" w:type="dxa"/>
              <w:left w:w="30" w:type="dxa"/>
              <w:bottom w:w="30" w:type="dxa"/>
              <w:right w:w="120" w:type="dxa"/>
            </w:tcMar>
            <w:vAlign w:val="center"/>
            <w:hideMark/>
          </w:tcPr>
          <w:p w14:paraId="5B0288BE" w14:textId="77777777" w:rsidR="00F93353" w:rsidRDefault="00F93353">
            <w:pPr>
              <w:rPr>
                <w:rFonts w:ascii="Segoe UI" w:eastAsia="Times New Roman" w:hAnsi="Segoe UI" w:cs="Segoe UI"/>
                <w:color w:val="333333"/>
                <w:sz w:val="18"/>
                <w:szCs w:val="18"/>
              </w:rPr>
            </w:pPr>
          </w:p>
        </w:tc>
        <w:tc>
          <w:tcPr>
            <w:tcW w:w="487" w:type="pct"/>
            <w:tcMar>
              <w:top w:w="30" w:type="dxa"/>
              <w:left w:w="120" w:type="dxa"/>
              <w:bottom w:w="30" w:type="dxa"/>
              <w:right w:w="0" w:type="dxa"/>
            </w:tcMar>
            <w:vAlign w:val="center"/>
            <w:hideMark/>
          </w:tcPr>
          <w:p w14:paraId="0B44BB3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0.00194</w:t>
            </w:r>
          </w:p>
        </w:tc>
        <w:tc>
          <w:tcPr>
            <w:tcW w:w="81" w:type="pct"/>
            <w:tcMar>
              <w:top w:w="30" w:type="dxa"/>
              <w:left w:w="30" w:type="dxa"/>
              <w:bottom w:w="30" w:type="dxa"/>
              <w:right w:w="120" w:type="dxa"/>
            </w:tcMar>
            <w:vAlign w:val="center"/>
            <w:hideMark/>
          </w:tcPr>
          <w:p w14:paraId="66CFE14F" w14:textId="77777777" w:rsidR="00F93353" w:rsidRDefault="00F93353">
            <w:pPr>
              <w:rPr>
                <w:rFonts w:ascii="Segoe UI" w:eastAsia="Times New Roman" w:hAnsi="Segoe UI" w:cs="Segoe UI"/>
                <w:color w:val="333333"/>
                <w:sz w:val="18"/>
                <w:szCs w:val="18"/>
              </w:rPr>
            </w:pPr>
          </w:p>
        </w:tc>
        <w:tc>
          <w:tcPr>
            <w:tcW w:w="384" w:type="pct"/>
            <w:tcMar>
              <w:top w:w="30" w:type="dxa"/>
              <w:left w:w="120" w:type="dxa"/>
              <w:bottom w:w="30" w:type="dxa"/>
              <w:right w:w="0" w:type="dxa"/>
            </w:tcMar>
            <w:vAlign w:val="center"/>
            <w:hideMark/>
          </w:tcPr>
          <w:p w14:paraId="50037ED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0.00409</w:t>
            </w:r>
          </w:p>
        </w:tc>
        <w:tc>
          <w:tcPr>
            <w:tcW w:w="81" w:type="pct"/>
            <w:tcMar>
              <w:top w:w="30" w:type="dxa"/>
              <w:left w:w="30" w:type="dxa"/>
              <w:bottom w:w="30" w:type="dxa"/>
              <w:right w:w="120" w:type="dxa"/>
            </w:tcMar>
            <w:vAlign w:val="center"/>
            <w:hideMark/>
          </w:tcPr>
          <w:p w14:paraId="31261AEE"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1DE3FCF9" w14:textId="77777777" w:rsidR="00F93353" w:rsidRDefault="00F93353">
            <w:pPr>
              <w:spacing w:after="0"/>
              <w:rPr>
                <w:sz w:val="20"/>
                <w:szCs w:val="20"/>
                <w:lang w:val="en-ID" w:eastAsia="en-ID"/>
              </w:rPr>
            </w:pPr>
          </w:p>
        </w:tc>
        <w:tc>
          <w:tcPr>
            <w:tcW w:w="430" w:type="pct"/>
            <w:tcMar>
              <w:top w:w="30" w:type="dxa"/>
              <w:left w:w="120" w:type="dxa"/>
              <w:bottom w:w="30" w:type="dxa"/>
              <w:right w:w="0" w:type="dxa"/>
            </w:tcMar>
            <w:vAlign w:val="center"/>
            <w:hideMark/>
          </w:tcPr>
          <w:p w14:paraId="4E6C8E2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0.02391</w:t>
            </w:r>
          </w:p>
        </w:tc>
        <w:tc>
          <w:tcPr>
            <w:tcW w:w="82" w:type="pct"/>
            <w:tcMar>
              <w:top w:w="30" w:type="dxa"/>
              <w:left w:w="30" w:type="dxa"/>
              <w:bottom w:w="30" w:type="dxa"/>
              <w:right w:w="120" w:type="dxa"/>
            </w:tcMar>
            <w:vAlign w:val="center"/>
            <w:hideMark/>
          </w:tcPr>
          <w:p w14:paraId="3595989A" w14:textId="77777777" w:rsidR="00F93353" w:rsidRDefault="00F93353">
            <w:pPr>
              <w:rPr>
                <w:rFonts w:ascii="Segoe UI" w:eastAsia="Times New Roman" w:hAnsi="Segoe UI" w:cs="Segoe UI"/>
                <w:color w:val="333333"/>
                <w:sz w:val="18"/>
                <w:szCs w:val="18"/>
              </w:rPr>
            </w:pPr>
          </w:p>
        </w:tc>
        <w:tc>
          <w:tcPr>
            <w:tcW w:w="465" w:type="pct"/>
            <w:tcMar>
              <w:top w:w="30" w:type="dxa"/>
              <w:left w:w="120" w:type="dxa"/>
              <w:bottom w:w="30" w:type="dxa"/>
              <w:right w:w="0" w:type="dxa"/>
            </w:tcMar>
            <w:vAlign w:val="center"/>
            <w:hideMark/>
          </w:tcPr>
          <w:p w14:paraId="470C152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0.475</w:t>
            </w:r>
          </w:p>
        </w:tc>
        <w:tc>
          <w:tcPr>
            <w:tcW w:w="82" w:type="pct"/>
            <w:tcMar>
              <w:top w:w="30" w:type="dxa"/>
              <w:left w:w="30" w:type="dxa"/>
              <w:bottom w:w="30" w:type="dxa"/>
              <w:right w:w="120" w:type="dxa"/>
            </w:tcMar>
            <w:vAlign w:val="center"/>
            <w:hideMark/>
          </w:tcPr>
          <w:p w14:paraId="35943E67" w14:textId="77777777" w:rsidR="00F93353" w:rsidRDefault="00F93353">
            <w:pPr>
              <w:rPr>
                <w:rFonts w:ascii="Segoe UI" w:eastAsia="Times New Roman" w:hAnsi="Segoe UI" w:cs="Segoe UI"/>
                <w:color w:val="333333"/>
                <w:sz w:val="18"/>
                <w:szCs w:val="18"/>
              </w:rPr>
            </w:pPr>
          </w:p>
        </w:tc>
        <w:tc>
          <w:tcPr>
            <w:tcW w:w="320" w:type="pct"/>
            <w:tcMar>
              <w:top w:w="30" w:type="dxa"/>
              <w:left w:w="120" w:type="dxa"/>
              <w:bottom w:w="30" w:type="dxa"/>
              <w:right w:w="0" w:type="dxa"/>
            </w:tcMar>
            <w:vAlign w:val="center"/>
            <w:hideMark/>
          </w:tcPr>
          <w:p w14:paraId="132AC8F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0.635</w:t>
            </w:r>
          </w:p>
        </w:tc>
        <w:tc>
          <w:tcPr>
            <w:tcW w:w="81" w:type="pct"/>
            <w:gridSpan w:val="2"/>
            <w:tcMar>
              <w:top w:w="30" w:type="dxa"/>
              <w:left w:w="30" w:type="dxa"/>
              <w:bottom w:w="30" w:type="dxa"/>
              <w:right w:w="120" w:type="dxa"/>
            </w:tcMar>
            <w:vAlign w:val="center"/>
            <w:hideMark/>
          </w:tcPr>
          <w:p w14:paraId="6B6C7382" w14:textId="77777777" w:rsidR="00F93353" w:rsidRDefault="00F93353">
            <w:pPr>
              <w:rPr>
                <w:rFonts w:ascii="Segoe UI" w:eastAsia="Times New Roman" w:hAnsi="Segoe UI" w:cs="Segoe UI"/>
                <w:color w:val="333333"/>
                <w:sz w:val="18"/>
                <w:szCs w:val="18"/>
              </w:rPr>
            </w:pPr>
          </w:p>
        </w:tc>
      </w:tr>
      <w:tr w:rsidR="00F93353" w14:paraId="0BE5BAA0" w14:textId="77777777" w:rsidTr="00F93353">
        <w:trPr>
          <w:cantSplit/>
          <w:tblCellSpacing w:w="15" w:type="dxa"/>
        </w:trPr>
        <w:tc>
          <w:tcPr>
            <w:tcW w:w="550" w:type="pct"/>
            <w:tcMar>
              <w:top w:w="120" w:type="dxa"/>
              <w:left w:w="120" w:type="dxa"/>
              <w:bottom w:w="30" w:type="dxa"/>
              <w:right w:w="0" w:type="dxa"/>
            </w:tcMar>
            <w:vAlign w:val="center"/>
            <w:hideMark/>
          </w:tcPr>
          <w:p w14:paraId="7E4A86EE"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Total</w:t>
            </w:r>
          </w:p>
        </w:tc>
        <w:tc>
          <w:tcPr>
            <w:tcW w:w="81" w:type="pct"/>
            <w:tcMar>
              <w:top w:w="30" w:type="dxa"/>
              <w:left w:w="30" w:type="dxa"/>
              <w:bottom w:w="30" w:type="dxa"/>
              <w:right w:w="120" w:type="dxa"/>
            </w:tcMar>
            <w:vAlign w:val="center"/>
            <w:hideMark/>
          </w:tcPr>
          <w:p w14:paraId="0C274676" w14:textId="77777777" w:rsidR="00F93353" w:rsidRDefault="00F93353">
            <w:pPr>
              <w:rPr>
                <w:rFonts w:ascii="Segoe UI" w:eastAsia="Times New Roman" w:hAnsi="Segoe UI" w:cs="Segoe UI"/>
                <w:color w:val="333333"/>
                <w:sz w:val="18"/>
                <w:szCs w:val="18"/>
              </w:rPr>
            </w:pPr>
          </w:p>
        </w:tc>
        <w:tc>
          <w:tcPr>
            <w:tcW w:w="1467" w:type="pct"/>
            <w:tcMar>
              <w:top w:w="120" w:type="dxa"/>
              <w:left w:w="120" w:type="dxa"/>
              <w:bottom w:w="30" w:type="dxa"/>
              <w:right w:w="0" w:type="dxa"/>
            </w:tcMar>
            <w:vAlign w:val="center"/>
            <w:hideMark/>
          </w:tcPr>
          <w:p w14:paraId="59C6C2DB"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Likuiditas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Mar>
              <w:top w:w="30" w:type="dxa"/>
              <w:left w:w="30" w:type="dxa"/>
              <w:bottom w:w="30" w:type="dxa"/>
              <w:right w:w="120" w:type="dxa"/>
            </w:tcMar>
            <w:vAlign w:val="center"/>
            <w:hideMark/>
          </w:tcPr>
          <w:p w14:paraId="392E28EC" w14:textId="77777777" w:rsidR="00F93353" w:rsidRDefault="00F93353">
            <w:pPr>
              <w:rPr>
                <w:rFonts w:ascii="Segoe UI" w:eastAsia="Times New Roman" w:hAnsi="Segoe UI" w:cs="Segoe UI"/>
                <w:color w:val="333333"/>
                <w:sz w:val="18"/>
                <w:szCs w:val="18"/>
              </w:rPr>
            </w:pPr>
          </w:p>
        </w:tc>
        <w:tc>
          <w:tcPr>
            <w:tcW w:w="487" w:type="pct"/>
            <w:tcMar>
              <w:top w:w="120" w:type="dxa"/>
              <w:left w:w="120" w:type="dxa"/>
              <w:bottom w:w="30" w:type="dxa"/>
              <w:right w:w="0" w:type="dxa"/>
            </w:tcMar>
            <w:vAlign w:val="center"/>
            <w:hideMark/>
          </w:tcPr>
          <w:p w14:paraId="3AE4A5A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-0.24165</w:t>
            </w:r>
          </w:p>
        </w:tc>
        <w:tc>
          <w:tcPr>
            <w:tcW w:w="81" w:type="pct"/>
            <w:tcMar>
              <w:top w:w="30" w:type="dxa"/>
              <w:left w:w="30" w:type="dxa"/>
              <w:bottom w:w="30" w:type="dxa"/>
              <w:right w:w="120" w:type="dxa"/>
            </w:tcMar>
            <w:vAlign w:val="center"/>
            <w:hideMark/>
          </w:tcPr>
          <w:p w14:paraId="70B3A8D1" w14:textId="77777777" w:rsidR="00F93353" w:rsidRDefault="00F93353">
            <w:pPr>
              <w:rPr>
                <w:rFonts w:ascii="Segoe UI" w:eastAsia="Times New Roman" w:hAnsi="Segoe UI" w:cs="Segoe UI"/>
                <w:color w:val="333333"/>
                <w:sz w:val="18"/>
                <w:szCs w:val="18"/>
              </w:rPr>
            </w:pPr>
          </w:p>
        </w:tc>
        <w:tc>
          <w:tcPr>
            <w:tcW w:w="384" w:type="pct"/>
            <w:tcMar>
              <w:top w:w="120" w:type="dxa"/>
              <w:left w:w="120" w:type="dxa"/>
              <w:bottom w:w="30" w:type="dxa"/>
              <w:right w:w="0" w:type="dxa"/>
            </w:tcMar>
            <w:vAlign w:val="center"/>
            <w:hideMark/>
          </w:tcPr>
          <w:p w14:paraId="3760602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0.01742</w:t>
            </w:r>
          </w:p>
        </w:tc>
        <w:tc>
          <w:tcPr>
            <w:tcW w:w="81" w:type="pct"/>
            <w:tcMar>
              <w:top w:w="30" w:type="dxa"/>
              <w:left w:w="30" w:type="dxa"/>
              <w:bottom w:w="30" w:type="dxa"/>
              <w:right w:w="120" w:type="dxa"/>
            </w:tcMar>
            <w:vAlign w:val="center"/>
            <w:hideMark/>
          </w:tcPr>
          <w:p w14:paraId="07546B65" w14:textId="77777777" w:rsidR="00F93353" w:rsidRDefault="00F93353">
            <w:pPr>
              <w:rPr>
                <w:rFonts w:ascii="Segoe UI" w:eastAsia="Times New Roman" w:hAnsi="Segoe UI" w:cs="Segoe UI"/>
                <w:color w:val="333333"/>
                <w:sz w:val="18"/>
                <w:szCs w:val="18"/>
              </w:rPr>
            </w:pPr>
          </w:p>
        </w:tc>
        <w:tc>
          <w:tcPr>
            <w:tcW w:w="82" w:type="pct"/>
            <w:tcMar>
              <w:top w:w="30" w:type="dxa"/>
              <w:left w:w="30" w:type="dxa"/>
              <w:bottom w:w="30" w:type="dxa"/>
              <w:right w:w="120" w:type="dxa"/>
            </w:tcMar>
            <w:vAlign w:val="center"/>
            <w:hideMark/>
          </w:tcPr>
          <w:p w14:paraId="4CA8A4E8" w14:textId="77777777" w:rsidR="00F93353" w:rsidRDefault="00F93353">
            <w:pPr>
              <w:spacing w:after="0"/>
              <w:rPr>
                <w:sz w:val="20"/>
                <w:szCs w:val="20"/>
                <w:lang w:val="en-ID" w:eastAsia="en-ID"/>
              </w:rPr>
            </w:pPr>
          </w:p>
        </w:tc>
        <w:tc>
          <w:tcPr>
            <w:tcW w:w="430" w:type="pct"/>
            <w:tcMar>
              <w:top w:w="120" w:type="dxa"/>
              <w:left w:w="120" w:type="dxa"/>
              <w:bottom w:w="30" w:type="dxa"/>
              <w:right w:w="0" w:type="dxa"/>
            </w:tcMar>
            <w:vAlign w:val="center"/>
            <w:hideMark/>
          </w:tcPr>
          <w:p w14:paraId="7CCB405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-0.70591</w:t>
            </w:r>
          </w:p>
        </w:tc>
        <w:tc>
          <w:tcPr>
            <w:tcW w:w="82" w:type="pct"/>
            <w:tcMar>
              <w:top w:w="30" w:type="dxa"/>
              <w:left w:w="30" w:type="dxa"/>
              <w:bottom w:w="30" w:type="dxa"/>
              <w:right w:w="120" w:type="dxa"/>
            </w:tcMar>
            <w:vAlign w:val="center"/>
            <w:hideMark/>
          </w:tcPr>
          <w:p w14:paraId="1C70C85D" w14:textId="77777777" w:rsidR="00F93353" w:rsidRDefault="00F93353">
            <w:pPr>
              <w:rPr>
                <w:rFonts w:ascii="Segoe UI" w:eastAsia="Times New Roman" w:hAnsi="Segoe UI" w:cs="Segoe UI"/>
                <w:color w:val="333333"/>
                <w:sz w:val="18"/>
                <w:szCs w:val="18"/>
              </w:rPr>
            </w:pPr>
          </w:p>
        </w:tc>
        <w:tc>
          <w:tcPr>
            <w:tcW w:w="465" w:type="pct"/>
            <w:tcMar>
              <w:top w:w="120" w:type="dxa"/>
              <w:left w:w="120" w:type="dxa"/>
              <w:bottom w:w="30" w:type="dxa"/>
              <w:right w:w="0" w:type="dxa"/>
            </w:tcMar>
            <w:vAlign w:val="center"/>
            <w:hideMark/>
          </w:tcPr>
          <w:p w14:paraId="2DC3617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-12.489</w:t>
            </w:r>
          </w:p>
        </w:tc>
        <w:tc>
          <w:tcPr>
            <w:tcW w:w="82" w:type="pct"/>
            <w:tcMar>
              <w:top w:w="30" w:type="dxa"/>
              <w:left w:w="30" w:type="dxa"/>
              <w:bottom w:w="30" w:type="dxa"/>
              <w:right w:w="120" w:type="dxa"/>
            </w:tcMar>
            <w:vAlign w:val="center"/>
            <w:hideMark/>
          </w:tcPr>
          <w:p w14:paraId="3B7DF4BB" w14:textId="77777777" w:rsidR="00F93353" w:rsidRDefault="00F93353">
            <w:pPr>
              <w:rPr>
                <w:rFonts w:ascii="Segoe UI" w:eastAsia="Times New Roman" w:hAnsi="Segoe UI" w:cs="Segoe UI"/>
                <w:color w:val="333333"/>
                <w:sz w:val="18"/>
                <w:szCs w:val="18"/>
              </w:rPr>
            </w:pPr>
          </w:p>
        </w:tc>
        <w:tc>
          <w:tcPr>
            <w:tcW w:w="320" w:type="pct"/>
            <w:tcMar>
              <w:top w:w="120" w:type="dxa"/>
              <w:left w:w="120" w:type="dxa"/>
              <w:bottom w:w="30" w:type="dxa"/>
              <w:right w:w="0" w:type="dxa"/>
            </w:tcMar>
            <w:vAlign w:val="center"/>
            <w:hideMark/>
          </w:tcPr>
          <w:p w14:paraId="6A228B1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81" w:type="pct"/>
            <w:gridSpan w:val="2"/>
            <w:tcMar>
              <w:top w:w="30" w:type="dxa"/>
              <w:left w:w="30" w:type="dxa"/>
              <w:bottom w:w="30" w:type="dxa"/>
              <w:right w:w="120" w:type="dxa"/>
            </w:tcMar>
            <w:vAlign w:val="center"/>
            <w:hideMark/>
          </w:tcPr>
          <w:p w14:paraId="4A3FC7ED" w14:textId="77777777" w:rsidR="00F93353" w:rsidRDefault="00F93353">
            <w:pPr>
              <w:rPr>
                <w:rFonts w:ascii="Segoe UI" w:eastAsia="Times New Roman" w:hAnsi="Segoe UI" w:cs="Segoe UI"/>
                <w:color w:val="333333"/>
                <w:sz w:val="18"/>
                <w:szCs w:val="18"/>
              </w:rPr>
            </w:pPr>
          </w:p>
        </w:tc>
      </w:tr>
      <w:tr w:rsidR="00F93353" w14:paraId="3AC32C4E" w14:textId="77777777" w:rsidTr="00F93353">
        <w:trPr>
          <w:cantSplit/>
          <w:tblCellSpacing w:w="15" w:type="dxa"/>
        </w:trPr>
        <w:tc>
          <w:tcPr>
            <w:tcW w:w="550" w:type="pct"/>
            <w:tcBorders>
              <w:top w:val="nil"/>
              <w:left w:val="nil"/>
              <w:bottom w:val="single" w:sz="12" w:space="0" w:color="333333"/>
              <w:right w:val="nil"/>
            </w:tcBorders>
            <w:tcMar>
              <w:top w:w="30" w:type="dxa"/>
              <w:left w:w="120" w:type="dxa"/>
              <w:bottom w:w="120" w:type="dxa"/>
              <w:right w:w="0" w:type="dxa"/>
            </w:tcMar>
            <w:vAlign w:val="center"/>
            <w:hideMark/>
          </w:tcPr>
          <w:p w14:paraId="07353258"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tc>
        <w:tc>
          <w:tcPr>
            <w:tcW w:w="81" w:type="pct"/>
            <w:tcBorders>
              <w:top w:val="nil"/>
              <w:left w:val="nil"/>
              <w:bottom w:val="single" w:sz="12" w:space="0" w:color="333333"/>
              <w:right w:val="nil"/>
            </w:tcBorders>
            <w:tcMar>
              <w:top w:w="30" w:type="dxa"/>
              <w:left w:w="30" w:type="dxa"/>
              <w:bottom w:w="120" w:type="dxa"/>
              <w:right w:w="120" w:type="dxa"/>
            </w:tcMar>
            <w:vAlign w:val="center"/>
            <w:hideMark/>
          </w:tcPr>
          <w:p w14:paraId="1ED8FF83" w14:textId="77777777" w:rsidR="00F93353" w:rsidRDefault="00F93353">
            <w:pPr>
              <w:rPr>
                <w:rFonts w:ascii="Segoe UI" w:eastAsia="Times New Roman" w:hAnsi="Segoe UI" w:cs="Segoe UI"/>
                <w:color w:val="333333"/>
                <w:sz w:val="18"/>
                <w:szCs w:val="18"/>
              </w:rPr>
            </w:pPr>
          </w:p>
        </w:tc>
        <w:tc>
          <w:tcPr>
            <w:tcW w:w="1467" w:type="pct"/>
            <w:tcBorders>
              <w:top w:val="nil"/>
              <w:left w:val="nil"/>
              <w:bottom w:val="single" w:sz="12" w:space="0" w:color="333333"/>
              <w:right w:val="nil"/>
            </w:tcBorders>
            <w:tcMar>
              <w:top w:w="30" w:type="dxa"/>
              <w:left w:w="120" w:type="dxa"/>
              <w:bottom w:w="120" w:type="dxa"/>
              <w:right w:w="0" w:type="dxa"/>
            </w:tcMar>
            <w:vAlign w:val="center"/>
            <w:hideMark/>
          </w:tcPr>
          <w:p w14:paraId="05CEF825"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xml:space="preserve">Leverage </w:t>
            </w:r>
            <w:r>
              <w:rPr>
                <w:rFonts w:ascii="Cambria Math" w:eastAsia="Times New Roman" w:hAnsi="Cambria Math" w:cs="Cambria Math"/>
                <w:color w:val="333333"/>
                <w:sz w:val="18"/>
                <w:szCs w:val="18"/>
              </w:rPr>
              <w:t>⇒</w:t>
            </w:r>
            <w:r>
              <w:rPr>
                <w:rFonts w:ascii="Segoe UI" w:eastAsia="Times New Roman" w:hAnsi="Segoe UI" w:cs="Segoe UI"/>
                <w:color w:val="333333"/>
                <w:sz w:val="18"/>
                <w:szCs w:val="18"/>
              </w:rPr>
              <w:t xml:space="preserve"> Nilai Perusahaan</w:t>
            </w:r>
          </w:p>
        </w:tc>
        <w:tc>
          <w:tcPr>
            <w:tcW w:w="81" w:type="pct"/>
            <w:tcBorders>
              <w:top w:val="nil"/>
              <w:left w:val="nil"/>
              <w:bottom w:val="single" w:sz="12" w:space="0" w:color="333333"/>
              <w:right w:val="nil"/>
            </w:tcBorders>
            <w:tcMar>
              <w:top w:w="30" w:type="dxa"/>
              <w:left w:w="30" w:type="dxa"/>
              <w:bottom w:w="120" w:type="dxa"/>
              <w:right w:w="120" w:type="dxa"/>
            </w:tcMar>
            <w:vAlign w:val="center"/>
            <w:hideMark/>
          </w:tcPr>
          <w:p w14:paraId="701255B7" w14:textId="77777777" w:rsidR="00F93353" w:rsidRDefault="00F93353">
            <w:pPr>
              <w:rPr>
                <w:rFonts w:ascii="Segoe UI" w:eastAsia="Times New Roman" w:hAnsi="Segoe UI" w:cs="Segoe UI"/>
                <w:color w:val="333333"/>
                <w:sz w:val="18"/>
                <w:szCs w:val="18"/>
              </w:rPr>
            </w:pPr>
          </w:p>
        </w:tc>
        <w:tc>
          <w:tcPr>
            <w:tcW w:w="487" w:type="pct"/>
            <w:tcBorders>
              <w:top w:val="nil"/>
              <w:left w:val="nil"/>
              <w:bottom w:val="single" w:sz="12" w:space="0" w:color="333333"/>
              <w:right w:val="nil"/>
            </w:tcBorders>
            <w:tcMar>
              <w:top w:w="30" w:type="dxa"/>
              <w:left w:w="120" w:type="dxa"/>
              <w:bottom w:w="120" w:type="dxa"/>
              <w:right w:w="0" w:type="dxa"/>
            </w:tcMar>
            <w:vAlign w:val="center"/>
            <w:hideMark/>
          </w:tcPr>
          <w:p w14:paraId="0A6F491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4.44e−4</w:t>
            </w:r>
          </w:p>
        </w:tc>
        <w:tc>
          <w:tcPr>
            <w:tcW w:w="81" w:type="pct"/>
            <w:tcBorders>
              <w:top w:val="nil"/>
              <w:left w:val="nil"/>
              <w:bottom w:val="single" w:sz="12" w:space="0" w:color="333333"/>
              <w:right w:val="nil"/>
            </w:tcBorders>
            <w:tcMar>
              <w:top w:w="30" w:type="dxa"/>
              <w:left w:w="30" w:type="dxa"/>
              <w:bottom w:w="120" w:type="dxa"/>
              <w:right w:w="120" w:type="dxa"/>
            </w:tcMar>
            <w:vAlign w:val="center"/>
            <w:hideMark/>
          </w:tcPr>
          <w:p w14:paraId="6A54AC48" w14:textId="77777777" w:rsidR="00F93353" w:rsidRDefault="00F93353">
            <w:pPr>
              <w:rPr>
                <w:rFonts w:ascii="Segoe UI" w:eastAsia="Times New Roman" w:hAnsi="Segoe UI" w:cs="Segoe UI"/>
                <w:color w:val="333333"/>
                <w:sz w:val="18"/>
                <w:szCs w:val="18"/>
              </w:rPr>
            </w:pPr>
          </w:p>
        </w:tc>
        <w:tc>
          <w:tcPr>
            <w:tcW w:w="384" w:type="pct"/>
            <w:tcBorders>
              <w:top w:val="nil"/>
              <w:left w:val="nil"/>
              <w:bottom w:val="single" w:sz="12" w:space="0" w:color="333333"/>
              <w:right w:val="nil"/>
            </w:tcBorders>
            <w:tcMar>
              <w:top w:w="30" w:type="dxa"/>
              <w:left w:w="120" w:type="dxa"/>
              <w:bottom w:w="120" w:type="dxa"/>
              <w:right w:w="0" w:type="dxa"/>
            </w:tcMar>
            <w:vAlign w:val="center"/>
            <w:hideMark/>
          </w:tcPr>
          <w:p w14:paraId="4D6242B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0.00414</w:t>
            </w:r>
          </w:p>
        </w:tc>
        <w:tc>
          <w:tcPr>
            <w:tcW w:w="81" w:type="pct"/>
            <w:tcBorders>
              <w:top w:val="nil"/>
              <w:left w:val="nil"/>
              <w:bottom w:val="single" w:sz="12" w:space="0" w:color="333333"/>
              <w:right w:val="nil"/>
            </w:tcBorders>
            <w:tcMar>
              <w:top w:w="30" w:type="dxa"/>
              <w:left w:w="30" w:type="dxa"/>
              <w:bottom w:w="120" w:type="dxa"/>
              <w:right w:w="120" w:type="dxa"/>
            </w:tcMar>
            <w:vAlign w:val="center"/>
            <w:hideMark/>
          </w:tcPr>
          <w:p w14:paraId="4DA52F6E" w14:textId="77777777" w:rsidR="00F93353" w:rsidRDefault="00F93353">
            <w:pPr>
              <w:rPr>
                <w:rFonts w:ascii="Segoe UI" w:eastAsia="Times New Roman" w:hAnsi="Segoe UI" w:cs="Segoe UI"/>
                <w:color w:val="333333"/>
                <w:sz w:val="18"/>
                <w:szCs w:val="18"/>
              </w:rPr>
            </w:pPr>
          </w:p>
        </w:tc>
        <w:tc>
          <w:tcPr>
            <w:tcW w:w="82" w:type="pct"/>
            <w:tcBorders>
              <w:top w:val="nil"/>
              <w:left w:val="nil"/>
              <w:bottom w:val="single" w:sz="12" w:space="0" w:color="333333"/>
              <w:right w:val="nil"/>
            </w:tcBorders>
            <w:tcMar>
              <w:top w:w="30" w:type="dxa"/>
              <w:left w:w="30" w:type="dxa"/>
              <w:bottom w:w="120" w:type="dxa"/>
              <w:right w:w="120" w:type="dxa"/>
            </w:tcMar>
            <w:vAlign w:val="center"/>
            <w:hideMark/>
          </w:tcPr>
          <w:p w14:paraId="55197277" w14:textId="77777777" w:rsidR="00F93353" w:rsidRDefault="00F93353">
            <w:pPr>
              <w:spacing w:after="0"/>
              <w:rPr>
                <w:sz w:val="20"/>
                <w:szCs w:val="20"/>
                <w:lang w:val="en-ID" w:eastAsia="en-ID"/>
              </w:rPr>
            </w:pPr>
          </w:p>
        </w:tc>
        <w:tc>
          <w:tcPr>
            <w:tcW w:w="430" w:type="pct"/>
            <w:tcBorders>
              <w:top w:val="nil"/>
              <w:left w:val="nil"/>
              <w:bottom w:val="single" w:sz="12" w:space="0" w:color="333333"/>
              <w:right w:val="nil"/>
            </w:tcBorders>
            <w:tcMar>
              <w:top w:w="30" w:type="dxa"/>
              <w:left w:w="120" w:type="dxa"/>
              <w:bottom w:w="120" w:type="dxa"/>
              <w:right w:w="0" w:type="dxa"/>
            </w:tcMar>
            <w:vAlign w:val="center"/>
            <w:hideMark/>
          </w:tcPr>
          <w:p w14:paraId="4C49217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0.04236</w:t>
            </w:r>
          </w:p>
        </w:tc>
        <w:tc>
          <w:tcPr>
            <w:tcW w:w="82" w:type="pct"/>
            <w:tcBorders>
              <w:top w:val="nil"/>
              <w:left w:val="nil"/>
              <w:bottom w:val="single" w:sz="12" w:space="0" w:color="333333"/>
              <w:right w:val="nil"/>
            </w:tcBorders>
            <w:tcMar>
              <w:top w:w="30" w:type="dxa"/>
              <w:left w:w="30" w:type="dxa"/>
              <w:bottom w:w="120" w:type="dxa"/>
              <w:right w:w="120" w:type="dxa"/>
            </w:tcMar>
            <w:vAlign w:val="center"/>
            <w:hideMark/>
          </w:tcPr>
          <w:p w14:paraId="2C958ABA" w14:textId="77777777" w:rsidR="00F93353" w:rsidRDefault="00F93353">
            <w:pPr>
              <w:rPr>
                <w:rFonts w:ascii="Segoe UI" w:eastAsia="Times New Roman" w:hAnsi="Segoe UI" w:cs="Segoe UI"/>
                <w:color w:val="333333"/>
                <w:sz w:val="18"/>
                <w:szCs w:val="18"/>
              </w:rPr>
            </w:pPr>
          </w:p>
        </w:tc>
        <w:tc>
          <w:tcPr>
            <w:tcW w:w="465" w:type="pct"/>
            <w:tcBorders>
              <w:top w:val="nil"/>
              <w:left w:val="nil"/>
              <w:bottom w:val="single" w:sz="12" w:space="0" w:color="333333"/>
              <w:right w:val="nil"/>
            </w:tcBorders>
            <w:tcMar>
              <w:top w:w="30" w:type="dxa"/>
              <w:left w:w="120" w:type="dxa"/>
              <w:bottom w:w="120" w:type="dxa"/>
              <w:right w:w="0" w:type="dxa"/>
            </w:tcMar>
            <w:vAlign w:val="center"/>
            <w:hideMark/>
          </w:tcPr>
          <w:p w14:paraId="7FF7D9C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0.107</w:t>
            </w:r>
          </w:p>
        </w:tc>
        <w:tc>
          <w:tcPr>
            <w:tcW w:w="82" w:type="pct"/>
            <w:tcBorders>
              <w:top w:val="nil"/>
              <w:left w:val="nil"/>
              <w:bottom w:val="single" w:sz="12" w:space="0" w:color="333333"/>
              <w:right w:val="nil"/>
            </w:tcBorders>
            <w:tcMar>
              <w:top w:w="30" w:type="dxa"/>
              <w:left w:w="30" w:type="dxa"/>
              <w:bottom w:w="120" w:type="dxa"/>
              <w:right w:w="120" w:type="dxa"/>
            </w:tcMar>
            <w:vAlign w:val="center"/>
            <w:hideMark/>
          </w:tcPr>
          <w:p w14:paraId="6269DFA9" w14:textId="77777777" w:rsidR="00F93353" w:rsidRDefault="00F93353">
            <w:pPr>
              <w:rPr>
                <w:rFonts w:ascii="Segoe UI" w:eastAsia="Times New Roman" w:hAnsi="Segoe UI" w:cs="Segoe UI"/>
                <w:color w:val="333333"/>
                <w:sz w:val="18"/>
                <w:szCs w:val="18"/>
              </w:rPr>
            </w:pPr>
          </w:p>
        </w:tc>
        <w:tc>
          <w:tcPr>
            <w:tcW w:w="320" w:type="pct"/>
            <w:tcBorders>
              <w:top w:val="nil"/>
              <w:left w:val="nil"/>
              <w:bottom w:val="single" w:sz="12" w:space="0" w:color="333333"/>
              <w:right w:val="nil"/>
            </w:tcBorders>
            <w:tcMar>
              <w:top w:w="30" w:type="dxa"/>
              <w:left w:w="120" w:type="dxa"/>
              <w:bottom w:w="120" w:type="dxa"/>
              <w:right w:w="0" w:type="dxa"/>
            </w:tcMar>
            <w:vAlign w:val="center"/>
            <w:hideMark/>
          </w:tcPr>
          <w:p w14:paraId="12B63DB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0.915</w:t>
            </w:r>
          </w:p>
        </w:tc>
        <w:tc>
          <w:tcPr>
            <w:tcW w:w="81" w:type="pct"/>
            <w:gridSpan w:val="2"/>
            <w:tcBorders>
              <w:top w:val="nil"/>
              <w:left w:val="nil"/>
              <w:bottom w:val="single" w:sz="12" w:space="0" w:color="333333"/>
              <w:right w:val="nil"/>
            </w:tcBorders>
            <w:tcMar>
              <w:top w:w="30" w:type="dxa"/>
              <w:left w:w="30" w:type="dxa"/>
              <w:bottom w:w="120" w:type="dxa"/>
              <w:right w:w="120" w:type="dxa"/>
            </w:tcMar>
            <w:vAlign w:val="center"/>
            <w:hideMark/>
          </w:tcPr>
          <w:p w14:paraId="746AA830" w14:textId="77777777" w:rsidR="00F93353" w:rsidRDefault="00F93353">
            <w:pPr>
              <w:rPr>
                <w:rFonts w:ascii="Segoe UI" w:eastAsia="Times New Roman" w:hAnsi="Segoe UI" w:cs="Segoe UI"/>
                <w:color w:val="333333"/>
                <w:sz w:val="18"/>
                <w:szCs w:val="18"/>
              </w:rPr>
            </w:pPr>
          </w:p>
        </w:tc>
      </w:tr>
    </w:tbl>
    <w:p w14:paraId="6C877158"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 </w:t>
      </w:r>
    </w:p>
    <w:p w14:paraId="231421F9" w14:textId="77777777" w:rsidR="00F93353" w:rsidRDefault="00F93353" w:rsidP="00F93353">
      <w:pPr>
        <w:spacing w:before="100" w:beforeAutospacing="1" w:after="100" w:afterAutospacing="1" w:line="240" w:lineRule="auto"/>
        <w:rPr>
          <w:rFonts w:ascii="Segoe UI" w:eastAsia="Times New Roman" w:hAnsi="Segoe UI" w:cs="Segoe UI"/>
          <w:color w:val="333333"/>
          <w:sz w:val="18"/>
          <w:szCs w:val="18"/>
        </w:rPr>
      </w:pPr>
    </w:p>
    <w:p w14:paraId="5668219A" w14:textId="77777777" w:rsidR="00F93353" w:rsidRDefault="00F93353" w:rsidP="00F93353">
      <w:pPr>
        <w:shd w:val="clear" w:color="auto" w:fill="D9D9D9" w:themeFill="background1" w:themeFillShade="D9"/>
        <w:spacing w:before="100" w:beforeAutospacing="1" w:line="240" w:lineRule="auto"/>
        <w:outlineLvl w:val="0"/>
        <w:rPr>
          <w:rFonts w:ascii="Segoe UI" w:eastAsia="Times New Roman" w:hAnsi="Segoe UI" w:cs="Segoe UI"/>
          <w:b/>
          <w:bCs/>
          <w:color w:val="3E6DA9"/>
          <w:kern w:val="36"/>
          <w:sz w:val="24"/>
          <w:szCs w:val="24"/>
        </w:rPr>
      </w:pPr>
      <w:bookmarkStart w:id="482" w:name="_Toc155627212"/>
      <w:bookmarkStart w:id="483" w:name="_Toc155633789"/>
      <w:bookmarkStart w:id="484" w:name="_Toc155633925"/>
      <w:bookmarkStart w:id="485" w:name="_Toc155961552"/>
      <w:bookmarkStart w:id="486" w:name="_Toc157279753"/>
      <w:bookmarkStart w:id="487" w:name="_Hlk154748631"/>
      <w:r>
        <w:rPr>
          <w:rFonts w:ascii="Segoe UI" w:eastAsia="Times New Roman" w:hAnsi="Segoe UI" w:cs="Segoe UI"/>
          <w:b/>
          <w:bCs/>
          <w:color w:val="3E6DA9"/>
          <w:kern w:val="36"/>
          <w:sz w:val="24"/>
          <w:szCs w:val="24"/>
        </w:rPr>
        <w:t xml:space="preserve">Mediation (partially) Likuiditas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Profitabilitas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Nilai Perusahaan</w:t>
      </w:r>
      <w:bookmarkEnd w:id="482"/>
      <w:bookmarkEnd w:id="483"/>
      <w:bookmarkEnd w:id="484"/>
      <w:bookmarkEnd w:id="485"/>
      <w:bookmarkEnd w:id="486"/>
    </w:p>
    <w:tbl>
      <w:tblPr>
        <w:tblW w:w="0" w:type="auto"/>
        <w:tblCellSpacing w:w="15" w:type="dxa"/>
        <w:tblLook w:val="04A0" w:firstRow="1" w:lastRow="0" w:firstColumn="1" w:lastColumn="0" w:noHBand="0" w:noVBand="1"/>
      </w:tblPr>
      <w:tblGrid>
        <w:gridCol w:w="906"/>
        <w:gridCol w:w="216"/>
        <w:gridCol w:w="30"/>
        <w:gridCol w:w="232"/>
        <w:gridCol w:w="309"/>
        <w:gridCol w:w="193"/>
        <w:gridCol w:w="278"/>
        <w:gridCol w:w="941"/>
        <w:gridCol w:w="222"/>
        <w:gridCol w:w="30"/>
        <w:gridCol w:w="590"/>
        <w:gridCol w:w="30"/>
        <w:gridCol w:w="260"/>
        <w:gridCol w:w="457"/>
        <w:gridCol w:w="336"/>
        <w:gridCol w:w="100"/>
        <w:gridCol w:w="742"/>
        <w:gridCol w:w="30"/>
        <w:gridCol w:w="295"/>
        <w:gridCol w:w="650"/>
        <w:gridCol w:w="186"/>
        <w:gridCol w:w="640"/>
        <w:gridCol w:w="201"/>
      </w:tblGrid>
      <w:tr w:rsidR="00F93353" w14:paraId="236B13DB" w14:textId="77777777" w:rsidTr="00F93353">
        <w:trPr>
          <w:gridAfter w:val="6"/>
          <w:cantSplit/>
          <w:tblHeader/>
          <w:tblCellSpacing w:w="15" w:type="dxa"/>
        </w:trPr>
        <w:tc>
          <w:tcPr>
            <w:tcW w:w="0" w:type="auto"/>
            <w:gridSpan w:val="17"/>
            <w:tcBorders>
              <w:top w:val="nil"/>
              <w:left w:val="nil"/>
              <w:bottom w:val="single" w:sz="6" w:space="0" w:color="333333"/>
              <w:right w:val="nil"/>
            </w:tcBorders>
            <w:tcMar>
              <w:top w:w="60" w:type="dxa"/>
              <w:left w:w="0" w:type="dxa"/>
              <w:bottom w:w="60" w:type="dxa"/>
              <w:right w:w="120" w:type="dxa"/>
            </w:tcMar>
            <w:vAlign w:val="center"/>
            <w:hideMark/>
          </w:tcPr>
          <w:bookmarkEnd w:id="487"/>
          <w:p w14:paraId="73DDEA1B"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Mediation Estimates</w:t>
            </w:r>
          </w:p>
        </w:tc>
      </w:tr>
      <w:tr w:rsidR="00F93353" w14:paraId="10F1A57F" w14:textId="77777777" w:rsidTr="00F93353">
        <w:trPr>
          <w:gridAfter w:val="6"/>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DE590BF"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Effect</w:t>
            </w:r>
          </w:p>
        </w:tc>
        <w:tc>
          <w:tcPr>
            <w:tcW w:w="0" w:type="auto"/>
            <w:gridSpan w:val="5"/>
            <w:tcBorders>
              <w:top w:val="nil"/>
              <w:left w:val="nil"/>
              <w:bottom w:val="single" w:sz="6" w:space="0" w:color="333333"/>
              <w:right w:val="nil"/>
            </w:tcBorders>
            <w:tcMar>
              <w:top w:w="60" w:type="dxa"/>
              <w:left w:w="120" w:type="dxa"/>
              <w:bottom w:w="60" w:type="dxa"/>
              <w:right w:w="120" w:type="dxa"/>
            </w:tcMar>
            <w:vAlign w:val="center"/>
            <w:hideMark/>
          </w:tcPr>
          <w:p w14:paraId="4AEEE792"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A36B35D"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2F8BE322"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Z</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24955BD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1C1C4380" w14:textId="77777777" w:rsidTr="00F93353">
        <w:trPr>
          <w:gridAfter w:val="6"/>
          <w:cantSplit/>
          <w:tblCellSpacing w:w="15" w:type="dxa"/>
        </w:trPr>
        <w:tc>
          <w:tcPr>
            <w:tcW w:w="0" w:type="auto"/>
            <w:tcMar>
              <w:top w:w="120" w:type="dxa"/>
              <w:left w:w="120" w:type="dxa"/>
              <w:bottom w:w="30" w:type="dxa"/>
              <w:right w:w="0" w:type="dxa"/>
            </w:tcMar>
            <w:vAlign w:val="center"/>
            <w:hideMark/>
          </w:tcPr>
          <w:p w14:paraId="2166B0D0"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Indirect</w:t>
            </w:r>
          </w:p>
        </w:tc>
        <w:tc>
          <w:tcPr>
            <w:tcW w:w="0" w:type="auto"/>
            <w:tcMar>
              <w:top w:w="120" w:type="dxa"/>
              <w:left w:w="30" w:type="dxa"/>
              <w:bottom w:w="30" w:type="dxa"/>
              <w:right w:w="120" w:type="dxa"/>
            </w:tcMar>
            <w:vAlign w:val="center"/>
            <w:hideMark/>
          </w:tcPr>
          <w:p w14:paraId="7B99CD76" w14:textId="77777777" w:rsidR="00F93353" w:rsidRDefault="00F93353">
            <w:pPr>
              <w:rPr>
                <w:rFonts w:ascii="Segoe UI" w:eastAsia="Times New Roman" w:hAnsi="Segoe UI" w:cs="Segoe UI"/>
                <w:color w:val="333333"/>
                <w:sz w:val="18"/>
                <w:szCs w:val="18"/>
              </w:rPr>
            </w:pPr>
          </w:p>
        </w:tc>
        <w:tc>
          <w:tcPr>
            <w:tcW w:w="0" w:type="auto"/>
            <w:gridSpan w:val="4"/>
            <w:tcMar>
              <w:top w:w="120" w:type="dxa"/>
              <w:left w:w="120" w:type="dxa"/>
              <w:bottom w:w="30" w:type="dxa"/>
              <w:right w:w="0" w:type="dxa"/>
            </w:tcMar>
            <w:vAlign w:val="center"/>
            <w:hideMark/>
          </w:tcPr>
          <w:p w14:paraId="566C270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-0.0135</w:t>
            </w:r>
          </w:p>
        </w:tc>
        <w:tc>
          <w:tcPr>
            <w:tcW w:w="0" w:type="auto"/>
            <w:tcMar>
              <w:top w:w="120" w:type="dxa"/>
              <w:left w:w="30" w:type="dxa"/>
              <w:bottom w:w="30" w:type="dxa"/>
              <w:right w:w="120" w:type="dxa"/>
            </w:tcMar>
            <w:vAlign w:val="center"/>
            <w:hideMark/>
          </w:tcPr>
          <w:p w14:paraId="0E21CE1A"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41EC626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0.00557</w:t>
            </w:r>
          </w:p>
        </w:tc>
        <w:tc>
          <w:tcPr>
            <w:tcW w:w="0" w:type="auto"/>
            <w:tcMar>
              <w:top w:w="120" w:type="dxa"/>
              <w:left w:w="30" w:type="dxa"/>
              <w:bottom w:w="30" w:type="dxa"/>
              <w:right w:w="120" w:type="dxa"/>
            </w:tcMar>
            <w:vAlign w:val="center"/>
            <w:hideMark/>
          </w:tcPr>
          <w:p w14:paraId="24881B01" w14:textId="77777777" w:rsidR="00F93353" w:rsidRDefault="00F93353">
            <w:pPr>
              <w:rPr>
                <w:rFonts w:ascii="Segoe UI" w:eastAsia="Times New Roman" w:hAnsi="Segoe UI" w:cs="Segoe UI"/>
                <w:color w:val="333333"/>
                <w:sz w:val="18"/>
                <w:szCs w:val="18"/>
              </w:rPr>
            </w:pPr>
          </w:p>
        </w:tc>
        <w:tc>
          <w:tcPr>
            <w:tcW w:w="0" w:type="auto"/>
            <w:gridSpan w:val="3"/>
            <w:tcMar>
              <w:top w:w="120" w:type="dxa"/>
              <w:left w:w="120" w:type="dxa"/>
              <w:bottom w:w="30" w:type="dxa"/>
              <w:right w:w="0" w:type="dxa"/>
            </w:tcMar>
            <w:vAlign w:val="center"/>
            <w:hideMark/>
          </w:tcPr>
          <w:p w14:paraId="1480CC6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-2.43</w:t>
            </w:r>
          </w:p>
        </w:tc>
        <w:tc>
          <w:tcPr>
            <w:tcW w:w="0" w:type="auto"/>
            <w:tcMar>
              <w:top w:w="120" w:type="dxa"/>
              <w:left w:w="30" w:type="dxa"/>
              <w:bottom w:w="30" w:type="dxa"/>
              <w:right w:w="120" w:type="dxa"/>
            </w:tcMar>
            <w:vAlign w:val="center"/>
            <w:hideMark/>
          </w:tcPr>
          <w:p w14:paraId="2C2F7459" w14:textId="77777777" w:rsidR="00F93353" w:rsidRDefault="00F93353">
            <w:pPr>
              <w:rPr>
                <w:rFonts w:ascii="Segoe UI" w:eastAsia="Times New Roman" w:hAnsi="Segoe UI" w:cs="Segoe UI"/>
                <w:color w:val="333333"/>
                <w:sz w:val="18"/>
                <w:szCs w:val="18"/>
              </w:rPr>
            </w:pPr>
          </w:p>
        </w:tc>
        <w:tc>
          <w:tcPr>
            <w:tcW w:w="0" w:type="auto"/>
            <w:gridSpan w:val="2"/>
            <w:tcMar>
              <w:top w:w="120" w:type="dxa"/>
              <w:left w:w="120" w:type="dxa"/>
              <w:bottom w:w="30" w:type="dxa"/>
              <w:right w:w="0" w:type="dxa"/>
            </w:tcMar>
            <w:vAlign w:val="center"/>
            <w:hideMark/>
          </w:tcPr>
          <w:p w14:paraId="338F52C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0.015</w:t>
            </w:r>
          </w:p>
        </w:tc>
        <w:tc>
          <w:tcPr>
            <w:tcW w:w="0" w:type="auto"/>
            <w:gridSpan w:val="2"/>
            <w:tcMar>
              <w:top w:w="120" w:type="dxa"/>
              <w:left w:w="30" w:type="dxa"/>
              <w:bottom w:w="30" w:type="dxa"/>
              <w:right w:w="120" w:type="dxa"/>
            </w:tcMar>
            <w:vAlign w:val="center"/>
            <w:hideMark/>
          </w:tcPr>
          <w:p w14:paraId="1C66501E" w14:textId="77777777" w:rsidR="00F93353" w:rsidRDefault="00F93353">
            <w:pPr>
              <w:rPr>
                <w:rFonts w:ascii="Segoe UI" w:eastAsia="Times New Roman" w:hAnsi="Segoe UI" w:cs="Segoe UI"/>
                <w:color w:val="333333"/>
                <w:sz w:val="18"/>
                <w:szCs w:val="18"/>
              </w:rPr>
            </w:pPr>
          </w:p>
        </w:tc>
      </w:tr>
      <w:tr w:rsidR="00F93353" w14:paraId="3C130EFC" w14:textId="77777777" w:rsidTr="00F93353">
        <w:trPr>
          <w:gridAfter w:val="6"/>
          <w:cantSplit/>
          <w:tblCellSpacing w:w="15" w:type="dxa"/>
        </w:trPr>
        <w:tc>
          <w:tcPr>
            <w:tcW w:w="0" w:type="auto"/>
            <w:tcMar>
              <w:top w:w="30" w:type="dxa"/>
              <w:left w:w="120" w:type="dxa"/>
              <w:bottom w:w="30" w:type="dxa"/>
              <w:right w:w="0" w:type="dxa"/>
            </w:tcMar>
            <w:vAlign w:val="center"/>
            <w:hideMark/>
          </w:tcPr>
          <w:p w14:paraId="03564C9C"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Direct</w:t>
            </w:r>
          </w:p>
        </w:tc>
        <w:tc>
          <w:tcPr>
            <w:tcW w:w="0" w:type="auto"/>
            <w:tcMar>
              <w:top w:w="30" w:type="dxa"/>
              <w:left w:w="30" w:type="dxa"/>
              <w:bottom w:w="30" w:type="dxa"/>
              <w:right w:w="120" w:type="dxa"/>
            </w:tcMar>
            <w:vAlign w:val="center"/>
            <w:hideMark/>
          </w:tcPr>
          <w:p w14:paraId="20C5BE9C" w14:textId="77777777" w:rsidR="00F93353" w:rsidRDefault="00F93353">
            <w:pPr>
              <w:rPr>
                <w:rFonts w:ascii="Segoe UI" w:eastAsia="Times New Roman" w:hAnsi="Segoe UI" w:cs="Segoe UI"/>
                <w:color w:val="333333"/>
                <w:sz w:val="18"/>
                <w:szCs w:val="18"/>
              </w:rPr>
            </w:pPr>
          </w:p>
        </w:tc>
        <w:tc>
          <w:tcPr>
            <w:tcW w:w="0" w:type="auto"/>
            <w:gridSpan w:val="4"/>
            <w:tcMar>
              <w:top w:w="30" w:type="dxa"/>
              <w:left w:w="120" w:type="dxa"/>
              <w:bottom w:w="30" w:type="dxa"/>
              <w:right w:w="0" w:type="dxa"/>
            </w:tcMar>
            <w:vAlign w:val="center"/>
            <w:hideMark/>
          </w:tcPr>
          <w:p w14:paraId="5D2E3A8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-0.2316</w:t>
            </w:r>
          </w:p>
        </w:tc>
        <w:tc>
          <w:tcPr>
            <w:tcW w:w="0" w:type="auto"/>
            <w:tcMar>
              <w:top w:w="30" w:type="dxa"/>
              <w:left w:w="30" w:type="dxa"/>
              <w:bottom w:w="30" w:type="dxa"/>
              <w:right w:w="120" w:type="dxa"/>
            </w:tcMar>
            <w:vAlign w:val="center"/>
            <w:hideMark/>
          </w:tcPr>
          <w:p w14:paraId="5187BD9B"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5F81D37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0.01707</w:t>
            </w:r>
          </w:p>
        </w:tc>
        <w:tc>
          <w:tcPr>
            <w:tcW w:w="0" w:type="auto"/>
            <w:tcMar>
              <w:top w:w="30" w:type="dxa"/>
              <w:left w:w="30" w:type="dxa"/>
              <w:bottom w:w="30" w:type="dxa"/>
              <w:right w:w="120" w:type="dxa"/>
            </w:tcMar>
            <w:vAlign w:val="center"/>
            <w:hideMark/>
          </w:tcPr>
          <w:p w14:paraId="129AC5F1" w14:textId="77777777" w:rsidR="00F93353" w:rsidRDefault="00F93353">
            <w:pPr>
              <w:rPr>
                <w:rFonts w:ascii="Segoe UI" w:eastAsia="Times New Roman" w:hAnsi="Segoe UI" w:cs="Segoe UI"/>
                <w:color w:val="333333"/>
                <w:sz w:val="18"/>
                <w:szCs w:val="18"/>
              </w:rPr>
            </w:pPr>
          </w:p>
        </w:tc>
        <w:tc>
          <w:tcPr>
            <w:tcW w:w="0" w:type="auto"/>
            <w:gridSpan w:val="3"/>
            <w:tcMar>
              <w:top w:w="30" w:type="dxa"/>
              <w:left w:w="120" w:type="dxa"/>
              <w:bottom w:w="30" w:type="dxa"/>
              <w:right w:w="0" w:type="dxa"/>
            </w:tcMar>
            <w:vAlign w:val="center"/>
            <w:hideMark/>
          </w:tcPr>
          <w:p w14:paraId="56A8612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-13.57</w:t>
            </w:r>
          </w:p>
        </w:tc>
        <w:tc>
          <w:tcPr>
            <w:tcW w:w="0" w:type="auto"/>
            <w:tcMar>
              <w:top w:w="30" w:type="dxa"/>
              <w:left w:w="30" w:type="dxa"/>
              <w:bottom w:w="30" w:type="dxa"/>
              <w:right w:w="120" w:type="dxa"/>
            </w:tcMar>
            <w:vAlign w:val="center"/>
            <w:hideMark/>
          </w:tcPr>
          <w:p w14:paraId="14A2F9C5" w14:textId="77777777" w:rsidR="00F93353" w:rsidRDefault="00F93353">
            <w:pPr>
              <w:rPr>
                <w:rFonts w:ascii="Segoe UI" w:eastAsia="Times New Roman" w:hAnsi="Segoe UI" w:cs="Segoe UI"/>
                <w:color w:val="333333"/>
                <w:sz w:val="18"/>
                <w:szCs w:val="18"/>
              </w:rPr>
            </w:pPr>
          </w:p>
        </w:tc>
        <w:tc>
          <w:tcPr>
            <w:tcW w:w="0" w:type="auto"/>
            <w:gridSpan w:val="2"/>
            <w:tcMar>
              <w:top w:w="30" w:type="dxa"/>
              <w:left w:w="120" w:type="dxa"/>
              <w:bottom w:w="30" w:type="dxa"/>
              <w:right w:w="0" w:type="dxa"/>
            </w:tcMar>
            <w:vAlign w:val="center"/>
            <w:hideMark/>
          </w:tcPr>
          <w:p w14:paraId="4B54B8A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gridSpan w:val="2"/>
            <w:tcMar>
              <w:top w:w="30" w:type="dxa"/>
              <w:left w:w="30" w:type="dxa"/>
              <w:bottom w:w="30" w:type="dxa"/>
              <w:right w:w="120" w:type="dxa"/>
            </w:tcMar>
            <w:vAlign w:val="center"/>
            <w:hideMark/>
          </w:tcPr>
          <w:p w14:paraId="0C3DDB4F" w14:textId="77777777" w:rsidR="00F93353" w:rsidRDefault="00F93353">
            <w:pPr>
              <w:rPr>
                <w:rFonts w:ascii="Segoe UI" w:eastAsia="Times New Roman" w:hAnsi="Segoe UI" w:cs="Segoe UI"/>
                <w:color w:val="333333"/>
                <w:sz w:val="18"/>
                <w:szCs w:val="18"/>
              </w:rPr>
            </w:pPr>
          </w:p>
        </w:tc>
      </w:tr>
      <w:tr w:rsidR="00F93353" w14:paraId="011DCAB6" w14:textId="77777777" w:rsidTr="00F93353">
        <w:trPr>
          <w:gridAfter w:val="6"/>
          <w:cantSplit/>
          <w:tblCellSpacing w:w="15" w:type="dxa"/>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232B69C"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Total</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E944914" w14:textId="77777777" w:rsidR="00F93353" w:rsidRDefault="00F93353">
            <w:pPr>
              <w:rPr>
                <w:rFonts w:ascii="Segoe UI" w:eastAsia="Times New Roman" w:hAnsi="Segoe UI" w:cs="Segoe UI"/>
                <w:color w:val="333333"/>
                <w:sz w:val="18"/>
                <w:szCs w:val="18"/>
              </w:rPr>
            </w:pPr>
          </w:p>
        </w:tc>
        <w:tc>
          <w:tcPr>
            <w:tcW w:w="0" w:type="auto"/>
            <w:gridSpan w:val="4"/>
            <w:tcBorders>
              <w:top w:val="nil"/>
              <w:left w:val="nil"/>
              <w:bottom w:val="single" w:sz="12" w:space="0" w:color="333333"/>
              <w:right w:val="nil"/>
            </w:tcBorders>
            <w:tcMar>
              <w:top w:w="30" w:type="dxa"/>
              <w:left w:w="120" w:type="dxa"/>
              <w:bottom w:w="120" w:type="dxa"/>
              <w:right w:w="0" w:type="dxa"/>
            </w:tcMar>
            <w:vAlign w:val="center"/>
            <w:hideMark/>
          </w:tcPr>
          <w:p w14:paraId="09C445E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-0.2451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9BA8D41"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4C9C46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0.01669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B7FF8A3" w14:textId="77777777" w:rsidR="00F93353" w:rsidRDefault="00F93353">
            <w:pPr>
              <w:rPr>
                <w:rFonts w:ascii="Segoe UI" w:eastAsia="Times New Roman" w:hAnsi="Segoe UI" w:cs="Segoe UI"/>
                <w:color w:val="333333"/>
                <w:sz w:val="18"/>
                <w:szCs w:val="18"/>
              </w:rPr>
            </w:pPr>
          </w:p>
        </w:tc>
        <w:tc>
          <w:tcPr>
            <w:tcW w:w="0" w:type="auto"/>
            <w:gridSpan w:val="3"/>
            <w:tcBorders>
              <w:top w:val="nil"/>
              <w:left w:val="nil"/>
              <w:bottom w:val="single" w:sz="12" w:space="0" w:color="333333"/>
              <w:right w:val="nil"/>
            </w:tcBorders>
            <w:tcMar>
              <w:top w:w="30" w:type="dxa"/>
              <w:left w:w="120" w:type="dxa"/>
              <w:bottom w:w="120" w:type="dxa"/>
              <w:right w:w="0" w:type="dxa"/>
            </w:tcMar>
            <w:vAlign w:val="center"/>
            <w:hideMark/>
          </w:tcPr>
          <w:p w14:paraId="1772438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-13.07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5967D39" w14:textId="77777777" w:rsidR="00F93353" w:rsidRDefault="00F93353">
            <w:pPr>
              <w:rPr>
                <w:rFonts w:ascii="Segoe UI" w:eastAsia="Times New Roman" w:hAnsi="Segoe UI" w:cs="Segoe UI"/>
                <w:color w:val="333333"/>
                <w:sz w:val="18"/>
                <w:szCs w:val="18"/>
              </w:rPr>
            </w:pPr>
          </w:p>
        </w:tc>
        <w:tc>
          <w:tcPr>
            <w:tcW w:w="0" w:type="auto"/>
            <w:gridSpan w:val="2"/>
            <w:tcBorders>
              <w:top w:val="nil"/>
              <w:left w:val="nil"/>
              <w:bottom w:val="single" w:sz="12" w:space="0" w:color="333333"/>
              <w:right w:val="nil"/>
            </w:tcBorders>
            <w:tcMar>
              <w:top w:w="30" w:type="dxa"/>
              <w:left w:w="120" w:type="dxa"/>
              <w:bottom w:w="120" w:type="dxa"/>
              <w:right w:w="0" w:type="dxa"/>
            </w:tcMar>
            <w:vAlign w:val="center"/>
            <w:hideMark/>
          </w:tcPr>
          <w:p w14:paraId="494EB6F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gridSpan w:val="2"/>
            <w:tcBorders>
              <w:top w:val="nil"/>
              <w:left w:val="nil"/>
              <w:bottom w:val="single" w:sz="12" w:space="0" w:color="333333"/>
              <w:right w:val="nil"/>
            </w:tcBorders>
            <w:tcMar>
              <w:top w:w="30" w:type="dxa"/>
              <w:left w:w="30" w:type="dxa"/>
              <w:bottom w:w="120" w:type="dxa"/>
              <w:right w:w="120" w:type="dxa"/>
            </w:tcMar>
            <w:vAlign w:val="center"/>
            <w:hideMark/>
          </w:tcPr>
          <w:p w14:paraId="6BCF0C75" w14:textId="77777777" w:rsidR="00F93353" w:rsidRDefault="00F93353">
            <w:pPr>
              <w:rPr>
                <w:rFonts w:ascii="Segoe UI" w:eastAsia="Times New Roman" w:hAnsi="Segoe UI" w:cs="Segoe UI"/>
                <w:color w:val="333333"/>
                <w:sz w:val="18"/>
                <w:szCs w:val="18"/>
              </w:rPr>
            </w:pPr>
          </w:p>
        </w:tc>
      </w:tr>
      <w:tr w:rsidR="00F93353" w14:paraId="7AC037ED" w14:textId="77777777" w:rsidTr="00F93353">
        <w:trPr>
          <w:gridAfter w:val="6"/>
          <w:cantSplit/>
          <w:tblCellSpacing w:w="15" w:type="dxa"/>
        </w:trPr>
        <w:tc>
          <w:tcPr>
            <w:tcW w:w="0" w:type="auto"/>
            <w:gridSpan w:val="17"/>
            <w:tcMar>
              <w:top w:w="90" w:type="dxa"/>
              <w:left w:w="120" w:type="dxa"/>
              <w:bottom w:w="30" w:type="dxa"/>
              <w:right w:w="120" w:type="dxa"/>
            </w:tcMar>
            <w:vAlign w:val="center"/>
            <w:hideMark/>
          </w:tcPr>
          <w:p w14:paraId="6EF6524D" w14:textId="77777777" w:rsidR="00F93353" w:rsidRDefault="00F93353">
            <w:pPr>
              <w:spacing w:after="0"/>
              <w:rPr>
                <w:sz w:val="20"/>
                <w:szCs w:val="20"/>
                <w:lang w:val="en-ID" w:eastAsia="en-ID"/>
              </w:rPr>
            </w:pPr>
          </w:p>
        </w:tc>
      </w:tr>
      <w:tr w:rsidR="00F93353" w14:paraId="75C57F11" w14:textId="77777777" w:rsidTr="00F93353">
        <w:trPr>
          <w:cantSplit/>
          <w:tblHeader/>
          <w:tblCellSpacing w:w="15" w:type="dxa"/>
        </w:trPr>
        <w:tc>
          <w:tcPr>
            <w:tcW w:w="0" w:type="auto"/>
            <w:gridSpan w:val="23"/>
            <w:tcBorders>
              <w:top w:val="nil"/>
              <w:left w:val="nil"/>
              <w:bottom w:val="single" w:sz="6" w:space="0" w:color="333333"/>
              <w:right w:val="nil"/>
            </w:tcBorders>
            <w:tcMar>
              <w:top w:w="60" w:type="dxa"/>
              <w:left w:w="0" w:type="dxa"/>
              <w:bottom w:w="60" w:type="dxa"/>
              <w:right w:w="120" w:type="dxa"/>
            </w:tcMar>
            <w:vAlign w:val="center"/>
            <w:hideMark/>
          </w:tcPr>
          <w:p w14:paraId="3B2E7051" w14:textId="77777777" w:rsidR="00F93353" w:rsidRDefault="00F93353">
            <w:pPr>
              <w:spacing w:after="0" w:line="240" w:lineRule="auto"/>
              <w:rPr>
                <w:rFonts w:ascii="Segoe UI" w:eastAsia="Times New Roman" w:hAnsi="Segoe UI" w:cs="Segoe UI"/>
                <w:b/>
                <w:bCs/>
                <w:color w:val="333333"/>
                <w:sz w:val="18"/>
                <w:szCs w:val="18"/>
                <w:lang w:val="en-US"/>
              </w:rPr>
            </w:pPr>
            <w:r>
              <w:rPr>
                <w:rFonts w:ascii="Segoe UI" w:eastAsia="Times New Roman" w:hAnsi="Segoe UI" w:cs="Segoe UI"/>
                <w:b/>
                <w:bCs/>
                <w:color w:val="333333"/>
                <w:sz w:val="18"/>
                <w:szCs w:val="18"/>
              </w:rPr>
              <w:t> </w:t>
            </w:r>
          </w:p>
          <w:p w14:paraId="7F979895"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Path Estimates</w:t>
            </w:r>
          </w:p>
        </w:tc>
      </w:tr>
      <w:tr w:rsidR="00F93353" w14:paraId="7B38D589" w14:textId="77777777" w:rsidTr="00F93353">
        <w:trPr>
          <w:cantSplit/>
          <w:tblHeader/>
          <w:tblCellSpacing w:w="15" w:type="dxa"/>
        </w:trPr>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34A8A19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60" w:type="dxa"/>
              <w:bottom w:w="60" w:type="dxa"/>
              <w:right w:w="120" w:type="dxa"/>
            </w:tcMar>
            <w:vAlign w:val="center"/>
            <w:hideMark/>
          </w:tcPr>
          <w:p w14:paraId="444C05C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5"/>
            <w:tcBorders>
              <w:top w:val="nil"/>
              <w:left w:val="nil"/>
              <w:bottom w:val="single" w:sz="6" w:space="0" w:color="333333"/>
              <w:right w:val="nil"/>
            </w:tcBorders>
            <w:tcMar>
              <w:top w:w="60" w:type="dxa"/>
              <w:left w:w="120" w:type="dxa"/>
              <w:bottom w:w="60" w:type="dxa"/>
              <w:right w:w="120" w:type="dxa"/>
            </w:tcMar>
            <w:vAlign w:val="center"/>
            <w:hideMark/>
          </w:tcPr>
          <w:p w14:paraId="3386A106"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5"/>
            <w:tcBorders>
              <w:top w:val="nil"/>
              <w:left w:val="nil"/>
              <w:bottom w:val="single" w:sz="6" w:space="0" w:color="333333"/>
              <w:right w:val="nil"/>
            </w:tcBorders>
            <w:tcMar>
              <w:top w:w="60" w:type="dxa"/>
              <w:left w:w="120" w:type="dxa"/>
              <w:bottom w:w="60" w:type="dxa"/>
              <w:right w:w="120" w:type="dxa"/>
            </w:tcMar>
            <w:vAlign w:val="center"/>
            <w:hideMark/>
          </w:tcPr>
          <w:p w14:paraId="4EDC351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0" w:type="auto"/>
            <w:gridSpan w:val="3"/>
            <w:tcBorders>
              <w:top w:val="nil"/>
              <w:left w:val="nil"/>
              <w:bottom w:val="single" w:sz="6" w:space="0" w:color="333333"/>
              <w:right w:val="nil"/>
            </w:tcBorders>
            <w:tcMar>
              <w:top w:w="60" w:type="dxa"/>
              <w:left w:w="120" w:type="dxa"/>
              <w:bottom w:w="60" w:type="dxa"/>
              <w:right w:w="120" w:type="dxa"/>
            </w:tcMar>
            <w:vAlign w:val="center"/>
            <w:hideMark/>
          </w:tcPr>
          <w:p w14:paraId="70ED0832"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0604E6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Z</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9AC1F4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15FCE8AE" w14:textId="77777777" w:rsidTr="00F93353">
        <w:trPr>
          <w:cantSplit/>
          <w:tblCellSpacing w:w="15" w:type="dxa"/>
        </w:trPr>
        <w:tc>
          <w:tcPr>
            <w:tcW w:w="0" w:type="auto"/>
            <w:gridSpan w:val="3"/>
            <w:tcMar>
              <w:top w:w="120" w:type="dxa"/>
              <w:left w:w="120" w:type="dxa"/>
              <w:bottom w:w="30" w:type="dxa"/>
              <w:right w:w="0" w:type="dxa"/>
            </w:tcMar>
            <w:vAlign w:val="center"/>
            <w:hideMark/>
          </w:tcPr>
          <w:p w14:paraId="4E64D471"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Likuiditas</w:t>
            </w:r>
          </w:p>
        </w:tc>
        <w:tc>
          <w:tcPr>
            <w:tcW w:w="0" w:type="auto"/>
            <w:tcMar>
              <w:top w:w="120" w:type="dxa"/>
              <w:left w:w="30" w:type="dxa"/>
              <w:bottom w:w="30" w:type="dxa"/>
              <w:right w:w="120" w:type="dxa"/>
            </w:tcMar>
            <w:vAlign w:val="center"/>
            <w:hideMark/>
          </w:tcPr>
          <w:p w14:paraId="0D36CDA4" w14:textId="77777777" w:rsidR="00F93353" w:rsidRDefault="00F93353">
            <w:pPr>
              <w:rPr>
                <w:rFonts w:ascii="Segoe UI" w:eastAsia="Times New Roman" w:hAnsi="Segoe UI" w:cs="Segoe UI"/>
                <w:color w:val="333333"/>
                <w:sz w:val="18"/>
                <w:szCs w:val="18"/>
              </w:rPr>
            </w:pPr>
          </w:p>
        </w:tc>
        <w:tc>
          <w:tcPr>
            <w:tcW w:w="0" w:type="auto"/>
            <w:tcMar>
              <w:top w:w="120" w:type="dxa"/>
              <w:left w:w="60" w:type="dxa"/>
              <w:bottom w:w="30" w:type="dxa"/>
              <w:right w:w="0" w:type="dxa"/>
            </w:tcMar>
            <w:vAlign w:val="center"/>
            <w:hideMark/>
          </w:tcPr>
          <w:p w14:paraId="0A7BD736"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w:t>
            </w:r>
          </w:p>
        </w:tc>
        <w:tc>
          <w:tcPr>
            <w:tcW w:w="0" w:type="auto"/>
            <w:tcMar>
              <w:top w:w="120" w:type="dxa"/>
              <w:left w:w="0" w:type="dxa"/>
              <w:bottom w:w="30" w:type="dxa"/>
              <w:right w:w="120" w:type="dxa"/>
            </w:tcMar>
            <w:vAlign w:val="center"/>
            <w:hideMark/>
          </w:tcPr>
          <w:p w14:paraId="4BFBE2CC" w14:textId="77777777" w:rsidR="00F93353" w:rsidRDefault="00F93353">
            <w:pPr>
              <w:rPr>
                <w:rFonts w:ascii="Segoe UI" w:eastAsia="Times New Roman" w:hAnsi="Segoe UI" w:cs="Segoe UI"/>
                <w:color w:val="333333"/>
                <w:sz w:val="18"/>
                <w:szCs w:val="18"/>
              </w:rPr>
            </w:pPr>
          </w:p>
        </w:tc>
        <w:tc>
          <w:tcPr>
            <w:tcW w:w="0" w:type="auto"/>
            <w:gridSpan w:val="4"/>
            <w:tcMar>
              <w:top w:w="120" w:type="dxa"/>
              <w:left w:w="120" w:type="dxa"/>
              <w:bottom w:w="30" w:type="dxa"/>
              <w:right w:w="0" w:type="dxa"/>
            </w:tcMar>
            <w:vAlign w:val="center"/>
            <w:hideMark/>
          </w:tcPr>
          <w:p w14:paraId="19387E15"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Profitabilitas</w:t>
            </w:r>
          </w:p>
        </w:tc>
        <w:tc>
          <w:tcPr>
            <w:tcW w:w="0" w:type="auto"/>
            <w:tcMar>
              <w:top w:w="120" w:type="dxa"/>
              <w:left w:w="30" w:type="dxa"/>
              <w:bottom w:w="30" w:type="dxa"/>
              <w:right w:w="120" w:type="dxa"/>
            </w:tcMar>
            <w:vAlign w:val="center"/>
            <w:hideMark/>
          </w:tcPr>
          <w:p w14:paraId="2749BA88" w14:textId="77777777" w:rsidR="00F93353" w:rsidRDefault="00F93353">
            <w:pPr>
              <w:rPr>
                <w:rFonts w:ascii="Segoe UI" w:eastAsia="Times New Roman" w:hAnsi="Segoe UI" w:cs="Segoe UI"/>
                <w:color w:val="333333"/>
                <w:sz w:val="18"/>
                <w:szCs w:val="18"/>
              </w:rPr>
            </w:pPr>
          </w:p>
        </w:tc>
        <w:tc>
          <w:tcPr>
            <w:tcW w:w="0" w:type="auto"/>
            <w:gridSpan w:val="3"/>
            <w:tcMar>
              <w:top w:w="120" w:type="dxa"/>
              <w:left w:w="120" w:type="dxa"/>
              <w:bottom w:w="30" w:type="dxa"/>
              <w:right w:w="0" w:type="dxa"/>
            </w:tcMar>
            <w:vAlign w:val="center"/>
            <w:hideMark/>
          </w:tcPr>
          <w:p w14:paraId="5285B12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-0.0336</w:t>
            </w:r>
          </w:p>
        </w:tc>
        <w:tc>
          <w:tcPr>
            <w:tcW w:w="0" w:type="auto"/>
            <w:gridSpan w:val="2"/>
            <w:tcMar>
              <w:top w:w="120" w:type="dxa"/>
              <w:left w:w="30" w:type="dxa"/>
              <w:bottom w:w="30" w:type="dxa"/>
              <w:right w:w="120" w:type="dxa"/>
            </w:tcMar>
            <w:vAlign w:val="center"/>
            <w:hideMark/>
          </w:tcPr>
          <w:p w14:paraId="6DE9CC0E" w14:textId="77777777" w:rsidR="00F93353" w:rsidRDefault="00F93353">
            <w:pPr>
              <w:rPr>
                <w:rFonts w:ascii="Segoe UI" w:eastAsia="Times New Roman" w:hAnsi="Segoe UI" w:cs="Segoe UI"/>
                <w:color w:val="333333"/>
                <w:sz w:val="18"/>
                <w:szCs w:val="18"/>
              </w:rPr>
            </w:pPr>
          </w:p>
        </w:tc>
        <w:tc>
          <w:tcPr>
            <w:tcW w:w="0" w:type="auto"/>
            <w:gridSpan w:val="2"/>
            <w:tcMar>
              <w:top w:w="120" w:type="dxa"/>
              <w:left w:w="120" w:type="dxa"/>
              <w:bottom w:w="30" w:type="dxa"/>
              <w:right w:w="0" w:type="dxa"/>
            </w:tcMar>
            <w:vAlign w:val="center"/>
            <w:hideMark/>
          </w:tcPr>
          <w:p w14:paraId="3D46195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0.00743</w:t>
            </w:r>
          </w:p>
        </w:tc>
        <w:tc>
          <w:tcPr>
            <w:tcW w:w="0" w:type="auto"/>
            <w:tcMar>
              <w:top w:w="120" w:type="dxa"/>
              <w:left w:w="30" w:type="dxa"/>
              <w:bottom w:w="30" w:type="dxa"/>
              <w:right w:w="120" w:type="dxa"/>
            </w:tcMar>
            <w:vAlign w:val="center"/>
            <w:hideMark/>
          </w:tcPr>
          <w:p w14:paraId="4546F9F1"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4EEF7C8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-4.52</w:t>
            </w:r>
          </w:p>
        </w:tc>
        <w:tc>
          <w:tcPr>
            <w:tcW w:w="0" w:type="auto"/>
            <w:tcMar>
              <w:top w:w="120" w:type="dxa"/>
              <w:left w:w="30" w:type="dxa"/>
              <w:bottom w:w="30" w:type="dxa"/>
              <w:right w:w="120" w:type="dxa"/>
            </w:tcMar>
            <w:vAlign w:val="center"/>
            <w:hideMark/>
          </w:tcPr>
          <w:p w14:paraId="54880E32"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029569E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Mar>
              <w:top w:w="120" w:type="dxa"/>
              <w:left w:w="30" w:type="dxa"/>
              <w:bottom w:w="30" w:type="dxa"/>
              <w:right w:w="120" w:type="dxa"/>
            </w:tcMar>
            <w:vAlign w:val="center"/>
            <w:hideMark/>
          </w:tcPr>
          <w:p w14:paraId="390BD526" w14:textId="77777777" w:rsidR="00F93353" w:rsidRDefault="00F93353">
            <w:pPr>
              <w:rPr>
                <w:rFonts w:ascii="Segoe UI" w:eastAsia="Times New Roman" w:hAnsi="Segoe UI" w:cs="Segoe UI"/>
                <w:color w:val="333333"/>
                <w:sz w:val="18"/>
                <w:szCs w:val="18"/>
              </w:rPr>
            </w:pPr>
          </w:p>
        </w:tc>
      </w:tr>
      <w:tr w:rsidR="00F93353" w14:paraId="7A286464" w14:textId="77777777" w:rsidTr="00F93353">
        <w:trPr>
          <w:cantSplit/>
          <w:tblCellSpacing w:w="15" w:type="dxa"/>
        </w:trPr>
        <w:tc>
          <w:tcPr>
            <w:tcW w:w="0" w:type="auto"/>
            <w:gridSpan w:val="3"/>
            <w:tcMar>
              <w:top w:w="30" w:type="dxa"/>
              <w:left w:w="120" w:type="dxa"/>
              <w:bottom w:w="30" w:type="dxa"/>
              <w:right w:w="0" w:type="dxa"/>
            </w:tcMar>
            <w:vAlign w:val="center"/>
            <w:hideMark/>
          </w:tcPr>
          <w:p w14:paraId="22770579"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Profitabilitas</w:t>
            </w:r>
          </w:p>
        </w:tc>
        <w:tc>
          <w:tcPr>
            <w:tcW w:w="0" w:type="auto"/>
            <w:tcMar>
              <w:top w:w="30" w:type="dxa"/>
              <w:left w:w="30" w:type="dxa"/>
              <w:bottom w:w="30" w:type="dxa"/>
              <w:right w:w="120" w:type="dxa"/>
            </w:tcMar>
            <w:vAlign w:val="center"/>
            <w:hideMark/>
          </w:tcPr>
          <w:p w14:paraId="4B19B784" w14:textId="77777777" w:rsidR="00F93353" w:rsidRDefault="00F93353">
            <w:pPr>
              <w:rPr>
                <w:rFonts w:ascii="Segoe UI" w:eastAsia="Times New Roman" w:hAnsi="Segoe UI" w:cs="Segoe UI"/>
                <w:color w:val="333333"/>
                <w:sz w:val="18"/>
                <w:szCs w:val="18"/>
              </w:rPr>
            </w:pPr>
          </w:p>
        </w:tc>
        <w:tc>
          <w:tcPr>
            <w:tcW w:w="0" w:type="auto"/>
            <w:tcMar>
              <w:top w:w="30" w:type="dxa"/>
              <w:left w:w="60" w:type="dxa"/>
              <w:bottom w:w="30" w:type="dxa"/>
              <w:right w:w="0" w:type="dxa"/>
            </w:tcMar>
            <w:vAlign w:val="center"/>
            <w:hideMark/>
          </w:tcPr>
          <w:p w14:paraId="34A22483"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w:t>
            </w:r>
          </w:p>
        </w:tc>
        <w:tc>
          <w:tcPr>
            <w:tcW w:w="0" w:type="auto"/>
            <w:tcMar>
              <w:top w:w="30" w:type="dxa"/>
              <w:left w:w="0" w:type="dxa"/>
              <w:bottom w:w="30" w:type="dxa"/>
              <w:right w:w="120" w:type="dxa"/>
            </w:tcMar>
            <w:vAlign w:val="center"/>
            <w:hideMark/>
          </w:tcPr>
          <w:p w14:paraId="4B5F7C19" w14:textId="77777777" w:rsidR="00F93353" w:rsidRDefault="00F93353">
            <w:pPr>
              <w:rPr>
                <w:rFonts w:ascii="Segoe UI" w:eastAsia="Times New Roman" w:hAnsi="Segoe UI" w:cs="Segoe UI"/>
                <w:color w:val="333333"/>
                <w:sz w:val="18"/>
                <w:szCs w:val="18"/>
              </w:rPr>
            </w:pPr>
          </w:p>
        </w:tc>
        <w:tc>
          <w:tcPr>
            <w:tcW w:w="0" w:type="auto"/>
            <w:gridSpan w:val="4"/>
            <w:tcMar>
              <w:top w:w="30" w:type="dxa"/>
              <w:left w:w="120" w:type="dxa"/>
              <w:bottom w:w="30" w:type="dxa"/>
              <w:right w:w="0" w:type="dxa"/>
            </w:tcMar>
            <w:vAlign w:val="center"/>
            <w:hideMark/>
          </w:tcPr>
          <w:p w14:paraId="2928A200"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Nilai Perusahaan</w:t>
            </w:r>
          </w:p>
        </w:tc>
        <w:tc>
          <w:tcPr>
            <w:tcW w:w="0" w:type="auto"/>
            <w:tcMar>
              <w:top w:w="30" w:type="dxa"/>
              <w:left w:w="30" w:type="dxa"/>
              <w:bottom w:w="30" w:type="dxa"/>
              <w:right w:w="120" w:type="dxa"/>
            </w:tcMar>
            <w:vAlign w:val="center"/>
            <w:hideMark/>
          </w:tcPr>
          <w:p w14:paraId="16DBA874" w14:textId="77777777" w:rsidR="00F93353" w:rsidRDefault="00F93353">
            <w:pPr>
              <w:rPr>
                <w:rFonts w:ascii="Segoe UI" w:eastAsia="Times New Roman" w:hAnsi="Segoe UI" w:cs="Segoe UI"/>
                <w:color w:val="333333"/>
                <w:sz w:val="18"/>
                <w:szCs w:val="18"/>
              </w:rPr>
            </w:pPr>
          </w:p>
        </w:tc>
        <w:tc>
          <w:tcPr>
            <w:tcW w:w="0" w:type="auto"/>
            <w:gridSpan w:val="3"/>
            <w:tcMar>
              <w:top w:w="30" w:type="dxa"/>
              <w:left w:w="120" w:type="dxa"/>
              <w:bottom w:w="30" w:type="dxa"/>
              <w:right w:w="0" w:type="dxa"/>
            </w:tcMar>
            <w:vAlign w:val="center"/>
            <w:hideMark/>
          </w:tcPr>
          <w:p w14:paraId="03DA2470"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0.4029</w:t>
            </w:r>
          </w:p>
        </w:tc>
        <w:tc>
          <w:tcPr>
            <w:tcW w:w="0" w:type="auto"/>
            <w:gridSpan w:val="2"/>
            <w:tcMar>
              <w:top w:w="30" w:type="dxa"/>
              <w:left w:w="30" w:type="dxa"/>
              <w:bottom w:w="30" w:type="dxa"/>
              <w:right w:w="120" w:type="dxa"/>
            </w:tcMar>
            <w:vAlign w:val="center"/>
            <w:hideMark/>
          </w:tcPr>
          <w:p w14:paraId="62B49C4D" w14:textId="77777777" w:rsidR="00F93353" w:rsidRDefault="00F93353">
            <w:pPr>
              <w:rPr>
                <w:rFonts w:ascii="Segoe UI" w:eastAsia="Times New Roman" w:hAnsi="Segoe UI" w:cs="Segoe UI"/>
                <w:color w:val="333333"/>
                <w:sz w:val="18"/>
                <w:szCs w:val="18"/>
              </w:rPr>
            </w:pPr>
          </w:p>
        </w:tc>
        <w:tc>
          <w:tcPr>
            <w:tcW w:w="0" w:type="auto"/>
            <w:gridSpan w:val="2"/>
            <w:tcMar>
              <w:top w:w="30" w:type="dxa"/>
              <w:left w:w="120" w:type="dxa"/>
              <w:bottom w:w="30" w:type="dxa"/>
              <w:right w:w="0" w:type="dxa"/>
            </w:tcMar>
            <w:vAlign w:val="center"/>
            <w:hideMark/>
          </w:tcPr>
          <w:p w14:paraId="45DD17F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0.13969</w:t>
            </w:r>
          </w:p>
        </w:tc>
        <w:tc>
          <w:tcPr>
            <w:tcW w:w="0" w:type="auto"/>
            <w:tcMar>
              <w:top w:w="30" w:type="dxa"/>
              <w:left w:w="30" w:type="dxa"/>
              <w:bottom w:w="30" w:type="dxa"/>
              <w:right w:w="120" w:type="dxa"/>
            </w:tcMar>
            <w:vAlign w:val="center"/>
            <w:hideMark/>
          </w:tcPr>
          <w:p w14:paraId="4DEDC223"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353D9D4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2.88</w:t>
            </w:r>
          </w:p>
        </w:tc>
        <w:tc>
          <w:tcPr>
            <w:tcW w:w="0" w:type="auto"/>
            <w:tcMar>
              <w:top w:w="30" w:type="dxa"/>
              <w:left w:w="30" w:type="dxa"/>
              <w:bottom w:w="30" w:type="dxa"/>
              <w:right w:w="120" w:type="dxa"/>
            </w:tcMar>
            <w:vAlign w:val="center"/>
            <w:hideMark/>
          </w:tcPr>
          <w:p w14:paraId="17C730C4"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4FA69AB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w:t>
            </w:r>
          </w:p>
        </w:tc>
        <w:tc>
          <w:tcPr>
            <w:tcW w:w="0" w:type="auto"/>
            <w:tcMar>
              <w:top w:w="30" w:type="dxa"/>
              <w:left w:w="30" w:type="dxa"/>
              <w:bottom w:w="30" w:type="dxa"/>
              <w:right w:w="120" w:type="dxa"/>
            </w:tcMar>
            <w:vAlign w:val="center"/>
            <w:hideMark/>
          </w:tcPr>
          <w:p w14:paraId="458AD55F" w14:textId="77777777" w:rsidR="00F93353" w:rsidRDefault="00F93353">
            <w:pPr>
              <w:rPr>
                <w:rFonts w:ascii="Segoe UI" w:eastAsia="Times New Roman" w:hAnsi="Segoe UI" w:cs="Segoe UI"/>
                <w:color w:val="333333"/>
                <w:sz w:val="18"/>
                <w:szCs w:val="18"/>
              </w:rPr>
            </w:pPr>
          </w:p>
        </w:tc>
      </w:tr>
      <w:tr w:rsidR="00F93353" w14:paraId="7ECD6EE7" w14:textId="77777777" w:rsidTr="00F93353">
        <w:trPr>
          <w:cantSplit/>
          <w:tblCellSpacing w:w="15" w:type="dxa"/>
        </w:trPr>
        <w:tc>
          <w:tcPr>
            <w:tcW w:w="0" w:type="auto"/>
            <w:gridSpan w:val="3"/>
            <w:tcBorders>
              <w:top w:val="nil"/>
              <w:left w:val="nil"/>
              <w:bottom w:val="single" w:sz="12" w:space="0" w:color="333333"/>
              <w:right w:val="nil"/>
            </w:tcBorders>
            <w:tcMar>
              <w:top w:w="30" w:type="dxa"/>
              <w:left w:w="120" w:type="dxa"/>
              <w:bottom w:w="120" w:type="dxa"/>
              <w:right w:w="0" w:type="dxa"/>
            </w:tcMar>
            <w:vAlign w:val="center"/>
            <w:hideMark/>
          </w:tcPr>
          <w:p w14:paraId="7AA04A15"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Likuiditas</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2470E46"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60" w:type="dxa"/>
              <w:bottom w:w="120" w:type="dxa"/>
              <w:right w:w="0" w:type="dxa"/>
            </w:tcMar>
            <w:vAlign w:val="center"/>
            <w:hideMark/>
          </w:tcPr>
          <w:p w14:paraId="2AFB7D01"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w:t>
            </w:r>
          </w:p>
        </w:tc>
        <w:tc>
          <w:tcPr>
            <w:tcW w:w="0" w:type="auto"/>
            <w:tcBorders>
              <w:top w:val="nil"/>
              <w:left w:val="nil"/>
              <w:bottom w:val="single" w:sz="12" w:space="0" w:color="333333"/>
              <w:right w:val="nil"/>
            </w:tcBorders>
            <w:tcMar>
              <w:top w:w="30" w:type="dxa"/>
              <w:left w:w="0" w:type="dxa"/>
              <w:bottom w:w="120" w:type="dxa"/>
              <w:right w:w="120" w:type="dxa"/>
            </w:tcMar>
            <w:vAlign w:val="center"/>
            <w:hideMark/>
          </w:tcPr>
          <w:p w14:paraId="0CF766A8" w14:textId="77777777" w:rsidR="00F93353" w:rsidRDefault="00F93353">
            <w:pPr>
              <w:rPr>
                <w:rFonts w:ascii="Segoe UI" w:eastAsia="Times New Roman" w:hAnsi="Segoe UI" w:cs="Segoe UI"/>
                <w:color w:val="333333"/>
                <w:sz w:val="18"/>
                <w:szCs w:val="18"/>
              </w:rPr>
            </w:pPr>
          </w:p>
        </w:tc>
        <w:tc>
          <w:tcPr>
            <w:tcW w:w="0" w:type="auto"/>
            <w:gridSpan w:val="4"/>
            <w:tcBorders>
              <w:top w:val="nil"/>
              <w:left w:val="nil"/>
              <w:bottom w:val="single" w:sz="12" w:space="0" w:color="333333"/>
              <w:right w:val="nil"/>
            </w:tcBorders>
            <w:tcMar>
              <w:top w:w="30" w:type="dxa"/>
              <w:left w:w="120" w:type="dxa"/>
              <w:bottom w:w="120" w:type="dxa"/>
              <w:right w:w="0" w:type="dxa"/>
            </w:tcMar>
            <w:vAlign w:val="center"/>
            <w:hideMark/>
          </w:tcPr>
          <w:p w14:paraId="0A2A05F7"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Nilai Perusahaan</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9337A6C" w14:textId="77777777" w:rsidR="00F93353" w:rsidRDefault="00F93353">
            <w:pPr>
              <w:rPr>
                <w:rFonts w:ascii="Segoe UI" w:eastAsia="Times New Roman" w:hAnsi="Segoe UI" w:cs="Segoe UI"/>
                <w:color w:val="333333"/>
                <w:sz w:val="18"/>
                <w:szCs w:val="18"/>
              </w:rPr>
            </w:pPr>
          </w:p>
        </w:tc>
        <w:tc>
          <w:tcPr>
            <w:tcW w:w="0" w:type="auto"/>
            <w:gridSpan w:val="3"/>
            <w:tcBorders>
              <w:top w:val="nil"/>
              <w:left w:val="nil"/>
              <w:bottom w:val="single" w:sz="12" w:space="0" w:color="333333"/>
              <w:right w:val="nil"/>
            </w:tcBorders>
            <w:tcMar>
              <w:top w:w="30" w:type="dxa"/>
              <w:left w:w="120" w:type="dxa"/>
              <w:bottom w:w="120" w:type="dxa"/>
              <w:right w:w="0" w:type="dxa"/>
            </w:tcMar>
            <w:vAlign w:val="center"/>
            <w:hideMark/>
          </w:tcPr>
          <w:p w14:paraId="16EC42B9"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-0.2316</w:t>
            </w:r>
          </w:p>
        </w:tc>
        <w:tc>
          <w:tcPr>
            <w:tcW w:w="0" w:type="auto"/>
            <w:gridSpan w:val="2"/>
            <w:tcBorders>
              <w:top w:val="nil"/>
              <w:left w:val="nil"/>
              <w:bottom w:val="single" w:sz="12" w:space="0" w:color="333333"/>
              <w:right w:val="nil"/>
            </w:tcBorders>
            <w:tcMar>
              <w:top w:w="30" w:type="dxa"/>
              <w:left w:w="30" w:type="dxa"/>
              <w:bottom w:w="120" w:type="dxa"/>
              <w:right w:w="120" w:type="dxa"/>
            </w:tcMar>
            <w:vAlign w:val="center"/>
            <w:hideMark/>
          </w:tcPr>
          <w:p w14:paraId="00C8839C" w14:textId="77777777" w:rsidR="00F93353" w:rsidRDefault="00F93353">
            <w:pPr>
              <w:rPr>
                <w:rFonts w:ascii="Segoe UI" w:eastAsia="Times New Roman" w:hAnsi="Segoe UI" w:cs="Segoe UI"/>
                <w:color w:val="333333"/>
                <w:sz w:val="18"/>
                <w:szCs w:val="18"/>
              </w:rPr>
            </w:pPr>
          </w:p>
        </w:tc>
        <w:tc>
          <w:tcPr>
            <w:tcW w:w="0" w:type="auto"/>
            <w:gridSpan w:val="2"/>
            <w:tcBorders>
              <w:top w:val="nil"/>
              <w:left w:val="nil"/>
              <w:bottom w:val="single" w:sz="12" w:space="0" w:color="333333"/>
              <w:right w:val="nil"/>
            </w:tcBorders>
            <w:tcMar>
              <w:top w:w="30" w:type="dxa"/>
              <w:left w:w="120" w:type="dxa"/>
              <w:bottom w:w="120" w:type="dxa"/>
              <w:right w:w="0" w:type="dxa"/>
            </w:tcMar>
            <w:vAlign w:val="center"/>
            <w:hideMark/>
          </w:tcPr>
          <w:p w14:paraId="276DA75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0.01707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4B90913"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399DEEC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-13.57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ADE8525"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5A6E92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&lt; .001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F4B822B" w14:textId="77777777" w:rsidR="00F93353" w:rsidRDefault="00F93353">
            <w:pPr>
              <w:rPr>
                <w:rFonts w:ascii="Segoe UI" w:eastAsia="Times New Roman" w:hAnsi="Segoe UI" w:cs="Segoe UI"/>
                <w:color w:val="333333"/>
                <w:sz w:val="18"/>
                <w:szCs w:val="18"/>
              </w:rPr>
            </w:pPr>
          </w:p>
        </w:tc>
      </w:tr>
      <w:tr w:rsidR="00F93353" w14:paraId="58F9F382" w14:textId="77777777" w:rsidTr="00F93353">
        <w:trPr>
          <w:cantSplit/>
          <w:tblCellSpacing w:w="15" w:type="dxa"/>
        </w:trPr>
        <w:tc>
          <w:tcPr>
            <w:tcW w:w="0" w:type="auto"/>
            <w:gridSpan w:val="23"/>
            <w:tcMar>
              <w:top w:w="90" w:type="dxa"/>
              <w:left w:w="120" w:type="dxa"/>
              <w:bottom w:w="30" w:type="dxa"/>
              <w:right w:w="120" w:type="dxa"/>
            </w:tcMar>
            <w:vAlign w:val="center"/>
            <w:hideMark/>
          </w:tcPr>
          <w:p w14:paraId="2A249878" w14:textId="77777777" w:rsidR="00F93353" w:rsidRDefault="00F93353">
            <w:pPr>
              <w:spacing w:after="0"/>
              <w:rPr>
                <w:sz w:val="20"/>
                <w:szCs w:val="20"/>
                <w:lang w:val="en-ID" w:eastAsia="en-ID"/>
              </w:rPr>
            </w:pPr>
          </w:p>
        </w:tc>
      </w:tr>
    </w:tbl>
    <w:p w14:paraId="54F93AE1" w14:textId="77777777" w:rsidR="00F93353" w:rsidRDefault="00F93353" w:rsidP="00F93353">
      <w:pPr>
        <w:shd w:val="clear" w:color="auto" w:fill="D9D9D9" w:themeFill="background1" w:themeFillShade="D9"/>
        <w:spacing w:before="100" w:beforeAutospacing="1" w:line="240" w:lineRule="auto"/>
        <w:outlineLvl w:val="0"/>
        <w:rPr>
          <w:rFonts w:ascii="Segoe UI" w:eastAsia="Times New Roman" w:hAnsi="Segoe UI" w:cs="Segoe UI"/>
          <w:b/>
          <w:bCs/>
          <w:color w:val="3E6DA9"/>
          <w:kern w:val="36"/>
          <w:sz w:val="24"/>
          <w:szCs w:val="24"/>
        </w:rPr>
      </w:pPr>
      <w:bookmarkStart w:id="488" w:name="_Toc155627213"/>
      <w:bookmarkStart w:id="489" w:name="_Toc155633790"/>
      <w:bookmarkStart w:id="490" w:name="_Toc155633926"/>
      <w:bookmarkStart w:id="491" w:name="_Toc155961553"/>
      <w:bookmarkStart w:id="492" w:name="_Toc157279754"/>
      <w:r>
        <w:rPr>
          <w:rFonts w:ascii="Segoe UI" w:eastAsia="Times New Roman" w:hAnsi="Segoe UI" w:cs="Segoe UI"/>
          <w:b/>
          <w:bCs/>
          <w:color w:val="3E6DA9"/>
          <w:kern w:val="36"/>
          <w:sz w:val="24"/>
          <w:szCs w:val="24"/>
        </w:rPr>
        <w:t xml:space="preserve">Mediation (partially) Leverage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Profitabilitas </w:t>
      </w:r>
      <w:r>
        <w:rPr>
          <w:rFonts w:ascii="Segoe UI" w:eastAsia="Times New Roman" w:hAnsi="Segoe UI" w:cs="Segoe UI"/>
          <w:b/>
          <w:bCs/>
          <w:color w:val="3E6DA9"/>
          <w:kern w:val="36"/>
          <w:sz w:val="24"/>
          <w:szCs w:val="24"/>
        </w:rPr>
        <w:sym w:font="Wingdings" w:char="F0E0"/>
      </w:r>
      <w:r>
        <w:rPr>
          <w:rFonts w:ascii="Segoe UI" w:eastAsia="Times New Roman" w:hAnsi="Segoe UI" w:cs="Segoe UI"/>
          <w:b/>
          <w:bCs/>
          <w:color w:val="3E6DA9"/>
          <w:kern w:val="36"/>
          <w:sz w:val="24"/>
          <w:szCs w:val="24"/>
        </w:rPr>
        <w:t xml:space="preserve"> Nilai Perusahaan</w:t>
      </w:r>
      <w:bookmarkEnd w:id="488"/>
      <w:bookmarkEnd w:id="489"/>
      <w:bookmarkEnd w:id="490"/>
      <w:bookmarkEnd w:id="491"/>
      <w:bookmarkEnd w:id="492"/>
    </w:p>
    <w:tbl>
      <w:tblPr>
        <w:tblW w:w="0" w:type="auto"/>
        <w:tblCellSpacing w:w="15" w:type="dxa"/>
        <w:tblLook w:val="04A0" w:firstRow="1" w:lastRow="0" w:firstColumn="1" w:lastColumn="0" w:noHBand="0" w:noVBand="1"/>
      </w:tblPr>
      <w:tblGrid>
        <w:gridCol w:w="906"/>
        <w:gridCol w:w="216"/>
        <w:gridCol w:w="30"/>
        <w:gridCol w:w="232"/>
        <w:gridCol w:w="310"/>
        <w:gridCol w:w="193"/>
        <w:gridCol w:w="30"/>
        <w:gridCol w:w="266"/>
        <w:gridCol w:w="927"/>
        <w:gridCol w:w="219"/>
        <w:gridCol w:w="30"/>
        <w:gridCol w:w="518"/>
        <w:gridCol w:w="31"/>
        <w:gridCol w:w="286"/>
        <w:gridCol w:w="455"/>
        <w:gridCol w:w="326"/>
        <w:gridCol w:w="105"/>
        <w:gridCol w:w="742"/>
        <w:gridCol w:w="30"/>
        <w:gridCol w:w="295"/>
        <w:gridCol w:w="578"/>
        <w:gridCol w:w="186"/>
        <w:gridCol w:w="578"/>
        <w:gridCol w:w="201"/>
      </w:tblGrid>
      <w:tr w:rsidR="00F93353" w14:paraId="62817185" w14:textId="77777777" w:rsidTr="00F93353">
        <w:trPr>
          <w:gridAfter w:val="6"/>
          <w:cantSplit/>
          <w:tblHeader/>
          <w:tblCellSpacing w:w="15" w:type="dxa"/>
        </w:trPr>
        <w:tc>
          <w:tcPr>
            <w:tcW w:w="0" w:type="auto"/>
            <w:gridSpan w:val="18"/>
            <w:tcBorders>
              <w:top w:val="nil"/>
              <w:left w:val="nil"/>
              <w:bottom w:val="single" w:sz="6" w:space="0" w:color="333333"/>
              <w:right w:val="nil"/>
            </w:tcBorders>
            <w:tcMar>
              <w:top w:w="60" w:type="dxa"/>
              <w:left w:w="0" w:type="dxa"/>
              <w:bottom w:w="60" w:type="dxa"/>
              <w:right w:w="120" w:type="dxa"/>
            </w:tcMar>
            <w:vAlign w:val="center"/>
            <w:hideMark/>
          </w:tcPr>
          <w:p w14:paraId="7854A66C"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Mediation Estimates</w:t>
            </w:r>
          </w:p>
        </w:tc>
      </w:tr>
      <w:tr w:rsidR="00F93353" w14:paraId="79AFEFB2" w14:textId="77777777" w:rsidTr="00F93353">
        <w:trPr>
          <w:gridAfter w:val="6"/>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1AECF7ED"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Effect</w:t>
            </w: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0FEFF533"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39E5E8D"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6D9E0376"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Z</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61F7C791"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3EE09CA4" w14:textId="77777777" w:rsidTr="00F93353">
        <w:trPr>
          <w:gridAfter w:val="6"/>
          <w:cantSplit/>
          <w:tblCellSpacing w:w="15" w:type="dxa"/>
        </w:trPr>
        <w:tc>
          <w:tcPr>
            <w:tcW w:w="0" w:type="auto"/>
            <w:tcMar>
              <w:top w:w="120" w:type="dxa"/>
              <w:left w:w="120" w:type="dxa"/>
              <w:bottom w:w="30" w:type="dxa"/>
              <w:right w:w="0" w:type="dxa"/>
            </w:tcMar>
            <w:vAlign w:val="center"/>
            <w:hideMark/>
          </w:tcPr>
          <w:p w14:paraId="6D8B80B0"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Indirect</w:t>
            </w:r>
          </w:p>
        </w:tc>
        <w:tc>
          <w:tcPr>
            <w:tcW w:w="0" w:type="auto"/>
            <w:tcMar>
              <w:top w:w="120" w:type="dxa"/>
              <w:left w:w="30" w:type="dxa"/>
              <w:bottom w:w="30" w:type="dxa"/>
              <w:right w:w="120" w:type="dxa"/>
            </w:tcMar>
            <w:vAlign w:val="center"/>
            <w:hideMark/>
          </w:tcPr>
          <w:p w14:paraId="1BD4D80D" w14:textId="77777777" w:rsidR="00F93353" w:rsidRDefault="00F93353">
            <w:pPr>
              <w:rPr>
                <w:rFonts w:ascii="Segoe UI" w:eastAsia="Times New Roman" w:hAnsi="Segoe UI" w:cs="Segoe UI"/>
                <w:color w:val="333333"/>
                <w:sz w:val="18"/>
                <w:szCs w:val="18"/>
              </w:rPr>
            </w:pPr>
          </w:p>
        </w:tc>
        <w:tc>
          <w:tcPr>
            <w:tcW w:w="0" w:type="auto"/>
            <w:gridSpan w:val="5"/>
            <w:tcMar>
              <w:top w:w="120" w:type="dxa"/>
              <w:left w:w="120" w:type="dxa"/>
              <w:bottom w:w="30" w:type="dxa"/>
              <w:right w:w="0" w:type="dxa"/>
            </w:tcMar>
            <w:vAlign w:val="center"/>
            <w:hideMark/>
          </w:tcPr>
          <w:p w14:paraId="4F7124C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1.08e−4</w:t>
            </w:r>
          </w:p>
        </w:tc>
        <w:tc>
          <w:tcPr>
            <w:tcW w:w="0" w:type="auto"/>
            <w:tcMar>
              <w:top w:w="120" w:type="dxa"/>
              <w:left w:w="30" w:type="dxa"/>
              <w:bottom w:w="30" w:type="dxa"/>
              <w:right w:w="120" w:type="dxa"/>
            </w:tcMar>
            <w:vAlign w:val="center"/>
            <w:hideMark/>
          </w:tcPr>
          <w:p w14:paraId="429D50D2"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2832504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9.94e-4</w:t>
            </w:r>
          </w:p>
        </w:tc>
        <w:tc>
          <w:tcPr>
            <w:tcW w:w="0" w:type="auto"/>
            <w:tcMar>
              <w:top w:w="120" w:type="dxa"/>
              <w:left w:w="30" w:type="dxa"/>
              <w:bottom w:w="30" w:type="dxa"/>
              <w:right w:w="120" w:type="dxa"/>
            </w:tcMar>
            <w:vAlign w:val="center"/>
            <w:hideMark/>
          </w:tcPr>
          <w:p w14:paraId="2D3F3C71" w14:textId="77777777" w:rsidR="00F93353" w:rsidRDefault="00F93353">
            <w:pPr>
              <w:rPr>
                <w:rFonts w:ascii="Segoe UI" w:eastAsia="Times New Roman" w:hAnsi="Segoe UI" w:cs="Segoe UI"/>
                <w:color w:val="333333"/>
                <w:sz w:val="18"/>
                <w:szCs w:val="18"/>
              </w:rPr>
            </w:pPr>
          </w:p>
        </w:tc>
        <w:tc>
          <w:tcPr>
            <w:tcW w:w="0" w:type="auto"/>
            <w:gridSpan w:val="3"/>
            <w:tcMar>
              <w:top w:w="120" w:type="dxa"/>
              <w:left w:w="120" w:type="dxa"/>
              <w:bottom w:w="30" w:type="dxa"/>
              <w:right w:w="0" w:type="dxa"/>
            </w:tcMar>
            <w:vAlign w:val="center"/>
            <w:hideMark/>
          </w:tcPr>
          <w:p w14:paraId="6DFE83CE"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0.108</w:t>
            </w:r>
          </w:p>
        </w:tc>
        <w:tc>
          <w:tcPr>
            <w:tcW w:w="0" w:type="auto"/>
            <w:tcMar>
              <w:top w:w="120" w:type="dxa"/>
              <w:left w:w="30" w:type="dxa"/>
              <w:bottom w:w="30" w:type="dxa"/>
              <w:right w:w="120" w:type="dxa"/>
            </w:tcMar>
            <w:vAlign w:val="center"/>
            <w:hideMark/>
          </w:tcPr>
          <w:p w14:paraId="58135DFC" w14:textId="77777777" w:rsidR="00F93353" w:rsidRDefault="00F93353">
            <w:pPr>
              <w:rPr>
                <w:rFonts w:ascii="Segoe UI" w:eastAsia="Times New Roman" w:hAnsi="Segoe UI" w:cs="Segoe UI"/>
                <w:color w:val="333333"/>
                <w:sz w:val="18"/>
                <w:szCs w:val="18"/>
              </w:rPr>
            </w:pPr>
          </w:p>
        </w:tc>
        <w:tc>
          <w:tcPr>
            <w:tcW w:w="0" w:type="auto"/>
            <w:gridSpan w:val="2"/>
            <w:tcMar>
              <w:top w:w="120" w:type="dxa"/>
              <w:left w:w="120" w:type="dxa"/>
              <w:bottom w:w="30" w:type="dxa"/>
              <w:right w:w="0" w:type="dxa"/>
            </w:tcMar>
            <w:vAlign w:val="center"/>
            <w:hideMark/>
          </w:tcPr>
          <w:p w14:paraId="7A0978F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0.914</w:t>
            </w:r>
          </w:p>
        </w:tc>
        <w:tc>
          <w:tcPr>
            <w:tcW w:w="0" w:type="auto"/>
            <w:gridSpan w:val="2"/>
            <w:tcMar>
              <w:top w:w="120" w:type="dxa"/>
              <w:left w:w="30" w:type="dxa"/>
              <w:bottom w:w="30" w:type="dxa"/>
              <w:right w:w="120" w:type="dxa"/>
            </w:tcMar>
            <w:vAlign w:val="center"/>
            <w:hideMark/>
          </w:tcPr>
          <w:p w14:paraId="58729590" w14:textId="77777777" w:rsidR="00F93353" w:rsidRDefault="00F93353">
            <w:pPr>
              <w:rPr>
                <w:rFonts w:ascii="Segoe UI" w:eastAsia="Times New Roman" w:hAnsi="Segoe UI" w:cs="Segoe UI"/>
                <w:color w:val="333333"/>
                <w:sz w:val="18"/>
                <w:szCs w:val="18"/>
              </w:rPr>
            </w:pPr>
          </w:p>
        </w:tc>
      </w:tr>
      <w:tr w:rsidR="00F93353" w14:paraId="16852619" w14:textId="77777777" w:rsidTr="00F93353">
        <w:trPr>
          <w:gridAfter w:val="6"/>
          <w:cantSplit/>
          <w:tblCellSpacing w:w="15" w:type="dxa"/>
        </w:trPr>
        <w:tc>
          <w:tcPr>
            <w:tcW w:w="0" w:type="auto"/>
            <w:tcMar>
              <w:top w:w="30" w:type="dxa"/>
              <w:left w:w="120" w:type="dxa"/>
              <w:bottom w:w="30" w:type="dxa"/>
              <w:right w:w="0" w:type="dxa"/>
            </w:tcMar>
            <w:vAlign w:val="center"/>
            <w:hideMark/>
          </w:tcPr>
          <w:p w14:paraId="49E60590"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Direct</w:t>
            </w:r>
          </w:p>
        </w:tc>
        <w:tc>
          <w:tcPr>
            <w:tcW w:w="0" w:type="auto"/>
            <w:tcMar>
              <w:top w:w="30" w:type="dxa"/>
              <w:left w:w="30" w:type="dxa"/>
              <w:bottom w:w="30" w:type="dxa"/>
              <w:right w:w="120" w:type="dxa"/>
            </w:tcMar>
            <w:vAlign w:val="center"/>
            <w:hideMark/>
          </w:tcPr>
          <w:p w14:paraId="187031D1" w14:textId="77777777" w:rsidR="00F93353" w:rsidRDefault="00F93353">
            <w:pPr>
              <w:rPr>
                <w:rFonts w:ascii="Segoe UI" w:eastAsia="Times New Roman" w:hAnsi="Segoe UI" w:cs="Segoe UI"/>
                <w:color w:val="333333"/>
                <w:sz w:val="18"/>
                <w:szCs w:val="18"/>
              </w:rPr>
            </w:pPr>
          </w:p>
        </w:tc>
        <w:tc>
          <w:tcPr>
            <w:tcW w:w="0" w:type="auto"/>
            <w:gridSpan w:val="5"/>
            <w:tcMar>
              <w:top w:w="30" w:type="dxa"/>
              <w:left w:w="120" w:type="dxa"/>
              <w:bottom w:w="30" w:type="dxa"/>
              <w:right w:w="0" w:type="dxa"/>
            </w:tcMar>
            <w:vAlign w:val="center"/>
            <w:hideMark/>
          </w:tcPr>
          <w:p w14:paraId="2333E3DD"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0.0148</w:t>
            </w:r>
          </w:p>
        </w:tc>
        <w:tc>
          <w:tcPr>
            <w:tcW w:w="0" w:type="auto"/>
            <w:tcMar>
              <w:top w:w="30" w:type="dxa"/>
              <w:left w:w="30" w:type="dxa"/>
              <w:bottom w:w="30" w:type="dxa"/>
              <w:right w:w="120" w:type="dxa"/>
            </w:tcMar>
            <w:vAlign w:val="center"/>
            <w:hideMark/>
          </w:tcPr>
          <w:p w14:paraId="18B94CF6"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17CA2B4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0.00515</w:t>
            </w:r>
          </w:p>
        </w:tc>
        <w:tc>
          <w:tcPr>
            <w:tcW w:w="0" w:type="auto"/>
            <w:tcMar>
              <w:top w:w="30" w:type="dxa"/>
              <w:left w:w="30" w:type="dxa"/>
              <w:bottom w:w="30" w:type="dxa"/>
              <w:right w:w="120" w:type="dxa"/>
            </w:tcMar>
            <w:vAlign w:val="center"/>
            <w:hideMark/>
          </w:tcPr>
          <w:p w14:paraId="41EACEDB" w14:textId="77777777" w:rsidR="00F93353" w:rsidRDefault="00F93353">
            <w:pPr>
              <w:rPr>
                <w:rFonts w:ascii="Segoe UI" w:eastAsia="Times New Roman" w:hAnsi="Segoe UI" w:cs="Segoe UI"/>
                <w:color w:val="333333"/>
                <w:sz w:val="18"/>
                <w:szCs w:val="18"/>
              </w:rPr>
            </w:pPr>
          </w:p>
        </w:tc>
        <w:tc>
          <w:tcPr>
            <w:tcW w:w="0" w:type="auto"/>
            <w:gridSpan w:val="3"/>
            <w:tcMar>
              <w:top w:w="30" w:type="dxa"/>
              <w:left w:w="120" w:type="dxa"/>
              <w:bottom w:w="30" w:type="dxa"/>
              <w:right w:w="0" w:type="dxa"/>
            </w:tcMar>
            <w:vAlign w:val="center"/>
            <w:hideMark/>
          </w:tcPr>
          <w:p w14:paraId="680E8AC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2.879</w:t>
            </w:r>
          </w:p>
        </w:tc>
        <w:tc>
          <w:tcPr>
            <w:tcW w:w="0" w:type="auto"/>
            <w:tcMar>
              <w:top w:w="30" w:type="dxa"/>
              <w:left w:w="30" w:type="dxa"/>
              <w:bottom w:w="30" w:type="dxa"/>
              <w:right w:w="120" w:type="dxa"/>
            </w:tcMar>
            <w:vAlign w:val="center"/>
            <w:hideMark/>
          </w:tcPr>
          <w:p w14:paraId="10EE4790" w14:textId="77777777" w:rsidR="00F93353" w:rsidRDefault="00F93353">
            <w:pPr>
              <w:rPr>
                <w:rFonts w:ascii="Segoe UI" w:eastAsia="Times New Roman" w:hAnsi="Segoe UI" w:cs="Segoe UI"/>
                <w:color w:val="333333"/>
                <w:sz w:val="18"/>
                <w:szCs w:val="18"/>
              </w:rPr>
            </w:pPr>
          </w:p>
        </w:tc>
        <w:tc>
          <w:tcPr>
            <w:tcW w:w="0" w:type="auto"/>
            <w:gridSpan w:val="2"/>
            <w:tcMar>
              <w:top w:w="30" w:type="dxa"/>
              <w:left w:w="120" w:type="dxa"/>
              <w:bottom w:w="30" w:type="dxa"/>
              <w:right w:w="0" w:type="dxa"/>
            </w:tcMar>
            <w:vAlign w:val="center"/>
            <w:hideMark/>
          </w:tcPr>
          <w:p w14:paraId="203C284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w:t>
            </w:r>
          </w:p>
        </w:tc>
        <w:tc>
          <w:tcPr>
            <w:tcW w:w="0" w:type="auto"/>
            <w:gridSpan w:val="2"/>
            <w:tcMar>
              <w:top w:w="30" w:type="dxa"/>
              <w:left w:w="30" w:type="dxa"/>
              <w:bottom w:w="30" w:type="dxa"/>
              <w:right w:w="120" w:type="dxa"/>
            </w:tcMar>
            <w:vAlign w:val="center"/>
            <w:hideMark/>
          </w:tcPr>
          <w:p w14:paraId="3EE29BF0" w14:textId="77777777" w:rsidR="00F93353" w:rsidRDefault="00F93353">
            <w:pPr>
              <w:rPr>
                <w:rFonts w:ascii="Segoe UI" w:eastAsia="Times New Roman" w:hAnsi="Segoe UI" w:cs="Segoe UI"/>
                <w:color w:val="333333"/>
                <w:sz w:val="18"/>
                <w:szCs w:val="18"/>
              </w:rPr>
            </w:pPr>
          </w:p>
        </w:tc>
      </w:tr>
      <w:tr w:rsidR="00F93353" w14:paraId="4E5332CC" w14:textId="77777777" w:rsidTr="00F93353">
        <w:trPr>
          <w:gridAfter w:val="6"/>
          <w:cantSplit/>
          <w:tblCellSpacing w:w="15" w:type="dxa"/>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D1353BE"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Total</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9805E84" w14:textId="77777777" w:rsidR="00F93353" w:rsidRDefault="00F93353">
            <w:pPr>
              <w:rPr>
                <w:rFonts w:ascii="Segoe UI" w:eastAsia="Times New Roman" w:hAnsi="Segoe UI" w:cs="Segoe UI"/>
                <w:color w:val="333333"/>
                <w:sz w:val="18"/>
                <w:szCs w:val="18"/>
              </w:rPr>
            </w:pPr>
          </w:p>
        </w:tc>
        <w:tc>
          <w:tcPr>
            <w:tcW w:w="0" w:type="auto"/>
            <w:gridSpan w:val="5"/>
            <w:tcBorders>
              <w:top w:val="nil"/>
              <w:left w:val="nil"/>
              <w:bottom w:val="single" w:sz="12" w:space="0" w:color="333333"/>
              <w:right w:val="nil"/>
            </w:tcBorders>
            <w:tcMar>
              <w:top w:w="30" w:type="dxa"/>
              <w:left w:w="120" w:type="dxa"/>
              <w:bottom w:w="120" w:type="dxa"/>
              <w:right w:w="0" w:type="dxa"/>
            </w:tcMar>
            <w:vAlign w:val="center"/>
            <w:hideMark/>
          </w:tcPr>
          <w:p w14:paraId="0CB6B42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0.0149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82A6A4D"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6E3CEAE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0.00505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20CA571" w14:textId="77777777" w:rsidR="00F93353" w:rsidRDefault="00F93353">
            <w:pPr>
              <w:rPr>
                <w:rFonts w:ascii="Segoe UI" w:eastAsia="Times New Roman" w:hAnsi="Segoe UI" w:cs="Segoe UI"/>
                <w:color w:val="333333"/>
                <w:sz w:val="18"/>
                <w:szCs w:val="18"/>
              </w:rPr>
            </w:pPr>
          </w:p>
        </w:tc>
        <w:tc>
          <w:tcPr>
            <w:tcW w:w="0" w:type="auto"/>
            <w:gridSpan w:val="3"/>
            <w:tcBorders>
              <w:top w:val="nil"/>
              <w:left w:val="nil"/>
              <w:bottom w:val="single" w:sz="12" w:space="0" w:color="333333"/>
              <w:right w:val="nil"/>
            </w:tcBorders>
            <w:tcMar>
              <w:top w:w="30" w:type="dxa"/>
              <w:left w:w="120" w:type="dxa"/>
              <w:bottom w:w="120" w:type="dxa"/>
              <w:right w:w="0" w:type="dxa"/>
            </w:tcMar>
            <w:vAlign w:val="center"/>
            <w:hideMark/>
          </w:tcPr>
          <w:p w14:paraId="2A33ADE7"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2.955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BA34632" w14:textId="77777777" w:rsidR="00F93353" w:rsidRDefault="00F93353">
            <w:pPr>
              <w:rPr>
                <w:rFonts w:ascii="Segoe UI" w:eastAsia="Times New Roman" w:hAnsi="Segoe UI" w:cs="Segoe UI"/>
                <w:color w:val="333333"/>
                <w:sz w:val="18"/>
                <w:szCs w:val="18"/>
              </w:rPr>
            </w:pPr>
          </w:p>
        </w:tc>
        <w:tc>
          <w:tcPr>
            <w:tcW w:w="0" w:type="auto"/>
            <w:gridSpan w:val="2"/>
            <w:tcBorders>
              <w:top w:val="nil"/>
              <w:left w:val="nil"/>
              <w:bottom w:val="single" w:sz="12" w:space="0" w:color="333333"/>
              <w:right w:val="nil"/>
            </w:tcBorders>
            <w:tcMar>
              <w:top w:w="30" w:type="dxa"/>
              <w:left w:w="120" w:type="dxa"/>
              <w:bottom w:w="120" w:type="dxa"/>
              <w:right w:w="0" w:type="dxa"/>
            </w:tcMar>
            <w:vAlign w:val="center"/>
            <w:hideMark/>
          </w:tcPr>
          <w:p w14:paraId="61C8A66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0.003</w:t>
            </w:r>
          </w:p>
        </w:tc>
        <w:tc>
          <w:tcPr>
            <w:tcW w:w="0" w:type="auto"/>
            <w:gridSpan w:val="2"/>
            <w:tcBorders>
              <w:top w:val="nil"/>
              <w:left w:val="nil"/>
              <w:bottom w:val="single" w:sz="12" w:space="0" w:color="333333"/>
              <w:right w:val="nil"/>
            </w:tcBorders>
            <w:tcMar>
              <w:top w:w="30" w:type="dxa"/>
              <w:left w:w="30" w:type="dxa"/>
              <w:bottom w:w="120" w:type="dxa"/>
              <w:right w:w="120" w:type="dxa"/>
            </w:tcMar>
            <w:vAlign w:val="center"/>
            <w:hideMark/>
          </w:tcPr>
          <w:p w14:paraId="69A3DC9C" w14:textId="77777777" w:rsidR="00F93353" w:rsidRDefault="00F93353">
            <w:pPr>
              <w:rPr>
                <w:rFonts w:ascii="Segoe UI" w:eastAsia="Times New Roman" w:hAnsi="Segoe UI" w:cs="Segoe UI"/>
                <w:color w:val="333333"/>
                <w:sz w:val="18"/>
                <w:szCs w:val="18"/>
              </w:rPr>
            </w:pPr>
          </w:p>
        </w:tc>
      </w:tr>
      <w:tr w:rsidR="00F93353" w14:paraId="286556CD" w14:textId="77777777" w:rsidTr="00F93353">
        <w:trPr>
          <w:gridAfter w:val="6"/>
          <w:cantSplit/>
          <w:tblCellSpacing w:w="15" w:type="dxa"/>
        </w:trPr>
        <w:tc>
          <w:tcPr>
            <w:tcW w:w="0" w:type="auto"/>
            <w:gridSpan w:val="18"/>
            <w:tcMar>
              <w:top w:w="90" w:type="dxa"/>
              <w:left w:w="120" w:type="dxa"/>
              <w:bottom w:w="30" w:type="dxa"/>
              <w:right w:w="120" w:type="dxa"/>
            </w:tcMar>
            <w:vAlign w:val="center"/>
            <w:hideMark/>
          </w:tcPr>
          <w:p w14:paraId="68D0AC0D" w14:textId="77777777" w:rsidR="00F93353" w:rsidRDefault="00F93353">
            <w:pPr>
              <w:spacing w:after="0"/>
              <w:rPr>
                <w:sz w:val="20"/>
                <w:szCs w:val="20"/>
                <w:lang w:val="en-ID" w:eastAsia="en-ID"/>
              </w:rPr>
            </w:pPr>
          </w:p>
        </w:tc>
      </w:tr>
      <w:tr w:rsidR="00F93353" w14:paraId="422BACF0" w14:textId="77777777" w:rsidTr="00F93353">
        <w:trPr>
          <w:cantSplit/>
          <w:tblHeader/>
          <w:tblCellSpacing w:w="15" w:type="dxa"/>
        </w:trPr>
        <w:tc>
          <w:tcPr>
            <w:tcW w:w="0" w:type="auto"/>
            <w:gridSpan w:val="24"/>
            <w:tcBorders>
              <w:top w:val="nil"/>
              <w:left w:val="nil"/>
              <w:bottom w:val="single" w:sz="6" w:space="0" w:color="333333"/>
              <w:right w:val="nil"/>
            </w:tcBorders>
            <w:tcMar>
              <w:top w:w="60" w:type="dxa"/>
              <w:left w:w="0" w:type="dxa"/>
              <w:bottom w:w="60" w:type="dxa"/>
              <w:right w:w="120" w:type="dxa"/>
            </w:tcMar>
            <w:vAlign w:val="center"/>
            <w:hideMark/>
          </w:tcPr>
          <w:p w14:paraId="52BFB569" w14:textId="77777777" w:rsidR="00F93353" w:rsidRDefault="00F93353">
            <w:pPr>
              <w:spacing w:after="0" w:line="240" w:lineRule="auto"/>
              <w:rPr>
                <w:rFonts w:ascii="Segoe UI" w:eastAsia="Times New Roman" w:hAnsi="Segoe UI" w:cs="Segoe UI"/>
                <w:b/>
                <w:bCs/>
                <w:color w:val="333333"/>
                <w:sz w:val="18"/>
                <w:szCs w:val="18"/>
                <w:lang w:val="en-US"/>
              </w:rPr>
            </w:pPr>
            <w:r>
              <w:rPr>
                <w:rFonts w:ascii="Segoe UI" w:eastAsia="Times New Roman" w:hAnsi="Segoe UI" w:cs="Segoe UI"/>
                <w:b/>
                <w:bCs/>
                <w:color w:val="333333"/>
                <w:sz w:val="18"/>
                <w:szCs w:val="18"/>
              </w:rPr>
              <w:t> </w:t>
            </w:r>
          </w:p>
          <w:p w14:paraId="1F9F6D2A" w14:textId="77777777" w:rsidR="00F93353" w:rsidRDefault="00F93353">
            <w:pPr>
              <w:spacing w:after="0" w:line="240" w:lineRule="auto"/>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Path Estimates</w:t>
            </w:r>
          </w:p>
        </w:tc>
      </w:tr>
      <w:tr w:rsidR="00F93353" w14:paraId="34D04456" w14:textId="77777777" w:rsidTr="00F93353">
        <w:trPr>
          <w:cantSplit/>
          <w:tblHeader/>
          <w:tblCellSpacing w:w="15" w:type="dxa"/>
        </w:trPr>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2096545F"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2"/>
            <w:tcBorders>
              <w:top w:val="nil"/>
              <w:left w:val="nil"/>
              <w:bottom w:val="single" w:sz="6" w:space="0" w:color="333333"/>
              <w:right w:val="nil"/>
            </w:tcBorders>
            <w:tcMar>
              <w:top w:w="60" w:type="dxa"/>
              <w:left w:w="60" w:type="dxa"/>
              <w:bottom w:w="60" w:type="dxa"/>
              <w:right w:w="120" w:type="dxa"/>
            </w:tcMar>
            <w:vAlign w:val="center"/>
            <w:hideMark/>
          </w:tcPr>
          <w:p w14:paraId="422F8A8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34E2BBA8"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 </w:t>
            </w:r>
          </w:p>
        </w:tc>
        <w:tc>
          <w:tcPr>
            <w:tcW w:w="0" w:type="auto"/>
            <w:gridSpan w:val="5"/>
            <w:tcBorders>
              <w:top w:val="nil"/>
              <w:left w:val="nil"/>
              <w:bottom w:val="single" w:sz="6" w:space="0" w:color="333333"/>
              <w:right w:val="nil"/>
            </w:tcBorders>
            <w:tcMar>
              <w:top w:w="60" w:type="dxa"/>
              <w:left w:w="120" w:type="dxa"/>
              <w:bottom w:w="60" w:type="dxa"/>
              <w:right w:w="120" w:type="dxa"/>
            </w:tcMar>
            <w:vAlign w:val="center"/>
            <w:hideMark/>
          </w:tcPr>
          <w:p w14:paraId="7945E89B"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Estimate</w:t>
            </w:r>
          </w:p>
        </w:tc>
        <w:tc>
          <w:tcPr>
            <w:tcW w:w="0" w:type="auto"/>
            <w:gridSpan w:val="3"/>
            <w:tcBorders>
              <w:top w:val="nil"/>
              <w:left w:val="nil"/>
              <w:bottom w:val="single" w:sz="6" w:space="0" w:color="333333"/>
              <w:right w:val="nil"/>
            </w:tcBorders>
            <w:tcMar>
              <w:top w:w="60" w:type="dxa"/>
              <w:left w:w="120" w:type="dxa"/>
              <w:bottom w:w="60" w:type="dxa"/>
              <w:right w:w="120" w:type="dxa"/>
            </w:tcMar>
            <w:vAlign w:val="center"/>
            <w:hideMark/>
          </w:tcPr>
          <w:p w14:paraId="09F97494"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1FA0564"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Z</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FADACF0" w14:textId="77777777" w:rsidR="00F93353" w:rsidRDefault="00F93353">
            <w:pPr>
              <w:spacing w:after="0" w:line="240" w:lineRule="auto"/>
              <w:jc w:val="center"/>
              <w:rPr>
                <w:rFonts w:ascii="Segoe UI" w:eastAsia="Times New Roman" w:hAnsi="Segoe UI" w:cs="Segoe UI"/>
                <w:b/>
                <w:bCs/>
                <w:color w:val="333333"/>
                <w:sz w:val="18"/>
                <w:szCs w:val="18"/>
              </w:rPr>
            </w:pPr>
            <w:r>
              <w:rPr>
                <w:rFonts w:ascii="Segoe UI" w:eastAsia="Times New Roman" w:hAnsi="Segoe UI" w:cs="Segoe UI"/>
                <w:b/>
                <w:bCs/>
                <w:color w:val="333333"/>
                <w:sz w:val="18"/>
                <w:szCs w:val="18"/>
              </w:rPr>
              <w:t>p</w:t>
            </w:r>
          </w:p>
        </w:tc>
      </w:tr>
      <w:tr w:rsidR="00F93353" w14:paraId="083AEA94" w14:textId="77777777" w:rsidTr="00F93353">
        <w:trPr>
          <w:cantSplit/>
          <w:tblCellSpacing w:w="15" w:type="dxa"/>
        </w:trPr>
        <w:tc>
          <w:tcPr>
            <w:tcW w:w="0" w:type="auto"/>
            <w:gridSpan w:val="3"/>
            <w:tcMar>
              <w:top w:w="120" w:type="dxa"/>
              <w:left w:w="120" w:type="dxa"/>
              <w:bottom w:w="30" w:type="dxa"/>
              <w:right w:w="0" w:type="dxa"/>
            </w:tcMar>
            <w:vAlign w:val="center"/>
            <w:hideMark/>
          </w:tcPr>
          <w:p w14:paraId="34DA6638" w14:textId="77777777" w:rsidR="00F93353" w:rsidRDefault="00F93353">
            <w:pPr>
              <w:spacing w:after="0" w:line="240" w:lineRule="auto"/>
              <w:rPr>
                <w:rFonts w:ascii="Segoe UI" w:eastAsia="Times New Roman" w:hAnsi="Segoe UI" w:cs="Segoe UI"/>
                <w:color w:val="333333"/>
                <w:sz w:val="18"/>
                <w:szCs w:val="18"/>
              </w:rPr>
            </w:pPr>
            <w:r>
              <w:rPr>
                <w:rFonts w:ascii="Segoe UI" w:eastAsia="Times New Roman" w:hAnsi="Segoe UI" w:cs="Segoe UI"/>
                <w:color w:val="333333"/>
                <w:sz w:val="18"/>
                <w:szCs w:val="18"/>
              </w:rPr>
              <w:t>Leverage</w:t>
            </w:r>
          </w:p>
        </w:tc>
        <w:tc>
          <w:tcPr>
            <w:tcW w:w="0" w:type="auto"/>
            <w:tcMar>
              <w:top w:w="120" w:type="dxa"/>
              <w:left w:w="30" w:type="dxa"/>
              <w:bottom w:w="30" w:type="dxa"/>
              <w:right w:w="120" w:type="dxa"/>
            </w:tcMar>
            <w:vAlign w:val="center"/>
            <w:hideMark/>
          </w:tcPr>
          <w:p w14:paraId="3990370E" w14:textId="77777777" w:rsidR="00F93353" w:rsidRDefault="00F93353">
            <w:pPr>
              <w:rPr>
                <w:rFonts w:ascii="Segoe UI" w:eastAsia="Times New Roman" w:hAnsi="Segoe UI" w:cs="Segoe UI"/>
                <w:color w:val="333333"/>
                <w:sz w:val="18"/>
                <w:szCs w:val="18"/>
              </w:rPr>
            </w:pPr>
          </w:p>
        </w:tc>
        <w:tc>
          <w:tcPr>
            <w:tcW w:w="0" w:type="auto"/>
            <w:tcMar>
              <w:top w:w="120" w:type="dxa"/>
              <w:left w:w="60" w:type="dxa"/>
              <w:bottom w:w="30" w:type="dxa"/>
              <w:right w:w="0" w:type="dxa"/>
            </w:tcMar>
            <w:vAlign w:val="center"/>
            <w:hideMark/>
          </w:tcPr>
          <w:p w14:paraId="6C9CDD37"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w:t>
            </w:r>
          </w:p>
        </w:tc>
        <w:tc>
          <w:tcPr>
            <w:tcW w:w="0" w:type="auto"/>
            <w:tcMar>
              <w:top w:w="120" w:type="dxa"/>
              <w:left w:w="0" w:type="dxa"/>
              <w:bottom w:w="30" w:type="dxa"/>
              <w:right w:w="120" w:type="dxa"/>
            </w:tcMar>
            <w:vAlign w:val="center"/>
            <w:hideMark/>
          </w:tcPr>
          <w:p w14:paraId="58DF6B9C" w14:textId="77777777" w:rsidR="00F93353" w:rsidRDefault="00F93353">
            <w:pPr>
              <w:rPr>
                <w:rFonts w:ascii="Segoe UI" w:eastAsia="Times New Roman" w:hAnsi="Segoe UI" w:cs="Segoe UI"/>
                <w:color w:val="333333"/>
                <w:sz w:val="18"/>
                <w:szCs w:val="18"/>
              </w:rPr>
            </w:pPr>
          </w:p>
        </w:tc>
        <w:tc>
          <w:tcPr>
            <w:tcW w:w="0" w:type="auto"/>
            <w:gridSpan w:val="5"/>
            <w:tcMar>
              <w:top w:w="120" w:type="dxa"/>
              <w:left w:w="120" w:type="dxa"/>
              <w:bottom w:w="30" w:type="dxa"/>
              <w:right w:w="0" w:type="dxa"/>
            </w:tcMar>
            <w:vAlign w:val="center"/>
            <w:hideMark/>
          </w:tcPr>
          <w:p w14:paraId="0E30176B"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Profitabilitas</w:t>
            </w:r>
          </w:p>
        </w:tc>
        <w:tc>
          <w:tcPr>
            <w:tcW w:w="0" w:type="auto"/>
            <w:tcMar>
              <w:top w:w="120" w:type="dxa"/>
              <w:left w:w="30" w:type="dxa"/>
              <w:bottom w:w="30" w:type="dxa"/>
              <w:right w:w="120" w:type="dxa"/>
            </w:tcMar>
            <w:vAlign w:val="center"/>
            <w:hideMark/>
          </w:tcPr>
          <w:p w14:paraId="65FF0BE1" w14:textId="77777777" w:rsidR="00F93353" w:rsidRDefault="00F93353">
            <w:pPr>
              <w:rPr>
                <w:rFonts w:ascii="Segoe UI" w:eastAsia="Times New Roman" w:hAnsi="Segoe UI" w:cs="Segoe UI"/>
                <w:color w:val="333333"/>
                <w:sz w:val="18"/>
                <w:szCs w:val="18"/>
              </w:rPr>
            </w:pPr>
          </w:p>
        </w:tc>
        <w:tc>
          <w:tcPr>
            <w:tcW w:w="0" w:type="auto"/>
            <w:gridSpan w:val="3"/>
            <w:tcMar>
              <w:top w:w="120" w:type="dxa"/>
              <w:left w:w="120" w:type="dxa"/>
              <w:bottom w:w="30" w:type="dxa"/>
              <w:right w:w="0" w:type="dxa"/>
            </w:tcMar>
            <w:vAlign w:val="center"/>
            <w:hideMark/>
          </w:tcPr>
          <w:p w14:paraId="0477B6CB"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0.00560</w:t>
            </w:r>
          </w:p>
        </w:tc>
        <w:tc>
          <w:tcPr>
            <w:tcW w:w="0" w:type="auto"/>
            <w:gridSpan w:val="2"/>
            <w:tcMar>
              <w:top w:w="120" w:type="dxa"/>
              <w:left w:w="30" w:type="dxa"/>
              <w:bottom w:w="30" w:type="dxa"/>
              <w:right w:w="120" w:type="dxa"/>
            </w:tcMar>
            <w:vAlign w:val="center"/>
            <w:hideMark/>
          </w:tcPr>
          <w:p w14:paraId="7FAC4D7A" w14:textId="77777777" w:rsidR="00F93353" w:rsidRDefault="00F93353">
            <w:pPr>
              <w:rPr>
                <w:rFonts w:ascii="Segoe UI" w:eastAsia="Times New Roman" w:hAnsi="Segoe UI" w:cs="Segoe UI"/>
                <w:color w:val="333333"/>
                <w:sz w:val="18"/>
                <w:szCs w:val="18"/>
              </w:rPr>
            </w:pPr>
          </w:p>
        </w:tc>
        <w:tc>
          <w:tcPr>
            <w:tcW w:w="0" w:type="auto"/>
            <w:gridSpan w:val="2"/>
            <w:tcMar>
              <w:top w:w="120" w:type="dxa"/>
              <w:left w:w="120" w:type="dxa"/>
              <w:bottom w:w="30" w:type="dxa"/>
              <w:right w:w="0" w:type="dxa"/>
            </w:tcMar>
            <w:vAlign w:val="center"/>
            <w:hideMark/>
          </w:tcPr>
          <w:p w14:paraId="10254952"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0.00180</w:t>
            </w:r>
          </w:p>
        </w:tc>
        <w:tc>
          <w:tcPr>
            <w:tcW w:w="0" w:type="auto"/>
            <w:tcMar>
              <w:top w:w="120" w:type="dxa"/>
              <w:left w:w="30" w:type="dxa"/>
              <w:bottom w:w="30" w:type="dxa"/>
              <w:right w:w="120" w:type="dxa"/>
            </w:tcMar>
            <w:vAlign w:val="center"/>
            <w:hideMark/>
          </w:tcPr>
          <w:p w14:paraId="017A75FB"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520CD195"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3.107</w:t>
            </w:r>
          </w:p>
        </w:tc>
        <w:tc>
          <w:tcPr>
            <w:tcW w:w="0" w:type="auto"/>
            <w:tcMar>
              <w:top w:w="120" w:type="dxa"/>
              <w:left w:w="30" w:type="dxa"/>
              <w:bottom w:w="30" w:type="dxa"/>
              <w:right w:w="120" w:type="dxa"/>
            </w:tcMar>
            <w:vAlign w:val="center"/>
            <w:hideMark/>
          </w:tcPr>
          <w:p w14:paraId="50D13232" w14:textId="77777777" w:rsidR="00F93353" w:rsidRDefault="00F93353">
            <w:pPr>
              <w:rPr>
                <w:rFonts w:ascii="Segoe UI" w:eastAsia="Times New Roman" w:hAnsi="Segoe UI" w:cs="Segoe UI"/>
                <w:color w:val="333333"/>
                <w:sz w:val="18"/>
                <w:szCs w:val="18"/>
              </w:rPr>
            </w:pPr>
          </w:p>
        </w:tc>
        <w:tc>
          <w:tcPr>
            <w:tcW w:w="0" w:type="auto"/>
            <w:tcMar>
              <w:top w:w="120" w:type="dxa"/>
              <w:left w:w="120" w:type="dxa"/>
              <w:bottom w:w="30" w:type="dxa"/>
              <w:right w:w="0" w:type="dxa"/>
            </w:tcMar>
            <w:vAlign w:val="center"/>
            <w:hideMark/>
          </w:tcPr>
          <w:p w14:paraId="047F9124"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0.002</w:t>
            </w:r>
          </w:p>
        </w:tc>
        <w:tc>
          <w:tcPr>
            <w:tcW w:w="0" w:type="auto"/>
            <w:tcMar>
              <w:top w:w="120" w:type="dxa"/>
              <w:left w:w="30" w:type="dxa"/>
              <w:bottom w:w="30" w:type="dxa"/>
              <w:right w:w="120" w:type="dxa"/>
            </w:tcMar>
            <w:vAlign w:val="center"/>
            <w:hideMark/>
          </w:tcPr>
          <w:p w14:paraId="2CEFD7EA" w14:textId="77777777" w:rsidR="00F93353" w:rsidRDefault="00F93353">
            <w:pPr>
              <w:rPr>
                <w:rFonts w:ascii="Segoe UI" w:eastAsia="Times New Roman" w:hAnsi="Segoe UI" w:cs="Segoe UI"/>
                <w:color w:val="333333"/>
                <w:sz w:val="18"/>
                <w:szCs w:val="18"/>
              </w:rPr>
            </w:pPr>
          </w:p>
        </w:tc>
      </w:tr>
      <w:tr w:rsidR="00F93353" w14:paraId="1D64545F" w14:textId="77777777" w:rsidTr="00F93353">
        <w:trPr>
          <w:cantSplit/>
          <w:tblCellSpacing w:w="15" w:type="dxa"/>
        </w:trPr>
        <w:tc>
          <w:tcPr>
            <w:tcW w:w="0" w:type="auto"/>
            <w:gridSpan w:val="3"/>
            <w:tcMar>
              <w:top w:w="30" w:type="dxa"/>
              <w:left w:w="120" w:type="dxa"/>
              <w:bottom w:w="30" w:type="dxa"/>
              <w:right w:w="0" w:type="dxa"/>
            </w:tcMar>
            <w:vAlign w:val="center"/>
            <w:hideMark/>
          </w:tcPr>
          <w:p w14:paraId="5745D69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Profitabilitas</w:t>
            </w:r>
          </w:p>
        </w:tc>
        <w:tc>
          <w:tcPr>
            <w:tcW w:w="0" w:type="auto"/>
            <w:tcMar>
              <w:top w:w="30" w:type="dxa"/>
              <w:left w:w="30" w:type="dxa"/>
              <w:bottom w:w="30" w:type="dxa"/>
              <w:right w:w="120" w:type="dxa"/>
            </w:tcMar>
            <w:vAlign w:val="center"/>
            <w:hideMark/>
          </w:tcPr>
          <w:p w14:paraId="2D45C90E" w14:textId="77777777" w:rsidR="00F93353" w:rsidRDefault="00F93353">
            <w:pPr>
              <w:rPr>
                <w:rFonts w:ascii="Segoe UI" w:eastAsia="Times New Roman" w:hAnsi="Segoe UI" w:cs="Segoe UI"/>
                <w:color w:val="333333"/>
                <w:sz w:val="18"/>
                <w:szCs w:val="18"/>
              </w:rPr>
            </w:pPr>
          </w:p>
        </w:tc>
        <w:tc>
          <w:tcPr>
            <w:tcW w:w="0" w:type="auto"/>
            <w:tcMar>
              <w:top w:w="30" w:type="dxa"/>
              <w:left w:w="60" w:type="dxa"/>
              <w:bottom w:w="30" w:type="dxa"/>
              <w:right w:w="0" w:type="dxa"/>
            </w:tcMar>
            <w:vAlign w:val="center"/>
            <w:hideMark/>
          </w:tcPr>
          <w:p w14:paraId="693ED707"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w:t>
            </w:r>
          </w:p>
        </w:tc>
        <w:tc>
          <w:tcPr>
            <w:tcW w:w="0" w:type="auto"/>
            <w:tcMar>
              <w:top w:w="30" w:type="dxa"/>
              <w:left w:w="0" w:type="dxa"/>
              <w:bottom w:w="30" w:type="dxa"/>
              <w:right w:w="120" w:type="dxa"/>
            </w:tcMar>
            <w:vAlign w:val="center"/>
            <w:hideMark/>
          </w:tcPr>
          <w:p w14:paraId="2ACC298C" w14:textId="77777777" w:rsidR="00F93353" w:rsidRDefault="00F93353">
            <w:pPr>
              <w:rPr>
                <w:rFonts w:ascii="Segoe UI" w:eastAsia="Times New Roman" w:hAnsi="Segoe UI" w:cs="Segoe UI"/>
                <w:color w:val="333333"/>
                <w:sz w:val="18"/>
                <w:szCs w:val="18"/>
              </w:rPr>
            </w:pPr>
          </w:p>
        </w:tc>
        <w:tc>
          <w:tcPr>
            <w:tcW w:w="0" w:type="auto"/>
            <w:gridSpan w:val="5"/>
            <w:tcMar>
              <w:top w:w="30" w:type="dxa"/>
              <w:left w:w="120" w:type="dxa"/>
              <w:bottom w:w="30" w:type="dxa"/>
              <w:right w:w="0" w:type="dxa"/>
            </w:tcMar>
            <w:vAlign w:val="center"/>
            <w:hideMark/>
          </w:tcPr>
          <w:p w14:paraId="756298F4"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Nilai Perusahaan</w:t>
            </w:r>
          </w:p>
        </w:tc>
        <w:tc>
          <w:tcPr>
            <w:tcW w:w="0" w:type="auto"/>
            <w:tcMar>
              <w:top w:w="30" w:type="dxa"/>
              <w:left w:w="30" w:type="dxa"/>
              <w:bottom w:w="30" w:type="dxa"/>
              <w:right w:w="120" w:type="dxa"/>
            </w:tcMar>
            <w:vAlign w:val="center"/>
            <w:hideMark/>
          </w:tcPr>
          <w:p w14:paraId="6292B236" w14:textId="77777777" w:rsidR="00F93353" w:rsidRDefault="00F93353">
            <w:pPr>
              <w:rPr>
                <w:rFonts w:ascii="Segoe UI" w:eastAsia="Times New Roman" w:hAnsi="Segoe UI" w:cs="Segoe UI"/>
                <w:color w:val="333333"/>
                <w:sz w:val="18"/>
                <w:szCs w:val="18"/>
              </w:rPr>
            </w:pPr>
          </w:p>
        </w:tc>
        <w:tc>
          <w:tcPr>
            <w:tcW w:w="0" w:type="auto"/>
            <w:gridSpan w:val="3"/>
            <w:tcMar>
              <w:top w:w="30" w:type="dxa"/>
              <w:left w:w="120" w:type="dxa"/>
              <w:bottom w:w="30" w:type="dxa"/>
              <w:right w:w="0" w:type="dxa"/>
            </w:tcMar>
            <w:vAlign w:val="center"/>
            <w:hideMark/>
          </w:tcPr>
          <w:p w14:paraId="30CBBF46"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0.01924</w:t>
            </w:r>
          </w:p>
        </w:tc>
        <w:tc>
          <w:tcPr>
            <w:tcW w:w="0" w:type="auto"/>
            <w:gridSpan w:val="2"/>
            <w:tcMar>
              <w:top w:w="30" w:type="dxa"/>
              <w:left w:w="30" w:type="dxa"/>
              <w:bottom w:w="30" w:type="dxa"/>
              <w:right w:w="120" w:type="dxa"/>
            </w:tcMar>
            <w:vAlign w:val="center"/>
            <w:hideMark/>
          </w:tcPr>
          <w:p w14:paraId="1375AB5C" w14:textId="77777777" w:rsidR="00F93353" w:rsidRDefault="00F93353">
            <w:pPr>
              <w:rPr>
                <w:rFonts w:ascii="Segoe UI" w:eastAsia="Times New Roman" w:hAnsi="Segoe UI" w:cs="Segoe UI"/>
                <w:color w:val="333333"/>
                <w:sz w:val="18"/>
                <w:szCs w:val="18"/>
              </w:rPr>
            </w:pPr>
          </w:p>
        </w:tc>
        <w:tc>
          <w:tcPr>
            <w:tcW w:w="0" w:type="auto"/>
            <w:gridSpan w:val="2"/>
            <w:tcMar>
              <w:top w:w="30" w:type="dxa"/>
              <w:left w:w="120" w:type="dxa"/>
              <w:bottom w:w="30" w:type="dxa"/>
              <w:right w:w="0" w:type="dxa"/>
            </w:tcMar>
            <w:vAlign w:val="center"/>
            <w:hideMark/>
          </w:tcPr>
          <w:p w14:paraId="243BB47A"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0.17743</w:t>
            </w:r>
          </w:p>
        </w:tc>
        <w:tc>
          <w:tcPr>
            <w:tcW w:w="0" w:type="auto"/>
            <w:tcMar>
              <w:top w:w="30" w:type="dxa"/>
              <w:left w:w="30" w:type="dxa"/>
              <w:bottom w:w="30" w:type="dxa"/>
              <w:right w:w="120" w:type="dxa"/>
            </w:tcMar>
            <w:vAlign w:val="center"/>
            <w:hideMark/>
          </w:tcPr>
          <w:p w14:paraId="21876DCF"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638C6E98"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0.108</w:t>
            </w:r>
          </w:p>
        </w:tc>
        <w:tc>
          <w:tcPr>
            <w:tcW w:w="0" w:type="auto"/>
            <w:tcMar>
              <w:top w:w="30" w:type="dxa"/>
              <w:left w:w="30" w:type="dxa"/>
              <w:bottom w:w="30" w:type="dxa"/>
              <w:right w:w="120" w:type="dxa"/>
            </w:tcMar>
            <w:vAlign w:val="center"/>
            <w:hideMark/>
          </w:tcPr>
          <w:p w14:paraId="1D7BB99A" w14:textId="77777777" w:rsidR="00F93353" w:rsidRDefault="00F93353">
            <w:pPr>
              <w:rPr>
                <w:rFonts w:ascii="Segoe UI" w:eastAsia="Times New Roman" w:hAnsi="Segoe UI" w:cs="Segoe UI"/>
                <w:color w:val="333333"/>
                <w:sz w:val="18"/>
                <w:szCs w:val="18"/>
              </w:rPr>
            </w:pPr>
          </w:p>
        </w:tc>
        <w:tc>
          <w:tcPr>
            <w:tcW w:w="0" w:type="auto"/>
            <w:tcMar>
              <w:top w:w="30" w:type="dxa"/>
              <w:left w:w="120" w:type="dxa"/>
              <w:bottom w:w="30" w:type="dxa"/>
              <w:right w:w="0" w:type="dxa"/>
            </w:tcMar>
            <w:vAlign w:val="center"/>
            <w:hideMark/>
          </w:tcPr>
          <w:p w14:paraId="2E8C1081"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0.914</w:t>
            </w:r>
          </w:p>
        </w:tc>
        <w:tc>
          <w:tcPr>
            <w:tcW w:w="0" w:type="auto"/>
            <w:tcMar>
              <w:top w:w="30" w:type="dxa"/>
              <w:left w:w="30" w:type="dxa"/>
              <w:bottom w:w="30" w:type="dxa"/>
              <w:right w:w="120" w:type="dxa"/>
            </w:tcMar>
            <w:vAlign w:val="center"/>
            <w:hideMark/>
          </w:tcPr>
          <w:p w14:paraId="4E61EA3F" w14:textId="77777777" w:rsidR="00F93353" w:rsidRDefault="00F93353">
            <w:pPr>
              <w:rPr>
                <w:rFonts w:ascii="Segoe UI" w:eastAsia="Times New Roman" w:hAnsi="Segoe UI" w:cs="Segoe UI"/>
                <w:color w:val="333333"/>
                <w:sz w:val="18"/>
                <w:szCs w:val="18"/>
              </w:rPr>
            </w:pPr>
          </w:p>
        </w:tc>
      </w:tr>
      <w:tr w:rsidR="00F93353" w14:paraId="41D00B69" w14:textId="77777777" w:rsidTr="00F93353">
        <w:trPr>
          <w:cantSplit/>
          <w:tblCellSpacing w:w="15" w:type="dxa"/>
        </w:trPr>
        <w:tc>
          <w:tcPr>
            <w:tcW w:w="0" w:type="auto"/>
            <w:gridSpan w:val="3"/>
            <w:tcBorders>
              <w:top w:val="nil"/>
              <w:left w:val="nil"/>
              <w:bottom w:val="single" w:sz="12" w:space="0" w:color="333333"/>
              <w:right w:val="nil"/>
            </w:tcBorders>
            <w:tcMar>
              <w:top w:w="30" w:type="dxa"/>
              <w:left w:w="120" w:type="dxa"/>
              <w:bottom w:w="120" w:type="dxa"/>
              <w:right w:w="0" w:type="dxa"/>
            </w:tcMar>
            <w:vAlign w:val="center"/>
            <w:hideMark/>
          </w:tcPr>
          <w:p w14:paraId="2D05800D"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Leverage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70E4DC3"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60" w:type="dxa"/>
              <w:bottom w:w="120" w:type="dxa"/>
              <w:right w:w="0" w:type="dxa"/>
            </w:tcMar>
            <w:vAlign w:val="center"/>
            <w:hideMark/>
          </w:tcPr>
          <w:p w14:paraId="0AC9FFEB"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w:t>
            </w:r>
          </w:p>
        </w:tc>
        <w:tc>
          <w:tcPr>
            <w:tcW w:w="0" w:type="auto"/>
            <w:tcBorders>
              <w:top w:val="nil"/>
              <w:left w:val="nil"/>
              <w:bottom w:val="single" w:sz="12" w:space="0" w:color="333333"/>
              <w:right w:val="nil"/>
            </w:tcBorders>
            <w:tcMar>
              <w:top w:w="30" w:type="dxa"/>
              <w:left w:w="0" w:type="dxa"/>
              <w:bottom w:w="120" w:type="dxa"/>
              <w:right w:w="120" w:type="dxa"/>
            </w:tcMar>
            <w:vAlign w:val="center"/>
            <w:hideMark/>
          </w:tcPr>
          <w:p w14:paraId="026B9831" w14:textId="77777777" w:rsidR="00F93353" w:rsidRDefault="00F93353">
            <w:pPr>
              <w:rPr>
                <w:rFonts w:ascii="Segoe UI" w:eastAsia="Times New Roman" w:hAnsi="Segoe UI" w:cs="Segoe UI"/>
                <w:color w:val="333333"/>
                <w:sz w:val="18"/>
                <w:szCs w:val="18"/>
              </w:rPr>
            </w:pPr>
          </w:p>
        </w:tc>
        <w:tc>
          <w:tcPr>
            <w:tcW w:w="0" w:type="auto"/>
            <w:gridSpan w:val="5"/>
            <w:tcBorders>
              <w:top w:val="nil"/>
              <w:left w:val="nil"/>
              <w:bottom w:val="single" w:sz="12" w:space="0" w:color="333333"/>
              <w:right w:val="nil"/>
            </w:tcBorders>
            <w:tcMar>
              <w:top w:w="30" w:type="dxa"/>
              <w:left w:w="120" w:type="dxa"/>
              <w:bottom w:w="120" w:type="dxa"/>
              <w:right w:w="0" w:type="dxa"/>
            </w:tcMar>
            <w:vAlign w:val="center"/>
            <w:hideMark/>
          </w:tcPr>
          <w:p w14:paraId="74BA3DA7" w14:textId="77777777" w:rsidR="00F93353" w:rsidRDefault="00F93353">
            <w:pPr>
              <w:spacing w:after="0" w:line="240" w:lineRule="auto"/>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Nilai Perusahaan</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7DC362B" w14:textId="77777777" w:rsidR="00F93353" w:rsidRDefault="00F93353">
            <w:pPr>
              <w:rPr>
                <w:rFonts w:ascii="Segoe UI" w:eastAsia="Times New Roman" w:hAnsi="Segoe UI" w:cs="Segoe UI"/>
                <w:color w:val="333333"/>
                <w:sz w:val="18"/>
                <w:szCs w:val="18"/>
              </w:rPr>
            </w:pPr>
          </w:p>
        </w:tc>
        <w:tc>
          <w:tcPr>
            <w:tcW w:w="0" w:type="auto"/>
            <w:gridSpan w:val="3"/>
            <w:tcBorders>
              <w:top w:val="nil"/>
              <w:left w:val="nil"/>
              <w:bottom w:val="single" w:sz="12" w:space="0" w:color="333333"/>
              <w:right w:val="nil"/>
            </w:tcBorders>
            <w:tcMar>
              <w:top w:w="30" w:type="dxa"/>
              <w:left w:w="120" w:type="dxa"/>
              <w:bottom w:w="120" w:type="dxa"/>
              <w:right w:w="0" w:type="dxa"/>
            </w:tcMar>
            <w:vAlign w:val="center"/>
            <w:hideMark/>
          </w:tcPr>
          <w:p w14:paraId="4616DBD3"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0.01482</w:t>
            </w:r>
          </w:p>
        </w:tc>
        <w:tc>
          <w:tcPr>
            <w:tcW w:w="0" w:type="auto"/>
            <w:gridSpan w:val="2"/>
            <w:tcBorders>
              <w:top w:val="nil"/>
              <w:left w:val="nil"/>
              <w:bottom w:val="single" w:sz="12" w:space="0" w:color="333333"/>
              <w:right w:val="nil"/>
            </w:tcBorders>
            <w:tcMar>
              <w:top w:w="30" w:type="dxa"/>
              <w:left w:w="30" w:type="dxa"/>
              <w:bottom w:w="120" w:type="dxa"/>
              <w:right w:w="120" w:type="dxa"/>
            </w:tcMar>
            <w:vAlign w:val="center"/>
            <w:hideMark/>
          </w:tcPr>
          <w:p w14:paraId="75FBFD13" w14:textId="77777777" w:rsidR="00F93353" w:rsidRDefault="00F93353">
            <w:pPr>
              <w:rPr>
                <w:rFonts w:ascii="Segoe UI" w:eastAsia="Times New Roman" w:hAnsi="Segoe UI" w:cs="Segoe UI"/>
                <w:color w:val="333333"/>
                <w:sz w:val="18"/>
                <w:szCs w:val="18"/>
              </w:rPr>
            </w:pPr>
          </w:p>
        </w:tc>
        <w:tc>
          <w:tcPr>
            <w:tcW w:w="0" w:type="auto"/>
            <w:gridSpan w:val="2"/>
            <w:tcBorders>
              <w:top w:val="nil"/>
              <w:left w:val="nil"/>
              <w:bottom w:val="single" w:sz="12" w:space="0" w:color="333333"/>
              <w:right w:val="nil"/>
            </w:tcBorders>
            <w:tcMar>
              <w:top w:w="30" w:type="dxa"/>
              <w:left w:w="120" w:type="dxa"/>
              <w:bottom w:w="120" w:type="dxa"/>
              <w:right w:w="0" w:type="dxa"/>
            </w:tcMar>
            <w:vAlign w:val="center"/>
            <w:hideMark/>
          </w:tcPr>
          <w:p w14:paraId="5F28B06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0.00515</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704F614"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46124BF"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2.879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DCB982B" w14:textId="77777777" w:rsidR="00F93353" w:rsidRDefault="00F93353">
            <w:pPr>
              <w:rPr>
                <w:rFonts w:ascii="Segoe UI" w:eastAsia="Times New Roman" w:hAnsi="Segoe UI" w:cs="Segoe UI"/>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69968DC" w14:textId="77777777" w:rsidR="00F93353" w:rsidRDefault="00F93353">
            <w:pPr>
              <w:spacing w:after="0" w:line="240" w:lineRule="auto"/>
              <w:jc w:val="right"/>
              <w:rPr>
                <w:rFonts w:ascii="Segoe UI" w:eastAsia="Times New Roman" w:hAnsi="Segoe UI" w:cs="Segoe UI"/>
                <w:color w:val="333333"/>
                <w:sz w:val="18"/>
                <w:szCs w:val="18"/>
                <w:lang w:val="en-US"/>
              </w:rPr>
            </w:pPr>
            <w:r>
              <w:rPr>
                <w:rFonts w:ascii="Segoe UI" w:eastAsia="Times New Roman" w:hAnsi="Segoe UI" w:cs="Segoe UI"/>
                <w:color w:val="333333"/>
                <w:sz w:val="18"/>
                <w:szCs w:val="18"/>
              </w:rPr>
              <w:t>0.004</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658A572" w14:textId="77777777" w:rsidR="00F93353" w:rsidRDefault="00F93353">
            <w:pPr>
              <w:rPr>
                <w:rFonts w:ascii="Segoe UI" w:eastAsia="Times New Roman" w:hAnsi="Segoe UI" w:cs="Segoe UI"/>
                <w:color w:val="333333"/>
                <w:sz w:val="18"/>
                <w:szCs w:val="18"/>
              </w:rPr>
            </w:pPr>
          </w:p>
        </w:tc>
      </w:tr>
      <w:tr w:rsidR="00F93353" w14:paraId="2E8BBDCE" w14:textId="77777777" w:rsidTr="00F93353">
        <w:trPr>
          <w:cantSplit/>
          <w:tblCellSpacing w:w="15" w:type="dxa"/>
        </w:trPr>
        <w:tc>
          <w:tcPr>
            <w:tcW w:w="0" w:type="auto"/>
            <w:gridSpan w:val="24"/>
            <w:tcMar>
              <w:top w:w="90" w:type="dxa"/>
              <w:left w:w="120" w:type="dxa"/>
              <w:bottom w:w="30" w:type="dxa"/>
              <w:right w:w="120" w:type="dxa"/>
            </w:tcMar>
            <w:vAlign w:val="center"/>
            <w:hideMark/>
          </w:tcPr>
          <w:p w14:paraId="6552A4DE" w14:textId="77777777" w:rsidR="00F93353" w:rsidRDefault="00F93353">
            <w:pPr>
              <w:spacing w:after="0"/>
              <w:rPr>
                <w:sz w:val="20"/>
                <w:szCs w:val="20"/>
                <w:lang w:val="en-ID" w:eastAsia="en-ID"/>
              </w:rPr>
            </w:pPr>
          </w:p>
        </w:tc>
      </w:tr>
    </w:tbl>
    <w:p w14:paraId="25FD851E" w14:textId="1217C902" w:rsidR="003E54FB" w:rsidRDefault="003E54FB" w:rsidP="00F93353">
      <w:pPr>
        <w:rPr>
          <w:lang w:val="en-US"/>
        </w:rPr>
      </w:pPr>
    </w:p>
    <w:p w14:paraId="35871011" w14:textId="77777777" w:rsidR="003E54FB" w:rsidRDefault="003E54FB">
      <w:pPr>
        <w:spacing w:after="160" w:line="259" w:lineRule="auto"/>
        <w:rPr>
          <w:lang w:val="en-US"/>
        </w:rPr>
      </w:pPr>
      <w:r>
        <w:rPr>
          <w:lang w:val="en-US"/>
        </w:rPr>
        <w:br w:type="page"/>
      </w:r>
    </w:p>
    <w:p w14:paraId="2735EA58" w14:textId="0E78DEF0" w:rsidR="003E54FB" w:rsidRDefault="003E54FB" w:rsidP="003E54FB">
      <w:pPr>
        <w:pStyle w:val="Caption"/>
      </w:pPr>
      <w:bookmarkStart w:id="493" w:name="_Toc155633642"/>
      <w:r>
        <w:lastRenderedPageBreak/>
        <w:t xml:space="preserve">LAMPIRAN </w:t>
      </w:r>
      <w:r>
        <w:fldChar w:fldCharType="begin"/>
      </w:r>
      <w:r>
        <w:instrText xml:space="preserve"> SEQ LAMPIRAN \* ARABIC </w:instrText>
      </w:r>
      <w:r>
        <w:fldChar w:fldCharType="separate"/>
      </w:r>
      <w:r w:rsidR="00511883">
        <w:rPr>
          <w:noProof/>
        </w:rPr>
        <w:t>10</w:t>
      </w:r>
      <w:r>
        <w:rPr>
          <w:noProof/>
        </w:rPr>
        <w:fldChar w:fldCharType="end"/>
      </w:r>
      <w:r>
        <w:br/>
        <w:t>Contoh Laporan Keuangan</w:t>
      </w:r>
      <w:bookmarkEnd w:id="493"/>
    </w:p>
    <w:p w14:paraId="12241564"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drawing>
          <wp:inline distT="0" distB="0" distL="0" distR="0" wp14:anchorId="228FCE01" wp14:editId="01DEB8FC">
            <wp:extent cx="5039995" cy="5017190"/>
            <wp:effectExtent l="0" t="0" r="8255" b="0"/>
            <wp:docPr id="641803625" name="Picture 641803625" descr="C:\Users\U53R\Pictures\Screenshots\Screenshot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53R\Pictures\Screenshots\Screenshot (13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39995" cy="5017190"/>
                    </a:xfrm>
                    <a:prstGeom prst="rect">
                      <a:avLst/>
                    </a:prstGeom>
                    <a:noFill/>
                    <a:ln>
                      <a:noFill/>
                    </a:ln>
                  </pic:spPr>
                </pic:pic>
              </a:graphicData>
            </a:graphic>
          </wp:inline>
        </w:drawing>
      </w:r>
    </w:p>
    <w:p w14:paraId="0D5559B9"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lastRenderedPageBreak/>
        <w:drawing>
          <wp:inline distT="0" distB="0" distL="0" distR="0" wp14:anchorId="586B4D00" wp14:editId="2775CE59">
            <wp:extent cx="4333875" cy="6076950"/>
            <wp:effectExtent l="0" t="0" r="9525" b="0"/>
            <wp:docPr id="641803626" name="Picture 641803626" descr="C:\Users\U53R\Pictures\Screenshots\Screenshot (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53R\Pictures\Screenshots\Screenshot (134).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33875" cy="6076950"/>
                    </a:xfrm>
                    <a:prstGeom prst="rect">
                      <a:avLst/>
                    </a:prstGeom>
                    <a:noFill/>
                    <a:ln>
                      <a:noFill/>
                    </a:ln>
                  </pic:spPr>
                </pic:pic>
              </a:graphicData>
            </a:graphic>
          </wp:inline>
        </w:drawing>
      </w:r>
    </w:p>
    <w:p w14:paraId="1E5FD11F"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lastRenderedPageBreak/>
        <w:drawing>
          <wp:inline distT="0" distB="0" distL="0" distR="0" wp14:anchorId="6D79F28A" wp14:editId="7A5A7989">
            <wp:extent cx="4448175" cy="6372225"/>
            <wp:effectExtent l="0" t="0" r="9525" b="9525"/>
            <wp:docPr id="641803627" name="Picture 641803627" descr="C:\Users\U53R\Pictures\Screenshots\Screenshot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53R\Pictures\Screenshots\Screenshot (135).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48175" cy="6372225"/>
                    </a:xfrm>
                    <a:prstGeom prst="rect">
                      <a:avLst/>
                    </a:prstGeom>
                    <a:noFill/>
                    <a:ln>
                      <a:noFill/>
                    </a:ln>
                  </pic:spPr>
                </pic:pic>
              </a:graphicData>
            </a:graphic>
          </wp:inline>
        </w:drawing>
      </w:r>
    </w:p>
    <w:p w14:paraId="5CE64D9A"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lastRenderedPageBreak/>
        <w:drawing>
          <wp:inline distT="0" distB="0" distL="0" distR="0" wp14:anchorId="7BF58210" wp14:editId="148BA56A">
            <wp:extent cx="4419600" cy="6305550"/>
            <wp:effectExtent l="0" t="0" r="0" b="0"/>
            <wp:docPr id="641803628" name="Picture 641803628" descr="C:\Users\U53R\Pictures\Screenshots\Screenshot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53R\Pictures\Screenshots\Screenshot (13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19600" cy="6305550"/>
                    </a:xfrm>
                    <a:prstGeom prst="rect">
                      <a:avLst/>
                    </a:prstGeom>
                    <a:noFill/>
                    <a:ln>
                      <a:noFill/>
                    </a:ln>
                  </pic:spPr>
                </pic:pic>
              </a:graphicData>
            </a:graphic>
          </wp:inline>
        </w:drawing>
      </w:r>
    </w:p>
    <w:p w14:paraId="0A3C07C2"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lastRenderedPageBreak/>
        <w:drawing>
          <wp:inline distT="0" distB="0" distL="0" distR="0" wp14:anchorId="4C5581E3" wp14:editId="0764CC04">
            <wp:extent cx="4333875" cy="6229350"/>
            <wp:effectExtent l="0" t="0" r="9525" b="0"/>
            <wp:docPr id="641803629" name="Picture 641803629" descr="C:\Users\U53R\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53R\Pictures\Screenshots\Screenshot (137).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33875" cy="6229350"/>
                    </a:xfrm>
                    <a:prstGeom prst="rect">
                      <a:avLst/>
                    </a:prstGeom>
                    <a:noFill/>
                    <a:ln>
                      <a:noFill/>
                    </a:ln>
                  </pic:spPr>
                </pic:pic>
              </a:graphicData>
            </a:graphic>
          </wp:inline>
        </w:drawing>
      </w:r>
    </w:p>
    <w:p w14:paraId="3C0245CA"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lastRenderedPageBreak/>
        <w:drawing>
          <wp:inline distT="0" distB="0" distL="0" distR="0" wp14:anchorId="40F3742B" wp14:editId="56BC70BC">
            <wp:extent cx="4429125" cy="6334125"/>
            <wp:effectExtent l="0" t="0" r="9525" b="9525"/>
            <wp:docPr id="641803630" name="Picture 641803630" descr="C:\Users\U53R\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53R\Pictures\Screenshots\Screenshot (138).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29125" cy="6334125"/>
                    </a:xfrm>
                    <a:prstGeom prst="rect">
                      <a:avLst/>
                    </a:prstGeom>
                    <a:noFill/>
                    <a:ln>
                      <a:noFill/>
                    </a:ln>
                  </pic:spPr>
                </pic:pic>
              </a:graphicData>
            </a:graphic>
          </wp:inline>
        </w:drawing>
      </w:r>
    </w:p>
    <w:p w14:paraId="3E3C2595"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r w:rsidRPr="00A55FC4">
        <w:rPr>
          <w:rFonts w:ascii="Times New Roman" w:hAnsi="Times New Roman" w:cs="Times New Roman"/>
          <w:b/>
          <w:bCs/>
          <w:noProof/>
          <w:color w:val="010205"/>
          <w:sz w:val="24"/>
          <w:szCs w:val="24"/>
          <w:lang w:eastAsia="id-ID"/>
        </w:rPr>
        <w:lastRenderedPageBreak/>
        <w:drawing>
          <wp:inline distT="0" distB="0" distL="0" distR="0" wp14:anchorId="163DB158" wp14:editId="57C936AA">
            <wp:extent cx="4457700" cy="6296025"/>
            <wp:effectExtent l="0" t="0" r="0" b="9525"/>
            <wp:docPr id="641803631" name="Picture 641803631" descr="C:\Users\U53R\Pictures\Screenshots\Screenshot (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53R\Pictures\Screenshots\Screenshot (13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57700" cy="6296025"/>
                    </a:xfrm>
                    <a:prstGeom prst="rect">
                      <a:avLst/>
                    </a:prstGeom>
                    <a:noFill/>
                    <a:ln>
                      <a:noFill/>
                    </a:ln>
                  </pic:spPr>
                </pic:pic>
              </a:graphicData>
            </a:graphic>
          </wp:inline>
        </w:drawing>
      </w:r>
    </w:p>
    <w:p w14:paraId="247A9EBF"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p>
    <w:p w14:paraId="0F28C228"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p>
    <w:p w14:paraId="29AD37EC"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p>
    <w:p w14:paraId="754725D5" w14:textId="77777777" w:rsidR="00AF02E9" w:rsidRPr="00A55FC4" w:rsidRDefault="00AF02E9" w:rsidP="00AF02E9">
      <w:pPr>
        <w:autoSpaceDE w:val="0"/>
        <w:autoSpaceDN w:val="0"/>
        <w:adjustRightInd w:val="0"/>
        <w:spacing w:after="0" w:line="360" w:lineRule="auto"/>
        <w:jc w:val="both"/>
        <w:rPr>
          <w:rStyle w:val="Hyperlink"/>
          <w:b/>
          <w:bCs/>
          <w:color w:val="010205"/>
          <w:lang w:val="en-US"/>
        </w:rPr>
      </w:pPr>
    </w:p>
    <w:p w14:paraId="312A7645" w14:textId="44FF23C3" w:rsidR="003E54FB" w:rsidRDefault="003E54FB" w:rsidP="003E54FB">
      <w:pPr>
        <w:pStyle w:val="Caption"/>
      </w:pPr>
      <w:bookmarkStart w:id="494" w:name="_Toc155633643"/>
      <w:r>
        <w:lastRenderedPageBreak/>
        <w:t xml:space="preserve">LAMPIRAN </w:t>
      </w:r>
      <w:r>
        <w:fldChar w:fldCharType="begin"/>
      </w:r>
      <w:r>
        <w:instrText xml:space="preserve"> SEQ LAMPIRAN \* ARABIC </w:instrText>
      </w:r>
      <w:r>
        <w:fldChar w:fldCharType="separate"/>
      </w:r>
      <w:r w:rsidR="00511883">
        <w:rPr>
          <w:noProof/>
        </w:rPr>
        <w:t>11</w:t>
      </w:r>
      <w:r>
        <w:rPr>
          <w:noProof/>
        </w:rPr>
        <w:fldChar w:fldCharType="end"/>
      </w:r>
      <w:r>
        <w:br/>
        <w:t>Kartu Bimbingan</w:t>
      </w:r>
      <w:bookmarkEnd w:id="494"/>
    </w:p>
    <w:p w14:paraId="6F0AAACE" w14:textId="3897DB23" w:rsidR="003E54FB" w:rsidRDefault="00BD4237" w:rsidP="003E54FB">
      <w:pPr>
        <w:rPr>
          <w:lang w:val="en-US"/>
        </w:rPr>
      </w:pPr>
      <w:r>
        <w:rPr>
          <w:noProof/>
          <w:lang w:val="en-US"/>
        </w:rPr>
        <w:drawing>
          <wp:inline distT="0" distB="0" distL="0" distR="0" wp14:anchorId="632E723B" wp14:editId="7D8792BD">
            <wp:extent cx="5250180" cy="6789420"/>
            <wp:effectExtent l="0" t="0" r="7620" b="0"/>
            <wp:docPr id="2076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50180" cy="6789420"/>
                    </a:xfrm>
                    <a:prstGeom prst="rect">
                      <a:avLst/>
                    </a:prstGeom>
                    <a:noFill/>
                    <a:ln>
                      <a:noFill/>
                    </a:ln>
                  </pic:spPr>
                </pic:pic>
              </a:graphicData>
            </a:graphic>
          </wp:inline>
        </w:drawing>
      </w:r>
    </w:p>
    <w:p w14:paraId="0203921A" w14:textId="7930DD20" w:rsidR="00BD4237" w:rsidRDefault="00BD4237" w:rsidP="00BD4237">
      <w:pPr>
        <w:pStyle w:val="Caption"/>
      </w:pPr>
      <w:bookmarkStart w:id="495" w:name="_Toc155633644"/>
      <w:r>
        <w:lastRenderedPageBreak/>
        <w:t xml:space="preserve">LAMPIRAN </w:t>
      </w:r>
      <w:r>
        <w:fldChar w:fldCharType="begin"/>
      </w:r>
      <w:r>
        <w:instrText xml:space="preserve"> SEQ LAMPIRAN \* ARABIC </w:instrText>
      </w:r>
      <w:r>
        <w:fldChar w:fldCharType="separate"/>
      </w:r>
      <w:r w:rsidR="00511883">
        <w:rPr>
          <w:noProof/>
        </w:rPr>
        <w:t>12</w:t>
      </w:r>
      <w:r>
        <w:rPr>
          <w:noProof/>
        </w:rPr>
        <w:fldChar w:fldCharType="end"/>
      </w:r>
      <w:r>
        <w:br/>
        <w:t>Daftar Riwayat Hidup</w:t>
      </w:r>
      <w:bookmarkEnd w:id="495"/>
    </w:p>
    <w:p w14:paraId="255768AF" w14:textId="77777777" w:rsidR="00AF02E9" w:rsidRPr="00AF02E9" w:rsidRDefault="00AF02E9" w:rsidP="00AF02E9">
      <w:pPr>
        <w:rPr>
          <w:lang w:val="en-US"/>
        </w:rPr>
      </w:pPr>
    </w:p>
    <w:p w14:paraId="171C6585" w14:textId="7A687BA8" w:rsidR="00BD4237" w:rsidRPr="000F62F1" w:rsidRDefault="00BD4237" w:rsidP="00AF02E9">
      <w:pPr>
        <w:shd w:val="clear" w:color="auto" w:fill="8EAADB" w:themeFill="accent1" w:themeFillTint="99"/>
        <w:jc w:val="center"/>
        <w:rPr>
          <w:rFonts w:ascii="Times New Roman" w:hAnsi="Times New Roman" w:cs="Times New Roman"/>
          <w:sz w:val="36"/>
          <w:szCs w:val="36"/>
        </w:rPr>
      </w:pPr>
      <w:r w:rsidRPr="000F62F1">
        <w:rPr>
          <w:rFonts w:ascii="Times New Roman" w:hAnsi="Times New Roman" w:cs="Times New Roman"/>
          <w:sz w:val="36"/>
          <w:szCs w:val="36"/>
        </w:rPr>
        <w:t>Daftar Riwayat Hidup</w:t>
      </w:r>
      <w:r w:rsidR="00AF02E9">
        <w:rPr>
          <w:rFonts w:ascii="Times New Roman" w:hAnsi="Times New Roman" w:cs="Times New Roman"/>
          <w:sz w:val="36"/>
          <w:szCs w:val="36"/>
          <w:lang w:val="en-US"/>
        </w:rPr>
        <w:t xml:space="preserve"> </w:t>
      </w:r>
      <w:r w:rsidRPr="000F62F1">
        <w:rPr>
          <w:rFonts w:ascii="Times New Roman" w:hAnsi="Times New Roman" w:cs="Times New Roman"/>
          <w:sz w:val="36"/>
          <w:szCs w:val="36"/>
        </w:rPr>
        <w:t>(</w:t>
      </w:r>
      <w:r w:rsidRPr="000F62F1">
        <w:rPr>
          <w:rFonts w:ascii="Times New Roman" w:hAnsi="Times New Roman" w:cs="Times New Roman"/>
          <w:i/>
          <w:sz w:val="36"/>
          <w:szCs w:val="36"/>
        </w:rPr>
        <w:t>Curriculum Vitae</w:t>
      </w:r>
      <w:r w:rsidRPr="000F62F1">
        <w:rPr>
          <w:rFonts w:ascii="Times New Roman" w:hAnsi="Times New Roman" w:cs="Times New Roman"/>
          <w:sz w:val="36"/>
          <w:szCs w:val="36"/>
        </w:rPr>
        <w:t>)</w:t>
      </w:r>
    </w:p>
    <w:p w14:paraId="376F7051"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Nama</w:t>
      </w:r>
      <w:r w:rsidRPr="000F62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Samsi</w:t>
      </w:r>
    </w:p>
    <w:p w14:paraId="49349477"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Tempat/ Tan</w:t>
      </w:r>
      <w:r>
        <w:rPr>
          <w:rFonts w:ascii="Times New Roman" w:hAnsi="Times New Roman" w:cs="Times New Roman"/>
          <w:sz w:val="24"/>
          <w:szCs w:val="24"/>
        </w:rPr>
        <w:t>ggal Lahir</w:t>
      </w:r>
      <w:r>
        <w:rPr>
          <w:rFonts w:ascii="Times New Roman" w:hAnsi="Times New Roman" w:cs="Times New Roman"/>
          <w:sz w:val="24"/>
          <w:szCs w:val="24"/>
        </w:rPr>
        <w:tab/>
        <w:t>: Brebes, 25 Januari 1979</w:t>
      </w:r>
    </w:p>
    <w:p w14:paraId="01306630" w14:textId="77777777" w:rsidR="00BD4237" w:rsidRDefault="00BD4237" w:rsidP="00BD4237">
      <w:pPr>
        <w:ind w:left="2880" w:hanging="2880"/>
        <w:rPr>
          <w:rFonts w:ascii="Times New Roman" w:hAnsi="Times New Roman" w:cs="Times New Roman"/>
          <w:sz w:val="24"/>
          <w:szCs w:val="24"/>
        </w:rPr>
      </w:pPr>
      <w:r w:rsidRPr="000F62F1">
        <w:rPr>
          <w:rFonts w:ascii="Times New Roman" w:hAnsi="Times New Roman" w:cs="Times New Roman"/>
          <w:sz w:val="24"/>
          <w:szCs w:val="24"/>
        </w:rPr>
        <w:t>Alamat</w:t>
      </w:r>
      <w:r w:rsidRPr="000F62F1">
        <w:rPr>
          <w:rFonts w:ascii="Times New Roman" w:hAnsi="Times New Roman" w:cs="Times New Roman"/>
          <w:sz w:val="24"/>
          <w:szCs w:val="24"/>
        </w:rPr>
        <w:tab/>
        <w:t xml:space="preserve">: </w:t>
      </w:r>
      <w:r>
        <w:rPr>
          <w:rFonts w:ascii="Times New Roman" w:hAnsi="Times New Roman" w:cs="Times New Roman"/>
          <w:sz w:val="24"/>
          <w:szCs w:val="24"/>
        </w:rPr>
        <w:t xml:space="preserve">Sumur Batu, Rt 002/005. Cempaka Baru, Kemayoran. </w:t>
      </w:r>
    </w:p>
    <w:p w14:paraId="38CCE175" w14:textId="77777777" w:rsidR="00BD4237" w:rsidRPr="000F62F1" w:rsidRDefault="00BD4237" w:rsidP="00BD4237">
      <w:pPr>
        <w:ind w:left="2880"/>
        <w:rPr>
          <w:rFonts w:ascii="Times New Roman" w:hAnsi="Times New Roman" w:cs="Times New Roman"/>
          <w:sz w:val="24"/>
          <w:szCs w:val="24"/>
        </w:rPr>
      </w:pPr>
      <w:r>
        <w:rPr>
          <w:rFonts w:ascii="Times New Roman" w:hAnsi="Times New Roman" w:cs="Times New Roman"/>
          <w:sz w:val="24"/>
          <w:szCs w:val="24"/>
        </w:rPr>
        <w:t xml:space="preserve">   Jakarta Pusat</w:t>
      </w:r>
    </w:p>
    <w:p w14:paraId="26F20AD1"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Nomor HP</w:t>
      </w:r>
      <w:r w:rsidRPr="000F62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081363003004</w:t>
      </w:r>
    </w:p>
    <w:p w14:paraId="2E95B38B"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Jenis Kelamin</w:t>
      </w:r>
      <w:r w:rsidRPr="000F62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62F1">
        <w:rPr>
          <w:rFonts w:ascii="Times New Roman" w:hAnsi="Times New Roman" w:cs="Times New Roman"/>
          <w:sz w:val="24"/>
          <w:szCs w:val="24"/>
        </w:rPr>
        <w:t>: Laki-Laki</w:t>
      </w:r>
    </w:p>
    <w:p w14:paraId="40159724"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62F1">
        <w:rPr>
          <w:rFonts w:ascii="Times New Roman" w:hAnsi="Times New Roman" w:cs="Times New Roman"/>
          <w:sz w:val="24"/>
          <w:szCs w:val="24"/>
        </w:rPr>
        <w:tab/>
        <w:t xml:space="preserve">: </w:t>
      </w:r>
      <w:r>
        <w:rPr>
          <w:rFonts w:ascii="Times New Roman" w:hAnsi="Times New Roman" w:cs="Times New Roman"/>
          <w:sz w:val="24"/>
          <w:szCs w:val="24"/>
        </w:rPr>
        <w:t>Islam</w:t>
      </w:r>
    </w:p>
    <w:p w14:paraId="17540A09"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Kewarganegaraan</w:t>
      </w:r>
      <w:r w:rsidRPr="000F62F1">
        <w:rPr>
          <w:rFonts w:ascii="Times New Roman" w:hAnsi="Times New Roman" w:cs="Times New Roman"/>
          <w:sz w:val="24"/>
          <w:szCs w:val="24"/>
        </w:rPr>
        <w:tab/>
      </w:r>
      <w:r>
        <w:rPr>
          <w:rFonts w:ascii="Times New Roman" w:hAnsi="Times New Roman" w:cs="Times New Roman"/>
          <w:sz w:val="24"/>
          <w:szCs w:val="24"/>
        </w:rPr>
        <w:tab/>
      </w:r>
      <w:r w:rsidRPr="000F62F1">
        <w:rPr>
          <w:rFonts w:ascii="Times New Roman" w:hAnsi="Times New Roman" w:cs="Times New Roman"/>
          <w:sz w:val="24"/>
          <w:szCs w:val="24"/>
        </w:rPr>
        <w:t>: Indonesia</w:t>
      </w:r>
    </w:p>
    <w:p w14:paraId="0E11B977"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Status</w:t>
      </w:r>
      <w:r w:rsidRPr="000F62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F62F1">
        <w:rPr>
          <w:rFonts w:ascii="Times New Roman" w:hAnsi="Times New Roman" w:cs="Times New Roman"/>
          <w:sz w:val="24"/>
          <w:szCs w:val="24"/>
        </w:rPr>
        <w:t>Menikah</w:t>
      </w:r>
    </w:p>
    <w:p w14:paraId="5904B490" w14:textId="77777777" w:rsidR="00BD4237"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Email</w:t>
      </w:r>
      <w:r w:rsidRPr="000F62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62F1">
        <w:rPr>
          <w:rFonts w:ascii="Times New Roman" w:hAnsi="Times New Roman" w:cs="Times New Roman"/>
          <w:sz w:val="24"/>
          <w:szCs w:val="24"/>
        </w:rPr>
        <w:t xml:space="preserve">: </w:t>
      </w:r>
      <w:hyperlink r:id="rId153" w:history="1">
        <w:r w:rsidRPr="009A0DEA">
          <w:rPr>
            <w:rStyle w:val="Hyperlink"/>
            <w:szCs w:val="24"/>
          </w:rPr>
          <w:t>samsi79bilqis@gmail.com</w:t>
        </w:r>
      </w:hyperlink>
    </w:p>
    <w:p w14:paraId="248FEA35" w14:textId="77777777" w:rsidR="00BD4237" w:rsidRDefault="00BD4237" w:rsidP="00BD4237">
      <w:pPr>
        <w:rPr>
          <w:rFonts w:ascii="Times New Roman" w:hAnsi="Times New Roman" w:cs="Times New Roman"/>
          <w:sz w:val="24"/>
          <w:szCs w:val="24"/>
        </w:rPr>
      </w:pPr>
    </w:p>
    <w:p w14:paraId="0D4B1F67" w14:textId="31F19813" w:rsidR="00BD4237" w:rsidRPr="00AF02E9" w:rsidRDefault="00AF02E9" w:rsidP="00AF02E9">
      <w:pPr>
        <w:shd w:val="clear" w:color="auto" w:fill="8EAADB" w:themeFill="accent1" w:themeFillTint="99"/>
        <w:jc w:val="center"/>
        <w:rPr>
          <w:rFonts w:ascii="Times New Roman" w:hAnsi="Times New Roman" w:cs="Times New Roman"/>
          <w:b/>
          <w:bCs/>
          <w:sz w:val="24"/>
          <w:szCs w:val="24"/>
        </w:rPr>
      </w:pPr>
      <w:r w:rsidRPr="00AF02E9">
        <w:rPr>
          <w:rFonts w:ascii="Times New Roman" w:hAnsi="Times New Roman" w:cs="Times New Roman"/>
          <w:b/>
          <w:bCs/>
          <w:sz w:val="24"/>
          <w:szCs w:val="24"/>
        </w:rPr>
        <w:t>Pendidikan Formal</w:t>
      </w:r>
    </w:p>
    <w:p w14:paraId="16005F74" w14:textId="77777777" w:rsidR="00BD4237" w:rsidRPr="000F62F1" w:rsidRDefault="00BD4237" w:rsidP="00BD4237">
      <w:pPr>
        <w:rPr>
          <w:rFonts w:ascii="Times New Roman" w:hAnsi="Times New Roman" w:cs="Times New Roman"/>
          <w:sz w:val="24"/>
          <w:szCs w:val="24"/>
        </w:rPr>
      </w:pPr>
      <w:r>
        <w:rPr>
          <w:rFonts w:ascii="Times New Roman" w:hAnsi="Times New Roman" w:cs="Times New Roman"/>
          <w:sz w:val="24"/>
          <w:szCs w:val="24"/>
        </w:rPr>
        <w:t>Tahun 1986 -</w:t>
      </w:r>
      <w:r w:rsidRPr="000F62F1">
        <w:rPr>
          <w:rFonts w:ascii="Times New Roman" w:hAnsi="Times New Roman" w:cs="Times New Roman"/>
          <w:sz w:val="24"/>
          <w:szCs w:val="24"/>
        </w:rPr>
        <w:t xml:space="preserve"> </w:t>
      </w:r>
      <w:r>
        <w:rPr>
          <w:rFonts w:ascii="Times New Roman" w:hAnsi="Times New Roman" w:cs="Times New Roman"/>
          <w:sz w:val="24"/>
          <w:szCs w:val="24"/>
        </w:rPr>
        <w:t>1992</w:t>
      </w:r>
      <w:r w:rsidRPr="000F62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sidRPr="000F62F1">
        <w:rPr>
          <w:rFonts w:ascii="Times New Roman" w:hAnsi="Times New Roman" w:cs="Times New Roman"/>
          <w:sz w:val="24"/>
          <w:szCs w:val="24"/>
        </w:rPr>
        <w:t>SD</w:t>
      </w:r>
      <w:r>
        <w:rPr>
          <w:rFonts w:ascii="Times New Roman" w:hAnsi="Times New Roman" w:cs="Times New Roman"/>
          <w:sz w:val="24"/>
          <w:szCs w:val="24"/>
        </w:rPr>
        <w:t xml:space="preserve"> N I Bentarsari </w:t>
      </w:r>
    </w:p>
    <w:p w14:paraId="275A9EFD"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 xml:space="preserve">Tahun </w:t>
      </w:r>
      <w:r>
        <w:rPr>
          <w:rFonts w:ascii="Times New Roman" w:hAnsi="Times New Roman" w:cs="Times New Roman"/>
          <w:sz w:val="24"/>
          <w:szCs w:val="24"/>
        </w:rPr>
        <w:t>1992 -</w:t>
      </w:r>
      <w:r w:rsidRPr="000F62F1">
        <w:rPr>
          <w:rFonts w:ascii="Times New Roman" w:hAnsi="Times New Roman" w:cs="Times New Roman"/>
          <w:sz w:val="24"/>
          <w:szCs w:val="24"/>
        </w:rPr>
        <w:t xml:space="preserve"> </w:t>
      </w:r>
      <w:r>
        <w:rPr>
          <w:rFonts w:ascii="Times New Roman" w:hAnsi="Times New Roman" w:cs="Times New Roman"/>
          <w:sz w:val="24"/>
          <w:szCs w:val="24"/>
        </w:rPr>
        <w:t>1995</w:t>
      </w:r>
      <w:r w:rsidRPr="000F62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:SMP N I Salem</w:t>
      </w:r>
    </w:p>
    <w:p w14:paraId="5A920C14" w14:textId="77777777" w:rsidR="00BD4237" w:rsidRPr="000F62F1" w:rsidRDefault="00BD4237" w:rsidP="00BD4237">
      <w:pPr>
        <w:rPr>
          <w:rFonts w:ascii="Times New Roman" w:hAnsi="Times New Roman" w:cs="Times New Roman"/>
          <w:sz w:val="24"/>
          <w:szCs w:val="24"/>
        </w:rPr>
      </w:pPr>
      <w:r w:rsidRPr="000F62F1">
        <w:rPr>
          <w:rFonts w:ascii="Times New Roman" w:hAnsi="Times New Roman" w:cs="Times New Roman"/>
          <w:sz w:val="24"/>
          <w:szCs w:val="24"/>
        </w:rPr>
        <w:t xml:space="preserve">Tahun </w:t>
      </w:r>
      <w:r>
        <w:rPr>
          <w:rFonts w:ascii="Times New Roman" w:hAnsi="Times New Roman" w:cs="Times New Roman"/>
          <w:sz w:val="24"/>
          <w:szCs w:val="24"/>
        </w:rPr>
        <w:t>1995 -</w:t>
      </w:r>
      <w:r w:rsidRPr="000F62F1">
        <w:rPr>
          <w:rFonts w:ascii="Times New Roman" w:hAnsi="Times New Roman" w:cs="Times New Roman"/>
          <w:sz w:val="24"/>
          <w:szCs w:val="24"/>
        </w:rPr>
        <w:t xml:space="preserve"> </w:t>
      </w:r>
      <w:r>
        <w:rPr>
          <w:rFonts w:ascii="Times New Roman" w:hAnsi="Times New Roman" w:cs="Times New Roman"/>
          <w:sz w:val="24"/>
          <w:szCs w:val="24"/>
        </w:rPr>
        <w:t>1998</w:t>
      </w:r>
      <w:r w:rsidRPr="000F62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:SMU LPPU AJENDAM JAYA</w:t>
      </w:r>
    </w:p>
    <w:p w14:paraId="2FE62FA3" w14:textId="77777777" w:rsidR="00BD4237" w:rsidRDefault="00BD4237" w:rsidP="00BD4237">
      <w:pPr>
        <w:rPr>
          <w:rFonts w:ascii="Times New Roman" w:hAnsi="Times New Roman" w:cs="Times New Roman"/>
          <w:sz w:val="24"/>
          <w:szCs w:val="24"/>
        </w:rPr>
      </w:pPr>
      <w:r>
        <w:rPr>
          <w:rFonts w:ascii="Times New Roman" w:hAnsi="Times New Roman" w:cs="Times New Roman"/>
          <w:sz w:val="24"/>
          <w:szCs w:val="24"/>
        </w:rPr>
        <w:t>Tahun 1999 - 2002</w:t>
      </w:r>
      <w:r w:rsidRPr="000F62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:D3 - STIEM Jakarta</w:t>
      </w:r>
    </w:p>
    <w:p w14:paraId="2CBE47EC" w14:textId="77777777" w:rsidR="00BD4237" w:rsidRDefault="00BD4237" w:rsidP="00BD4237">
      <w:pPr>
        <w:rPr>
          <w:rFonts w:ascii="Times New Roman" w:hAnsi="Times New Roman" w:cs="Times New Roman"/>
          <w:sz w:val="24"/>
          <w:szCs w:val="24"/>
        </w:rPr>
      </w:pPr>
      <w:r>
        <w:rPr>
          <w:rFonts w:ascii="Times New Roman" w:hAnsi="Times New Roman" w:cs="Times New Roman"/>
          <w:sz w:val="24"/>
          <w:szCs w:val="24"/>
        </w:rPr>
        <w:t>Tahun 2002 – 2004</w:t>
      </w:r>
      <w:r>
        <w:rPr>
          <w:rFonts w:ascii="Times New Roman" w:hAnsi="Times New Roman" w:cs="Times New Roman"/>
          <w:sz w:val="24"/>
          <w:szCs w:val="24"/>
        </w:rPr>
        <w:tab/>
      </w:r>
      <w:r>
        <w:rPr>
          <w:rFonts w:ascii="Times New Roman" w:hAnsi="Times New Roman" w:cs="Times New Roman"/>
          <w:sz w:val="24"/>
          <w:szCs w:val="24"/>
        </w:rPr>
        <w:tab/>
        <w:t>:S1 - STIEM Jakarta</w:t>
      </w:r>
    </w:p>
    <w:p w14:paraId="48538B61" w14:textId="77777777" w:rsidR="00BD4237" w:rsidRPr="00BD4237" w:rsidRDefault="00BD4237" w:rsidP="00BD4237">
      <w:pPr>
        <w:rPr>
          <w:lang w:val="en-US"/>
        </w:rPr>
      </w:pPr>
    </w:p>
    <w:sectPr w:rsidR="00BD4237" w:rsidRPr="00BD4237" w:rsidSect="003F28D3">
      <w:pgSz w:w="12240" w:h="15840"/>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F0B6D" w14:textId="77777777" w:rsidR="003F28D3" w:rsidRDefault="003F28D3" w:rsidP="00965E70">
      <w:pPr>
        <w:spacing w:after="0" w:line="240" w:lineRule="auto"/>
      </w:pPr>
      <w:r>
        <w:separator/>
      </w:r>
    </w:p>
  </w:endnote>
  <w:endnote w:type="continuationSeparator" w:id="0">
    <w:p w14:paraId="333D1F9F" w14:textId="77777777" w:rsidR="003F28D3" w:rsidRDefault="003F28D3" w:rsidP="00965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704361"/>
      <w:docPartObj>
        <w:docPartGallery w:val="Page Numbers (Bottom of Page)"/>
        <w:docPartUnique/>
      </w:docPartObj>
    </w:sdtPr>
    <w:sdtEndPr>
      <w:rPr>
        <w:rFonts w:ascii="Times New Roman" w:hAnsi="Times New Roman" w:cs="Times New Roman"/>
        <w:noProof/>
      </w:rPr>
    </w:sdtEndPr>
    <w:sdtContent>
      <w:p w14:paraId="30DBC274" w14:textId="4A229673" w:rsidR="00234D2E" w:rsidRPr="006C3687" w:rsidRDefault="00234D2E">
        <w:pPr>
          <w:pStyle w:val="Footer"/>
          <w:jc w:val="center"/>
          <w:rPr>
            <w:rFonts w:ascii="Times New Roman" w:hAnsi="Times New Roman" w:cs="Times New Roman"/>
          </w:rPr>
        </w:pPr>
        <w:r w:rsidRPr="006C3687">
          <w:rPr>
            <w:rFonts w:ascii="Times New Roman" w:hAnsi="Times New Roman" w:cs="Times New Roman"/>
          </w:rPr>
          <w:fldChar w:fldCharType="begin"/>
        </w:r>
        <w:r w:rsidRPr="006C3687">
          <w:rPr>
            <w:rFonts w:ascii="Times New Roman" w:hAnsi="Times New Roman" w:cs="Times New Roman"/>
          </w:rPr>
          <w:instrText xml:space="preserve"> PAGE   \* MERGEFORMAT </w:instrText>
        </w:r>
        <w:r w:rsidRPr="006C3687">
          <w:rPr>
            <w:rFonts w:ascii="Times New Roman" w:hAnsi="Times New Roman" w:cs="Times New Roman"/>
          </w:rPr>
          <w:fldChar w:fldCharType="separate"/>
        </w:r>
        <w:r w:rsidRPr="006C3687">
          <w:rPr>
            <w:rFonts w:ascii="Times New Roman" w:hAnsi="Times New Roman" w:cs="Times New Roman"/>
            <w:noProof/>
          </w:rPr>
          <w:t>2</w:t>
        </w:r>
        <w:r w:rsidRPr="006C3687">
          <w:rPr>
            <w:rFonts w:ascii="Times New Roman" w:hAnsi="Times New Roman" w:cs="Times New Roman"/>
            <w:noProof/>
          </w:rPr>
          <w:fldChar w:fldCharType="end"/>
        </w:r>
      </w:p>
    </w:sdtContent>
  </w:sdt>
  <w:p w14:paraId="13D11294" w14:textId="77777777" w:rsidR="00234D2E" w:rsidRDefault="00234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4E8B9" w14:textId="77777777" w:rsidR="003F28D3" w:rsidRDefault="003F28D3" w:rsidP="00965E70">
      <w:pPr>
        <w:spacing w:after="0" w:line="240" w:lineRule="auto"/>
      </w:pPr>
      <w:r>
        <w:separator/>
      </w:r>
    </w:p>
  </w:footnote>
  <w:footnote w:type="continuationSeparator" w:id="0">
    <w:p w14:paraId="29F53EBC" w14:textId="77777777" w:rsidR="003F28D3" w:rsidRDefault="003F28D3" w:rsidP="00965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DD4E" w14:textId="20D443CA" w:rsidR="00234D2E" w:rsidRDefault="00234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9C4"/>
    <w:multiLevelType w:val="multilevel"/>
    <w:tmpl w:val="2C760B1E"/>
    <w:lvl w:ilvl="0">
      <w:start w:val="2"/>
      <w:numFmt w:val="decimal"/>
      <w:lvlText w:val="%1"/>
      <w:lvlJc w:val="left"/>
      <w:pPr>
        <w:ind w:left="360" w:hanging="360"/>
      </w:pPr>
      <w:rPr>
        <w:rFonts w:hint="default"/>
      </w:rPr>
    </w:lvl>
    <w:lvl w:ilvl="1">
      <w:start w:val="1"/>
      <w:numFmt w:val="decimal"/>
      <w:pStyle w:val="SubBab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613C"/>
    <w:multiLevelType w:val="hybridMultilevel"/>
    <w:tmpl w:val="780CE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93986"/>
    <w:multiLevelType w:val="multilevel"/>
    <w:tmpl w:val="B05E979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pStyle w:val="Heading3"/>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29F4119"/>
    <w:multiLevelType w:val="hybridMultilevel"/>
    <w:tmpl w:val="3DDA5B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2A05B39"/>
    <w:multiLevelType w:val="hybridMultilevel"/>
    <w:tmpl w:val="3454C85E"/>
    <w:lvl w:ilvl="0" w:tplc="EA64C300">
      <w:start w:val="1"/>
      <w:numFmt w:val="decimal"/>
      <w:lvlText w:val="4.%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772B12"/>
    <w:multiLevelType w:val="hybridMultilevel"/>
    <w:tmpl w:val="6C44E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64FE2"/>
    <w:multiLevelType w:val="hybridMultilevel"/>
    <w:tmpl w:val="A36A8A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DD3367"/>
    <w:multiLevelType w:val="multilevel"/>
    <w:tmpl w:val="D020D6A6"/>
    <w:lvl w:ilvl="0">
      <w:start w:val="2"/>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lvl>
    <w:lvl w:ilvl="8">
      <w:start w:val="1"/>
      <w:numFmt w:val="lowerRoman"/>
      <w:lvlText w:val="%9."/>
      <w:lvlJc w:val="right"/>
      <w:pPr>
        <w:ind w:left="6480" w:hanging="180"/>
      </w:pPr>
      <w:rPr>
        <w:rFonts w:hint="default"/>
      </w:rPr>
    </w:lvl>
  </w:abstractNum>
  <w:abstractNum w:abstractNumId="8" w15:restartNumberingAfterBreak="0">
    <w:nsid w:val="0F877087"/>
    <w:multiLevelType w:val="hybridMultilevel"/>
    <w:tmpl w:val="8F2270F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1058294A"/>
    <w:multiLevelType w:val="hybridMultilevel"/>
    <w:tmpl w:val="D2FEED6E"/>
    <w:lvl w:ilvl="0" w:tplc="45D43DAC">
      <w:start w:val="1"/>
      <w:numFmt w:val="decimal"/>
      <w:pStyle w:val="Sub321"/>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FA0B65"/>
    <w:multiLevelType w:val="multilevel"/>
    <w:tmpl w:val="ADFAD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147771"/>
    <w:multiLevelType w:val="multilevel"/>
    <w:tmpl w:val="3842AF6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eastAsiaTheme="minorHAnsi"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4611153"/>
    <w:multiLevelType w:val="hybridMultilevel"/>
    <w:tmpl w:val="8354C214"/>
    <w:lvl w:ilvl="0" w:tplc="4848410C">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091603"/>
    <w:multiLevelType w:val="hybridMultilevel"/>
    <w:tmpl w:val="4A9A803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15:restartNumberingAfterBreak="0">
    <w:nsid w:val="1BC92B9E"/>
    <w:multiLevelType w:val="multilevel"/>
    <w:tmpl w:val="F3242C9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25741D"/>
    <w:multiLevelType w:val="hybridMultilevel"/>
    <w:tmpl w:val="235A891E"/>
    <w:lvl w:ilvl="0" w:tplc="51C688B4">
      <w:start w:val="1"/>
      <w:numFmt w:val="decimal"/>
      <w:lvlText w:val="%1."/>
      <w:lvlJc w:val="left"/>
      <w:pPr>
        <w:ind w:left="1211" w:hanging="360"/>
      </w:pPr>
      <w:rPr>
        <w:rFonts w:hint="default"/>
      </w:rPr>
    </w:lvl>
    <w:lvl w:ilvl="1" w:tplc="20A0EFFC">
      <w:start w:val="1"/>
      <w:numFmt w:val="lowerLetter"/>
      <w:lvlText w:val="%2."/>
      <w:lvlJc w:val="left"/>
      <w:pPr>
        <w:ind w:left="1931" w:hanging="360"/>
      </w:pPr>
      <w:rPr>
        <w:rFonts w:hint="default"/>
      </w:rPr>
    </w:lvl>
    <w:lvl w:ilvl="2" w:tplc="04090019">
      <w:start w:val="1"/>
      <w:numFmt w:val="lowerLetter"/>
      <w:lvlText w:val="%3."/>
      <w:lvlJc w:val="left"/>
      <w:pPr>
        <w:ind w:left="2831" w:hanging="36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 w15:restartNumberingAfterBreak="0">
    <w:nsid w:val="1E2E13AD"/>
    <w:multiLevelType w:val="hybridMultilevel"/>
    <w:tmpl w:val="F7DC73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EB70753"/>
    <w:multiLevelType w:val="hybridMultilevel"/>
    <w:tmpl w:val="6C44E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042392F"/>
    <w:multiLevelType w:val="multilevel"/>
    <w:tmpl w:val="B69631C4"/>
    <w:lvl w:ilvl="0">
      <w:start w:val="1"/>
      <w:numFmt w:val="decimal"/>
      <w:lvlText w:val="%1."/>
      <w:lvlJc w:val="left"/>
      <w:pPr>
        <w:ind w:left="1440" w:hanging="360"/>
      </w:pPr>
    </w:lvl>
    <w:lvl w:ilvl="1">
      <w:start w:val="3"/>
      <w:numFmt w:val="decimal"/>
      <w:isLgl/>
      <w:lvlText w:val="%1.%2"/>
      <w:lvlJc w:val="left"/>
      <w:pPr>
        <w:ind w:left="1932" w:hanging="852"/>
      </w:pPr>
      <w:rPr>
        <w:rFonts w:hint="default"/>
      </w:rPr>
    </w:lvl>
    <w:lvl w:ilvl="2">
      <w:start w:val="2"/>
      <w:numFmt w:val="decimal"/>
      <w:isLgl/>
      <w:lvlText w:val="%1.%2.%3"/>
      <w:lvlJc w:val="left"/>
      <w:pPr>
        <w:ind w:left="1932" w:hanging="852"/>
      </w:pPr>
      <w:rPr>
        <w:rFonts w:hint="default"/>
      </w:rPr>
    </w:lvl>
    <w:lvl w:ilvl="3">
      <w:start w:val="1"/>
      <w:numFmt w:val="decimal"/>
      <w:isLgl/>
      <w:lvlText w:val="%1.%2.%3.%4"/>
      <w:lvlJc w:val="left"/>
      <w:pPr>
        <w:ind w:left="1932" w:hanging="852"/>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239678F1"/>
    <w:multiLevelType w:val="hybridMultilevel"/>
    <w:tmpl w:val="13983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4870995"/>
    <w:multiLevelType w:val="hybridMultilevel"/>
    <w:tmpl w:val="92984F8A"/>
    <w:lvl w:ilvl="0" w:tplc="B3BA5F80">
      <w:start w:val="1"/>
      <w:numFmt w:val="decimal"/>
      <w:pStyle w:val="Heading4"/>
      <w:lvlText w:val="3.6.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7429E1"/>
    <w:multiLevelType w:val="hybridMultilevel"/>
    <w:tmpl w:val="503EB750"/>
    <w:lvl w:ilvl="0" w:tplc="B5A28330">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2" w15:restartNumberingAfterBreak="0">
    <w:nsid w:val="2B312CCC"/>
    <w:multiLevelType w:val="hybridMultilevel"/>
    <w:tmpl w:val="4D9E2D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F8710BE"/>
    <w:multiLevelType w:val="hybridMultilevel"/>
    <w:tmpl w:val="1304F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A04DED"/>
    <w:multiLevelType w:val="hybridMultilevel"/>
    <w:tmpl w:val="A11AFA70"/>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3C143ED"/>
    <w:multiLevelType w:val="hybridMultilevel"/>
    <w:tmpl w:val="A36A8A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5357ECB"/>
    <w:multiLevelType w:val="hybridMultilevel"/>
    <w:tmpl w:val="9CDE7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EC0010"/>
    <w:multiLevelType w:val="hybridMultilevel"/>
    <w:tmpl w:val="DC1EFB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9CD3EFC"/>
    <w:multiLevelType w:val="hybridMultilevel"/>
    <w:tmpl w:val="FAB8EB44"/>
    <w:lvl w:ilvl="0" w:tplc="50C4CFD8">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C041E92"/>
    <w:multiLevelType w:val="hybridMultilevel"/>
    <w:tmpl w:val="C77A1A16"/>
    <w:lvl w:ilvl="0" w:tplc="14D0C086">
      <w:start w:val="1"/>
      <w:numFmt w:val="decimal"/>
      <w:pStyle w:val="Sub41"/>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594749"/>
    <w:multiLevelType w:val="hybridMultilevel"/>
    <w:tmpl w:val="1C96E938"/>
    <w:lvl w:ilvl="0" w:tplc="B2F26B72">
      <w:start w:val="1"/>
      <w:numFmt w:val="decimal"/>
      <w:lvlText w:val="%1."/>
      <w:lvlJc w:val="left"/>
      <w:pPr>
        <w:ind w:left="1436" w:hanging="423"/>
      </w:pPr>
      <w:rPr>
        <w:rFonts w:ascii="Times New Roman" w:eastAsia="Times New Roman" w:hAnsi="Times New Roman" w:cs="Times New Roman" w:hint="default"/>
        <w:w w:val="100"/>
        <w:sz w:val="24"/>
        <w:szCs w:val="24"/>
        <w:lang w:val="id" w:eastAsia="en-US" w:bidi="ar-SA"/>
      </w:rPr>
    </w:lvl>
    <w:lvl w:ilvl="1" w:tplc="8216EB7A">
      <w:numFmt w:val="bullet"/>
      <w:lvlText w:val="•"/>
      <w:lvlJc w:val="left"/>
      <w:pPr>
        <w:ind w:left="2160" w:hanging="423"/>
      </w:pPr>
      <w:rPr>
        <w:rFonts w:hint="default"/>
        <w:lang w:val="id" w:eastAsia="en-US" w:bidi="ar-SA"/>
      </w:rPr>
    </w:lvl>
    <w:lvl w:ilvl="2" w:tplc="3C946E0E">
      <w:numFmt w:val="bullet"/>
      <w:lvlText w:val="•"/>
      <w:lvlJc w:val="left"/>
      <w:pPr>
        <w:ind w:left="2880" w:hanging="423"/>
      </w:pPr>
      <w:rPr>
        <w:rFonts w:hint="default"/>
        <w:lang w:val="id" w:eastAsia="en-US" w:bidi="ar-SA"/>
      </w:rPr>
    </w:lvl>
    <w:lvl w:ilvl="3" w:tplc="7C26636C">
      <w:numFmt w:val="bullet"/>
      <w:lvlText w:val="•"/>
      <w:lvlJc w:val="left"/>
      <w:pPr>
        <w:ind w:left="3601" w:hanging="423"/>
      </w:pPr>
      <w:rPr>
        <w:rFonts w:hint="default"/>
        <w:lang w:val="id" w:eastAsia="en-US" w:bidi="ar-SA"/>
      </w:rPr>
    </w:lvl>
    <w:lvl w:ilvl="4" w:tplc="C41029D8">
      <w:numFmt w:val="bullet"/>
      <w:lvlText w:val="•"/>
      <w:lvlJc w:val="left"/>
      <w:pPr>
        <w:ind w:left="4321" w:hanging="423"/>
      </w:pPr>
      <w:rPr>
        <w:rFonts w:hint="default"/>
        <w:lang w:val="id" w:eastAsia="en-US" w:bidi="ar-SA"/>
      </w:rPr>
    </w:lvl>
    <w:lvl w:ilvl="5" w:tplc="C0868456">
      <w:numFmt w:val="bullet"/>
      <w:lvlText w:val="•"/>
      <w:lvlJc w:val="left"/>
      <w:pPr>
        <w:ind w:left="5042" w:hanging="423"/>
      </w:pPr>
      <w:rPr>
        <w:rFonts w:hint="default"/>
        <w:lang w:val="id" w:eastAsia="en-US" w:bidi="ar-SA"/>
      </w:rPr>
    </w:lvl>
    <w:lvl w:ilvl="6" w:tplc="817ACDAA">
      <w:numFmt w:val="bullet"/>
      <w:lvlText w:val="•"/>
      <w:lvlJc w:val="left"/>
      <w:pPr>
        <w:ind w:left="5762" w:hanging="423"/>
      </w:pPr>
      <w:rPr>
        <w:rFonts w:hint="default"/>
        <w:lang w:val="id" w:eastAsia="en-US" w:bidi="ar-SA"/>
      </w:rPr>
    </w:lvl>
    <w:lvl w:ilvl="7" w:tplc="7562997A">
      <w:numFmt w:val="bullet"/>
      <w:lvlText w:val="•"/>
      <w:lvlJc w:val="left"/>
      <w:pPr>
        <w:ind w:left="6482" w:hanging="423"/>
      </w:pPr>
      <w:rPr>
        <w:rFonts w:hint="default"/>
        <w:lang w:val="id" w:eastAsia="en-US" w:bidi="ar-SA"/>
      </w:rPr>
    </w:lvl>
    <w:lvl w:ilvl="8" w:tplc="5DF4B1B2">
      <w:numFmt w:val="bullet"/>
      <w:lvlText w:val="•"/>
      <w:lvlJc w:val="left"/>
      <w:pPr>
        <w:ind w:left="7203" w:hanging="423"/>
      </w:pPr>
      <w:rPr>
        <w:rFonts w:hint="default"/>
        <w:lang w:val="id" w:eastAsia="en-US" w:bidi="ar-SA"/>
      </w:rPr>
    </w:lvl>
  </w:abstractNum>
  <w:abstractNum w:abstractNumId="31" w15:restartNumberingAfterBreak="0">
    <w:nsid w:val="41372D1B"/>
    <w:multiLevelType w:val="multilevel"/>
    <w:tmpl w:val="39306096"/>
    <w:lvl w:ilvl="0">
      <w:start w:val="1"/>
      <w:numFmt w:val="lowerLetter"/>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23825E3"/>
    <w:multiLevelType w:val="multilevel"/>
    <w:tmpl w:val="6316BF4C"/>
    <w:lvl w:ilvl="0">
      <w:start w:val="1"/>
      <w:numFmt w:val="decimal"/>
      <w:lvlText w:val="%1."/>
      <w:lvlJc w:val="left"/>
      <w:pPr>
        <w:ind w:left="720" w:hanging="360"/>
      </w:pPr>
    </w:lvl>
    <w:lvl w:ilvl="1">
      <w:start w:val="1"/>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42AE4B24"/>
    <w:multiLevelType w:val="multilevel"/>
    <w:tmpl w:val="B5564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2C7BFA"/>
    <w:multiLevelType w:val="hybridMultilevel"/>
    <w:tmpl w:val="0622A2F4"/>
    <w:lvl w:ilvl="0" w:tplc="A3B03B2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48A80CB0"/>
    <w:multiLevelType w:val="hybridMultilevel"/>
    <w:tmpl w:val="139EF9A2"/>
    <w:lvl w:ilvl="0" w:tplc="7A4291CE">
      <w:start w:val="1"/>
      <w:numFmt w:val="decimal"/>
      <w:pStyle w:val="Sub351"/>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BB6C27"/>
    <w:multiLevelType w:val="multilevel"/>
    <w:tmpl w:val="EA20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6F5873"/>
    <w:multiLevelType w:val="hybridMultilevel"/>
    <w:tmpl w:val="02664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4C72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B500045"/>
    <w:multiLevelType w:val="hybridMultilevel"/>
    <w:tmpl w:val="BEC2B470"/>
    <w:lvl w:ilvl="0" w:tplc="8464611C">
      <w:start w:val="1"/>
      <w:numFmt w:val="decimal"/>
      <w:lvlText w:val="%1."/>
      <w:lvlJc w:val="left"/>
      <w:pPr>
        <w:ind w:left="821" w:hanging="361"/>
      </w:pPr>
      <w:rPr>
        <w:rFonts w:ascii="Times New Roman" w:eastAsia="Carlito" w:hAnsi="Times New Roman" w:cs="Times New Roman" w:hint="default"/>
        <w:spacing w:val="-2"/>
        <w:w w:val="100"/>
        <w:sz w:val="24"/>
        <w:szCs w:val="24"/>
        <w:lang w:eastAsia="en-US" w:bidi="ar-SA"/>
      </w:rPr>
    </w:lvl>
    <w:lvl w:ilvl="1" w:tplc="39EEAF64">
      <w:numFmt w:val="bullet"/>
      <w:lvlText w:val="•"/>
      <w:lvlJc w:val="left"/>
      <w:pPr>
        <w:ind w:left="1696" w:hanging="361"/>
      </w:pPr>
      <w:rPr>
        <w:rFonts w:hint="default"/>
        <w:lang w:eastAsia="en-US" w:bidi="ar-SA"/>
      </w:rPr>
    </w:lvl>
    <w:lvl w:ilvl="2" w:tplc="2E46A234">
      <w:numFmt w:val="bullet"/>
      <w:lvlText w:val="•"/>
      <w:lvlJc w:val="left"/>
      <w:pPr>
        <w:ind w:left="2572" w:hanging="361"/>
      </w:pPr>
      <w:rPr>
        <w:rFonts w:hint="default"/>
        <w:lang w:eastAsia="en-US" w:bidi="ar-SA"/>
      </w:rPr>
    </w:lvl>
    <w:lvl w:ilvl="3" w:tplc="396AF37A">
      <w:numFmt w:val="bullet"/>
      <w:lvlText w:val="•"/>
      <w:lvlJc w:val="left"/>
      <w:pPr>
        <w:ind w:left="3448" w:hanging="361"/>
      </w:pPr>
      <w:rPr>
        <w:rFonts w:hint="default"/>
        <w:lang w:eastAsia="en-US" w:bidi="ar-SA"/>
      </w:rPr>
    </w:lvl>
    <w:lvl w:ilvl="4" w:tplc="55C4A3AC">
      <w:numFmt w:val="bullet"/>
      <w:lvlText w:val="•"/>
      <w:lvlJc w:val="left"/>
      <w:pPr>
        <w:ind w:left="4324" w:hanging="361"/>
      </w:pPr>
      <w:rPr>
        <w:rFonts w:hint="default"/>
        <w:lang w:eastAsia="en-US" w:bidi="ar-SA"/>
      </w:rPr>
    </w:lvl>
    <w:lvl w:ilvl="5" w:tplc="9B628EB0">
      <w:numFmt w:val="bullet"/>
      <w:lvlText w:val="•"/>
      <w:lvlJc w:val="left"/>
      <w:pPr>
        <w:ind w:left="5200" w:hanging="361"/>
      </w:pPr>
      <w:rPr>
        <w:rFonts w:hint="default"/>
        <w:lang w:eastAsia="en-US" w:bidi="ar-SA"/>
      </w:rPr>
    </w:lvl>
    <w:lvl w:ilvl="6" w:tplc="96A816DC">
      <w:numFmt w:val="bullet"/>
      <w:lvlText w:val="•"/>
      <w:lvlJc w:val="left"/>
      <w:pPr>
        <w:ind w:left="6076" w:hanging="361"/>
      </w:pPr>
      <w:rPr>
        <w:rFonts w:hint="default"/>
        <w:lang w:eastAsia="en-US" w:bidi="ar-SA"/>
      </w:rPr>
    </w:lvl>
    <w:lvl w:ilvl="7" w:tplc="6EDA0C36">
      <w:numFmt w:val="bullet"/>
      <w:lvlText w:val="•"/>
      <w:lvlJc w:val="left"/>
      <w:pPr>
        <w:ind w:left="6952" w:hanging="361"/>
      </w:pPr>
      <w:rPr>
        <w:rFonts w:hint="default"/>
        <w:lang w:eastAsia="en-US" w:bidi="ar-SA"/>
      </w:rPr>
    </w:lvl>
    <w:lvl w:ilvl="8" w:tplc="B3F677C2">
      <w:numFmt w:val="bullet"/>
      <w:lvlText w:val="•"/>
      <w:lvlJc w:val="left"/>
      <w:pPr>
        <w:ind w:left="7828" w:hanging="361"/>
      </w:pPr>
      <w:rPr>
        <w:rFonts w:hint="default"/>
        <w:lang w:eastAsia="en-US" w:bidi="ar-SA"/>
      </w:rPr>
    </w:lvl>
  </w:abstractNum>
  <w:abstractNum w:abstractNumId="40" w15:restartNumberingAfterBreak="0">
    <w:nsid w:val="4D7702FC"/>
    <w:multiLevelType w:val="hybridMultilevel"/>
    <w:tmpl w:val="4B5C7FB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4F827157"/>
    <w:multiLevelType w:val="multilevel"/>
    <w:tmpl w:val="61E29220"/>
    <w:lvl w:ilvl="0">
      <w:start w:val="3"/>
      <w:numFmt w:val="decimal"/>
      <w:lvlText w:val="%1"/>
      <w:lvlJc w:val="left"/>
      <w:pPr>
        <w:ind w:left="660" w:hanging="660"/>
      </w:pPr>
      <w:rPr>
        <w:rFonts w:hint="default"/>
      </w:rPr>
    </w:lvl>
    <w:lvl w:ilvl="1">
      <w:start w:val="6"/>
      <w:numFmt w:val="decimal"/>
      <w:lvlText w:val="%1.%2"/>
      <w:lvlJc w:val="left"/>
      <w:pPr>
        <w:ind w:left="780" w:hanging="66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2" w15:restartNumberingAfterBreak="0">
    <w:nsid w:val="52DC0C1D"/>
    <w:multiLevelType w:val="hybridMultilevel"/>
    <w:tmpl w:val="255A5A86"/>
    <w:lvl w:ilvl="0" w:tplc="408E0020">
      <w:start w:val="1"/>
      <w:numFmt w:val="decimal"/>
      <w:pStyle w:val="Sub361"/>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3F4302"/>
    <w:multiLevelType w:val="hybridMultilevel"/>
    <w:tmpl w:val="447A8960"/>
    <w:lvl w:ilvl="0" w:tplc="FE2C7D90">
      <w:start w:val="1"/>
      <w:numFmt w:val="decimal"/>
      <w:lvlText w:val="%1."/>
      <w:lvlJc w:val="left"/>
      <w:pPr>
        <w:ind w:left="1436" w:hanging="423"/>
      </w:pPr>
      <w:rPr>
        <w:rFonts w:ascii="Times New Roman" w:eastAsia="Times New Roman" w:hAnsi="Times New Roman" w:cs="Times New Roman" w:hint="default"/>
        <w:w w:val="100"/>
        <w:sz w:val="24"/>
        <w:szCs w:val="24"/>
        <w:lang w:val="id" w:eastAsia="en-US" w:bidi="ar-SA"/>
      </w:rPr>
    </w:lvl>
    <w:lvl w:ilvl="1" w:tplc="94341D0A">
      <w:numFmt w:val="bullet"/>
      <w:lvlText w:val="•"/>
      <w:lvlJc w:val="left"/>
      <w:pPr>
        <w:ind w:left="2160" w:hanging="423"/>
      </w:pPr>
      <w:rPr>
        <w:rFonts w:hint="default"/>
        <w:lang w:val="id" w:eastAsia="en-US" w:bidi="ar-SA"/>
      </w:rPr>
    </w:lvl>
    <w:lvl w:ilvl="2" w:tplc="7A467354">
      <w:numFmt w:val="bullet"/>
      <w:lvlText w:val="•"/>
      <w:lvlJc w:val="left"/>
      <w:pPr>
        <w:ind w:left="2880" w:hanging="423"/>
      </w:pPr>
      <w:rPr>
        <w:rFonts w:hint="default"/>
        <w:lang w:val="id" w:eastAsia="en-US" w:bidi="ar-SA"/>
      </w:rPr>
    </w:lvl>
    <w:lvl w:ilvl="3" w:tplc="C04E0D92">
      <w:numFmt w:val="bullet"/>
      <w:lvlText w:val="•"/>
      <w:lvlJc w:val="left"/>
      <w:pPr>
        <w:ind w:left="3601" w:hanging="423"/>
      </w:pPr>
      <w:rPr>
        <w:rFonts w:hint="default"/>
        <w:lang w:val="id" w:eastAsia="en-US" w:bidi="ar-SA"/>
      </w:rPr>
    </w:lvl>
    <w:lvl w:ilvl="4" w:tplc="FE22FB2C">
      <w:numFmt w:val="bullet"/>
      <w:lvlText w:val="•"/>
      <w:lvlJc w:val="left"/>
      <w:pPr>
        <w:ind w:left="4321" w:hanging="423"/>
      </w:pPr>
      <w:rPr>
        <w:rFonts w:hint="default"/>
        <w:lang w:val="id" w:eastAsia="en-US" w:bidi="ar-SA"/>
      </w:rPr>
    </w:lvl>
    <w:lvl w:ilvl="5" w:tplc="52D4F8B6">
      <w:numFmt w:val="bullet"/>
      <w:lvlText w:val="•"/>
      <w:lvlJc w:val="left"/>
      <w:pPr>
        <w:ind w:left="5042" w:hanging="423"/>
      </w:pPr>
      <w:rPr>
        <w:rFonts w:hint="default"/>
        <w:lang w:val="id" w:eastAsia="en-US" w:bidi="ar-SA"/>
      </w:rPr>
    </w:lvl>
    <w:lvl w:ilvl="6" w:tplc="ECBC7682">
      <w:numFmt w:val="bullet"/>
      <w:lvlText w:val="•"/>
      <w:lvlJc w:val="left"/>
      <w:pPr>
        <w:ind w:left="5762" w:hanging="423"/>
      </w:pPr>
      <w:rPr>
        <w:rFonts w:hint="default"/>
        <w:lang w:val="id" w:eastAsia="en-US" w:bidi="ar-SA"/>
      </w:rPr>
    </w:lvl>
    <w:lvl w:ilvl="7" w:tplc="C7489E0C">
      <w:numFmt w:val="bullet"/>
      <w:lvlText w:val="•"/>
      <w:lvlJc w:val="left"/>
      <w:pPr>
        <w:ind w:left="6482" w:hanging="423"/>
      </w:pPr>
      <w:rPr>
        <w:rFonts w:hint="default"/>
        <w:lang w:val="id" w:eastAsia="en-US" w:bidi="ar-SA"/>
      </w:rPr>
    </w:lvl>
    <w:lvl w:ilvl="8" w:tplc="C25E06EC">
      <w:numFmt w:val="bullet"/>
      <w:lvlText w:val="•"/>
      <w:lvlJc w:val="left"/>
      <w:pPr>
        <w:ind w:left="7203" w:hanging="423"/>
      </w:pPr>
      <w:rPr>
        <w:rFonts w:hint="default"/>
        <w:lang w:val="id" w:eastAsia="en-US" w:bidi="ar-SA"/>
      </w:rPr>
    </w:lvl>
  </w:abstractNum>
  <w:abstractNum w:abstractNumId="44" w15:restartNumberingAfterBreak="0">
    <w:nsid w:val="5850390D"/>
    <w:multiLevelType w:val="hybridMultilevel"/>
    <w:tmpl w:val="AB08C2C8"/>
    <w:lvl w:ilvl="0" w:tplc="E9D05BF0">
      <w:start w:val="1"/>
      <w:numFmt w:val="decimal"/>
      <w:pStyle w:val="Sub541"/>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4D190E"/>
    <w:multiLevelType w:val="hybridMultilevel"/>
    <w:tmpl w:val="A738B01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B297D48"/>
    <w:multiLevelType w:val="hybridMultilevel"/>
    <w:tmpl w:val="C60419CA"/>
    <w:lvl w:ilvl="0" w:tplc="9A6A7A64">
      <w:start w:val="1"/>
      <w:numFmt w:val="decimal"/>
      <w:lvlText w:val="4.3.%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CF73AE3"/>
    <w:multiLevelType w:val="multilevel"/>
    <w:tmpl w:val="714CEFC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pStyle w:val="Sub221"/>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5DBB0C50"/>
    <w:multiLevelType w:val="hybridMultilevel"/>
    <w:tmpl w:val="65F6F4CA"/>
    <w:lvl w:ilvl="0" w:tplc="A73E674C">
      <w:start w:val="1"/>
      <w:numFmt w:val="decimal"/>
      <w:pStyle w:val="Sub241"/>
      <w:lvlText w:val="2.4.%1"/>
      <w:lvlJc w:val="right"/>
      <w:pPr>
        <w:ind w:left="3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AF2FB3"/>
    <w:multiLevelType w:val="multilevel"/>
    <w:tmpl w:val="1ED8BAF8"/>
    <w:lvl w:ilvl="0">
      <w:start w:val="1"/>
      <w:numFmt w:val="decimal"/>
      <w:lvlText w:val="%1."/>
      <w:lvlJc w:val="left"/>
      <w:pPr>
        <w:ind w:left="720" w:hanging="360"/>
      </w:pPr>
      <w:rPr>
        <w:rFonts w:ascii="Times New Roman" w:eastAsia="Times New Roman" w:hAnsi="Times New Roman" w:cs="Times New Roman"/>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EDE290F"/>
    <w:multiLevelType w:val="hybridMultilevel"/>
    <w:tmpl w:val="F1981CB0"/>
    <w:lvl w:ilvl="0" w:tplc="F056C9D0">
      <w:start w:val="1"/>
      <w:numFmt w:val="decimal"/>
      <w:pStyle w:val="Sub3661"/>
      <w:lvlText w:val="3.6.6.%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43460DF"/>
    <w:multiLevelType w:val="hybridMultilevel"/>
    <w:tmpl w:val="234A34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6866210"/>
    <w:multiLevelType w:val="hybridMultilevel"/>
    <w:tmpl w:val="52420F4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70E5174"/>
    <w:multiLevelType w:val="multilevel"/>
    <w:tmpl w:val="9C8C4D56"/>
    <w:lvl w:ilvl="0">
      <w:start w:val="1"/>
      <w:numFmt w:val="decimal"/>
      <w:lvlText w:val="%1."/>
      <w:lvlJc w:val="left"/>
      <w:pPr>
        <w:ind w:left="1440" w:hanging="360"/>
      </w:pPr>
    </w:lvl>
    <w:lvl w:ilvl="1">
      <w:start w:val="3"/>
      <w:numFmt w:val="decimal"/>
      <w:isLgl/>
      <w:lvlText w:val="%1.%2"/>
      <w:lvlJc w:val="left"/>
      <w:pPr>
        <w:ind w:left="1932" w:hanging="852"/>
      </w:pPr>
      <w:rPr>
        <w:rFonts w:hint="default"/>
      </w:rPr>
    </w:lvl>
    <w:lvl w:ilvl="2">
      <w:start w:val="3"/>
      <w:numFmt w:val="decimal"/>
      <w:isLgl/>
      <w:lvlText w:val="%1.%2.%3"/>
      <w:lvlJc w:val="left"/>
      <w:pPr>
        <w:ind w:left="1932" w:hanging="852"/>
      </w:pPr>
      <w:rPr>
        <w:rFonts w:hint="default"/>
      </w:rPr>
    </w:lvl>
    <w:lvl w:ilvl="3">
      <w:start w:val="1"/>
      <w:numFmt w:val="decimal"/>
      <w:isLgl/>
      <w:lvlText w:val="%1.%2.%3.%4"/>
      <w:lvlJc w:val="left"/>
      <w:pPr>
        <w:ind w:left="1932" w:hanging="852"/>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4" w15:restartNumberingAfterBreak="0">
    <w:nsid w:val="68A13AD5"/>
    <w:multiLevelType w:val="hybridMultilevel"/>
    <w:tmpl w:val="F7DC734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8DB6673"/>
    <w:multiLevelType w:val="hybridMultilevel"/>
    <w:tmpl w:val="83806140"/>
    <w:lvl w:ilvl="0" w:tplc="38E4E080">
      <w:start w:val="1"/>
      <w:numFmt w:val="decimal"/>
      <w:pStyle w:val="Sub421"/>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A43E49"/>
    <w:multiLevelType w:val="hybridMultilevel"/>
    <w:tmpl w:val="52D66CF2"/>
    <w:lvl w:ilvl="0" w:tplc="E130A5D2">
      <w:start w:val="1"/>
      <w:numFmt w:val="decimal"/>
      <w:pStyle w:val="Sub431"/>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AD66AB"/>
    <w:multiLevelType w:val="hybridMultilevel"/>
    <w:tmpl w:val="98B839C2"/>
    <w:lvl w:ilvl="0" w:tplc="43C08098">
      <w:start w:val="1"/>
      <w:numFmt w:val="decimal"/>
      <w:pStyle w:val="Sub31"/>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EA763F"/>
    <w:multiLevelType w:val="multilevel"/>
    <w:tmpl w:val="2B6C5CCA"/>
    <w:lvl w:ilvl="0">
      <w:start w:val="3"/>
      <w:numFmt w:val="decimal"/>
      <w:lvlText w:val="%1"/>
      <w:lvlJc w:val="left"/>
      <w:pPr>
        <w:ind w:left="660" w:hanging="660"/>
      </w:pPr>
      <w:rPr>
        <w:rFonts w:hint="default"/>
      </w:rPr>
    </w:lvl>
    <w:lvl w:ilvl="1">
      <w:start w:val="6"/>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9" w15:restartNumberingAfterBreak="0">
    <w:nsid w:val="726E449A"/>
    <w:multiLevelType w:val="hybridMultilevel"/>
    <w:tmpl w:val="AD8E93EA"/>
    <w:lvl w:ilvl="0" w:tplc="E2F08E2E">
      <w:start w:val="1"/>
      <w:numFmt w:val="decimal"/>
      <w:pStyle w:val="Sub4311"/>
      <w:lvlText w:val="4.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2E57B3"/>
    <w:multiLevelType w:val="hybridMultilevel"/>
    <w:tmpl w:val="CDCCA130"/>
    <w:lvl w:ilvl="0" w:tplc="5B287D0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15:restartNumberingAfterBreak="0">
    <w:nsid w:val="745C2D63"/>
    <w:multiLevelType w:val="hybridMultilevel"/>
    <w:tmpl w:val="CC3808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5FA3A7C"/>
    <w:multiLevelType w:val="multilevel"/>
    <w:tmpl w:val="4ED4B228"/>
    <w:lvl w:ilvl="0">
      <w:start w:val="1"/>
      <w:numFmt w:val="decimal"/>
      <w:lvlText w:val="%1."/>
      <w:lvlJc w:val="left"/>
      <w:pPr>
        <w:ind w:left="1440" w:hanging="360"/>
      </w:pPr>
    </w:lvl>
    <w:lvl w:ilvl="1">
      <w:start w:val="6"/>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3" w15:restartNumberingAfterBreak="0">
    <w:nsid w:val="774325CC"/>
    <w:multiLevelType w:val="hybridMultilevel"/>
    <w:tmpl w:val="96944E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87443F9"/>
    <w:multiLevelType w:val="hybridMultilevel"/>
    <w:tmpl w:val="CD9EA394"/>
    <w:lvl w:ilvl="0" w:tplc="E796FDE8">
      <w:start w:val="1"/>
      <w:numFmt w:val="decimal"/>
      <w:pStyle w:val="Sub51"/>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1A1CDF"/>
    <w:multiLevelType w:val="hybridMultilevel"/>
    <w:tmpl w:val="55B8CC78"/>
    <w:lvl w:ilvl="0" w:tplc="D36420EE">
      <w:start w:val="1"/>
      <w:numFmt w:val="decimal"/>
      <w:pStyle w:val="Sub441"/>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2E3968"/>
    <w:multiLevelType w:val="hybridMultilevel"/>
    <w:tmpl w:val="35AC7BE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7" w15:restartNumberingAfterBreak="0">
    <w:nsid w:val="7B4256AD"/>
    <w:multiLevelType w:val="hybridMultilevel"/>
    <w:tmpl w:val="D1A8958C"/>
    <w:lvl w:ilvl="0" w:tplc="64520432">
      <w:start w:val="1"/>
      <w:numFmt w:val="decimal"/>
      <w:lvlText w:val="4.3.3.%1."/>
      <w:lvlJc w:val="left"/>
      <w:pPr>
        <w:ind w:left="360" w:hanging="360"/>
      </w:pPr>
      <w:rPr>
        <w:rFonts w:hint="defaul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8" w15:restartNumberingAfterBreak="0">
    <w:nsid w:val="7CEE0EF5"/>
    <w:multiLevelType w:val="multilevel"/>
    <w:tmpl w:val="1A269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333B11"/>
    <w:multiLevelType w:val="multilevel"/>
    <w:tmpl w:val="1D0CBC94"/>
    <w:lvl w:ilvl="0">
      <w:start w:val="1"/>
      <w:numFmt w:val="decimal"/>
      <w:lvlText w:val="%1."/>
      <w:lvlJc w:val="left"/>
      <w:pPr>
        <w:ind w:left="720" w:hanging="360"/>
      </w:pPr>
    </w:lvl>
    <w:lvl w:ilvl="1">
      <w:start w:val="3"/>
      <w:numFmt w:val="decimal"/>
      <w:isLgl/>
      <w:lvlText w:val="%1.%2"/>
      <w:lvlJc w:val="left"/>
      <w:pPr>
        <w:ind w:left="1212" w:hanging="852"/>
      </w:pPr>
      <w:rPr>
        <w:rFonts w:hint="default"/>
      </w:rPr>
    </w:lvl>
    <w:lvl w:ilvl="2">
      <w:start w:val="1"/>
      <w:numFmt w:val="decimal"/>
      <w:isLgl/>
      <w:lvlText w:val="%1.%2.%3"/>
      <w:lvlJc w:val="left"/>
      <w:pPr>
        <w:ind w:left="1212" w:hanging="852"/>
      </w:pPr>
      <w:rPr>
        <w:rFonts w:hint="default"/>
      </w:rPr>
    </w:lvl>
    <w:lvl w:ilvl="3">
      <w:start w:val="1"/>
      <w:numFmt w:val="decimal"/>
      <w:isLgl/>
      <w:lvlText w:val="%1.%2.%3.%4"/>
      <w:lvlJc w:val="left"/>
      <w:pPr>
        <w:ind w:left="1212" w:hanging="85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E861FD3"/>
    <w:multiLevelType w:val="multilevel"/>
    <w:tmpl w:val="35EAAF80"/>
    <w:lvl w:ilvl="0">
      <w:start w:val="1"/>
      <w:numFmt w:val="decimal"/>
      <w:lvlText w:val="%1."/>
      <w:lvlJc w:val="left"/>
      <w:pPr>
        <w:ind w:left="720" w:hanging="360"/>
      </w:pPr>
      <w:rPr>
        <w:rFonts w:hint="default"/>
      </w:rPr>
    </w:lvl>
    <w:lvl w:ilvl="1">
      <w:start w:val="1"/>
      <w:numFmt w:val="decimal"/>
      <w:lvlText w:val="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84100732">
    <w:abstractNumId w:val="2"/>
  </w:num>
  <w:num w:numId="2" w16cid:durableId="1365864023">
    <w:abstractNumId w:val="47"/>
  </w:num>
  <w:num w:numId="3" w16cid:durableId="1836723722">
    <w:abstractNumId w:val="0"/>
  </w:num>
  <w:num w:numId="4" w16cid:durableId="342364757">
    <w:abstractNumId w:val="49"/>
  </w:num>
  <w:num w:numId="5" w16cid:durableId="1171025693">
    <w:abstractNumId w:val="19"/>
  </w:num>
  <w:num w:numId="6" w16cid:durableId="1298491305">
    <w:abstractNumId w:val="51"/>
  </w:num>
  <w:num w:numId="7" w16cid:durableId="672487323">
    <w:abstractNumId w:val="61"/>
  </w:num>
  <w:num w:numId="8" w16cid:durableId="1338653019">
    <w:abstractNumId w:val="32"/>
  </w:num>
  <w:num w:numId="9" w16cid:durableId="561722502">
    <w:abstractNumId w:val="31"/>
  </w:num>
  <w:num w:numId="10" w16cid:durableId="1706905535">
    <w:abstractNumId w:val="11"/>
  </w:num>
  <w:num w:numId="11" w16cid:durableId="1759448807">
    <w:abstractNumId w:val="57"/>
  </w:num>
  <w:num w:numId="12" w16cid:durableId="1311053510">
    <w:abstractNumId w:val="42"/>
  </w:num>
  <w:num w:numId="13" w16cid:durableId="337197669">
    <w:abstractNumId w:val="50"/>
  </w:num>
  <w:num w:numId="14" w16cid:durableId="933979416">
    <w:abstractNumId w:val="20"/>
  </w:num>
  <w:num w:numId="15" w16cid:durableId="969168548">
    <w:abstractNumId w:val="34"/>
  </w:num>
  <w:num w:numId="16" w16cid:durableId="1968704534">
    <w:abstractNumId w:val="13"/>
  </w:num>
  <w:num w:numId="17" w16cid:durableId="782726074">
    <w:abstractNumId w:val="8"/>
  </w:num>
  <w:num w:numId="18" w16cid:durableId="639574119">
    <w:abstractNumId w:val="60"/>
  </w:num>
  <w:num w:numId="19" w16cid:durableId="170728397">
    <w:abstractNumId w:val="37"/>
  </w:num>
  <w:num w:numId="20" w16cid:durableId="1807548475">
    <w:abstractNumId w:val="66"/>
  </w:num>
  <w:num w:numId="21" w16cid:durableId="1126562">
    <w:abstractNumId w:val="23"/>
  </w:num>
  <w:num w:numId="22" w16cid:durableId="347295909">
    <w:abstractNumId w:val="10"/>
  </w:num>
  <w:num w:numId="23" w16cid:durableId="1160584644">
    <w:abstractNumId w:val="68"/>
  </w:num>
  <w:num w:numId="24" w16cid:durableId="1643460817">
    <w:abstractNumId w:val="35"/>
  </w:num>
  <w:num w:numId="25" w16cid:durableId="716273339">
    <w:abstractNumId w:val="5"/>
  </w:num>
  <w:num w:numId="26" w16cid:durableId="662971584">
    <w:abstractNumId w:val="9"/>
  </w:num>
  <w:num w:numId="27" w16cid:durableId="1324506779">
    <w:abstractNumId w:val="62"/>
  </w:num>
  <w:num w:numId="28" w16cid:durableId="537284736">
    <w:abstractNumId w:val="55"/>
  </w:num>
  <w:num w:numId="29" w16cid:durableId="1906988791">
    <w:abstractNumId w:val="56"/>
  </w:num>
  <w:num w:numId="30" w16cid:durableId="976715687">
    <w:abstractNumId w:val="59"/>
  </w:num>
  <w:num w:numId="31" w16cid:durableId="2040623934">
    <w:abstractNumId w:val="65"/>
  </w:num>
  <w:num w:numId="32" w16cid:durableId="894776811">
    <w:abstractNumId w:val="64"/>
  </w:num>
  <w:num w:numId="33" w16cid:durableId="1419788142">
    <w:abstractNumId w:val="44"/>
  </w:num>
  <w:num w:numId="34" w16cid:durableId="1034967777">
    <w:abstractNumId w:val="30"/>
  </w:num>
  <w:num w:numId="35" w16cid:durableId="452866812">
    <w:abstractNumId w:val="43"/>
  </w:num>
  <w:num w:numId="36" w16cid:durableId="885798728">
    <w:abstractNumId w:val="48"/>
  </w:num>
  <w:num w:numId="37" w16cid:durableId="844901892">
    <w:abstractNumId w:val="29"/>
  </w:num>
  <w:num w:numId="38" w16cid:durableId="1640454147">
    <w:abstractNumId w:val="21"/>
  </w:num>
  <w:num w:numId="39" w16cid:durableId="780682312">
    <w:abstractNumId w:val="40"/>
  </w:num>
  <w:num w:numId="40" w16cid:durableId="948659975">
    <w:abstractNumId w:val="17"/>
  </w:num>
  <w:num w:numId="41" w16cid:durableId="1729109875">
    <w:abstractNumId w:val="39"/>
  </w:num>
  <w:num w:numId="42" w16cid:durableId="1574469114">
    <w:abstractNumId w:val="69"/>
  </w:num>
  <w:num w:numId="43" w16cid:durableId="643706760">
    <w:abstractNumId w:val="6"/>
  </w:num>
  <w:num w:numId="44" w16cid:durableId="512230376">
    <w:abstractNumId w:val="22"/>
  </w:num>
  <w:num w:numId="45" w16cid:durableId="1856797113">
    <w:abstractNumId w:val="63"/>
  </w:num>
  <w:num w:numId="46" w16cid:durableId="2143493439">
    <w:abstractNumId w:val="25"/>
  </w:num>
  <w:num w:numId="47" w16cid:durableId="681474515">
    <w:abstractNumId w:val="18"/>
  </w:num>
  <w:num w:numId="48" w16cid:durableId="1022393494">
    <w:abstractNumId w:val="16"/>
  </w:num>
  <w:num w:numId="49" w16cid:durableId="2139761087">
    <w:abstractNumId w:val="3"/>
  </w:num>
  <w:num w:numId="50" w16cid:durableId="2017725107">
    <w:abstractNumId w:val="52"/>
  </w:num>
  <w:num w:numId="51" w16cid:durableId="722678280">
    <w:abstractNumId w:val="54"/>
  </w:num>
  <w:num w:numId="52" w16cid:durableId="106045086">
    <w:abstractNumId w:val="45"/>
  </w:num>
  <w:num w:numId="53" w16cid:durableId="456874218">
    <w:abstractNumId w:val="53"/>
  </w:num>
  <w:num w:numId="54" w16cid:durableId="1676153302">
    <w:abstractNumId w:val="4"/>
  </w:num>
  <w:num w:numId="55" w16cid:durableId="385763903">
    <w:abstractNumId w:val="12"/>
  </w:num>
  <w:num w:numId="56" w16cid:durableId="978916662">
    <w:abstractNumId w:val="46"/>
  </w:num>
  <w:num w:numId="57" w16cid:durableId="377701123">
    <w:abstractNumId w:val="67"/>
  </w:num>
  <w:num w:numId="58" w16cid:durableId="1521162859">
    <w:abstractNumId w:val="28"/>
  </w:num>
  <w:num w:numId="59" w16cid:durableId="741948705">
    <w:abstractNumId w:val="70"/>
  </w:num>
  <w:num w:numId="60" w16cid:durableId="703137061">
    <w:abstractNumId w:val="26"/>
  </w:num>
  <w:num w:numId="61" w16cid:durableId="1187334470">
    <w:abstractNumId w:val="1"/>
  </w:num>
  <w:num w:numId="62" w16cid:durableId="780538447">
    <w:abstractNumId w:val="33"/>
  </w:num>
  <w:num w:numId="63" w16cid:durableId="836730832">
    <w:abstractNumId w:val="7"/>
  </w:num>
  <w:num w:numId="64" w16cid:durableId="1838035065">
    <w:abstractNumId w:val="15"/>
  </w:num>
  <w:num w:numId="65" w16cid:durableId="166484280">
    <w:abstractNumId w:val="24"/>
  </w:num>
  <w:num w:numId="66" w16cid:durableId="272830788">
    <w:abstractNumId w:val="36"/>
  </w:num>
  <w:num w:numId="67" w16cid:durableId="1310790371">
    <w:abstractNumId w:val="38"/>
  </w:num>
  <w:num w:numId="68" w16cid:durableId="514998121">
    <w:abstractNumId w:val="58"/>
  </w:num>
  <w:num w:numId="69" w16cid:durableId="2121408216">
    <w:abstractNumId w:val="14"/>
  </w:num>
  <w:num w:numId="70" w16cid:durableId="26294001">
    <w:abstractNumId w:val="27"/>
  </w:num>
  <w:num w:numId="71" w16cid:durableId="627471286">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F84"/>
    <w:rsid w:val="00000D0D"/>
    <w:rsid w:val="00001E73"/>
    <w:rsid w:val="00004CB1"/>
    <w:rsid w:val="000114CF"/>
    <w:rsid w:val="00014ED5"/>
    <w:rsid w:val="000226CC"/>
    <w:rsid w:val="0002282F"/>
    <w:rsid w:val="00022BBA"/>
    <w:rsid w:val="00025920"/>
    <w:rsid w:val="00032043"/>
    <w:rsid w:val="00032F13"/>
    <w:rsid w:val="00034A51"/>
    <w:rsid w:val="00035111"/>
    <w:rsid w:val="00036426"/>
    <w:rsid w:val="00040AE5"/>
    <w:rsid w:val="00050F87"/>
    <w:rsid w:val="00054C84"/>
    <w:rsid w:val="00055BAF"/>
    <w:rsid w:val="00055C70"/>
    <w:rsid w:val="00060752"/>
    <w:rsid w:val="00062E9C"/>
    <w:rsid w:val="00065552"/>
    <w:rsid w:val="00067118"/>
    <w:rsid w:val="0007214D"/>
    <w:rsid w:val="00076C24"/>
    <w:rsid w:val="000826E5"/>
    <w:rsid w:val="00084ECA"/>
    <w:rsid w:val="00085B68"/>
    <w:rsid w:val="00086FA7"/>
    <w:rsid w:val="000876C3"/>
    <w:rsid w:val="00087F8E"/>
    <w:rsid w:val="00095673"/>
    <w:rsid w:val="00096913"/>
    <w:rsid w:val="000A0BF9"/>
    <w:rsid w:val="000A7348"/>
    <w:rsid w:val="000B2350"/>
    <w:rsid w:val="000B6969"/>
    <w:rsid w:val="000B69B3"/>
    <w:rsid w:val="000B7585"/>
    <w:rsid w:val="000C12AF"/>
    <w:rsid w:val="000C1511"/>
    <w:rsid w:val="000C37D0"/>
    <w:rsid w:val="000D1C44"/>
    <w:rsid w:val="000D1D13"/>
    <w:rsid w:val="000D30C1"/>
    <w:rsid w:val="000D5DC0"/>
    <w:rsid w:val="000D72CA"/>
    <w:rsid w:val="000E2A77"/>
    <w:rsid w:val="000E3FDF"/>
    <w:rsid w:val="000E6497"/>
    <w:rsid w:val="000E7F14"/>
    <w:rsid w:val="000F0BD3"/>
    <w:rsid w:val="000F14AA"/>
    <w:rsid w:val="000F24A0"/>
    <w:rsid w:val="000F389A"/>
    <w:rsid w:val="000F46A2"/>
    <w:rsid w:val="000F4B2F"/>
    <w:rsid w:val="000F5307"/>
    <w:rsid w:val="0010023E"/>
    <w:rsid w:val="00103C14"/>
    <w:rsid w:val="0010571C"/>
    <w:rsid w:val="001120D1"/>
    <w:rsid w:val="001125CA"/>
    <w:rsid w:val="00112980"/>
    <w:rsid w:val="00112C42"/>
    <w:rsid w:val="00120D5E"/>
    <w:rsid w:val="0013508B"/>
    <w:rsid w:val="00136AD5"/>
    <w:rsid w:val="001402F8"/>
    <w:rsid w:val="00140999"/>
    <w:rsid w:val="0014257D"/>
    <w:rsid w:val="001506AE"/>
    <w:rsid w:val="00153B5A"/>
    <w:rsid w:val="00153C86"/>
    <w:rsid w:val="00156002"/>
    <w:rsid w:val="00160132"/>
    <w:rsid w:val="0016736C"/>
    <w:rsid w:val="00172BFD"/>
    <w:rsid w:val="00173173"/>
    <w:rsid w:val="00173C88"/>
    <w:rsid w:val="00181C62"/>
    <w:rsid w:val="001876E8"/>
    <w:rsid w:val="00193B0B"/>
    <w:rsid w:val="00193D0E"/>
    <w:rsid w:val="00194CEC"/>
    <w:rsid w:val="00196F59"/>
    <w:rsid w:val="001A6A64"/>
    <w:rsid w:val="001A773B"/>
    <w:rsid w:val="001B0722"/>
    <w:rsid w:val="001B1A17"/>
    <w:rsid w:val="001B4393"/>
    <w:rsid w:val="001B7288"/>
    <w:rsid w:val="001C51A4"/>
    <w:rsid w:val="001C555D"/>
    <w:rsid w:val="001D3EE2"/>
    <w:rsid w:val="001D40C6"/>
    <w:rsid w:val="001D485D"/>
    <w:rsid w:val="001D688F"/>
    <w:rsid w:val="001E0186"/>
    <w:rsid w:val="001E4DCE"/>
    <w:rsid w:val="001E4F27"/>
    <w:rsid w:val="001F0EAD"/>
    <w:rsid w:val="001F38B0"/>
    <w:rsid w:val="001F3C1A"/>
    <w:rsid w:val="002000C8"/>
    <w:rsid w:val="00200509"/>
    <w:rsid w:val="0020060E"/>
    <w:rsid w:val="002008DB"/>
    <w:rsid w:val="00203910"/>
    <w:rsid w:val="002059F9"/>
    <w:rsid w:val="00207D85"/>
    <w:rsid w:val="00211A40"/>
    <w:rsid w:val="0021222E"/>
    <w:rsid w:val="00213EF3"/>
    <w:rsid w:val="0021408B"/>
    <w:rsid w:val="00216322"/>
    <w:rsid w:val="00217736"/>
    <w:rsid w:val="00221306"/>
    <w:rsid w:val="00221E53"/>
    <w:rsid w:val="002220EC"/>
    <w:rsid w:val="002250F0"/>
    <w:rsid w:val="0022617B"/>
    <w:rsid w:val="00232DBD"/>
    <w:rsid w:val="00234680"/>
    <w:rsid w:val="00234D2E"/>
    <w:rsid w:val="002358E6"/>
    <w:rsid w:val="00236EC8"/>
    <w:rsid w:val="0024017E"/>
    <w:rsid w:val="00240602"/>
    <w:rsid w:val="0024116E"/>
    <w:rsid w:val="00242240"/>
    <w:rsid w:val="00242667"/>
    <w:rsid w:val="00243390"/>
    <w:rsid w:val="00243D70"/>
    <w:rsid w:val="00245FFA"/>
    <w:rsid w:val="002508EF"/>
    <w:rsid w:val="00253C00"/>
    <w:rsid w:val="00260152"/>
    <w:rsid w:val="00260897"/>
    <w:rsid w:val="00267A93"/>
    <w:rsid w:val="00270290"/>
    <w:rsid w:val="00270A98"/>
    <w:rsid w:val="002718AC"/>
    <w:rsid w:val="002758E7"/>
    <w:rsid w:val="00275A92"/>
    <w:rsid w:val="00276BF4"/>
    <w:rsid w:val="0028271C"/>
    <w:rsid w:val="00282AE3"/>
    <w:rsid w:val="00287A5D"/>
    <w:rsid w:val="00295D2A"/>
    <w:rsid w:val="002A3CB1"/>
    <w:rsid w:val="002A7B54"/>
    <w:rsid w:val="002B1DDE"/>
    <w:rsid w:val="002B268E"/>
    <w:rsid w:val="002B31DE"/>
    <w:rsid w:val="002B5EDD"/>
    <w:rsid w:val="002C1B42"/>
    <w:rsid w:val="002C3E8A"/>
    <w:rsid w:val="002C7727"/>
    <w:rsid w:val="002D0B84"/>
    <w:rsid w:val="002D32AD"/>
    <w:rsid w:val="002D7390"/>
    <w:rsid w:val="002E1D37"/>
    <w:rsid w:val="002E60A0"/>
    <w:rsid w:val="002E7D71"/>
    <w:rsid w:val="002F1837"/>
    <w:rsid w:val="002F237A"/>
    <w:rsid w:val="002F4A3D"/>
    <w:rsid w:val="00303B2F"/>
    <w:rsid w:val="00305BF5"/>
    <w:rsid w:val="00306164"/>
    <w:rsid w:val="003073BC"/>
    <w:rsid w:val="00311976"/>
    <w:rsid w:val="003146AF"/>
    <w:rsid w:val="00314E4D"/>
    <w:rsid w:val="00315354"/>
    <w:rsid w:val="00316433"/>
    <w:rsid w:val="00317FD7"/>
    <w:rsid w:val="00320A37"/>
    <w:rsid w:val="00324A06"/>
    <w:rsid w:val="0032571F"/>
    <w:rsid w:val="00325CA9"/>
    <w:rsid w:val="003308E0"/>
    <w:rsid w:val="003310C1"/>
    <w:rsid w:val="00340D40"/>
    <w:rsid w:val="00342274"/>
    <w:rsid w:val="00342C57"/>
    <w:rsid w:val="00342D99"/>
    <w:rsid w:val="0034353E"/>
    <w:rsid w:val="00345619"/>
    <w:rsid w:val="00350004"/>
    <w:rsid w:val="003507EC"/>
    <w:rsid w:val="003549D8"/>
    <w:rsid w:val="003572D8"/>
    <w:rsid w:val="00360EAC"/>
    <w:rsid w:val="003616A2"/>
    <w:rsid w:val="003653B6"/>
    <w:rsid w:val="00372B75"/>
    <w:rsid w:val="0037312C"/>
    <w:rsid w:val="00373E04"/>
    <w:rsid w:val="00374A4F"/>
    <w:rsid w:val="00375591"/>
    <w:rsid w:val="00375F9B"/>
    <w:rsid w:val="00386CBE"/>
    <w:rsid w:val="003879B9"/>
    <w:rsid w:val="00387E8D"/>
    <w:rsid w:val="00391F2F"/>
    <w:rsid w:val="00392A87"/>
    <w:rsid w:val="003A0223"/>
    <w:rsid w:val="003A389B"/>
    <w:rsid w:val="003B4CD1"/>
    <w:rsid w:val="003B6212"/>
    <w:rsid w:val="003B65CD"/>
    <w:rsid w:val="003B6899"/>
    <w:rsid w:val="003C37FF"/>
    <w:rsid w:val="003D03E3"/>
    <w:rsid w:val="003D4147"/>
    <w:rsid w:val="003D46DA"/>
    <w:rsid w:val="003D7B0B"/>
    <w:rsid w:val="003E204B"/>
    <w:rsid w:val="003E213D"/>
    <w:rsid w:val="003E4E95"/>
    <w:rsid w:val="003E54FB"/>
    <w:rsid w:val="003E635E"/>
    <w:rsid w:val="003F22E8"/>
    <w:rsid w:val="003F28D3"/>
    <w:rsid w:val="00400CE2"/>
    <w:rsid w:val="00401009"/>
    <w:rsid w:val="004013BA"/>
    <w:rsid w:val="00402733"/>
    <w:rsid w:val="00403ADB"/>
    <w:rsid w:val="00405BB2"/>
    <w:rsid w:val="00410732"/>
    <w:rsid w:val="00411AC5"/>
    <w:rsid w:val="00424799"/>
    <w:rsid w:val="00426257"/>
    <w:rsid w:val="0043054C"/>
    <w:rsid w:val="00433096"/>
    <w:rsid w:val="00437765"/>
    <w:rsid w:val="004433B6"/>
    <w:rsid w:val="00443DBA"/>
    <w:rsid w:val="0044513F"/>
    <w:rsid w:val="00445511"/>
    <w:rsid w:val="0044697B"/>
    <w:rsid w:val="00450A19"/>
    <w:rsid w:val="00451A18"/>
    <w:rsid w:val="00452D1C"/>
    <w:rsid w:val="00455894"/>
    <w:rsid w:val="00455A45"/>
    <w:rsid w:val="0046165D"/>
    <w:rsid w:val="00462431"/>
    <w:rsid w:val="004663AF"/>
    <w:rsid w:val="004669A3"/>
    <w:rsid w:val="00473361"/>
    <w:rsid w:val="004744E3"/>
    <w:rsid w:val="00474FFC"/>
    <w:rsid w:val="00476F0D"/>
    <w:rsid w:val="00477D97"/>
    <w:rsid w:val="0048409D"/>
    <w:rsid w:val="004859A4"/>
    <w:rsid w:val="004863D5"/>
    <w:rsid w:val="0048757C"/>
    <w:rsid w:val="00493BD5"/>
    <w:rsid w:val="00493CE3"/>
    <w:rsid w:val="0049498B"/>
    <w:rsid w:val="004A3534"/>
    <w:rsid w:val="004A7318"/>
    <w:rsid w:val="004B2D32"/>
    <w:rsid w:val="004B4F90"/>
    <w:rsid w:val="004B6F77"/>
    <w:rsid w:val="004B76A4"/>
    <w:rsid w:val="004C1D38"/>
    <w:rsid w:val="004C47E1"/>
    <w:rsid w:val="004D077D"/>
    <w:rsid w:val="004D0B15"/>
    <w:rsid w:val="004D408A"/>
    <w:rsid w:val="004D6553"/>
    <w:rsid w:val="004E33B4"/>
    <w:rsid w:val="004E44CC"/>
    <w:rsid w:val="004E604D"/>
    <w:rsid w:val="004E6416"/>
    <w:rsid w:val="004E76C2"/>
    <w:rsid w:val="004F4762"/>
    <w:rsid w:val="004F71AB"/>
    <w:rsid w:val="00505364"/>
    <w:rsid w:val="00505C32"/>
    <w:rsid w:val="00511883"/>
    <w:rsid w:val="005124E0"/>
    <w:rsid w:val="005178F9"/>
    <w:rsid w:val="00517C2D"/>
    <w:rsid w:val="00522DB0"/>
    <w:rsid w:val="005247E2"/>
    <w:rsid w:val="00525234"/>
    <w:rsid w:val="005317F1"/>
    <w:rsid w:val="00547A70"/>
    <w:rsid w:val="00552045"/>
    <w:rsid w:val="00553C98"/>
    <w:rsid w:val="00554A7F"/>
    <w:rsid w:val="005559CE"/>
    <w:rsid w:val="005564D2"/>
    <w:rsid w:val="00561991"/>
    <w:rsid w:val="00561DC0"/>
    <w:rsid w:val="0056419E"/>
    <w:rsid w:val="0056650B"/>
    <w:rsid w:val="00571A89"/>
    <w:rsid w:val="00575E3C"/>
    <w:rsid w:val="005850B5"/>
    <w:rsid w:val="00585575"/>
    <w:rsid w:val="0059263E"/>
    <w:rsid w:val="0059367E"/>
    <w:rsid w:val="00595E7A"/>
    <w:rsid w:val="005A02EF"/>
    <w:rsid w:val="005A170A"/>
    <w:rsid w:val="005A259F"/>
    <w:rsid w:val="005A29B4"/>
    <w:rsid w:val="005A5EFA"/>
    <w:rsid w:val="005A5F75"/>
    <w:rsid w:val="005B04E8"/>
    <w:rsid w:val="005B1499"/>
    <w:rsid w:val="005B1AAC"/>
    <w:rsid w:val="005C174A"/>
    <w:rsid w:val="005C5306"/>
    <w:rsid w:val="005C625A"/>
    <w:rsid w:val="005D03DD"/>
    <w:rsid w:val="005D1135"/>
    <w:rsid w:val="005D58FF"/>
    <w:rsid w:val="005D5C08"/>
    <w:rsid w:val="005D5E41"/>
    <w:rsid w:val="005E417D"/>
    <w:rsid w:val="005E4A09"/>
    <w:rsid w:val="005E5DD4"/>
    <w:rsid w:val="005E7648"/>
    <w:rsid w:val="005F06E2"/>
    <w:rsid w:val="005F6C41"/>
    <w:rsid w:val="005F7863"/>
    <w:rsid w:val="006066F9"/>
    <w:rsid w:val="00606F44"/>
    <w:rsid w:val="0060759B"/>
    <w:rsid w:val="00607A77"/>
    <w:rsid w:val="006172EB"/>
    <w:rsid w:val="00621604"/>
    <w:rsid w:val="0062174A"/>
    <w:rsid w:val="00624665"/>
    <w:rsid w:val="006263AA"/>
    <w:rsid w:val="00635222"/>
    <w:rsid w:val="00636D33"/>
    <w:rsid w:val="00637949"/>
    <w:rsid w:val="00641737"/>
    <w:rsid w:val="006429C7"/>
    <w:rsid w:val="006455DE"/>
    <w:rsid w:val="00645F45"/>
    <w:rsid w:val="00651020"/>
    <w:rsid w:val="00653C39"/>
    <w:rsid w:val="0066249C"/>
    <w:rsid w:val="006645AF"/>
    <w:rsid w:val="00673E94"/>
    <w:rsid w:val="0067475B"/>
    <w:rsid w:val="00675C14"/>
    <w:rsid w:val="0067648C"/>
    <w:rsid w:val="006843BE"/>
    <w:rsid w:val="00684B36"/>
    <w:rsid w:val="00693081"/>
    <w:rsid w:val="006951C9"/>
    <w:rsid w:val="006962F8"/>
    <w:rsid w:val="00696393"/>
    <w:rsid w:val="006A3762"/>
    <w:rsid w:val="006A50A2"/>
    <w:rsid w:val="006B2599"/>
    <w:rsid w:val="006B3822"/>
    <w:rsid w:val="006B5B2D"/>
    <w:rsid w:val="006B74B6"/>
    <w:rsid w:val="006C061B"/>
    <w:rsid w:val="006C3687"/>
    <w:rsid w:val="006C3B9E"/>
    <w:rsid w:val="006C5763"/>
    <w:rsid w:val="006C7645"/>
    <w:rsid w:val="006D0D98"/>
    <w:rsid w:val="006D13AA"/>
    <w:rsid w:val="006D1ED7"/>
    <w:rsid w:val="006D22F8"/>
    <w:rsid w:val="006D3EA6"/>
    <w:rsid w:val="006D5213"/>
    <w:rsid w:val="006D5C46"/>
    <w:rsid w:val="006D7D3E"/>
    <w:rsid w:val="006E1252"/>
    <w:rsid w:val="006E315B"/>
    <w:rsid w:val="006E46BF"/>
    <w:rsid w:val="006E59CD"/>
    <w:rsid w:val="006F01A4"/>
    <w:rsid w:val="006F4776"/>
    <w:rsid w:val="006F7468"/>
    <w:rsid w:val="007002E6"/>
    <w:rsid w:val="00701857"/>
    <w:rsid w:val="00701CEF"/>
    <w:rsid w:val="0070355E"/>
    <w:rsid w:val="0071109D"/>
    <w:rsid w:val="007115C1"/>
    <w:rsid w:val="0071179E"/>
    <w:rsid w:val="007118A8"/>
    <w:rsid w:val="00711915"/>
    <w:rsid w:val="0071250B"/>
    <w:rsid w:val="00715EF0"/>
    <w:rsid w:val="00716923"/>
    <w:rsid w:val="00716FF2"/>
    <w:rsid w:val="00726A37"/>
    <w:rsid w:val="00727DBC"/>
    <w:rsid w:val="007326E5"/>
    <w:rsid w:val="00740B06"/>
    <w:rsid w:val="00744DD6"/>
    <w:rsid w:val="007465A6"/>
    <w:rsid w:val="0075208A"/>
    <w:rsid w:val="00757C86"/>
    <w:rsid w:val="00765B06"/>
    <w:rsid w:val="00766DBD"/>
    <w:rsid w:val="00771BB5"/>
    <w:rsid w:val="00772C21"/>
    <w:rsid w:val="00773D0D"/>
    <w:rsid w:val="00775092"/>
    <w:rsid w:val="00775C78"/>
    <w:rsid w:val="00775EA9"/>
    <w:rsid w:val="00782AF2"/>
    <w:rsid w:val="0078388E"/>
    <w:rsid w:val="00786B78"/>
    <w:rsid w:val="007938FE"/>
    <w:rsid w:val="00793A8B"/>
    <w:rsid w:val="007946A2"/>
    <w:rsid w:val="0079487E"/>
    <w:rsid w:val="00797202"/>
    <w:rsid w:val="007A1A46"/>
    <w:rsid w:val="007B2B5A"/>
    <w:rsid w:val="007B5F75"/>
    <w:rsid w:val="007B699B"/>
    <w:rsid w:val="007C447E"/>
    <w:rsid w:val="007C6D10"/>
    <w:rsid w:val="007C7D5B"/>
    <w:rsid w:val="007D6B50"/>
    <w:rsid w:val="007E12A3"/>
    <w:rsid w:val="007E2218"/>
    <w:rsid w:val="007E3AE1"/>
    <w:rsid w:val="007E755C"/>
    <w:rsid w:val="007F4AA1"/>
    <w:rsid w:val="0080339A"/>
    <w:rsid w:val="008075C7"/>
    <w:rsid w:val="008104C1"/>
    <w:rsid w:val="008138EE"/>
    <w:rsid w:val="008178E7"/>
    <w:rsid w:val="0082031C"/>
    <w:rsid w:val="008260FE"/>
    <w:rsid w:val="00831638"/>
    <w:rsid w:val="00843D0F"/>
    <w:rsid w:val="00844D76"/>
    <w:rsid w:val="00846035"/>
    <w:rsid w:val="00855267"/>
    <w:rsid w:val="008561BA"/>
    <w:rsid w:val="00860608"/>
    <w:rsid w:val="00861D71"/>
    <w:rsid w:val="0086258D"/>
    <w:rsid w:val="008653FB"/>
    <w:rsid w:val="00875BD4"/>
    <w:rsid w:val="008802EA"/>
    <w:rsid w:val="00880B8F"/>
    <w:rsid w:val="00881403"/>
    <w:rsid w:val="0088329D"/>
    <w:rsid w:val="008903D8"/>
    <w:rsid w:val="008922CA"/>
    <w:rsid w:val="0089489A"/>
    <w:rsid w:val="008A0848"/>
    <w:rsid w:val="008A1131"/>
    <w:rsid w:val="008A5CC9"/>
    <w:rsid w:val="008B31AA"/>
    <w:rsid w:val="008C00E9"/>
    <w:rsid w:val="008C3D94"/>
    <w:rsid w:val="008C5E03"/>
    <w:rsid w:val="008C6594"/>
    <w:rsid w:val="008C68AE"/>
    <w:rsid w:val="008D0E94"/>
    <w:rsid w:val="008D345C"/>
    <w:rsid w:val="008D58AF"/>
    <w:rsid w:val="008E3BDD"/>
    <w:rsid w:val="008E5EA7"/>
    <w:rsid w:val="008F0C31"/>
    <w:rsid w:val="008F118A"/>
    <w:rsid w:val="00900D11"/>
    <w:rsid w:val="00905F2E"/>
    <w:rsid w:val="00907464"/>
    <w:rsid w:val="009102C0"/>
    <w:rsid w:val="00912B4A"/>
    <w:rsid w:val="0091313E"/>
    <w:rsid w:val="00914E26"/>
    <w:rsid w:val="0091588C"/>
    <w:rsid w:val="00915AF3"/>
    <w:rsid w:val="009175FD"/>
    <w:rsid w:val="00917CE8"/>
    <w:rsid w:val="00920066"/>
    <w:rsid w:val="00926588"/>
    <w:rsid w:val="00926CF2"/>
    <w:rsid w:val="00933C3E"/>
    <w:rsid w:val="0093463B"/>
    <w:rsid w:val="00935C4F"/>
    <w:rsid w:val="00937440"/>
    <w:rsid w:val="00941DD4"/>
    <w:rsid w:val="00944C94"/>
    <w:rsid w:val="00950EF8"/>
    <w:rsid w:val="0095315E"/>
    <w:rsid w:val="00955EAC"/>
    <w:rsid w:val="00964AFA"/>
    <w:rsid w:val="00965E70"/>
    <w:rsid w:val="0096662C"/>
    <w:rsid w:val="00967002"/>
    <w:rsid w:val="00970F3A"/>
    <w:rsid w:val="009717AB"/>
    <w:rsid w:val="0097435B"/>
    <w:rsid w:val="0099083B"/>
    <w:rsid w:val="00990CDA"/>
    <w:rsid w:val="0099227D"/>
    <w:rsid w:val="00994D55"/>
    <w:rsid w:val="009968C5"/>
    <w:rsid w:val="009A4D35"/>
    <w:rsid w:val="009B368E"/>
    <w:rsid w:val="009B3FD1"/>
    <w:rsid w:val="009B528D"/>
    <w:rsid w:val="009B75B9"/>
    <w:rsid w:val="009C397E"/>
    <w:rsid w:val="009C40F4"/>
    <w:rsid w:val="009C57F7"/>
    <w:rsid w:val="009C7E30"/>
    <w:rsid w:val="009D06F0"/>
    <w:rsid w:val="009D11B8"/>
    <w:rsid w:val="009D3498"/>
    <w:rsid w:val="009D38F9"/>
    <w:rsid w:val="009D3E3E"/>
    <w:rsid w:val="009D4E90"/>
    <w:rsid w:val="009D77CB"/>
    <w:rsid w:val="009E0F1A"/>
    <w:rsid w:val="009E2170"/>
    <w:rsid w:val="009E67B1"/>
    <w:rsid w:val="009F0527"/>
    <w:rsid w:val="009F32A1"/>
    <w:rsid w:val="00A004C6"/>
    <w:rsid w:val="00A00AF4"/>
    <w:rsid w:val="00A02B28"/>
    <w:rsid w:val="00A02F51"/>
    <w:rsid w:val="00A10FA4"/>
    <w:rsid w:val="00A129E2"/>
    <w:rsid w:val="00A13626"/>
    <w:rsid w:val="00A16AA4"/>
    <w:rsid w:val="00A21A61"/>
    <w:rsid w:val="00A24708"/>
    <w:rsid w:val="00A24E67"/>
    <w:rsid w:val="00A259F8"/>
    <w:rsid w:val="00A26922"/>
    <w:rsid w:val="00A31EB0"/>
    <w:rsid w:val="00A323A8"/>
    <w:rsid w:val="00A34BBA"/>
    <w:rsid w:val="00A37CF4"/>
    <w:rsid w:val="00A42572"/>
    <w:rsid w:val="00A42BF6"/>
    <w:rsid w:val="00A44DCF"/>
    <w:rsid w:val="00A460E4"/>
    <w:rsid w:val="00A51AC5"/>
    <w:rsid w:val="00A53F84"/>
    <w:rsid w:val="00A56190"/>
    <w:rsid w:val="00A56751"/>
    <w:rsid w:val="00A61B7F"/>
    <w:rsid w:val="00A62FE5"/>
    <w:rsid w:val="00A65539"/>
    <w:rsid w:val="00A67189"/>
    <w:rsid w:val="00A70EDD"/>
    <w:rsid w:val="00A75939"/>
    <w:rsid w:val="00A77CCA"/>
    <w:rsid w:val="00A80029"/>
    <w:rsid w:val="00A8184A"/>
    <w:rsid w:val="00A83235"/>
    <w:rsid w:val="00A8672D"/>
    <w:rsid w:val="00A94513"/>
    <w:rsid w:val="00AA226F"/>
    <w:rsid w:val="00AA655F"/>
    <w:rsid w:val="00AA7CC0"/>
    <w:rsid w:val="00AB3255"/>
    <w:rsid w:val="00AB5660"/>
    <w:rsid w:val="00AC61DB"/>
    <w:rsid w:val="00AC647C"/>
    <w:rsid w:val="00AC78B1"/>
    <w:rsid w:val="00AD0C3C"/>
    <w:rsid w:val="00AD2773"/>
    <w:rsid w:val="00AD2EB5"/>
    <w:rsid w:val="00AF02E9"/>
    <w:rsid w:val="00AF41E0"/>
    <w:rsid w:val="00AF6570"/>
    <w:rsid w:val="00AF7139"/>
    <w:rsid w:val="00B042D5"/>
    <w:rsid w:val="00B06585"/>
    <w:rsid w:val="00B11D34"/>
    <w:rsid w:val="00B14BB2"/>
    <w:rsid w:val="00B2366A"/>
    <w:rsid w:val="00B24913"/>
    <w:rsid w:val="00B326AF"/>
    <w:rsid w:val="00B35AC7"/>
    <w:rsid w:val="00B41B06"/>
    <w:rsid w:val="00B4333C"/>
    <w:rsid w:val="00B4783B"/>
    <w:rsid w:val="00B533EC"/>
    <w:rsid w:val="00B536E0"/>
    <w:rsid w:val="00B5604B"/>
    <w:rsid w:val="00B57801"/>
    <w:rsid w:val="00B606EB"/>
    <w:rsid w:val="00B61531"/>
    <w:rsid w:val="00B6674B"/>
    <w:rsid w:val="00B67EA5"/>
    <w:rsid w:val="00B76616"/>
    <w:rsid w:val="00B81CC7"/>
    <w:rsid w:val="00B82AB8"/>
    <w:rsid w:val="00B832F1"/>
    <w:rsid w:val="00B85278"/>
    <w:rsid w:val="00B8555F"/>
    <w:rsid w:val="00B91E7F"/>
    <w:rsid w:val="00B92E22"/>
    <w:rsid w:val="00BA1826"/>
    <w:rsid w:val="00BA2FA2"/>
    <w:rsid w:val="00BA386B"/>
    <w:rsid w:val="00BA4C22"/>
    <w:rsid w:val="00BA784C"/>
    <w:rsid w:val="00BB0FFA"/>
    <w:rsid w:val="00BB0FFC"/>
    <w:rsid w:val="00BB1D0C"/>
    <w:rsid w:val="00BB1E39"/>
    <w:rsid w:val="00BB55DE"/>
    <w:rsid w:val="00BB7648"/>
    <w:rsid w:val="00BC73B6"/>
    <w:rsid w:val="00BC7ACE"/>
    <w:rsid w:val="00BD15B7"/>
    <w:rsid w:val="00BD411B"/>
    <w:rsid w:val="00BD4237"/>
    <w:rsid w:val="00BE017E"/>
    <w:rsid w:val="00BE231C"/>
    <w:rsid w:val="00BE2BB5"/>
    <w:rsid w:val="00BE3A51"/>
    <w:rsid w:val="00BF111B"/>
    <w:rsid w:val="00BF142B"/>
    <w:rsid w:val="00BF4AF8"/>
    <w:rsid w:val="00C00171"/>
    <w:rsid w:val="00C02ED4"/>
    <w:rsid w:val="00C031F7"/>
    <w:rsid w:val="00C045E9"/>
    <w:rsid w:val="00C0584D"/>
    <w:rsid w:val="00C068A3"/>
    <w:rsid w:val="00C06E3B"/>
    <w:rsid w:val="00C11464"/>
    <w:rsid w:val="00C1210B"/>
    <w:rsid w:val="00C12369"/>
    <w:rsid w:val="00C1420F"/>
    <w:rsid w:val="00C152D1"/>
    <w:rsid w:val="00C23BDB"/>
    <w:rsid w:val="00C24B21"/>
    <w:rsid w:val="00C30211"/>
    <w:rsid w:val="00C30958"/>
    <w:rsid w:val="00C34FB1"/>
    <w:rsid w:val="00C408C7"/>
    <w:rsid w:val="00C46CCA"/>
    <w:rsid w:val="00C50205"/>
    <w:rsid w:val="00C53489"/>
    <w:rsid w:val="00C53CD2"/>
    <w:rsid w:val="00C53EDB"/>
    <w:rsid w:val="00C635AC"/>
    <w:rsid w:val="00C63D39"/>
    <w:rsid w:val="00C664D0"/>
    <w:rsid w:val="00C71F22"/>
    <w:rsid w:val="00C72649"/>
    <w:rsid w:val="00C74806"/>
    <w:rsid w:val="00C750B9"/>
    <w:rsid w:val="00C750FF"/>
    <w:rsid w:val="00C83656"/>
    <w:rsid w:val="00C857DF"/>
    <w:rsid w:val="00C9120D"/>
    <w:rsid w:val="00C91C29"/>
    <w:rsid w:val="00C91CEE"/>
    <w:rsid w:val="00C95F7E"/>
    <w:rsid w:val="00C97678"/>
    <w:rsid w:val="00CA2DD4"/>
    <w:rsid w:val="00CA3F09"/>
    <w:rsid w:val="00CA6E72"/>
    <w:rsid w:val="00CB0664"/>
    <w:rsid w:val="00CB0D5D"/>
    <w:rsid w:val="00CC2765"/>
    <w:rsid w:val="00CC584F"/>
    <w:rsid w:val="00CD0C04"/>
    <w:rsid w:val="00CD3E29"/>
    <w:rsid w:val="00CD6853"/>
    <w:rsid w:val="00CE0277"/>
    <w:rsid w:val="00CE2CBF"/>
    <w:rsid w:val="00CE522A"/>
    <w:rsid w:val="00CE5309"/>
    <w:rsid w:val="00D063C6"/>
    <w:rsid w:val="00D107E0"/>
    <w:rsid w:val="00D11C83"/>
    <w:rsid w:val="00D15BFB"/>
    <w:rsid w:val="00D249BD"/>
    <w:rsid w:val="00D24D2B"/>
    <w:rsid w:val="00D272D8"/>
    <w:rsid w:val="00D30AB7"/>
    <w:rsid w:val="00D3466A"/>
    <w:rsid w:val="00D3779F"/>
    <w:rsid w:val="00D515F5"/>
    <w:rsid w:val="00D57150"/>
    <w:rsid w:val="00D6153E"/>
    <w:rsid w:val="00D63809"/>
    <w:rsid w:val="00D6441B"/>
    <w:rsid w:val="00D64B7B"/>
    <w:rsid w:val="00D732B1"/>
    <w:rsid w:val="00D74389"/>
    <w:rsid w:val="00D7561B"/>
    <w:rsid w:val="00D76CE5"/>
    <w:rsid w:val="00D80A70"/>
    <w:rsid w:val="00D80CD1"/>
    <w:rsid w:val="00D85681"/>
    <w:rsid w:val="00D85790"/>
    <w:rsid w:val="00D90BAE"/>
    <w:rsid w:val="00D95BBB"/>
    <w:rsid w:val="00D97D3D"/>
    <w:rsid w:val="00DA4FA7"/>
    <w:rsid w:val="00DA5E8C"/>
    <w:rsid w:val="00DA5FAF"/>
    <w:rsid w:val="00DA75A0"/>
    <w:rsid w:val="00DB278A"/>
    <w:rsid w:val="00DB2940"/>
    <w:rsid w:val="00DB35C8"/>
    <w:rsid w:val="00DB38B1"/>
    <w:rsid w:val="00DB3AAB"/>
    <w:rsid w:val="00DB437F"/>
    <w:rsid w:val="00DB5A77"/>
    <w:rsid w:val="00DB7F76"/>
    <w:rsid w:val="00DC17D5"/>
    <w:rsid w:val="00DC26B1"/>
    <w:rsid w:val="00DC28CB"/>
    <w:rsid w:val="00DC4EB2"/>
    <w:rsid w:val="00DC5CB4"/>
    <w:rsid w:val="00DC664F"/>
    <w:rsid w:val="00DD02D7"/>
    <w:rsid w:val="00DD0453"/>
    <w:rsid w:val="00DD1ACE"/>
    <w:rsid w:val="00DD4347"/>
    <w:rsid w:val="00DD470B"/>
    <w:rsid w:val="00DD47EA"/>
    <w:rsid w:val="00DD49FB"/>
    <w:rsid w:val="00DD4CEF"/>
    <w:rsid w:val="00DD4DE7"/>
    <w:rsid w:val="00DD7B8C"/>
    <w:rsid w:val="00DE3CE8"/>
    <w:rsid w:val="00DE6BD6"/>
    <w:rsid w:val="00DE74C7"/>
    <w:rsid w:val="00DE76FE"/>
    <w:rsid w:val="00DF1282"/>
    <w:rsid w:val="00DF29F6"/>
    <w:rsid w:val="00DF4ECB"/>
    <w:rsid w:val="00DF71F9"/>
    <w:rsid w:val="00E01B30"/>
    <w:rsid w:val="00E053C9"/>
    <w:rsid w:val="00E073A6"/>
    <w:rsid w:val="00E103B0"/>
    <w:rsid w:val="00E11327"/>
    <w:rsid w:val="00E14B6E"/>
    <w:rsid w:val="00E151FE"/>
    <w:rsid w:val="00E15B85"/>
    <w:rsid w:val="00E16A2A"/>
    <w:rsid w:val="00E201BA"/>
    <w:rsid w:val="00E21087"/>
    <w:rsid w:val="00E24C45"/>
    <w:rsid w:val="00E24E72"/>
    <w:rsid w:val="00E27CC4"/>
    <w:rsid w:val="00E36944"/>
    <w:rsid w:val="00E37DEF"/>
    <w:rsid w:val="00E402B3"/>
    <w:rsid w:val="00E564B9"/>
    <w:rsid w:val="00E5671A"/>
    <w:rsid w:val="00E61B79"/>
    <w:rsid w:val="00E66FD3"/>
    <w:rsid w:val="00E70328"/>
    <w:rsid w:val="00E719DA"/>
    <w:rsid w:val="00E7232A"/>
    <w:rsid w:val="00E72650"/>
    <w:rsid w:val="00E7401B"/>
    <w:rsid w:val="00E7685B"/>
    <w:rsid w:val="00E80B74"/>
    <w:rsid w:val="00E8120D"/>
    <w:rsid w:val="00E82BA9"/>
    <w:rsid w:val="00E832D2"/>
    <w:rsid w:val="00E8345D"/>
    <w:rsid w:val="00E83CC5"/>
    <w:rsid w:val="00E861B5"/>
    <w:rsid w:val="00E9012A"/>
    <w:rsid w:val="00E905D9"/>
    <w:rsid w:val="00E9354B"/>
    <w:rsid w:val="00E95E3D"/>
    <w:rsid w:val="00EA4CE3"/>
    <w:rsid w:val="00EA75F5"/>
    <w:rsid w:val="00EA7649"/>
    <w:rsid w:val="00EB098E"/>
    <w:rsid w:val="00EB1BB4"/>
    <w:rsid w:val="00EB1C1B"/>
    <w:rsid w:val="00EB30BC"/>
    <w:rsid w:val="00EB4A0A"/>
    <w:rsid w:val="00EB57A0"/>
    <w:rsid w:val="00EB61DF"/>
    <w:rsid w:val="00EC23B9"/>
    <w:rsid w:val="00EC7B3C"/>
    <w:rsid w:val="00ED0F56"/>
    <w:rsid w:val="00ED0F6B"/>
    <w:rsid w:val="00EE45FA"/>
    <w:rsid w:val="00EE4840"/>
    <w:rsid w:val="00EE5053"/>
    <w:rsid w:val="00EE511D"/>
    <w:rsid w:val="00EE52BB"/>
    <w:rsid w:val="00EF017E"/>
    <w:rsid w:val="00EF16B9"/>
    <w:rsid w:val="00EF4C7D"/>
    <w:rsid w:val="00EF5B95"/>
    <w:rsid w:val="00EF62B5"/>
    <w:rsid w:val="00F01C48"/>
    <w:rsid w:val="00F04049"/>
    <w:rsid w:val="00F0585E"/>
    <w:rsid w:val="00F064B0"/>
    <w:rsid w:val="00F11B59"/>
    <w:rsid w:val="00F1264D"/>
    <w:rsid w:val="00F13856"/>
    <w:rsid w:val="00F16342"/>
    <w:rsid w:val="00F16ADF"/>
    <w:rsid w:val="00F2171F"/>
    <w:rsid w:val="00F22C47"/>
    <w:rsid w:val="00F23324"/>
    <w:rsid w:val="00F23BD1"/>
    <w:rsid w:val="00F3489C"/>
    <w:rsid w:val="00F37CBD"/>
    <w:rsid w:val="00F40910"/>
    <w:rsid w:val="00F40D32"/>
    <w:rsid w:val="00F428FC"/>
    <w:rsid w:val="00F43025"/>
    <w:rsid w:val="00F47188"/>
    <w:rsid w:val="00F47DC2"/>
    <w:rsid w:val="00F50F6E"/>
    <w:rsid w:val="00F51537"/>
    <w:rsid w:val="00F521B1"/>
    <w:rsid w:val="00F52674"/>
    <w:rsid w:val="00F55080"/>
    <w:rsid w:val="00F55176"/>
    <w:rsid w:val="00F5560F"/>
    <w:rsid w:val="00F60DCE"/>
    <w:rsid w:val="00F62EF3"/>
    <w:rsid w:val="00F74887"/>
    <w:rsid w:val="00F74916"/>
    <w:rsid w:val="00F776AE"/>
    <w:rsid w:val="00F8103D"/>
    <w:rsid w:val="00F81FE2"/>
    <w:rsid w:val="00F84352"/>
    <w:rsid w:val="00F865F0"/>
    <w:rsid w:val="00F86F34"/>
    <w:rsid w:val="00F90112"/>
    <w:rsid w:val="00F93353"/>
    <w:rsid w:val="00F94138"/>
    <w:rsid w:val="00F9611A"/>
    <w:rsid w:val="00FA1815"/>
    <w:rsid w:val="00FA3FEE"/>
    <w:rsid w:val="00FA44C8"/>
    <w:rsid w:val="00FA4CC4"/>
    <w:rsid w:val="00FB1677"/>
    <w:rsid w:val="00FB235D"/>
    <w:rsid w:val="00FB3F63"/>
    <w:rsid w:val="00FB4728"/>
    <w:rsid w:val="00FB585C"/>
    <w:rsid w:val="00FB67F9"/>
    <w:rsid w:val="00FB74E7"/>
    <w:rsid w:val="00FC122A"/>
    <w:rsid w:val="00FC16EB"/>
    <w:rsid w:val="00FC6AA8"/>
    <w:rsid w:val="00FD3003"/>
    <w:rsid w:val="00FD6C49"/>
    <w:rsid w:val="00FD7776"/>
    <w:rsid w:val="00FE029D"/>
    <w:rsid w:val="00FE2015"/>
    <w:rsid w:val="00FE2F65"/>
    <w:rsid w:val="00FE38C5"/>
    <w:rsid w:val="00FE4C93"/>
    <w:rsid w:val="00FE543B"/>
    <w:rsid w:val="00FE7A13"/>
    <w:rsid w:val="00FF0368"/>
    <w:rsid w:val="00FF073C"/>
    <w:rsid w:val="00FF2B03"/>
    <w:rsid w:val="00FF3803"/>
    <w:rsid w:val="00FF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C4164"/>
  <w15:docId w15:val="{DAA24832-60AC-4DFE-A449-F19DBC46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599"/>
    <w:pPr>
      <w:spacing w:after="200" w:line="276" w:lineRule="auto"/>
    </w:pPr>
    <w:rPr>
      <w:kern w:val="0"/>
      <w:lang w:val="id-ID"/>
      <w14:ligatures w14:val="none"/>
    </w:rPr>
  </w:style>
  <w:style w:type="paragraph" w:styleId="Heading1">
    <w:name w:val="heading 1"/>
    <w:basedOn w:val="Normal"/>
    <w:next w:val="Normal"/>
    <w:link w:val="Heading1Char"/>
    <w:uiPriority w:val="9"/>
    <w:qFormat/>
    <w:rsid w:val="00D90BAE"/>
    <w:pPr>
      <w:keepNext/>
      <w:keepLines/>
      <w:spacing w:before="120" w:after="0" w:line="360" w:lineRule="auto"/>
      <w:outlineLvl w:val="0"/>
    </w:pPr>
    <w:rPr>
      <w:rFonts w:ascii="Times New Roman" w:eastAsia="Times New Roman" w:hAnsi="Times New Roman" w:cs="Times New Roman"/>
      <w:b/>
      <w:bCs/>
      <w:sz w:val="24"/>
      <w:szCs w:val="28"/>
      <w:lang w:val="en-ID"/>
    </w:rPr>
  </w:style>
  <w:style w:type="paragraph" w:styleId="Heading2">
    <w:name w:val="heading 2"/>
    <w:aliases w:val="Sub Bab 1"/>
    <w:basedOn w:val="ListParagraph"/>
    <w:next w:val="Normal"/>
    <w:link w:val="Heading2Char"/>
    <w:uiPriority w:val="9"/>
    <w:unhideWhenUsed/>
    <w:qFormat/>
    <w:rsid w:val="0024017E"/>
    <w:pPr>
      <w:numPr>
        <w:ilvl w:val="1"/>
        <w:numId w:val="4"/>
      </w:numPr>
      <w:spacing w:after="0" w:line="360" w:lineRule="auto"/>
      <w:ind w:left="851" w:hanging="851"/>
      <w:outlineLvl w:val="1"/>
    </w:pPr>
    <w:rPr>
      <w:rFonts w:ascii="Times New Roman" w:eastAsia="Times New Roman" w:hAnsi="Times New Roman" w:cs="Times New Roman"/>
      <w:b/>
      <w:sz w:val="24"/>
      <w:szCs w:val="24"/>
      <w:lang w:val="en-US"/>
    </w:rPr>
  </w:style>
  <w:style w:type="paragraph" w:styleId="Heading3">
    <w:name w:val="heading 3"/>
    <w:aliases w:val="Sub 2.1.1"/>
    <w:basedOn w:val="ListParagraph"/>
    <w:next w:val="Normal"/>
    <w:link w:val="Heading3Char"/>
    <w:uiPriority w:val="9"/>
    <w:unhideWhenUsed/>
    <w:qFormat/>
    <w:rsid w:val="0062174A"/>
    <w:pPr>
      <w:numPr>
        <w:ilvl w:val="2"/>
        <w:numId w:val="1"/>
      </w:numPr>
      <w:spacing w:line="360" w:lineRule="auto"/>
      <w:ind w:left="850"/>
      <w:jc w:val="both"/>
      <w:outlineLvl w:val="2"/>
    </w:pPr>
    <w:rPr>
      <w:rFonts w:ascii="Times New Roman" w:hAnsi="Times New Roman" w:cs="Times New Roman"/>
      <w:b/>
      <w:sz w:val="24"/>
      <w:szCs w:val="24"/>
    </w:rPr>
  </w:style>
  <w:style w:type="paragraph" w:styleId="Heading4">
    <w:name w:val="heading 4"/>
    <w:aliases w:val="Sub 3.6.2.1"/>
    <w:basedOn w:val="ListParagraph"/>
    <w:next w:val="Normal"/>
    <w:link w:val="Heading4Char"/>
    <w:uiPriority w:val="9"/>
    <w:unhideWhenUsed/>
    <w:qFormat/>
    <w:rsid w:val="00675C14"/>
    <w:pPr>
      <w:numPr>
        <w:numId w:val="14"/>
      </w:numPr>
      <w:spacing w:after="0" w:line="360" w:lineRule="auto"/>
      <w:ind w:left="851" w:hanging="142"/>
      <w:jc w:val="both"/>
      <w:outlineLvl w:val="3"/>
    </w:pPr>
    <w:rPr>
      <w:rFonts w:ascii="Times New Roman" w:eastAsia="Times New Roman" w:hAnsi="Times New Roman" w:cs="Times New Roman"/>
      <w:b/>
      <w:sz w:val="24"/>
      <w:szCs w:val="24"/>
      <w:lang w:val="en-US"/>
    </w:rPr>
  </w:style>
  <w:style w:type="paragraph" w:styleId="Heading5">
    <w:name w:val="heading 5"/>
    <w:basedOn w:val="Normal"/>
    <w:next w:val="Normal"/>
    <w:link w:val="Heading5Char"/>
    <w:uiPriority w:val="9"/>
    <w:semiHidden/>
    <w:unhideWhenUsed/>
    <w:qFormat/>
    <w:rsid w:val="009D3E3E"/>
    <w:pPr>
      <w:keepNext/>
      <w:keepLines/>
      <w:spacing w:before="40" w:after="0" w:line="259" w:lineRule="auto"/>
      <w:outlineLvl w:val="4"/>
    </w:pPr>
    <w:rPr>
      <w:rFonts w:asciiTheme="majorHAnsi" w:eastAsiaTheme="majorEastAsia" w:hAnsiTheme="majorHAnsi" w:cstheme="majorBidi"/>
      <w:caps/>
      <w:color w:val="2F5496" w:themeColor="accent1" w:themeShade="BF"/>
      <w:lang w:val="en-ID" w:eastAsia="en-ID"/>
    </w:rPr>
  </w:style>
  <w:style w:type="paragraph" w:styleId="Heading6">
    <w:name w:val="heading 6"/>
    <w:basedOn w:val="Normal"/>
    <w:next w:val="Normal"/>
    <w:link w:val="Heading6Char"/>
    <w:uiPriority w:val="9"/>
    <w:semiHidden/>
    <w:unhideWhenUsed/>
    <w:qFormat/>
    <w:rsid w:val="009D3E3E"/>
    <w:pPr>
      <w:keepNext/>
      <w:keepLines/>
      <w:spacing w:before="40" w:after="0" w:line="259" w:lineRule="auto"/>
      <w:outlineLvl w:val="5"/>
    </w:pPr>
    <w:rPr>
      <w:rFonts w:asciiTheme="majorHAnsi" w:eastAsiaTheme="majorEastAsia" w:hAnsiTheme="majorHAnsi" w:cstheme="majorBidi"/>
      <w:i/>
      <w:iCs/>
      <w:caps/>
      <w:color w:val="1F3864" w:themeColor="accent1" w:themeShade="80"/>
      <w:lang w:val="en-ID" w:eastAsia="en-ID"/>
    </w:rPr>
  </w:style>
  <w:style w:type="paragraph" w:styleId="Heading7">
    <w:name w:val="heading 7"/>
    <w:basedOn w:val="Normal"/>
    <w:next w:val="Normal"/>
    <w:link w:val="Heading7Char"/>
    <w:uiPriority w:val="9"/>
    <w:semiHidden/>
    <w:unhideWhenUsed/>
    <w:qFormat/>
    <w:rsid w:val="009D3E3E"/>
    <w:pPr>
      <w:keepNext/>
      <w:keepLines/>
      <w:spacing w:before="40" w:after="0" w:line="259" w:lineRule="auto"/>
      <w:outlineLvl w:val="6"/>
    </w:pPr>
    <w:rPr>
      <w:rFonts w:asciiTheme="majorHAnsi" w:eastAsiaTheme="majorEastAsia" w:hAnsiTheme="majorHAnsi" w:cstheme="majorBidi"/>
      <w:b/>
      <w:bCs/>
      <w:color w:val="1F3864" w:themeColor="accent1" w:themeShade="80"/>
      <w:lang w:val="en-ID" w:eastAsia="en-ID"/>
    </w:rPr>
  </w:style>
  <w:style w:type="paragraph" w:styleId="Heading8">
    <w:name w:val="heading 8"/>
    <w:basedOn w:val="Normal"/>
    <w:next w:val="Normal"/>
    <w:link w:val="Heading8Char"/>
    <w:uiPriority w:val="9"/>
    <w:semiHidden/>
    <w:unhideWhenUsed/>
    <w:qFormat/>
    <w:rsid w:val="009D3E3E"/>
    <w:pPr>
      <w:keepNext/>
      <w:keepLines/>
      <w:spacing w:before="40" w:after="0" w:line="259" w:lineRule="auto"/>
      <w:outlineLvl w:val="7"/>
    </w:pPr>
    <w:rPr>
      <w:rFonts w:asciiTheme="majorHAnsi" w:eastAsiaTheme="majorEastAsia" w:hAnsiTheme="majorHAnsi" w:cstheme="majorBidi"/>
      <w:b/>
      <w:bCs/>
      <w:i/>
      <w:iCs/>
      <w:color w:val="1F3864" w:themeColor="accent1" w:themeShade="80"/>
      <w:lang w:val="en-ID" w:eastAsia="en-ID"/>
    </w:rPr>
  </w:style>
  <w:style w:type="paragraph" w:styleId="Heading9">
    <w:name w:val="heading 9"/>
    <w:basedOn w:val="Normal"/>
    <w:next w:val="Normal"/>
    <w:link w:val="Heading9Char"/>
    <w:uiPriority w:val="9"/>
    <w:semiHidden/>
    <w:unhideWhenUsed/>
    <w:qFormat/>
    <w:rsid w:val="009D3E3E"/>
    <w:pPr>
      <w:keepNext/>
      <w:keepLines/>
      <w:spacing w:before="40" w:after="0" w:line="259" w:lineRule="auto"/>
      <w:outlineLvl w:val="8"/>
    </w:pPr>
    <w:rPr>
      <w:rFonts w:asciiTheme="majorHAnsi" w:eastAsiaTheme="majorEastAsia" w:hAnsiTheme="majorHAnsi" w:cstheme="majorBidi"/>
      <w:i/>
      <w:iCs/>
      <w:color w:val="1F3864" w:themeColor="accent1" w:themeShade="8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BAE"/>
    <w:rPr>
      <w:rFonts w:ascii="Times New Roman" w:eastAsia="Times New Roman" w:hAnsi="Times New Roman" w:cs="Times New Roman"/>
      <w:b/>
      <w:bCs/>
      <w:kern w:val="0"/>
      <w:sz w:val="24"/>
      <w:szCs w:val="28"/>
      <w:lang w:val="en-ID"/>
      <w14:ligatures w14:val="none"/>
    </w:rPr>
  </w:style>
  <w:style w:type="paragraph" w:styleId="ListParagraph">
    <w:name w:val="List Paragraph"/>
    <w:aliases w:val="skripsi,Body Text Char1,Char Char2,List Paragraph2,List Paragraph1,Body of text,normal,tabel,sub sub bab2,List Paragraph Laporan,spasi 2 taiiii,Isi Normal 2,Table,konten,grafik,Colorful List - Accent 11,gambar,Body of text+2,KEPALA 3"/>
    <w:basedOn w:val="Normal"/>
    <w:link w:val="ListParagraphChar"/>
    <w:uiPriority w:val="1"/>
    <w:qFormat/>
    <w:rsid w:val="00A53F84"/>
    <w:pPr>
      <w:ind w:left="720"/>
      <w:contextualSpacing/>
    </w:pPr>
  </w:style>
  <w:style w:type="character" w:customStyle="1" w:styleId="ListParagraphChar">
    <w:name w:val="List Paragraph Char"/>
    <w:aliases w:val="skripsi Char,Body Text Char1 Char,Char Char2 Char,List Paragraph2 Char,List Paragraph1 Char,Body of text Char,normal Char,tabel Char,sub sub bab2 Char,List Paragraph Laporan Char,spasi 2 taiiii Char,Isi Normal 2 Char,Table Char"/>
    <w:link w:val="ListParagraph"/>
    <w:uiPriority w:val="1"/>
    <w:qFormat/>
    <w:locked/>
    <w:rsid w:val="00A53F84"/>
    <w:rPr>
      <w:kern w:val="0"/>
      <w:lang w:val="id-ID"/>
      <w14:ligatures w14:val="none"/>
    </w:rPr>
  </w:style>
  <w:style w:type="character" w:customStyle="1" w:styleId="Heading2Char">
    <w:name w:val="Heading 2 Char"/>
    <w:aliases w:val="Sub Bab 1 Char"/>
    <w:basedOn w:val="DefaultParagraphFont"/>
    <w:link w:val="Heading2"/>
    <w:uiPriority w:val="9"/>
    <w:rsid w:val="0024017E"/>
    <w:rPr>
      <w:rFonts w:ascii="Times New Roman" w:eastAsia="Times New Roman" w:hAnsi="Times New Roman" w:cs="Times New Roman"/>
      <w:b/>
      <w:kern w:val="0"/>
      <w:sz w:val="24"/>
      <w:szCs w:val="24"/>
      <w14:ligatures w14:val="none"/>
    </w:rPr>
  </w:style>
  <w:style w:type="character" w:customStyle="1" w:styleId="Heading3Char">
    <w:name w:val="Heading 3 Char"/>
    <w:aliases w:val="Sub 2.1.1 Char"/>
    <w:basedOn w:val="DefaultParagraphFont"/>
    <w:link w:val="Heading3"/>
    <w:uiPriority w:val="9"/>
    <w:rsid w:val="0062174A"/>
    <w:rPr>
      <w:rFonts w:ascii="Times New Roman" w:hAnsi="Times New Roman" w:cs="Times New Roman"/>
      <w:b/>
      <w:kern w:val="0"/>
      <w:sz w:val="24"/>
      <w:szCs w:val="24"/>
      <w:lang w:val="id-ID"/>
      <w14:ligatures w14:val="none"/>
    </w:rPr>
  </w:style>
  <w:style w:type="character" w:customStyle="1" w:styleId="Heading4Char">
    <w:name w:val="Heading 4 Char"/>
    <w:aliases w:val="Sub 3.6.2.1 Char"/>
    <w:basedOn w:val="DefaultParagraphFont"/>
    <w:link w:val="Heading4"/>
    <w:uiPriority w:val="9"/>
    <w:rsid w:val="00675C14"/>
    <w:rPr>
      <w:rFonts w:ascii="Times New Roman" w:eastAsia="Times New Roman" w:hAnsi="Times New Roman" w:cs="Times New Roman"/>
      <w:b/>
      <w:kern w:val="0"/>
      <w:sz w:val="24"/>
      <w:szCs w:val="24"/>
      <w14:ligatures w14:val="none"/>
    </w:rPr>
  </w:style>
  <w:style w:type="table" w:styleId="TableGrid">
    <w:name w:val="Table Grid"/>
    <w:basedOn w:val="TableNormal"/>
    <w:uiPriority w:val="39"/>
    <w:rsid w:val="00DA5E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462431"/>
  </w:style>
  <w:style w:type="paragraph" w:customStyle="1" w:styleId="Default">
    <w:name w:val="Default"/>
    <w:rsid w:val="00493CE3"/>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 w:type="paragraph" w:styleId="Header">
    <w:name w:val="header"/>
    <w:basedOn w:val="Normal"/>
    <w:link w:val="HeaderChar"/>
    <w:uiPriority w:val="99"/>
    <w:unhideWhenUsed/>
    <w:rsid w:val="00965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E70"/>
    <w:rPr>
      <w:kern w:val="0"/>
      <w:lang w:val="id-ID"/>
      <w14:ligatures w14:val="none"/>
    </w:rPr>
  </w:style>
  <w:style w:type="paragraph" w:styleId="Footer">
    <w:name w:val="footer"/>
    <w:basedOn w:val="Normal"/>
    <w:link w:val="FooterChar"/>
    <w:uiPriority w:val="99"/>
    <w:unhideWhenUsed/>
    <w:rsid w:val="00965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E70"/>
    <w:rPr>
      <w:kern w:val="0"/>
      <w:lang w:val="id-ID"/>
      <w14:ligatures w14:val="none"/>
    </w:rPr>
  </w:style>
  <w:style w:type="character" w:styleId="Hyperlink">
    <w:name w:val="Hyperlink"/>
    <w:basedOn w:val="DefaultParagraphFont"/>
    <w:uiPriority w:val="99"/>
    <w:unhideWhenUsed/>
    <w:rsid w:val="00965E70"/>
    <w:rPr>
      <w:color w:val="0563C1" w:themeColor="hyperlink"/>
      <w:u w:val="single"/>
    </w:rPr>
  </w:style>
  <w:style w:type="table" w:styleId="GridTable5Dark-Accent1">
    <w:name w:val="Grid Table 5 Dark Accent 1"/>
    <w:basedOn w:val="TableNormal"/>
    <w:uiPriority w:val="50"/>
    <w:rsid w:val="00A80029"/>
    <w:pPr>
      <w:spacing w:after="0" w:line="240" w:lineRule="auto"/>
    </w:pPr>
    <w:rPr>
      <w:kern w:val="0"/>
      <w:lang w:val="en-ID"/>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6699"/>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aption">
    <w:name w:val="caption"/>
    <w:basedOn w:val="Normal"/>
    <w:next w:val="Normal"/>
    <w:uiPriority w:val="35"/>
    <w:unhideWhenUsed/>
    <w:qFormat/>
    <w:rsid w:val="00F0585E"/>
    <w:pPr>
      <w:spacing w:after="0" w:line="360" w:lineRule="auto"/>
      <w:jc w:val="center"/>
    </w:pPr>
    <w:rPr>
      <w:rFonts w:ascii="Times New Roman" w:eastAsia="Times New Roman" w:hAnsi="Times New Roman" w:cs="Times New Roman"/>
      <w:b/>
      <w:sz w:val="24"/>
      <w:szCs w:val="24"/>
      <w:lang w:val="en-US"/>
    </w:rPr>
  </w:style>
  <w:style w:type="character" w:styleId="UnresolvedMention">
    <w:name w:val="Unresolved Mention"/>
    <w:basedOn w:val="DefaultParagraphFont"/>
    <w:uiPriority w:val="99"/>
    <w:semiHidden/>
    <w:unhideWhenUsed/>
    <w:rsid w:val="00A80029"/>
    <w:rPr>
      <w:color w:val="605E5C"/>
      <w:shd w:val="clear" w:color="auto" w:fill="E1DFDD"/>
    </w:rPr>
  </w:style>
  <w:style w:type="character" w:styleId="FollowedHyperlink">
    <w:name w:val="FollowedHyperlink"/>
    <w:basedOn w:val="DefaultParagraphFont"/>
    <w:uiPriority w:val="99"/>
    <w:semiHidden/>
    <w:unhideWhenUsed/>
    <w:rsid w:val="00E861B5"/>
    <w:rPr>
      <w:color w:val="800080"/>
      <w:u w:val="single"/>
    </w:rPr>
  </w:style>
  <w:style w:type="paragraph" w:customStyle="1" w:styleId="msonormal0">
    <w:name w:val="msonormal"/>
    <w:basedOn w:val="Normal"/>
    <w:rsid w:val="00E861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E861B5"/>
    <w:pPr>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69">
    <w:name w:val="xl69"/>
    <w:basedOn w:val="Normal"/>
    <w:rsid w:val="00E861B5"/>
    <w:pPr>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70">
    <w:name w:val="xl70"/>
    <w:basedOn w:val="Normal"/>
    <w:rsid w:val="00E861B5"/>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1">
    <w:name w:val="xl71"/>
    <w:basedOn w:val="Normal"/>
    <w:rsid w:val="00E861B5"/>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2">
    <w:name w:val="xl72"/>
    <w:basedOn w:val="Normal"/>
    <w:rsid w:val="00E861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73">
    <w:name w:val="xl73"/>
    <w:basedOn w:val="Normal"/>
    <w:rsid w:val="00E861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74">
    <w:name w:val="xl74"/>
    <w:basedOn w:val="Normal"/>
    <w:rsid w:val="00E861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75">
    <w:name w:val="xl75"/>
    <w:basedOn w:val="Normal"/>
    <w:rsid w:val="00E861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76">
    <w:name w:val="xl76"/>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7">
    <w:name w:val="xl77"/>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78">
    <w:name w:val="xl78"/>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79">
    <w:name w:val="xl79"/>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0">
    <w:name w:val="xl80"/>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18"/>
      <w:szCs w:val="18"/>
      <w:u w:val="single"/>
      <w:lang w:val="en-US"/>
    </w:rPr>
  </w:style>
  <w:style w:type="paragraph" w:customStyle="1" w:styleId="xl81">
    <w:name w:val="xl81"/>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82">
    <w:name w:val="xl82"/>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83">
    <w:name w:val="xl83"/>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84">
    <w:name w:val="xl84"/>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85">
    <w:name w:val="xl85"/>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86">
    <w:name w:val="xl86"/>
    <w:basedOn w:val="Normal"/>
    <w:rsid w:val="00E861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E861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E861B5"/>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90">
    <w:name w:val="xl90"/>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val="en-US"/>
    </w:rPr>
  </w:style>
  <w:style w:type="paragraph" w:customStyle="1" w:styleId="xl91">
    <w:name w:val="xl91"/>
    <w:basedOn w:val="Normal"/>
    <w:rsid w:val="00E861B5"/>
    <w:pPr>
      <w:shd w:val="clear" w:color="000000" w:fill="FFFFFF"/>
      <w:spacing w:before="100" w:beforeAutospacing="1" w:after="100" w:afterAutospacing="1" w:line="240" w:lineRule="auto"/>
    </w:pPr>
    <w:rPr>
      <w:rFonts w:ascii="Times New Roman" w:eastAsia="Times New Roman" w:hAnsi="Times New Roman" w:cs="Times New Roman"/>
      <w:color w:val="232A31"/>
      <w:sz w:val="20"/>
      <w:szCs w:val="20"/>
      <w:lang w:val="en-US"/>
    </w:rPr>
  </w:style>
  <w:style w:type="paragraph" w:customStyle="1" w:styleId="xl92">
    <w:name w:val="xl92"/>
    <w:basedOn w:val="Normal"/>
    <w:rsid w:val="00E861B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3">
    <w:name w:val="xl93"/>
    <w:basedOn w:val="Normal"/>
    <w:rsid w:val="00E861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val="en-US"/>
    </w:rPr>
  </w:style>
  <w:style w:type="paragraph" w:customStyle="1" w:styleId="xl94">
    <w:name w:val="xl94"/>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95">
    <w:name w:val="xl95"/>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96">
    <w:name w:val="xl96"/>
    <w:basedOn w:val="Normal"/>
    <w:rsid w:val="00E861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97">
    <w:name w:val="xl97"/>
    <w:basedOn w:val="Normal"/>
    <w:rsid w:val="00E861B5"/>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styleId="BodyText">
    <w:name w:val="Body Text"/>
    <w:basedOn w:val="Normal"/>
    <w:link w:val="BodyTextChar"/>
    <w:uiPriority w:val="1"/>
    <w:qFormat/>
    <w:rsid w:val="000E649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E6497"/>
    <w:rPr>
      <w:rFonts w:ascii="Times New Roman" w:eastAsia="Times New Roman" w:hAnsi="Times New Roman" w:cs="Times New Roman"/>
      <w:kern w:val="0"/>
      <w:sz w:val="24"/>
      <w:szCs w:val="24"/>
      <w:lang w:val="id"/>
      <w14:ligatures w14:val="none"/>
    </w:rPr>
  </w:style>
  <w:style w:type="paragraph" w:customStyle="1" w:styleId="SubBab2">
    <w:name w:val="Sub Bab 2"/>
    <w:basedOn w:val="Heading2"/>
    <w:next w:val="Heading2"/>
    <w:link w:val="SubBab2Char"/>
    <w:qFormat/>
    <w:rsid w:val="0062174A"/>
    <w:pPr>
      <w:numPr>
        <w:numId w:val="3"/>
      </w:numPr>
      <w:tabs>
        <w:tab w:val="left" w:pos="709"/>
        <w:tab w:val="left" w:pos="993"/>
      </w:tabs>
      <w:ind w:left="851" w:hanging="851"/>
      <w:jc w:val="both"/>
    </w:pPr>
  </w:style>
  <w:style w:type="character" w:customStyle="1" w:styleId="SubBab2Char">
    <w:name w:val="Sub Bab 2 Char"/>
    <w:basedOn w:val="Heading2Char"/>
    <w:link w:val="SubBab2"/>
    <w:rsid w:val="0062174A"/>
    <w:rPr>
      <w:rFonts w:ascii="Times New Roman" w:eastAsia="Times New Roman" w:hAnsi="Times New Roman" w:cs="Times New Roman"/>
      <w:b/>
      <w:kern w:val="0"/>
      <w:sz w:val="24"/>
      <w:szCs w:val="24"/>
      <w14:ligatures w14:val="none"/>
    </w:rPr>
  </w:style>
  <w:style w:type="paragraph" w:customStyle="1" w:styleId="Sub221">
    <w:name w:val="Sub 2.2.1"/>
    <w:basedOn w:val="Heading3"/>
    <w:next w:val="Heading3"/>
    <w:link w:val="Sub221Char"/>
    <w:qFormat/>
    <w:rsid w:val="00096913"/>
    <w:pPr>
      <w:numPr>
        <w:numId w:val="2"/>
      </w:numPr>
      <w:ind w:left="851" w:hanging="851"/>
    </w:pPr>
    <w:rPr>
      <w:lang w:val="en-US"/>
    </w:rPr>
  </w:style>
  <w:style w:type="character" w:customStyle="1" w:styleId="Sub221Char">
    <w:name w:val="Sub 2.2.1 Char"/>
    <w:basedOn w:val="Heading3Char"/>
    <w:link w:val="Sub221"/>
    <w:rsid w:val="00096913"/>
    <w:rPr>
      <w:rFonts w:ascii="Times New Roman" w:hAnsi="Times New Roman" w:cs="Times New Roman"/>
      <w:b/>
      <w:kern w:val="0"/>
      <w:sz w:val="24"/>
      <w:szCs w:val="24"/>
      <w:lang w:val="id-ID"/>
      <w14:ligatures w14:val="none"/>
    </w:rPr>
  </w:style>
  <w:style w:type="paragraph" w:customStyle="1" w:styleId="Sub241">
    <w:name w:val="Sub 2.4.1"/>
    <w:basedOn w:val="Heading3"/>
    <w:next w:val="Heading3"/>
    <w:link w:val="Sub241Char"/>
    <w:qFormat/>
    <w:rsid w:val="00096913"/>
    <w:pPr>
      <w:numPr>
        <w:ilvl w:val="0"/>
        <w:numId w:val="36"/>
      </w:numPr>
      <w:ind w:left="851"/>
    </w:pPr>
    <w:rPr>
      <w:lang w:val="en-US"/>
    </w:rPr>
  </w:style>
  <w:style w:type="character" w:customStyle="1" w:styleId="Sub241Char">
    <w:name w:val="Sub 2.4.1 Char"/>
    <w:basedOn w:val="Heading3Char"/>
    <w:link w:val="Sub241"/>
    <w:rsid w:val="00096913"/>
    <w:rPr>
      <w:rFonts w:ascii="Times New Roman" w:hAnsi="Times New Roman" w:cs="Times New Roman"/>
      <w:b/>
      <w:kern w:val="0"/>
      <w:sz w:val="24"/>
      <w:szCs w:val="24"/>
      <w:lang w:val="id-ID"/>
      <w14:ligatures w14:val="none"/>
    </w:rPr>
  </w:style>
  <w:style w:type="paragraph" w:customStyle="1" w:styleId="Sub31">
    <w:name w:val="Sub 3.1"/>
    <w:basedOn w:val="Heading2"/>
    <w:next w:val="Heading2"/>
    <w:link w:val="Sub31Char"/>
    <w:qFormat/>
    <w:rsid w:val="00675C14"/>
    <w:pPr>
      <w:numPr>
        <w:ilvl w:val="0"/>
        <w:numId w:val="11"/>
      </w:numPr>
      <w:ind w:left="851" w:hanging="851"/>
    </w:pPr>
  </w:style>
  <w:style w:type="character" w:customStyle="1" w:styleId="Sub31Char">
    <w:name w:val="Sub 3.1 Char"/>
    <w:basedOn w:val="Heading2Char"/>
    <w:link w:val="Sub31"/>
    <w:rsid w:val="00675C14"/>
    <w:rPr>
      <w:rFonts w:ascii="Times New Roman" w:eastAsia="Times New Roman" w:hAnsi="Times New Roman" w:cs="Times New Roman"/>
      <w:b/>
      <w:kern w:val="0"/>
      <w:sz w:val="24"/>
      <w:szCs w:val="24"/>
      <w14:ligatures w14:val="none"/>
    </w:rPr>
  </w:style>
  <w:style w:type="paragraph" w:customStyle="1" w:styleId="Sub321">
    <w:name w:val="Sub 3.2.1"/>
    <w:basedOn w:val="Heading3"/>
    <w:next w:val="Heading3"/>
    <w:link w:val="Sub321Char"/>
    <w:qFormat/>
    <w:rsid w:val="00675C14"/>
    <w:pPr>
      <w:numPr>
        <w:ilvl w:val="0"/>
        <w:numId w:val="26"/>
      </w:numPr>
      <w:spacing w:after="0"/>
      <w:ind w:left="851" w:hanging="851"/>
    </w:pPr>
    <w:rPr>
      <w:rFonts w:eastAsia="Times New Roman"/>
      <w:lang w:val="en-US"/>
    </w:rPr>
  </w:style>
  <w:style w:type="character" w:customStyle="1" w:styleId="Sub321Char">
    <w:name w:val="Sub 3.2.1 Char"/>
    <w:basedOn w:val="Heading3Char"/>
    <w:link w:val="Sub321"/>
    <w:rsid w:val="00675C14"/>
    <w:rPr>
      <w:rFonts w:ascii="Times New Roman" w:eastAsia="Times New Roman" w:hAnsi="Times New Roman" w:cs="Times New Roman"/>
      <w:b/>
      <w:kern w:val="0"/>
      <w:sz w:val="24"/>
      <w:szCs w:val="24"/>
      <w:lang w:val="id-ID"/>
      <w14:ligatures w14:val="none"/>
    </w:rPr>
  </w:style>
  <w:style w:type="paragraph" w:customStyle="1" w:styleId="Sub351">
    <w:name w:val="Sub 3.5.1"/>
    <w:basedOn w:val="Heading3"/>
    <w:next w:val="Heading3"/>
    <w:link w:val="Sub351Char"/>
    <w:qFormat/>
    <w:rsid w:val="00675C14"/>
    <w:pPr>
      <w:numPr>
        <w:ilvl w:val="0"/>
        <w:numId w:val="24"/>
      </w:numPr>
      <w:spacing w:after="0"/>
      <w:ind w:left="851" w:hanging="851"/>
    </w:pPr>
    <w:rPr>
      <w:rFonts w:eastAsia="Times New Roman"/>
      <w:lang w:val="en-US"/>
    </w:rPr>
  </w:style>
  <w:style w:type="character" w:customStyle="1" w:styleId="Sub351Char">
    <w:name w:val="Sub 3.5.1 Char"/>
    <w:basedOn w:val="Heading3Char"/>
    <w:link w:val="Sub351"/>
    <w:rsid w:val="00675C14"/>
    <w:rPr>
      <w:rFonts w:ascii="Times New Roman" w:eastAsia="Times New Roman" w:hAnsi="Times New Roman" w:cs="Times New Roman"/>
      <w:b/>
      <w:kern w:val="0"/>
      <w:sz w:val="24"/>
      <w:szCs w:val="24"/>
      <w:lang w:val="id-ID"/>
      <w14:ligatures w14:val="none"/>
    </w:rPr>
  </w:style>
  <w:style w:type="paragraph" w:customStyle="1" w:styleId="Sub361">
    <w:name w:val="Sub 3.6.1"/>
    <w:basedOn w:val="Heading3"/>
    <w:next w:val="Heading3"/>
    <w:link w:val="Sub361Char"/>
    <w:qFormat/>
    <w:rsid w:val="00675C14"/>
    <w:pPr>
      <w:numPr>
        <w:ilvl w:val="0"/>
        <w:numId w:val="12"/>
      </w:numPr>
      <w:spacing w:after="0"/>
      <w:ind w:left="851" w:hanging="851"/>
    </w:pPr>
    <w:rPr>
      <w:rFonts w:eastAsia="Times New Roman"/>
      <w:lang w:val="en-US"/>
    </w:rPr>
  </w:style>
  <w:style w:type="character" w:customStyle="1" w:styleId="Sub361Char">
    <w:name w:val="Sub 3.6.1 Char"/>
    <w:basedOn w:val="Heading3Char"/>
    <w:link w:val="Sub361"/>
    <w:rsid w:val="00675C14"/>
    <w:rPr>
      <w:rFonts w:ascii="Times New Roman" w:eastAsia="Times New Roman" w:hAnsi="Times New Roman" w:cs="Times New Roman"/>
      <w:b/>
      <w:kern w:val="0"/>
      <w:sz w:val="24"/>
      <w:szCs w:val="24"/>
      <w:lang w:val="id-ID"/>
      <w14:ligatures w14:val="none"/>
    </w:rPr>
  </w:style>
  <w:style w:type="paragraph" w:customStyle="1" w:styleId="Sub3661">
    <w:name w:val="Sub 3.6.6.1"/>
    <w:basedOn w:val="Heading4"/>
    <w:next w:val="Heading4"/>
    <w:link w:val="Sub3661Char"/>
    <w:rsid w:val="00675C14"/>
    <w:pPr>
      <w:numPr>
        <w:numId w:val="13"/>
      </w:numPr>
      <w:ind w:left="851" w:hanging="142"/>
    </w:pPr>
  </w:style>
  <w:style w:type="character" w:customStyle="1" w:styleId="Sub3661Char">
    <w:name w:val="Sub 3.6.6.1 Char"/>
    <w:basedOn w:val="Heading4Char"/>
    <w:link w:val="Sub3661"/>
    <w:rsid w:val="00675C14"/>
    <w:rPr>
      <w:rFonts w:ascii="Times New Roman" w:eastAsia="Times New Roman" w:hAnsi="Times New Roman" w:cs="Times New Roman"/>
      <w:b/>
      <w:kern w:val="0"/>
      <w:sz w:val="24"/>
      <w:szCs w:val="24"/>
      <w14:ligatures w14:val="none"/>
    </w:rPr>
  </w:style>
  <w:style w:type="paragraph" w:customStyle="1" w:styleId="Sub41">
    <w:name w:val="Sub 4.1"/>
    <w:basedOn w:val="Heading2"/>
    <w:next w:val="Heading2"/>
    <w:link w:val="Sub41Char"/>
    <w:qFormat/>
    <w:rsid w:val="00E073A6"/>
    <w:pPr>
      <w:numPr>
        <w:ilvl w:val="0"/>
        <w:numId w:val="37"/>
      </w:numPr>
      <w:ind w:left="851" w:hanging="567"/>
    </w:pPr>
  </w:style>
  <w:style w:type="character" w:customStyle="1" w:styleId="Sub41Char">
    <w:name w:val="Sub 4.1 Char"/>
    <w:basedOn w:val="Heading2Char"/>
    <w:link w:val="Sub41"/>
    <w:rsid w:val="00E073A6"/>
    <w:rPr>
      <w:rFonts w:ascii="Times New Roman" w:eastAsia="Times New Roman" w:hAnsi="Times New Roman" w:cs="Times New Roman"/>
      <w:b/>
      <w:kern w:val="0"/>
      <w:sz w:val="24"/>
      <w:szCs w:val="24"/>
      <w14:ligatures w14:val="none"/>
    </w:rPr>
  </w:style>
  <w:style w:type="paragraph" w:customStyle="1" w:styleId="Sub421">
    <w:name w:val="Sub 4.2.1"/>
    <w:basedOn w:val="Heading3"/>
    <w:next w:val="Heading3"/>
    <w:link w:val="Sub421Char"/>
    <w:qFormat/>
    <w:rsid w:val="00E201BA"/>
    <w:pPr>
      <w:numPr>
        <w:ilvl w:val="0"/>
        <w:numId w:val="28"/>
      </w:numPr>
      <w:spacing w:after="0"/>
      <w:ind w:left="851" w:hanging="851"/>
    </w:pPr>
  </w:style>
  <w:style w:type="character" w:customStyle="1" w:styleId="Sub421Char">
    <w:name w:val="Sub 4.2.1 Char"/>
    <w:basedOn w:val="Heading3Char"/>
    <w:link w:val="Sub421"/>
    <w:rsid w:val="00E201BA"/>
    <w:rPr>
      <w:rFonts w:ascii="Times New Roman" w:hAnsi="Times New Roman" w:cs="Times New Roman"/>
      <w:b/>
      <w:kern w:val="0"/>
      <w:sz w:val="24"/>
      <w:szCs w:val="24"/>
      <w:lang w:val="id-ID"/>
      <w14:ligatures w14:val="none"/>
    </w:rPr>
  </w:style>
  <w:style w:type="paragraph" w:customStyle="1" w:styleId="Sub431">
    <w:name w:val="Sub 4.3.1"/>
    <w:basedOn w:val="Heading3"/>
    <w:next w:val="Heading3"/>
    <w:link w:val="Sub431Char"/>
    <w:qFormat/>
    <w:rsid w:val="00E201BA"/>
    <w:pPr>
      <w:numPr>
        <w:ilvl w:val="0"/>
        <w:numId w:val="29"/>
      </w:numPr>
      <w:spacing w:after="0"/>
      <w:ind w:left="851" w:hanging="851"/>
    </w:pPr>
  </w:style>
  <w:style w:type="character" w:customStyle="1" w:styleId="Sub431Char">
    <w:name w:val="Sub 4.3.1 Char"/>
    <w:basedOn w:val="Heading3Char"/>
    <w:link w:val="Sub431"/>
    <w:rsid w:val="00E201BA"/>
    <w:rPr>
      <w:rFonts w:ascii="Times New Roman" w:hAnsi="Times New Roman" w:cs="Times New Roman"/>
      <w:b/>
      <w:kern w:val="0"/>
      <w:sz w:val="24"/>
      <w:szCs w:val="24"/>
      <w:lang w:val="id-ID"/>
      <w14:ligatures w14:val="none"/>
    </w:rPr>
  </w:style>
  <w:style w:type="paragraph" w:customStyle="1" w:styleId="Sub441">
    <w:name w:val="Sub 4.4.1"/>
    <w:basedOn w:val="Heading3"/>
    <w:next w:val="Heading3"/>
    <w:link w:val="Sub441Char"/>
    <w:qFormat/>
    <w:rsid w:val="00E201BA"/>
    <w:pPr>
      <w:numPr>
        <w:ilvl w:val="0"/>
        <w:numId w:val="31"/>
      </w:numPr>
      <w:spacing w:after="0"/>
      <w:ind w:left="851" w:hanging="851"/>
    </w:pPr>
  </w:style>
  <w:style w:type="character" w:customStyle="1" w:styleId="Sub441Char">
    <w:name w:val="Sub 4.4.1 Char"/>
    <w:basedOn w:val="Heading3Char"/>
    <w:link w:val="Sub441"/>
    <w:rsid w:val="00E201BA"/>
    <w:rPr>
      <w:rFonts w:ascii="Times New Roman" w:hAnsi="Times New Roman" w:cs="Times New Roman"/>
      <w:b/>
      <w:kern w:val="0"/>
      <w:sz w:val="24"/>
      <w:szCs w:val="24"/>
      <w:lang w:val="id-ID"/>
      <w14:ligatures w14:val="none"/>
    </w:rPr>
  </w:style>
  <w:style w:type="paragraph" w:customStyle="1" w:styleId="Sub51">
    <w:name w:val="Sub 5.1"/>
    <w:basedOn w:val="Heading2"/>
    <w:next w:val="Heading2"/>
    <w:link w:val="Sub51Char"/>
    <w:qFormat/>
    <w:rsid w:val="00B606EB"/>
    <w:pPr>
      <w:numPr>
        <w:ilvl w:val="0"/>
        <w:numId w:val="32"/>
      </w:numPr>
      <w:ind w:left="851" w:hanging="851"/>
    </w:pPr>
  </w:style>
  <w:style w:type="character" w:customStyle="1" w:styleId="Sub51Char">
    <w:name w:val="Sub 5.1 Char"/>
    <w:basedOn w:val="Heading2Char"/>
    <w:link w:val="Sub51"/>
    <w:rsid w:val="00B606EB"/>
    <w:rPr>
      <w:rFonts w:ascii="Times New Roman" w:eastAsia="Times New Roman" w:hAnsi="Times New Roman" w:cs="Times New Roman"/>
      <w:b/>
      <w:kern w:val="0"/>
      <w:sz w:val="24"/>
      <w:szCs w:val="24"/>
      <w14:ligatures w14:val="none"/>
    </w:rPr>
  </w:style>
  <w:style w:type="paragraph" w:customStyle="1" w:styleId="Sub541">
    <w:name w:val="Sub 5.4.1"/>
    <w:basedOn w:val="Heading3"/>
    <w:next w:val="Heading3"/>
    <w:link w:val="Sub541Char"/>
    <w:qFormat/>
    <w:rsid w:val="00B606EB"/>
    <w:pPr>
      <w:numPr>
        <w:ilvl w:val="0"/>
        <w:numId w:val="33"/>
      </w:numPr>
      <w:spacing w:after="0"/>
      <w:ind w:left="851" w:hanging="851"/>
    </w:pPr>
    <w:rPr>
      <w:color w:val="000000"/>
      <w:lang w:eastAsia="id-ID"/>
    </w:rPr>
  </w:style>
  <w:style w:type="character" w:customStyle="1" w:styleId="Sub541Char">
    <w:name w:val="Sub 5.4.1 Char"/>
    <w:basedOn w:val="Heading3Char"/>
    <w:link w:val="Sub541"/>
    <w:rsid w:val="00B606EB"/>
    <w:rPr>
      <w:rFonts w:ascii="Times New Roman" w:hAnsi="Times New Roman" w:cs="Times New Roman"/>
      <w:b/>
      <w:color w:val="000000"/>
      <w:kern w:val="0"/>
      <w:sz w:val="24"/>
      <w:szCs w:val="24"/>
      <w:lang w:val="id-ID" w:eastAsia="id-ID"/>
      <w14:ligatures w14:val="none"/>
    </w:rPr>
  </w:style>
  <w:style w:type="paragraph" w:customStyle="1" w:styleId="Sub4311">
    <w:name w:val="Sub 4.3.1.1"/>
    <w:basedOn w:val="Heading4"/>
    <w:next w:val="Heading4"/>
    <w:link w:val="Sub4311Char"/>
    <w:qFormat/>
    <w:rsid w:val="00243D70"/>
    <w:pPr>
      <w:numPr>
        <w:numId w:val="30"/>
      </w:numPr>
      <w:ind w:left="851" w:hanging="851"/>
    </w:pPr>
  </w:style>
  <w:style w:type="character" w:customStyle="1" w:styleId="Sub4311Char">
    <w:name w:val="Sub 4.3.1.1 Char"/>
    <w:basedOn w:val="Heading4Char"/>
    <w:link w:val="Sub4311"/>
    <w:rsid w:val="00243D70"/>
    <w:rPr>
      <w:rFonts w:ascii="Times New Roman" w:eastAsia="Times New Roman" w:hAnsi="Times New Roman" w:cs="Times New Roman"/>
      <w:b/>
      <w:kern w:val="0"/>
      <w:sz w:val="24"/>
      <w:szCs w:val="24"/>
      <w14:ligatures w14:val="none"/>
    </w:rPr>
  </w:style>
  <w:style w:type="paragraph" w:styleId="TOCHeading">
    <w:name w:val="TOC Heading"/>
    <w:basedOn w:val="Heading1"/>
    <w:next w:val="Normal"/>
    <w:uiPriority w:val="39"/>
    <w:unhideWhenUsed/>
    <w:qFormat/>
    <w:rsid w:val="007E3AE1"/>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BD4237"/>
    <w:pPr>
      <w:tabs>
        <w:tab w:val="right" w:leader="dot" w:pos="8261"/>
      </w:tabs>
      <w:spacing w:after="100"/>
      <w:jc w:val="both"/>
    </w:pPr>
    <w:rPr>
      <w:rFonts w:ascii="Times New Roman" w:eastAsiaTheme="majorEastAsia" w:hAnsi="Times New Roman" w:cs="Times New Roman"/>
      <w:b/>
      <w:noProof/>
      <w:sz w:val="24"/>
      <w:lang w:val="en-US" w:eastAsia="en-ID"/>
    </w:rPr>
  </w:style>
  <w:style w:type="paragraph" w:styleId="TOC2">
    <w:name w:val="toc 2"/>
    <w:basedOn w:val="Normal"/>
    <w:next w:val="Normal"/>
    <w:autoRedefine/>
    <w:uiPriority w:val="39"/>
    <w:unhideWhenUsed/>
    <w:rsid w:val="00BA784C"/>
    <w:pPr>
      <w:tabs>
        <w:tab w:val="left" w:pos="1276"/>
        <w:tab w:val="right" w:leader="dot" w:pos="8261"/>
      </w:tabs>
      <w:spacing w:after="100"/>
      <w:ind w:firstLine="851"/>
      <w:jc w:val="both"/>
    </w:pPr>
    <w:rPr>
      <w:rFonts w:ascii="Times New Roman" w:hAnsi="Times New Roman"/>
      <w:sz w:val="24"/>
    </w:rPr>
  </w:style>
  <w:style w:type="paragraph" w:styleId="TOC3">
    <w:name w:val="toc 3"/>
    <w:basedOn w:val="Normal"/>
    <w:next w:val="Normal"/>
    <w:autoRedefine/>
    <w:uiPriority w:val="39"/>
    <w:unhideWhenUsed/>
    <w:rsid w:val="00BA784C"/>
    <w:pPr>
      <w:tabs>
        <w:tab w:val="left" w:pos="1320"/>
        <w:tab w:val="left" w:pos="2410"/>
        <w:tab w:val="right" w:leader="dot" w:pos="8261"/>
      </w:tabs>
      <w:spacing w:after="100"/>
      <w:ind w:left="1843" w:hanging="567"/>
    </w:pPr>
    <w:rPr>
      <w:rFonts w:ascii="Times New Roman" w:hAnsi="Times New Roman"/>
      <w:sz w:val="24"/>
    </w:rPr>
  </w:style>
  <w:style w:type="paragraph" w:styleId="TOC4">
    <w:name w:val="toc 4"/>
    <w:basedOn w:val="Normal"/>
    <w:next w:val="Normal"/>
    <w:autoRedefine/>
    <w:uiPriority w:val="39"/>
    <w:unhideWhenUsed/>
    <w:rsid w:val="000F389A"/>
    <w:pPr>
      <w:tabs>
        <w:tab w:val="right" w:leader="dot" w:pos="8261"/>
      </w:tabs>
      <w:spacing w:after="100" w:line="259" w:lineRule="auto"/>
      <w:ind w:left="1843"/>
    </w:pPr>
    <w:rPr>
      <w:rFonts w:ascii="Times New Roman" w:eastAsiaTheme="minorEastAsia" w:hAnsi="Times New Roman"/>
      <w:sz w:val="24"/>
      <w:lang w:val="en-US"/>
    </w:rPr>
  </w:style>
  <w:style w:type="paragraph" w:styleId="TOC5">
    <w:name w:val="toc 5"/>
    <w:basedOn w:val="Normal"/>
    <w:next w:val="Normal"/>
    <w:autoRedefine/>
    <w:uiPriority w:val="39"/>
    <w:unhideWhenUsed/>
    <w:rsid w:val="005A02EF"/>
    <w:pPr>
      <w:spacing w:after="100" w:line="259" w:lineRule="auto"/>
      <w:ind w:left="880"/>
    </w:pPr>
    <w:rPr>
      <w:rFonts w:ascii="Times New Roman" w:eastAsiaTheme="minorEastAsia" w:hAnsi="Times New Roman"/>
      <w:sz w:val="24"/>
      <w:lang w:val="en-US"/>
    </w:rPr>
  </w:style>
  <w:style w:type="paragraph" w:styleId="TOC6">
    <w:name w:val="toc 6"/>
    <w:basedOn w:val="Normal"/>
    <w:next w:val="Normal"/>
    <w:autoRedefine/>
    <w:uiPriority w:val="39"/>
    <w:unhideWhenUsed/>
    <w:rsid w:val="007E3AE1"/>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7E3AE1"/>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7E3AE1"/>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7E3AE1"/>
    <w:pPr>
      <w:spacing w:after="100" w:line="259" w:lineRule="auto"/>
      <w:ind w:left="1760"/>
    </w:pPr>
    <w:rPr>
      <w:rFonts w:eastAsiaTheme="minorEastAsia"/>
      <w:lang w:val="en-US"/>
    </w:rPr>
  </w:style>
  <w:style w:type="paragraph" w:styleId="TableofFigures">
    <w:name w:val="table of figures"/>
    <w:basedOn w:val="Normal"/>
    <w:next w:val="Normal"/>
    <w:uiPriority w:val="99"/>
    <w:unhideWhenUsed/>
    <w:rsid w:val="00FE029D"/>
    <w:pPr>
      <w:spacing w:after="0" w:line="360" w:lineRule="auto"/>
    </w:pPr>
    <w:rPr>
      <w:rFonts w:ascii="Times New Roman" w:hAnsi="Times New Roman"/>
      <w:sz w:val="24"/>
    </w:rPr>
  </w:style>
  <w:style w:type="paragraph" w:customStyle="1" w:styleId="HalamanJudul">
    <w:name w:val="Halaman Judul"/>
    <w:basedOn w:val="Heading1"/>
    <w:next w:val="Heading1"/>
    <w:link w:val="HalamanJudulChar"/>
    <w:qFormat/>
    <w:rsid w:val="006C7645"/>
    <w:pPr>
      <w:jc w:val="center"/>
    </w:pPr>
    <w:rPr>
      <w:sz w:val="28"/>
    </w:rPr>
  </w:style>
  <w:style w:type="character" w:customStyle="1" w:styleId="HalamanJudulChar">
    <w:name w:val="Halaman Judul Char"/>
    <w:basedOn w:val="Heading1Char"/>
    <w:link w:val="HalamanJudul"/>
    <w:rsid w:val="006C7645"/>
    <w:rPr>
      <w:rFonts w:ascii="Times New Roman" w:eastAsia="Times New Roman" w:hAnsi="Times New Roman" w:cs="Times New Roman"/>
      <w:b/>
      <w:bCs/>
      <w:kern w:val="0"/>
      <w:sz w:val="28"/>
      <w:szCs w:val="28"/>
      <w:lang w:val="en-ID"/>
      <w14:ligatures w14:val="none"/>
    </w:rPr>
  </w:style>
  <w:style w:type="character" w:styleId="PlaceholderText">
    <w:name w:val="Placeholder Text"/>
    <w:basedOn w:val="DefaultParagraphFont"/>
    <w:uiPriority w:val="99"/>
    <w:semiHidden/>
    <w:rsid w:val="00A51AC5"/>
    <w:rPr>
      <w:color w:val="808080"/>
    </w:rPr>
  </w:style>
  <w:style w:type="character" w:customStyle="1" w:styleId="Heading5Char">
    <w:name w:val="Heading 5 Char"/>
    <w:basedOn w:val="DefaultParagraphFont"/>
    <w:link w:val="Heading5"/>
    <w:uiPriority w:val="9"/>
    <w:semiHidden/>
    <w:rsid w:val="009D3E3E"/>
    <w:rPr>
      <w:rFonts w:asciiTheme="majorHAnsi" w:eastAsiaTheme="majorEastAsia" w:hAnsiTheme="majorHAnsi" w:cstheme="majorBidi"/>
      <w:caps/>
      <w:color w:val="2F5496" w:themeColor="accent1" w:themeShade="BF"/>
      <w:kern w:val="0"/>
      <w:lang w:val="en-ID" w:eastAsia="en-ID"/>
      <w14:ligatures w14:val="none"/>
    </w:rPr>
  </w:style>
  <w:style w:type="character" w:customStyle="1" w:styleId="Heading6Char">
    <w:name w:val="Heading 6 Char"/>
    <w:basedOn w:val="DefaultParagraphFont"/>
    <w:link w:val="Heading6"/>
    <w:uiPriority w:val="9"/>
    <w:semiHidden/>
    <w:rsid w:val="009D3E3E"/>
    <w:rPr>
      <w:rFonts w:asciiTheme="majorHAnsi" w:eastAsiaTheme="majorEastAsia" w:hAnsiTheme="majorHAnsi" w:cstheme="majorBidi"/>
      <w:i/>
      <w:iCs/>
      <w:caps/>
      <w:color w:val="1F3864" w:themeColor="accent1" w:themeShade="80"/>
      <w:kern w:val="0"/>
      <w:lang w:val="en-ID" w:eastAsia="en-ID"/>
      <w14:ligatures w14:val="none"/>
    </w:rPr>
  </w:style>
  <w:style w:type="character" w:customStyle="1" w:styleId="Heading7Char">
    <w:name w:val="Heading 7 Char"/>
    <w:basedOn w:val="DefaultParagraphFont"/>
    <w:link w:val="Heading7"/>
    <w:uiPriority w:val="9"/>
    <w:semiHidden/>
    <w:rsid w:val="009D3E3E"/>
    <w:rPr>
      <w:rFonts w:asciiTheme="majorHAnsi" w:eastAsiaTheme="majorEastAsia" w:hAnsiTheme="majorHAnsi" w:cstheme="majorBidi"/>
      <w:b/>
      <w:bCs/>
      <w:color w:val="1F3864" w:themeColor="accent1" w:themeShade="80"/>
      <w:kern w:val="0"/>
      <w:lang w:val="en-ID" w:eastAsia="en-ID"/>
      <w14:ligatures w14:val="none"/>
    </w:rPr>
  </w:style>
  <w:style w:type="character" w:customStyle="1" w:styleId="Heading8Char">
    <w:name w:val="Heading 8 Char"/>
    <w:basedOn w:val="DefaultParagraphFont"/>
    <w:link w:val="Heading8"/>
    <w:uiPriority w:val="9"/>
    <w:semiHidden/>
    <w:rsid w:val="009D3E3E"/>
    <w:rPr>
      <w:rFonts w:asciiTheme="majorHAnsi" w:eastAsiaTheme="majorEastAsia" w:hAnsiTheme="majorHAnsi" w:cstheme="majorBidi"/>
      <w:b/>
      <w:bCs/>
      <w:i/>
      <w:iCs/>
      <w:color w:val="1F3864" w:themeColor="accent1" w:themeShade="80"/>
      <w:kern w:val="0"/>
      <w:lang w:val="en-ID" w:eastAsia="en-ID"/>
      <w14:ligatures w14:val="none"/>
    </w:rPr>
  </w:style>
  <w:style w:type="character" w:customStyle="1" w:styleId="Heading9Char">
    <w:name w:val="Heading 9 Char"/>
    <w:basedOn w:val="DefaultParagraphFont"/>
    <w:link w:val="Heading9"/>
    <w:uiPriority w:val="9"/>
    <w:semiHidden/>
    <w:rsid w:val="009D3E3E"/>
    <w:rPr>
      <w:rFonts w:asciiTheme="majorHAnsi" w:eastAsiaTheme="majorEastAsia" w:hAnsiTheme="majorHAnsi" w:cstheme="majorBidi"/>
      <w:i/>
      <w:iCs/>
      <w:color w:val="1F3864" w:themeColor="accent1" w:themeShade="80"/>
      <w:kern w:val="0"/>
      <w:lang w:val="en-ID" w:eastAsia="en-ID"/>
      <w14:ligatures w14:val="none"/>
    </w:rPr>
  </w:style>
  <w:style w:type="numbering" w:customStyle="1" w:styleId="NoList1">
    <w:name w:val="No List1"/>
    <w:next w:val="NoList"/>
    <w:uiPriority w:val="99"/>
    <w:semiHidden/>
    <w:unhideWhenUsed/>
    <w:rsid w:val="009D3E3E"/>
  </w:style>
  <w:style w:type="table" w:customStyle="1" w:styleId="TableGrid1">
    <w:name w:val="Table Grid1"/>
    <w:basedOn w:val="TableNormal"/>
    <w:next w:val="TableGrid"/>
    <w:uiPriority w:val="39"/>
    <w:rsid w:val="009D3E3E"/>
    <w:pPr>
      <w:spacing w:after="0" w:line="240" w:lineRule="auto"/>
    </w:pPr>
    <w:rPr>
      <w:rFonts w:eastAsiaTheme="minorEastAsia"/>
      <w:kern w:val="0"/>
      <w:lang w:val="en-ID"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D3E3E"/>
    <w:pPr>
      <w:spacing w:after="0" w:line="204" w:lineRule="auto"/>
      <w:contextualSpacing/>
    </w:pPr>
    <w:rPr>
      <w:rFonts w:asciiTheme="majorHAnsi" w:eastAsiaTheme="majorEastAsia" w:hAnsiTheme="majorHAnsi" w:cstheme="majorBidi"/>
      <w:caps/>
      <w:color w:val="44546A" w:themeColor="text2"/>
      <w:spacing w:val="-15"/>
      <w:sz w:val="72"/>
      <w:szCs w:val="72"/>
      <w:lang w:val="en-ID" w:eastAsia="en-ID"/>
    </w:rPr>
  </w:style>
  <w:style w:type="character" w:customStyle="1" w:styleId="TitleChar">
    <w:name w:val="Title Char"/>
    <w:basedOn w:val="DefaultParagraphFont"/>
    <w:link w:val="Title"/>
    <w:uiPriority w:val="10"/>
    <w:rsid w:val="009D3E3E"/>
    <w:rPr>
      <w:rFonts w:asciiTheme="majorHAnsi" w:eastAsiaTheme="majorEastAsia" w:hAnsiTheme="majorHAnsi" w:cstheme="majorBidi"/>
      <w:caps/>
      <w:color w:val="44546A" w:themeColor="text2"/>
      <w:spacing w:val="-15"/>
      <w:kern w:val="0"/>
      <w:sz w:val="72"/>
      <w:szCs w:val="72"/>
      <w:lang w:val="en-ID" w:eastAsia="en-ID"/>
      <w14:ligatures w14:val="none"/>
    </w:rPr>
  </w:style>
  <w:style w:type="paragraph" w:styleId="Subtitle">
    <w:name w:val="Subtitle"/>
    <w:basedOn w:val="Normal"/>
    <w:next w:val="Normal"/>
    <w:link w:val="SubtitleChar"/>
    <w:uiPriority w:val="11"/>
    <w:qFormat/>
    <w:rsid w:val="009D3E3E"/>
    <w:pPr>
      <w:numPr>
        <w:ilvl w:val="1"/>
      </w:numPr>
      <w:spacing w:after="240" w:line="240" w:lineRule="auto"/>
    </w:pPr>
    <w:rPr>
      <w:rFonts w:asciiTheme="majorHAnsi" w:eastAsiaTheme="majorEastAsia" w:hAnsiTheme="majorHAnsi" w:cstheme="majorBidi"/>
      <w:color w:val="4472C4" w:themeColor="accent1"/>
      <w:sz w:val="28"/>
      <w:szCs w:val="28"/>
      <w:lang w:val="en-ID" w:eastAsia="en-ID"/>
    </w:rPr>
  </w:style>
  <w:style w:type="character" w:customStyle="1" w:styleId="SubtitleChar">
    <w:name w:val="Subtitle Char"/>
    <w:basedOn w:val="DefaultParagraphFont"/>
    <w:link w:val="Subtitle"/>
    <w:uiPriority w:val="11"/>
    <w:rsid w:val="009D3E3E"/>
    <w:rPr>
      <w:rFonts w:asciiTheme="majorHAnsi" w:eastAsiaTheme="majorEastAsia" w:hAnsiTheme="majorHAnsi" w:cstheme="majorBidi"/>
      <w:color w:val="4472C4" w:themeColor="accent1"/>
      <w:kern w:val="0"/>
      <w:sz w:val="28"/>
      <w:szCs w:val="28"/>
      <w:lang w:val="en-ID" w:eastAsia="en-ID"/>
      <w14:ligatures w14:val="none"/>
    </w:rPr>
  </w:style>
  <w:style w:type="character" w:styleId="Strong">
    <w:name w:val="Strong"/>
    <w:basedOn w:val="DefaultParagraphFont"/>
    <w:uiPriority w:val="22"/>
    <w:qFormat/>
    <w:rsid w:val="009D3E3E"/>
    <w:rPr>
      <w:b/>
      <w:bCs/>
    </w:rPr>
  </w:style>
  <w:style w:type="character" w:styleId="Emphasis">
    <w:name w:val="Emphasis"/>
    <w:basedOn w:val="DefaultParagraphFont"/>
    <w:uiPriority w:val="20"/>
    <w:qFormat/>
    <w:rsid w:val="009D3E3E"/>
    <w:rPr>
      <w:i/>
      <w:iCs/>
    </w:rPr>
  </w:style>
  <w:style w:type="paragraph" w:styleId="NoSpacing">
    <w:name w:val="No Spacing"/>
    <w:uiPriority w:val="1"/>
    <w:qFormat/>
    <w:rsid w:val="009D3E3E"/>
    <w:pPr>
      <w:spacing w:after="0" w:line="240" w:lineRule="auto"/>
    </w:pPr>
    <w:rPr>
      <w:rFonts w:eastAsiaTheme="minorEastAsia"/>
      <w:kern w:val="0"/>
      <w:lang w:val="en-ID" w:eastAsia="en-ID"/>
      <w14:ligatures w14:val="none"/>
    </w:rPr>
  </w:style>
  <w:style w:type="paragraph" w:styleId="Quote">
    <w:name w:val="Quote"/>
    <w:basedOn w:val="Normal"/>
    <w:next w:val="Normal"/>
    <w:link w:val="QuoteChar"/>
    <w:uiPriority w:val="29"/>
    <w:qFormat/>
    <w:rsid w:val="009D3E3E"/>
    <w:pPr>
      <w:spacing w:before="120" w:after="120" w:line="259" w:lineRule="auto"/>
      <w:ind w:left="720"/>
    </w:pPr>
    <w:rPr>
      <w:rFonts w:eastAsiaTheme="minorEastAsia"/>
      <w:color w:val="44546A" w:themeColor="text2"/>
      <w:sz w:val="24"/>
      <w:szCs w:val="24"/>
      <w:lang w:val="en-ID" w:eastAsia="en-ID"/>
    </w:rPr>
  </w:style>
  <w:style w:type="character" w:customStyle="1" w:styleId="QuoteChar">
    <w:name w:val="Quote Char"/>
    <w:basedOn w:val="DefaultParagraphFont"/>
    <w:link w:val="Quote"/>
    <w:uiPriority w:val="29"/>
    <w:rsid w:val="009D3E3E"/>
    <w:rPr>
      <w:rFonts w:eastAsiaTheme="minorEastAsia"/>
      <w:color w:val="44546A" w:themeColor="text2"/>
      <w:kern w:val="0"/>
      <w:sz w:val="24"/>
      <w:szCs w:val="24"/>
      <w:lang w:val="en-ID" w:eastAsia="en-ID"/>
      <w14:ligatures w14:val="none"/>
    </w:rPr>
  </w:style>
  <w:style w:type="paragraph" w:styleId="IntenseQuote">
    <w:name w:val="Intense Quote"/>
    <w:basedOn w:val="Normal"/>
    <w:next w:val="Normal"/>
    <w:link w:val="IntenseQuoteChar"/>
    <w:uiPriority w:val="30"/>
    <w:qFormat/>
    <w:rsid w:val="009D3E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val="en-ID" w:eastAsia="en-ID"/>
    </w:rPr>
  </w:style>
  <w:style w:type="character" w:customStyle="1" w:styleId="IntenseQuoteChar">
    <w:name w:val="Intense Quote Char"/>
    <w:basedOn w:val="DefaultParagraphFont"/>
    <w:link w:val="IntenseQuote"/>
    <w:uiPriority w:val="30"/>
    <w:rsid w:val="009D3E3E"/>
    <w:rPr>
      <w:rFonts w:asciiTheme="majorHAnsi" w:eastAsiaTheme="majorEastAsia" w:hAnsiTheme="majorHAnsi" w:cstheme="majorBidi"/>
      <w:color w:val="44546A" w:themeColor="text2"/>
      <w:spacing w:val="-6"/>
      <w:kern w:val="0"/>
      <w:sz w:val="32"/>
      <w:szCs w:val="32"/>
      <w:lang w:val="en-ID" w:eastAsia="en-ID"/>
      <w14:ligatures w14:val="none"/>
    </w:rPr>
  </w:style>
  <w:style w:type="character" w:styleId="SubtleEmphasis">
    <w:name w:val="Subtle Emphasis"/>
    <w:basedOn w:val="DefaultParagraphFont"/>
    <w:uiPriority w:val="19"/>
    <w:qFormat/>
    <w:rsid w:val="009D3E3E"/>
    <w:rPr>
      <w:i/>
      <w:iCs/>
      <w:color w:val="595959" w:themeColor="text1" w:themeTint="A6"/>
    </w:rPr>
  </w:style>
  <w:style w:type="character" w:styleId="IntenseEmphasis">
    <w:name w:val="Intense Emphasis"/>
    <w:basedOn w:val="DefaultParagraphFont"/>
    <w:uiPriority w:val="21"/>
    <w:qFormat/>
    <w:rsid w:val="009D3E3E"/>
    <w:rPr>
      <w:b/>
      <w:bCs/>
      <w:i/>
      <w:iCs/>
    </w:rPr>
  </w:style>
  <w:style w:type="character" w:styleId="SubtleReference">
    <w:name w:val="Subtle Reference"/>
    <w:basedOn w:val="DefaultParagraphFont"/>
    <w:uiPriority w:val="31"/>
    <w:qFormat/>
    <w:rsid w:val="009D3E3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D3E3E"/>
    <w:rPr>
      <w:b/>
      <w:bCs/>
      <w:smallCaps/>
      <w:color w:val="44546A" w:themeColor="text2"/>
      <w:u w:val="single"/>
    </w:rPr>
  </w:style>
  <w:style w:type="character" w:styleId="BookTitle">
    <w:name w:val="Book Title"/>
    <w:basedOn w:val="DefaultParagraphFont"/>
    <w:uiPriority w:val="33"/>
    <w:qFormat/>
    <w:rsid w:val="009D3E3E"/>
    <w:rPr>
      <w:b/>
      <w:bCs/>
      <w:smallCaps/>
      <w:spacing w:val="10"/>
    </w:rPr>
  </w:style>
  <w:style w:type="paragraph" w:styleId="NormalWeb">
    <w:name w:val="Normal (Web)"/>
    <w:basedOn w:val="Normal"/>
    <w:uiPriority w:val="99"/>
    <w:semiHidden/>
    <w:unhideWhenUsed/>
    <w:rsid w:val="00BD411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listitem-kfdxir-0">
    <w:name w:val="listitem-kfdxir-0"/>
    <w:basedOn w:val="Normal"/>
    <w:rsid w:val="007C447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Grid2">
    <w:name w:val="Table Grid2"/>
    <w:basedOn w:val="TableNormal"/>
    <w:next w:val="TableGrid"/>
    <w:uiPriority w:val="39"/>
    <w:rsid w:val="00CD0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2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9588">
      <w:bodyDiv w:val="1"/>
      <w:marLeft w:val="0"/>
      <w:marRight w:val="0"/>
      <w:marTop w:val="0"/>
      <w:marBottom w:val="0"/>
      <w:divBdr>
        <w:top w:val="none" w:sz="0" w:space="0" w:color="auto"/>
        <w:left w:val="none" w:sz="0" w:space="0" w:color="auto"/>
        <w:bottom w:val="none" w:sz="0" w:space="0" w:color="auto"/>
        <w:right w:val="none" w:sz="0" w:space="0" w:color="auto"/>
      </w:divBdr>
    </w:div>
    <w:div w:id="95054603">
      <w:bodyDiv w:val="1"/>
      <w:marLeft w:val="0"/>
      <w:marRight w:val="0"/>
      <w:marTop w:val="0"/>
      <w:marBottom w:val="0"/>
      <w:divBdr>
        <w:top w:val="none" w:sz="0" w:space="0" w:color="auto"/>
        <w:left w:val="none" w:sz="0" w:space="0" w:color="auto"/>
        <w:bottom w:val="none" w:sz="0" w:space="0" w:color="auto"/>
        <w:right w:val="none" w:sz="0" w:space="0" w:color="auto"/>
      </w:divBdr>
      <w:divsChild>
        <w:div w:id="1857689928">
          <w:marLeft w:val="0"/>
          <w:marRight w:val="0"/>
          <w:marTop w:val="0"/>
          <w:marBottom w:val="0"/>
          <w:divBdr>
            <w:top w:val="none" w:sz="0" w:space="0" w:color="auto"/>
            <w:left w:val="none" w:sz="0" w:space="0" w:color="auto"/>
            <w:bottom w:val="none" w:sz="0" w:space="0" w:color="auto"/>
            <w:right w:val="none" w:sz="0" w:space="0" w:color="auto"/>
          </w:divBdr>
        </w:div>
        <w:div w:id="1870799169">
          <w:marLeft w:val="0"/>
          <w:marRight w:val="0"/>
          <w:marTop w:val="0"/>
          <w:marBottom w:val="0"/>
          <w:divBdr>
            <w:top w:val="none" w:sz="0" w:space="0" w:color="auto"/>
            <w:left w:val="none" w:sz="0" w:space="0" w:color="auto"/>
            <w:bottom w:val="none" w:sz="0" w:space="0" w:color="auto"/>
            <w:right w:val="none" w:sz="0" w:space="0" w:color="auto"/>
          </w:divBdr>
        </w:div>
        <w:div w:id="1016074892">
          <w:marLeft w:val="0"/>
          <w:marRight w:val="0"/>
          <w:marTop w:val="0"/>
          <w:marBottom w:val="0"/>
          <w:divBdr>
            <w:top w:val="none" w:sz="0" w:space="0" w:color="auto"/>
            <w:left w:val="none" w:sz="0" w:space="0" w:color="auto"/>
            <w:bottom w:val="none" w:sz="0" w:space="0" w:color="auto"/>
            <w:right w:val="none" w:sz="0" w:space="0" w:color="auto"/>
          </w:divBdr>
        </w:div>
      </w:divsChild>
    </w:div>
    <w:div w:id="115487871">
      <w:bodyDiv w:val="1"/>
      <w:marLeft w:val="0"/>
      <w:marRight w:val="0"/>
      <w:marTop w:val="0"/>
      <w:marBottom w:val="0"/>
      <w:divBdr>
        <w:top w:val="none" w:sz="0" w:space="0" w:color="auto"/>
        <w:left w:val="none" w:sz="0" w:space="0" w:color="auto"/>
        <w:bottom w:val="none" w:sz="0" w:space="0" w:color="auto"/>
        <w:right w:val="none" w:sz="0" w:space="0" w:color="auto"/>
      </w:divBdr>
    </w:div>
    <w:div w:id="176040119">
      <w:bodyDiv w:val="1"/>
      <w:marLeft w:val="0"/>
      <w:marRight w:val="0"/>
      <w:marTop w:val="0"/>
      <w:marBottom w:val="0"/>
      <w:divBdr>
        <w:top w:val="none" w:sz="0" w:space="0" w:color="auto"/>
        <w:left w:val="none" w:sz="0" w:space="0" w:color="auto"/>
        <w:bottom w:val="none" w:sz="0" w:space="0" w:color="auto"/>
        <w:right w:val="none" w:sz="0" w:space="0" w:color="auto"/>
      </w:divBdr>
    </w:div>
    <w:div w:id="219293298">
      <w:bodyDiv w:val="1"/>
      <w:marLeft w:val="0"/>
      <w:marRight w:val="0"/>
      <w:marTop w:val="0"/>
      <w:marBottom w:val="0"/>
      <w:divBdr>
        <w:top w:val="none" w:sz="0" w:space="0" w:color="auto"/>
        <w:left w:val="none" w:sz="0" w:space="0" w:color="auto"/>
        <w:bottom w:val="none" w:sz="0" w:space="0" w:color="auto"/>
        <w:right w:val="none" w:sz="0" w:space="0" w:color="auto"/>
      </w:divBdr>
    </w:div>
    <w:div w:id="259141223">
      <w:bodyDiv w:val="1"/>
      <w:marLeft w:val="0"/>
      <w:marRight w:val="0"/>
      <w:marTop w:val="0"/>
      <w:marBottom w:val="0"/>
      <w:divBdr>
        <w:top w:val="none" w:sz="0" w:space="0" w:color="auto"/>
        <w:left w:val="none" w:sz="0" w:space="0" w:color="auto"/>
        <w:bottom w:val="none" w:sz="0" w:space="0" w:color="auto"/>
        <w:right w:val="none" w:sz="0" w:space="0" w:color="auto"/>
      </w:divBdr>
    </w:div>
    <w:div w:id="309096273">
      <w:bodyDiv w:val="1"/>
      <w:marLeft w:val="0"/>
      <w:marRight w:val="0"/>
      <w:marTop w:val="0"/>
      <w:marBottom w:val="0"/>
      <w:divBdr>
        <w:top w:val="none" w:sz="0" w:space="0" w:color="auto"/>
        <w:left w:val="none" w:sz="0" w:space="0" w:color="auto"/>
        <w:bottom w:val="none" w:sz="0" w:space="0" w:color="auto"/>
        <w:right w:val="none" w:sz="0" w:space="0" w:color="auto"/>
      </w:divBdr>
      <w:divsChild>
        <w:div w:id="924730296">
          <w:marLeft w:val="0"/>
          <w:marRight w:val="0"/>
          <w:marTop w:val="0"/>
          <w:marBottom w:val="0"/>
          <w:divBdr>
            <w:top w:val="single" w:sz="2" w:space="0" w:color="E5E7EB"/>
            <w:left w:val="single" w:sz="2" w:space="0" w:color="E5E7EB"/>
            <w:bottom w:val="single" w:sz="2" w:space="0" w:color="E5E7EB"/>
            <w:right w:val="single" w:sz="2" w:space="0" w:color="E5E7EB"/>
          </w:divBdr>
        </w:div>
        <w:div w:id="18356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7513">
      <w:bodyDiv w:val="1"/>
      <w:marLeft w:val="0"/>
      <w:marRight w:val="0"/>
      <w:marTop w:val="0"/>
      <w:marBottom w:val="0"/>
      <w:divBdr>
        <w:top w:val="none" w:sz="0" w:space="0" w:color="auto"/>
        <w:left w:val="none" w:sz="0" w:space="0" w:color="auto"/>
        <w:bottom w:val="none" w:sz="0" w:space="0" w:color="auto"/>
        <w:right w:val="none" w:sz="0" w:space="0" w:color="auto"/>
      </w:divBdr>
    </w:div>
    <w:div w:id="340815237">
      <w:bodyDiv w:val="1"/>
      <w:marLeft w:val="0"/>
      <w:marRight w:val="0"/>
      <w:marTop w:val="0"/>
      <w:marBottom w:val="0"/>
      <w:divBdr>
        <w:top w:val="none" w:sz="0" w:space="0" w:color="auto"/>
        <w:left w:val="none" w:sz="0" w:space="0" w:color="auto"/>
        <w:bottom w:val="none" w:sz="0" w:space="0" w:color="auto"/>
        <w:right w:val="none" w:sz="0" w:space="0" w:color="auto"/>
      </w:divBdr>
    </w:div>
    <w:div w:id="363599133">
      <w:bodyDiv w:val="1"/>
      <w:marLeft w:val="0"/>
      <w:marRight w:val="0"/>
      <w:marTop w:val="0"/>
      <w:marBottom w:val="0"/>
      <w:divBdr>
        <w:top w:val="none" w:sz="0" w:space="0" w:color="auto"/>
        <w:left w:val="none" w:sz="0" w:space="0" w:color="auto"/>
        <w:bottom w:val="none" w:sz="0" w:space="0" w:color="auto"/>
        <w:right w:val="none" w:sz="0" w:space="0" w:color="auto"/>
      </w:divBdr>
    </w:div>
    <w:div w:id="399139450">
      <w:bodyDiv w:val="1"/>
      <w:marLeft w:val="0"/>
      <w:marRight w:val="0"/>
      <w:marTop w:val="0"/>
      <w:marBottom w:val="0"/>
      <w:divBdr>
        <w:top w:val="none" w:sz="0" w:space="0" w:color="auto"/>
        <w:left w:val="none" w:sz="0" w:space="0" w:color="auto"/>
        <w:bottom w:val="none" w:sz="0" w:space="0" w:color="auto"/>
        <w:right w:val="none" w:sz="0" w:space="0" w:color="auto"/>
      </w:divBdr>
    </w:div>
    <w:div w:id="408498552">
      <w:bodyDiv w:val="1"/>
      <w:marLeft w:val="0"/>
      <w:marRight w:val="0"/>
      <w:marTop w:val="0"/>
      <w:marBottom w:val="0"/>
      <w:divBdr>
        <w:top w:val="none" w:sz="0" w:space="0" w:color="auto"/>
        <w:left w:val="none" w:sz="0" w:space="0" w:color="auto"/>
        <w:bottom w:val="none" w:sz="0" w:space="0" w:color="auto"/>
        <w:right w:val="none" w:sz="0" w:space="0" w:color="auto"/>
      </w:divBdr>
    </w:div>
    <w:div w:id="430669100">
      <w:bodyDiv w:val="1"/>
      <w:marLeft w:val="0"/>
      <w:marRight w:val="0"/>
      <w:marTop w:val="0"/>
      <w:marBottom w:val="0"/>
      <w:divBdr>
        <w:top w:val="none" w:sz="0" w:space="0" w:color="auto"/>
        <w:left w:val="none" w:sz="0" w:space="0" w:color="auto"/>
        <w:bottom w:val="none" w:sz="0" w:space="0" w:color="auto"/>
        <w:right w:val="none" w:sz="0" w:space="0" w:color="auto"/>
      </w:divBdr>
    </w:div>
    <w:div w:id="442113416">
      <w:bodyDiv w:val="1"/>
      <w:marLeft w:val="0"/>
      <w:marRight w:val="0"/>
      <w:marTop w:val="0"/>
      <w:marBottom w:val="0"/>
      <w:divBdr>
        <w:top w:val="none" w:sz="0" w:space="0" w:color="auto"/>
        <w:left w:val="none" w:sz="0" w:space="0" w:color="auto"/>
        <w:bottom w:val="none" w:sz="0" w:space="0" w:color="auto"/>
        <w:right w:val="none" w:sz="0" w:space="0" w:color="auto"/>
      </w:divBdr>
    </w:div>
    <w:div w:id="443383654">
      <w:bodyDiv w:val="1"/>
      <w:marLeft w:val="0"/>
      <w:marRight w:val="0"/>
      <w:marTop w:val="0"/>
      <w:marBottom w:val="0"/>
      <w:divBdr>
        <w:top w:val="none" w:sz="0" w:space="0" w:color="auto"/>
        <w:left w:val="none" w:sz="0" w:space="0" w:color="auto"/>
        <w:bottom w:val="none" w:sz="0" w:space="0" w:color="auto"/>
        <w:right w:val="none" w:sz="0" w:space="0" w:color="auto"/>
      </w:divBdr>
    </w:div>
    <w:div w:id="486286808">
      <w:bodyDiv w:val="1"/>
      <w:marLeft w:val="0"/>
      <w:marRight w:val="0"/>
      <w:marTop w:val="0"/>
      <w:marBottom w:val="0"/>
      <w:divBdr>
        <w:top w:val="none" w:sz="0" w:space="0" w:color="auto"/>
        <w:left w:val="none" w:sz="0" w:space="0" w:color="auto"/>
        <w:bottom w:val="none" w:sz="0" w:space="0" w:color="auto"/>
        <w:right w:val="none" w:sz="0" w:space="0" w:color="auto"/>
      </w:divBdr>
    </w:div>
    <w:div w:id="559900061">
      <w:bodyDiv w:val="1"/>
      <w:marLeft w:val="0"/>
      <w:marRight w:val="0"/>
      <w:marTop w:val="0"/>
      <w:marBottom w:val="0"/>
      <w:divBdr>
        <w:top w:val="none" w:sz="0" w:space="0" w:color="auto"/>
        <w:left w:val="none" w:sz="0" w:space="0" w:color="auto"/>
        <w:bottom w:val="none" w:sz="0" w:space="0" w:color="auto"/>
        <w:right w:val="none" w:sz="0" w:space="0" w:color="auto"/>
      </w:divBdr>
    </w:div>
    <w:div w:id="597762255">
      <w:bodyDiv w:val="1"/>
      <w:marLeft w:val="0"/>
      <w:marRight w:val="0"/>
      <w:marTop w:val="0"/>
      <w:marBottom w:val="0"/>
      <w:divBdr>
        <w:top w:val="none" w:sz="0" w:space="0" w:color="auto"/>
        <w:left w:val="none" w:sz="0" w:space="0" w:color="auto"/>
        <w:bottom w:val="none" w:sz="0" w:space="0" w:color="auto"/>
        <w:right w:val="none" w:sz="0" w:space="0" w:color="auto"/>
      </w:divBdr>
    </w:div>
    <w:div w:id="853765799">
      <w:bodyDiv w:val="1"/>
      <w:marLeft w:val="0"/>
      <w:marRight w:val="0"/>
      <w:marTop w:val="0"/>
      <w:marBottom w:val="0"/>
      <w:divBdr>
        <w:top w:val="none" w:sz="0" w:space="0" w:color="auto"/>
        <w:left w:val="none" w:sz="0" w:space="0" w:color="auto"/>
        <w:bottom w:val="none" w:sz="0" w:space="0" w:color="auto"/>
        <w:right w:val="none" w:sz="0" w:space="0" w:color="auto"/>
      </w:divBdr>
    </w:div>
    <w:div w:id="855507052">
      <w:bodyDiv w:val="1"/>
      <w:marLeft w:val="0"/>
      <w:marRight w:val="0"/>
      <w:marTop w:val="0"/>
      <w:marBottom w:val="0"/>
      <w:divBdr>
        <w:top w:val="none" w:sz="0" w:space="0" w:color="auto"/>
        <w:left w:val="none" w:sz="0" w:space="0" w:color="auto"/>
        <w:bottom w:val="none" w:sz="0" w:space="0" w:color="auto"/>
        <w:right w:val="none" w:sz="0" w:space="0" w:color="auto"/>
      </w:divBdr>
    </w:div>
    <w:div w:id="878201345">
      <w:bodyDiv w:val="1"/>
      <w:marLeft w:val="0"/>
      <w:marRight w:val="0"/>
      <w:marTop w:val="0"/>
      <w:marBottom w:val="0"/>
      <w:divBdr>
        <w:top w:val="none" w:sz="0" w:space="0" w:color="auto"/>
        <w:left w:val="none" w:sz="0" w:space="0" w:color="auto"/>
        <w:bottom w:val="none" w:sz="0" w:space="0" w:color="auto"/>
        <w:right w:val="none" w:sz="0" w:space="0" w:color="auto"/>
      </w:divBdr>
    </w:div>
    <w:div w:id="918756427">
      <w:bodyDiv w:val="1"/>
      <w:marLeft w:val="0"/>
      <w:marRight w:val="0"/>
      <w:marTop w:val="0"/>
      <w:marBottom w:val="0"/>
      <w:divBdr>
        <w:top w:val="none" w:sz="0" w:space="0" w:color="auto"/>
        <w:left w:val="none" w:sz="0" w:space="0" w:color="auto"/>
        <w:bottom w:val="none" w:sz="0" w:space="0" w:color="auto"/>
        <w:right w:val="none" w:sz="0" w:space="0" w:color="auto"/>
      </w:divBdr>
    </w:div>
    <w:div w:id="955256155">
      <w:bodyDiv w:val="1"/>
      <w:marLeft w:val="0"/>
      <w:marRight w:val="0"/>
      <w:marTop w:val="0"/>
      <w:marBottom w:val="0"/>
      <w:divBdr>
        <w:top w:val="none" w:sz="0" w:space="0" w:color="auto"/>
        <w:left w:val="none" w:sz="0" w:space="0" w:color="auto"/>
        <w:bottom w:val="none" w:sz="0" w:space="0" w:color="auto"/>
        <w:right w:val="none" w:sz="0" w:space="0" w:color="auto"/>
      </w:divBdr>
    </w:div>
    <w:div w:id="1113280475">
      <w:bodyDiv w:val="1"/>
      <w:marLeft w:val="0"/>
      <w:marRight w:val="0"/>
      <w:marTop w:val="0"/>
      <w:marBottom w:val="0"/>
      <w:divBdr>
        <w:top w:val="none" w:sz="0" w:space="0" w:color="auto"/>
        <w:left w:val="none" w:sz="0" w:space="0" w:color="auto"/>
        <w:bottom w:val="none" w:sz="0" w:space="0" w:color="auto"/>
        <w:right w:val="none" w:sz="0" w:space="0" w:color="auto"/>
      </w:divBdr>
    </w:div>
    <w:div w:id="1142890832">
      <w:bodyDiv w:val="1"/>
      <w:marLeft w:val="0"/>
      <w:marRight w:val="0"/>
      <w:marTop w:val="0"/>
      <w:marBottom w:val="0"/>
      <w:divBdr>
        <w:top w:val="none" w:sz="0" w:space="0" w:color="auto"/>
        <w:left w:val="none" w:sz="0" w:space="0" w:color="auto"/>
        <w:bottom w:val="none" w:sz="0" w:space="0" w:color="auto"/>
        <w:right w:val="none" w:sz="0" w:space="0" w:color="auto"/>
      </w:divBdr>
    </w:div>
    <w:div w:id="1188718155">
      <w:bodyDiv w:val="1"/>
      <w:marLeft w:val="0"/>
      <w:marRight w:val="0"/>
      <w:marTop w:val="0"/>
      <w:marBottom w:val="0"/>
      <w:divBdr>
        <w:top w:val="none" w:sz="0" w:space="0" w:color="auto"/>
        <w:left w:val="none" w:sz="0" w:space="0" w:color="auto"/>
        <w:bottom w:val="none" w:sz="0" w:space="0" w:color="auto"/>
        <w:right w:val="none" w:sz="0" w:space="0" w:color="auto"/>
      </w:divBdr>
    </w:div>
    <w:div w:id="1189903679">
      <w:bodyDiv w:val="1"/>
      <w:marLeft w:val="0"/>
      <w:marRight w:val="0"/>
      <w:marTop w:val="0"/>
      <w:marBottom w:val="0"/>
      <w:divBdr>
        <w:top w:val="none" w:sz="0" w:space="0" w:color="auto"/>
        <w:left w:val="none" w:sz="0" w:space="0" w:color="auto"/>
        <w:bottom w:val="none" w:sz="0" w:space="0" w:color="auto"/>
        <w:right w:val="none" w:sz="0" w:space="0" w:color="auto"/>
      </w:divBdr>
    </w:div>
    <w:div w:id="1202749386">
      <w:bodyDiv w:val="1"/>
      <w:marLeft w:val="0"/>
      <w:marRight w:val="0"/>
      <w:marTop w:val="0"/>
      <w:marBottom w:val="0"/>
      <w:divBdr>
        <w:top w:val="none" w:sz="0" w:space="0" w:color="auto"/>
        <w:left w:val="none" w:sz="0" w:space="0" w:color="auto"/>
        <w:bottom w:val="none" w:sz="0" w:space="0" w:color="auto"/>
        <w:right w:val="none" w:sz="0" w:space="0" w:color="auto"/>
      </w:divBdr>
    </w:div>
    <w:div w:id="1222063682">
      <w:bodyDiv w:val="1"/>
      <w:marLeft w:val="0"/>
      <w:marRight w:val="0"/>
      <w:marTop w:val="0"/>
      <w:marBottom w:val="0"/>
      <w:divBdr>
        <w:top w:val="none" w:sz="0" w:space="0" w:color="auto"/>
        <w:left w:val="none" w:sz="0" w:space="0" w:color="auto"/>
        <w:bottom w:val="none" w:sz="0" w:space="0" w:color="auto"/>
        <w:right w:val="none" w:sz="0" w:space="0" w:color="auto"/>
      </w:divBdr>
    </w:div>
    <w:div w:id="1254826153">
      <w:bodyDiv w:val="1"/>
      <w:marLeft w:val="0"/>
      <w:marRight w:val="0"/>
      <w:marTop w:val="0"/>
      <w:marBottom w:val="0"/>
      <w:divBdr>
        <w:top w:val="none" w:sz="0" w:space="0" w:color="auto"/>
        <w:left w:val="none" w:sz="0" w:space="0" w:color="auto"/>
        <w:bottom w:val="none" w:sz="0" w:space="0" w:color="auto"/>
        <w:right w:val="none" w:sz="0" w:space="0" w:color="auto"/>
      </w:divBdr>
    </w:div>
    <w:div w:id="1278675951">
      <w:bodyDiv w:val="1"/>
      <w:marLeft w:val="0"/>
      <w:marRight w:val="0"/>
      <w:marTop w:val="0"/>
      <w:marBottom w:val="0"/>
      <w:divBdr>
        <w:top w:val="none" w:sz="0" w:space="0" w:color="auto"/>
        <w:left w:val="none" w:sz="0" w:space="0" w:color="auto"/>
        <w:bottom w:val="none" w:sz="0" w:space="0" w:color="auto"/>
        <w:right w:val="none" w:sz="0" w:space="0" w:color="auto"/>
      </w:divBdr>
    </w:div>
    <w:div w:id="1290546879">
      <w:bodyDiv w:val="1"/>
      <w:marLeft w:val="0"/>
      <w:marRight w:val="0"/>
      <w:marTop w:val="0"/>
      <w:marBottom w:val="0"/>
      <w:divBdr>
        <w:top w:val="none" w:sz="0" w:space="0" w:color="auto"/>
        <w:left w:val="none" w:sz="0" w:space="0" w:color="auto"/>
        <w:bottom w:val="none" w:sz="0" w:space="0" w:color="auto"/>
        <w:right w:val="none" w:sz="0" w:space="0" w:color="auto"/>
      </w:divBdr>
      <w:divsChild>
        <w:div w:id="2041734325">
          <w:marLeft w:val="0"/>
          <w:marRight w:val="0"/>
          <w:marTop w:val="0"/>
          <w:marBottom w:val="0"/>
          <w:divBdr>
            <w:top w:val="none" w:sz="0" w:space="0" w:color="auto"/>
            <w:left w:val="none" w:sz="0" w:space="0" w:color="auto"/>
            <w:bottom w:val="none" w:sz="0" w:space="0" w:color="auto"/>
            <w:right w:val="none" w:sz="0" w:space="0" w:color="auto"/>
          </w:divBdr>
        </w:div>
        <w:div w:id="412316844">
          <w:marLeft w:val="0"/>
          <w:marRight w:val="0"/>
          <w:marTop w:val="0"/>
          <w:marBottom w:val="0"/>
          <w:divBdr>
            <w:top w:val="none" w:sz="0" w:space="0" w:color="auto"/>
            <w:left w:val="none" w:sz="0" w:space="0" w:color="auto"/>
            <w:bottom w:val="none" w:sz="0" w:space="0" w:color="auto"/>
            <w:right w:val="none" w:sz="0" w:space="0" w:color="auto"/>
          </w:divBdr>
        </w:div>
        <w:div w:id="394663466">
          <w:marLeft w:val="0"/>
          <w:marRight w:val="0"/>
          <w:marTop w:val="0"/>
          <w:marBottom w:val="0"/>
          <w:divBdr>
            <w:top w:val="none" w:sz="0" w:space="0" w:color="auto"/>
            <w:left w:val="none" w:sz="0" w:space="0" w:color="auto"/>
            <w:bottom w:val="none" w:sz="0" w:space="0" w:color="auto"/>
            <w:right w:val="none" w:sz="0" w:space="0" w:color="auto"/>
          </w:divBdr>
        </w:div>
      </w:divsChild>
    </w:div>
    <w:div w:id="1321231943">
      <w:bodyDiv w:val="1"/>
      <w:marLeft w:val="360"/>
      <w:marRight w:val="360"/>
      <w:marTop w:val="360"/>
      <w:marBottom w:val="360"/>
      <w:divBdr>
        <w:top w:val="none" w:sz="0" w:space="0" w:color="auto"/>
        <w:left w:val="none" w:sz="0" w:space="0" w:color="auto"/>
        <w:bottom w:val="none" w:sz="0" w:space="0" w:color="auto"/>
        <w:right w:val="none" w:sz="0" w:space="0" w:color="auto"/>
      </w:divBdr>
    </w:div>
    <w:div w:id="1335260756">
      <w:bodyDiv w:val="1"/>
      <w:marLeft w:val="0"/>
      <w:marRight w:val="0"/>
      <w:marTop w:val="0"/>
      <w:marBottom w:val="0"/>
      <w:divBdr>
        <w:top w:val="none" w:sz="0" w:space="0" w:color="auto"/>
        <w:left w:val="none" w:sz="0" w:space="0" w:color="auto"/>
        <w:bottom w:val="none" w:sz="0" w:space="0" w:color="auto"/>
        <w:right w:val="none" w:sz="0" w:space="0" w:color="auto"/>
      </w:divBdr>
      <w:divsChild>
        <w:div w:id="1000963727">
          <w:marLeft w:val="0"/>
          <w:marRight w:val="0"/>
          <w:marTop w:val="0"/>
          <w:marBottom w:val="0"/>
          <w:divBdr>
            <w:top w:val="none" w:sz="0" w:space="0" w:color="auto"/>
            <w:left w:val="none" w:sz="0" w:space="0" w:color="auto"/>
            <w:bottom w:val="none" w:sz="0" w:space="0" w:color="auto"/>
            <w:right w:val="none" w:sz="0" w:space="0" w:color="auto"/>
          </w:divBdr>
        </w:div>
        <w:div w:id="1742167825">
          <w:marLeft w:val="0"/>
          <w:marRight w:val="0"/>
          <w:marTop w:val="0"/>
          <w:marBottom w:val="0"/>
          <w:divBdr>
            <w:top w:val="none" w:sz="0" w:space="0" w:color="auto"/>
            <w:left w:val="none" w:sz="0" w:space="0" w:color="auto"/>
            <w:bottom w:val="none" w:sz="0" w:space="0" w:color="auto"/>
            <w:right w:val="none" w:sz="0" w:space="0" w:color="auto"/>
          </w:divBdr>
        </w:div>
        <w:div w:id="887494672">
          <w:marLeft w:val="0"/>
          <w:marRight w:val="0"/>
          <w:marTop w:val="0"/>
          <w:marBottom w:val="0"/>
          <w:divBdr>
            <w:top w:val="none" w:sz="0" w:space="0" w:color="auto"/>
            <w:left w:val="none" w:sz="0" w:space="0" w:color="auto"/>
            <w:bottom w:val="none" w:sz="0" w:space="0" w:color="auto"/>
            <w:right w:val="none" w:sz="0" w:space="0" w:color="auto"/>
          </w:divBdr>
        </w:div>
        <w:div w:id="673000000">
          <w:marLeft w:val="0"/>
          <w:marRight w:val="0"/>
          <w:marTop w:val="0"/>
          <w:marBottom w:val="0"/>
          <w:divBdr>
            <w:top w:val="none" w:sz="0" w:space="0" w:color="auto"/>
            <w:left w:val="none" w:sz="0" w:space="0" w:color="auto"/>
            <w:bottom w:val="none" w:sz="0" w:space="0" w:color="auto"/>
            <w:right w:val="none" w:sz="0" w:space="0" w:color="auto"/>
          </w:divBdr>
        </w:div>
        <w:div w:id="2083942211">
          <w:marLeft w:val="0"/>
          <w:marRight w:val="0"/>
          <w:marTop w:val="0"/>
          <w:marBottom w:val="0"/>
          <w:divBdr>
            <w:top w:val="none" w:sz="0" w:space="0" w:color="auto"/>
            <w:left w:val="none" w:sz="0" w:space="0" w:color="auto"/>
            <w:bottom w:val="none" w:sz="0" w:space="0" w:color="auto"/>
            <w:right w:val="none" w:sz="0" w:space="0" w:color="auto"/>
          </w:divBdr>
        </w:div>
        <w:div w:id="297762328">
          <w:marLeft w:val="0"/>
          <w:marRight w:val="0"/>
          <w:marTop w:val="0"/>
          <w:marBottom w:val="0"/>
          <w:divBdr>
            <w:top w:val="none" w:sz="0" w:space="0" w:color="auto"/>
            <w:left w:val="none" w:sz="0" w:space="0" w:color="auto"/>
            <w:bottom w:val="none" w:sz="0" w:space="0" w:color="auto"/>
            <w:right w:val="none" w:sz="0" w:space="0" w:color="auto"/>
          </w:divBdr>
        </w:div>
        <w:div w:id="2144762041">
          <w:marLeft w:val="0"/>
          <w:marRight w:val="0"/>
          <w:marTop w:val="0"/>
          <w:marBottom w:val="0"/>
          <w:divBdr>
            <w:top w:val="none" w:sz="0" w:space="0" w:color="auto"/>
            <w:left w:val="none" w:sz="0" w:space="0" w:color="auto"/>
            <w:bottom w:val="none" w:sz="0" w:space="0" w:color="auto"/>
            <w:right w:val="none" w:sz="0" w:space="0" w:color="auto"/>
          </w:divBdr>
        </w:div>
        <w:div w:id="2090468310">
          <w:marLeft w:val="0"/>
          <w:marRight w:val="0"/>
          <w:marTop w:val="0"/>
          <w:marBottom w:val="0"/>
          <w:divBdr>
            <w:top w:val="none" w:sz="0" w:space="0" w:color="auto"/>
            <w:left w:val="none" w:sz="0" w:space="0" w:color="auto"/>
            <w:bottom w:val="none" w:sz="0" w:space="0" w:color="auto"/>
            <w:right w:val="none" w:sz="0" w:space="0" w:color="auto"/>
          </w:divBdr>
        </w:div>
        <w:div w:id="668606628">
          <w:marLeft w:val="0"/>
          <w:marRight w:val="0"/>
          <w:marTop w:val="0"/>
          <w:marBottom w:val="0"/>
          <w:divBdr>
            <w:top w:val="none" w:sz="0" w:space="0" w:color="auto"/>
            <w:left w:val="none" w:sz="0" w:space="0" w:color="auto"/>
            <w:bottom w:val="none" w:sz="0" w:space="0" w:color="auto"/>
            <w:right w:val="none" w:sz="0" w:space="0" w:color="auto"/>
          </w:divBdr>
        </w:div>
      </w:divsChild>
    </w:div>
    <w:div w:id="1368414184">
      <w:bodyDiv w:val="1"/>
      <w:marLeft w:val="0"/>
      <w:marRight w:val="0"/>
      <w:marTop w:val="0"/>
      <w:marBottom w:val="0"/>
      <w:divBdr>
        <w:top w:val="none" w:sz="0" w:space="0" w:color="auto"/>
        <w:left w:val="none" w:sz="0" w:space="0" w:color="auto"/>
        <w:bottom w:val="none" w:sz="0" w:space="0" w:color="auto"/>
        <w:right w:val="none" w:sz="0" w:space="0" w:color="auto"/>
      </w:divBdr>
      <w:divsChild>
        <w:div w:id="1822653942">
          <w:marLeft w:val="0"/>
          <w:marRight w:val="0"/>
          <w:marTop w:val="0"/>
          <w:marBottom w:val="0"/>
          <w:divBdr>
            <w:top w:val="single" w:sz="2" w:space="0" w:color="E5E7EB"/>
            <w:left w:val="single" w:sz="2" w:space="0" w:color="E5E7EB"/>
            <w:bottom w:val="single" w:sz="2" w:space="0" w:color="E5E7EB"/>
            <w:right w:val="single" w:sz="2" w:space="0" w:color="E5E7EB"/>
          </w:divBdr>
        </w:div>
        <w:div w:id="48723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2748879">
      <w:bodyDiv w:val="1"/>
      <w:marLeft w:val="0"/>
      <w:marRight w:val="0"/>
      <w:marTop w:val="0"/>
      <w:marBottom w:val="0"/>
      <w:divBdr>
        <w:top w:val="none" w:sz="0" w:space="0" w:color="auto"/>
        <w:left w:val="none" w:sz="0" w:space="0" w:color="auto"/>
        <w:bottom w:val="none" w:sz="0" w:space="0" w:color="auto"/>
        <w:right w:val="none" w:sz="0" w:space="0" w:color="auto"/>
      </w:divBdr>
    </w:div>
    <w:div w:id="1510867905">
      <w:bodyDiv w:val="1"/>
      <w:marLeft w:val="0"/>
      <w:marRight w:val="0"/>
      <w:marTop w:val="0"/>
      <w:marBottom w:val="0"/>
      <w:divBdr>
        <w:top w:val="none" w:sz="0" w:space="0" w:color="auto"/>
        <w:left w:val="none" w:sz="0" w:space="0" w:color="auto"/>
        <w:bottom w:val="none" w:sz="0" w:space="0" w:color="auto"/>
        <w:right w:val="none" w:sz="0" w:space="0" w:color="auto"/>
      </w:divBdr>
    </w:div>
    <w:div w:id="1590696643">
      <w:bodyDiv w:val="1"/>
      <w:marLeft w:val="0"/>
      <w:marRight w:val="0"/>
      <w:marTop w:val="0"/>
      <w:marBottom w:val="0"/>
      <w:divBdr>
        <w:top w:val="none" w:sz="0" w:space="0" w:color="auto"/>
        <w:left w:val="none" w:sz="0" w:space="0" w:color="auto"/>
        <w:bottom w:val="none" w:sz="0" w:space="0" w:color="auto"/>
        <w:right w:val="none" w:sz="0" w:space="0" w:color="auto"/>
      </w:divBdr>
    </w:div>
    <w:div w:id="1600599951">
      <w:bodyDiv w:val="1"/>
      <w:marLeft w:val="0"/>
      <w:marRight w:val="0"/>
      <w:marTop w:val="0"/>
      <w:marBottom w:val="0"/>
      <w:divBdr>
        <w:top w:val="none" w:sz="0" w:space="0" w:color="auto"/>
        <w:left w:val="none" w:sz="0" w:space="0" w:color="auto"/>
        <w:bottom w:val="none" w:sz="0" w:space="0" w:color="auto"/>
        <w:right w:val="none" w:sz="0" w:space="0" w:color="auto"/>
      </w:divBdr>
    </w:div>
    <w:div w:id="1635022250">
      <w:bodyDiv w:val="1"/>
      <w:marLeft w:val="0"/>
      <w:marRight w:val="0"/>
      <w:marTop w:val="0"/>
      <w:marBottom w:val="0"/>
      <w:divBdr>
        <w:top w:val="none" w:sz="0" w:space="0" w:color="auto"/>
        <w:left w:val="none" w:sz="0" w:space="0" w:color="auto"/>
        <w:bottom w:val="none" w:sz="0" w:space="0" w:color="auto"/>
        <w:right w:val="none" w:sz="0" w:space="0" w:color="auto"/>
      </w:divBdr>
    </w:div>
    <w:div w:id="1636597481">
      <w:bodyDiv w:val="1"/>
      <w:marLeft w:val="0"/>
      <w:marRight w:val="0"/>
      <w:marTop w:val="0"/>
      <w:marBottom w:val="0"/>
      <w:divBdr>
        <w:top w:val="none" w:sz="0" w:space="0" w:color="auto"/>
        <w:left w:val="none" w:sz="0" w:space="0" w:color="auto"/>
        <w:bottom w:val="none" w:sz="0" w:space="0" w:color="auto"/>
        <w:right w:val="none" w:sz="0" w:space="0" w:color="auto"/>
      </w:divBdr>
    </w:div>
    <w:div w:id="1657342579">
      <w:bodyDiv w:val="1"/>
      <w:marLeft w:val="0"/>
      <w:marRight w:val="0"/>
      <w:marTop w:val="0"/>
      <w:marBottom w:val="0"/>
      <w:divBdr>
        <w:top w:val="none" w:sz="0" w:space="0" w:color="auto"/>
        <w:left w:val="none" w:sz="0" w:space="0" w:color="auto"/>
        <w:bottom w:val="none" w:sz="0" w:space="0" w:color="auto"/>
        <w:right w:val="none" w:sz="0" w:space="0" w:color="auto"/>
      </w:divBdr>
    </w:div>
    <w:div w:id="1793597941">
      <w:bodyDiv w:val="1"/>
      <w:marLeft w:val="0"/>
      <w:marRight w:val="0"/>
      <w:marTop w:val="0"/>
      <w:marBottom w:val="0"/>
      <w:divBdr>
        <w:top w:val="none" w:sz="0" w:space="0" w:color="auto"/>
        <w:left w:val="none" w:sz="0" w:space="0" w:color="auto"/>
        <w:bottom w:val="none" w:sz="0" w:space="0" w:color="auto"/>
        <w:right w:val="none" w:sz="0" w:space="0" w:color="auto"/>
      </w:divBdr>
      <w:divsChild>
        <w:div w:id="185605488">
          <w:marLeft w:val="0"/>
          <w:marRight w:val="0"/>
          <w:marTop w:val="0"/>
          <w:marBottom w:val="0"/>
          <w:divBdr>
            <w:top w:val="none" w:sz="0" w:space="0" w:color="auto"/>
            <w:left w:val="none" w:sz="0" w:space="0" w:color="auto"/>
            <w:bottom w:val="none" w:sz="0" w:space="0" w:color="auto"/>
            <w:right w:val="none" w:sz="0" w:space="0" w:color="auto"/>
          </w:divBdr>
          <w:divsChild>
            <w:div w:id="603458798">
              <w:marLeft w:val="0"/>
              <w:marRight w:val="0"/>
              <w:marTop w:val="0"/>
              <w:marBottom w:val="0"/>
              <w:divBdr>
                <w:top w:val="none" w:sz="0" w:space="0" w:color="auto"/>
                <w:left w:val="none" w:sz="0" w:space="0" w:color="auto"/>
                <w:bottom w:val="none" w:sz="0" w:space="0" w:color="auto"/>
                <w:right w:val="none" w:sz="0" w:space="0" w:color="auto"/>
              </w:divBdr>
              <w:divsChild>
                <w:div w:id="96678106">
                  <w:marLeft w:val="0"/>
                  <w:marRight w:val="0"/>
                  <w:marTop w:val="0"/>
                  <w:marBottom w:val="0"/>
                  <w:divBdr>
                    <w:top w:val="single" w:sz="6" w:space="0" w:color="CCCCCC"/>
                    <w:left w:val="single" w:sz="6" w:space="0" w:color="CCCCCC"/>
                    <w:bottom w:val="single" w:sz="6" w:space="0" w:color="CCCCCC"/>
                    <w:right w:val="single" w:sz="6" w:space="0" w:color="CCCCCC"/>
                  </w:divBdr>
                  <w:divsChild>
                    <w:div w:id="7735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58435">
      <w:bodyDiv w:val="1"/>
      <w:marLeft w:val="0"/>
      <w:marRight w:val="0"/>
      <w:marTop w:val="0"/>
      <w:marBottom w:val="0"/>
      <w:divBdr>
        <w:top w:val="none" w:sz="0" w:space="0" w:color="auto"/>
        <w:left w:val="none" w:sz="0" w:space="0" w:color="auto"/>
        <w:bottom w:val="none" w:sz="0" w:space="0" w:color="auto"/>
        <w:right w:val="none" w:sz="0" w:space="0" w:color="auto"/>
      </w:divBdr>
    </w:div>
    <w:div w:id="1873951881">
      <w:bodyDiv w:val="1"/>
      <w:marLeft w:val="0"/>
      <w:marRight w:val="0"/>
      <w:marTop w:val="0"/>
      <w:marBottom w:val="0"/>
      <w:divBdr>
        <w:top w:val="none" w:sz="0" w:space="0" w:color="auto"/>
        <w:left w:val="none" w:sz="0" w:space="0" w:color="auto"/>
        <w:bottom w:val="none" w:sz="0" w:space="0" w:color="auto"/>
        <w:right w:val="none" w:sz="0" w:space="0" w:color="auto"/>
      </w:divBdr>
    </w:div>
    <w:div w:id="1946619597">
      <w:bodyDiv w:val="1"/>
      <w:marLeft w:val="0"/>
      <w:marRight w:val="0"/>
      <w:marTop w:val="0"/>
      <w:marBottom w:val="0"/>
      <w:divBdr>
        <w:top w:val="none" w:sz="0" w:space="0" w:color="auto"/>
        <w:left w:val="none" w:sz="0" w:space="0" w:color="auto"/>
        <w:bottom w:val="none" w:sz="0" w:space="0" w:color="auto"/>
        <w:right w:val="none" w:sz="0" w:space="0" w:color="auto"/>
      </w:divBdr>
    </w:div>
    <w:div w:id="1992630926">
      <w:bodyDiv w:val="1"/>
      <w:marLeft w:val="0"/>
      <w:marRight w:val="0"/>
      <w:marTop w:val="0"/>
      <w:marBottom w:val="0"/>
      <w:divBdr>
        <w:top w:val="none" w:sz="0" w:space="0" w:color="auto"/>
        <w:left w:val="none" w:sz="0" w:space="0" w:color="auto"/>
        <w:bottom w:val="none" w:sz="0" w:space="0" w:color="auto"/>
        <w:right w:val="none" w:sz="0" w:space="0" w:color="auto"/>
      </w:divBdr>
    </w:div>
    <w:div w:id="2007978038">
      <w:bodyDiv w:val="1"/>
      <w:marLeft w:val="0"/>
      <w:marRight w:val="0"/>
      <w:marTop w:val="0"/>
      <w:marBottom w:val="0"/>
      <w:divBdr>
        <w:top w:val="none" w:sz="0" w:space="0" w:color="auto"/>
        <w:left w:val="none" w:sz="0" w:space="0" w:color="auto"/>
        <w:bottom w:val="none" w:sz="0" w:space="0" w:color="auto"/>
        <w:right w:val="none" w:sz="0" w:space="0" w:color="auto"/>
      </w:divBdr>
    </w:div>
    <w:div w:id="2018344943">
      <w:bodyDiv w:val="1"/>
      <w:marLeft w:val="0"/>
      <w:marRight w:val="0"/>
      <w:marTop w:val="0"/>
      <w:marBottom w:val="0"/>
      <w:divBdr>
        <w:top w:val="none" w:sz="0" w:space="0" w:color="auto"/>
        <w:left w:val="none" w:sz="0" w:space="0" w:color="auto"/>
        <w:bottom w:val="none" w:sz="0" w:space="0" w:color="auto"/>
        <w:right w:val="none" w:sz="0" w:space="0" w:color="auto"/>
      </w:divBdr>
    </w:div>
    <w:div w:id="2071492506">
      <w:bodyDiv w:val="1"/>
      <w:marLeft w:val="0"/>
      <w:marRight w:val="0"/>
      <w:marTop w:val="0"/>
      <w:marBottom w:val="0"/>
      <w:divBdr>
        <w:top w:val="none" w:sz="0" w:space="0" w:color="auto"/>
        <w:left w:val="none" w:sz="0" w:space="0" w:color="auto"/>
        <w:bottom w:val="none" w:sz="0" w:space="0" w:color="auto"/>
        <w:right w:val="none" w:sz="0" w:space="0" w:color="auto"/>
      </w:divBdr>
      <w:divsChild>
        <w:div w:id="194583736">
          <w:marLeft w:val="0"/>
          <w:marRight w:val="0"/>
          <w:marTop w:val="0"/>
          <w:marBottom w:val="0"/>
          <w:divBdr>
            <w:top w:val="none" w:sz="0" w:space="0" w:color="auto"/>
            <w:left w:val="none" w:sz="0" w:space="0" w:color="auto"/>
            <w:bottom w:val="none" w:sz="0" w:space="0" w:color="auto"/>
            <w:right w:val="none" w:sz="0" w:space="0" w:color="auto"/>
          </w:divBdr>
        </w:div>
        <w:div w:id="1170751572">
          <w:marLeft w:val="0"/>
          <w:marRight w:val="0"/>
          <w:marTop w:val="0"/>
          <w:marBottom w:val="0"/>
          <w:divBdr>
            <w:top w:val="none" w:sz="0" w:space="0" w:color="auto"/>
            <w:left w:val="none" w:sz="0" w:space="0" w:color="auto"/>
            <w:bottom w:val="none" w:sz="0" w:space="0" w:color="auto"/>
            <w:right w:val="none" w:sz="0" w:space="0" w:color="auto"/>
          </w:divBdr>
        </w:div>
        <w:div w:id="1757286580">
          <w:marLeft w:val="0"/>
          <w:marRight w:val="0"/>
          <w:marTop w:val="0"/>
          <w:marBottom w:val="0"/>
          <w:divBdr>
            <w:top w:val="none" w:sz="0" w:space="0" w:color="auto"/>
            <w:left w:val="none" w:sz="0" w:space="0" w:color="auto"/>
            <w:bottom w:val="none" w:sz="0" w:space="0" w:color="auto"/>
            <w:right w:val="none" w:sz="0" w:space="0" w:color="auto"/>
          </w:divBdr>
        </w:div>
        <w:div w:id="1214347518">
          <w:marLeft w:val="0"/>
          <w:marRight w:val="0"/>
          <w:marTop w:val="0"/>
          <w:marBottom w:val="0"/>
          <w:divBdr>
            <w:top w:val="none" w:sz="0" w:space="0" w:color="auto"/>
            <w:left w:val="none" w:sz="0" w:space="0" w:color="auto"/>
            <w:bottom w:val="none" w:sz="0" w:space="0" w:color="auto"/>
            <w:right w:val="none" w:sz="0" w:space="0" w:color="auto"/>
          </w:divBdr>
        </w:div>
        <w:div w:id="1709911857">
          <w:marLeft w:val="0"/>
          <w:marRight w:val="0"/>
          <w:marTop w:val="0"/>
          <w:marBottom w:val="0"/>
          <w:divBdr>
            <w:top w:val="none" w:sz="0" w:space="0" w:color="auto"/>
            <w:left w:val="none" w:sz="0" w:space="0" w:color="auto"/>
            <w:bottom w:val="none" w:sz="0" w:space="0" w:color="auto"/>
            <w:right w:val="none" w:sz="0" w:space="0" w:color="auto"/>
          </w:divBdr>
        </w:div>
      </w:divsChild>
    </w:div>
    <w:div w:id="2075077142">
      <w:bodyDiv w:val="1"/>
      <w:marLeft w:val="0"/>
      <w:marRight w:val="0"/>
      <w:marTop w:val="0"/>
      <w:marBottom w:val="0"/>
      <w:divBdr>
        <w:top w:val="none" w:sz="0" w:space="0" w:color="auto"/>
        <w:left w:val="none" w:sz="0" w:space="0" w:color="auto"/>
        <w:bottom w:val="none" w:sz="0" w:space="0" w:color="auto"/>
        <w:right w:val="none" w:sz="0" w:space="0" w:color="auto"/>
      </w:divBdr>
      <w:divsChild>
        <w:div w:id="1628927386">
          <w:marLeft w:val="0"/>
          <w:marRight w:val="0"/>
          <w:marTop w:val="0"/>
          <w:marBottom w:val="0"/>
          <w:divBdr>
            <w:top w:val="none" w:sz="0" w:space="0" w:color="auto"/>
            <w:left w:val="none" w:sz="0" w:space="0" w:color="auto"/>
            <w:bottom w:val="none" w:sz="0" w:space="0" w:color="auto"/>
            <w:right w:val="none" w:sz="0" w:space="0" w:color="auto"/>
          </w:divBdr>
        </w:div>
        <w:div w:id="1224876974">
          <w:marLeft w:val="0"/>
          <w:marRight w:val="0"/>
          <w:marTop w:val="0"/>
          <w:marBottom w:val="0"/>
          <w:divBdr>
            <w:top w:val="none" w:sz="0" w:space="0" w:color="auto"/>
            <w:left w:val="none" w:sz="0" w:space="0" w:color="auto"/>
            <w:bottom w:val="none" w:sz="0" w:space="0" w:color="auto"/>
            <w:right w:val="none" w:sz="0" w:space="0" w:color="auto"/>
          </w:divBdr>
        </w:div>
        <w:div w:id="1840651132">
          <w:marLeft w:val="0"/>
          <w:marRight w:val="0"/>
          <w:marTop w:val="0"/>
          <w:marBottom w:val="0"/>
          <w:divBdr>
            <w:top w:val="none" w:sz="0" w:space="0" w:color="auto"/>
            <w:left w:val="none" w:sz="0" w:space="0" w:color="auto"/>
            <w:bottom w:val="none" w:sz="0" w:space="0" w:color="auto"/>
            <w:right w:val="none" w:sz="0" w:space="0" w:color="auto"/>
          </w:divBdr>
        </w:div>
      </w:divsChild>
    </w:div>
    <w:div w:id="209970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pp.co.id/" TargetMode="External"/><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hyperlink" Target="http://ansa-land.com/" TargetMode="External"/><Relationship Id="rId84" Type="http://schemas.openxmlformats.org/officeDocument/2006/relationships/hyperlink" Target="https://www.intiland.com/id/" TargetMode="External"/><Relationship Id="rId138" Type="http://schemas.openxmlformats.org/officeDocument/2006/relationships/hyperlink" Target="https://www.agungsemestasejahtera.com/" TargetMode="External"/><Relationship Id="rId107" Type="http://schemas.openxmlformats.org/officeDocument/2006/relationships/hyperlink" Target="http://www.star-pacific.co.id/" TargetMode="External"/><Relationship Id="rId11" Type="http://schemas.openxmlformats.org/officeDocument/2006/relationships/hyperlink" Target="http://www.idx.co.id" TargetMode="External"/><Relationship Id="rId32" Type="http://schemas.openxmlformats.org/officeDocument/2006/relationships/image" Target="media/image13.emf"/><Relationship Id="rId53" Type="http://schemas.openxmlformats.org/officeDocument/2006/relationships/image" Target="media/image31.jpeg"/><Relationship Id="rId74" Type="http://schemas.openxmlformats.org/officeDocument/2006/relationships/hyperlink" Target="http://www.sentulcity.co.id/" TargetMode="External"/><Relationship Id="rId128" Type="http://schemas.openxmlformats.org/officeDocument/2006/relationships/hyperlink" Target="http://www.rodavivatex.co.id/" TargetMode="External"/><Relationship Id="rId149" Type="http://schemas.openxmlformats.org/officeDocument/2006/relationships/image" Target="media/image39.png"/><Relationship Id="rId5" Type="http://schemas.openxmlformats.org/officeDocument/2006/relationships/webSettings" Target="webSettings.xml"/><Relationship Id="rId95" Type="http://schemas.openxmlformats.org/officeDocument/2006/relationships/hyperlink" Target="https://www.granddevelopment.id/" TargetMode="External"/><Relationship Id="rId22" Type="http://schemas.openxmlformats.org/officeDocument/2006/relationships/hyperlink" Target="http://www.idnfinancial.com" TargetMode="External"/><Relationship Id="rId27" Type="http://schemas.openxmlformats.org/officeDocument/2006/relationships/hyperlink" Target="http://www.idx.co.id" TargetMode="External"/><Relationship Id="rId43" Type="http://schemas.openxmlformats.org/officeDocument/2006/relationships/image" Target="media/image24.emf"/><Relationship Id="rId48" Type="http://schemas.openxmlformats.org/officeDocument/2006/relationships/hyperlink" Target="http://www.danielsoper.com" TargetMode="External"/><Relationship Id="rId64" Type="http://schemas.openxmlformats.org/officeDocument/2006/relationships/hyperlink" Target="https://alamsuterarealty.co.id/" TargetMode="External"/><Relationship Id="rId69" Type="http://schemas.openxmlformats.org/officeDocument/2006/relationships/hyperlink" Target="https://bumicitrapermai.com/" TargetMode="External"/><Relationship Id="rId113" Type="http://schemas.openxmlformats.org/officeDocument/2006/relationships/hyperlink" Target="https://ptmetrorealty.co.id/" TargetMode="External"/><Relationship Id="rId118" Type="http://schemas.openxmlformats.org/officeDocument/2006/relationships/hyperlink" Target="https://bimasaktipertiwi.com/" TargetMode="External"/><Relationship Id="rId134" Type="http://schemas.openxmlformats.org/officeDocument/2006/relationships/hyperlink" Target="https://kotasatuproperti.com/" TargetMode="External"/><Relationship Id="rId139" Type="http://schemas.openxmlformats.org/officeDocument/2006/relationships/hyperlink" Target="https://trinitiland.com/about/" TargetMode="External"/><Relationship Id="rId80" Type="http://schemas.openxmlformats.org/officeDocument/2006/relationships/hyperlink" Target="https://www.csis.co.id/" TargetMode="External"/><Relationship Id="rId85" Type="http://schemas.openxmlformats.org/officeDocument/2006/relationships/hyperlink" Target="https://deltamas.id/" TargetMode="External"/><Relationship Id="rId150" Type="http://schemas.openxmlformats.org/officeDocument/2006/relationships/image" Target="media/image40.png"/><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www.cnbcindonesia.com"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www.adcp.co.id/" TargetMode="External"/><Relationship Id="rId103" Type="http://schemas.openxmlformats.org/officeDocument/2006/relationships/hyperlink" Target="https://trimitraland.com/id/" TargetMode="External"/><Relationship Id="rId108" Type="http://schemas.openxmlformats.org/officeDocument/2006/relationships/hyperlink" Target="https://www.modernland.co.id/" TargetMode="External"/><Relationship Id="rId124" Type="http://schemas.openxmlformats.org/officeDocument/2006/relationships/hyperlink" Target="https://pudjiadiprestige.co.id/" TargetMode="External"/><Relationship Id="rId129" Type="http://schemas.openxmlformats.org/officeDocument/2006/relationships/hyperlink" Target="https://repowerasiaindonesia.co.id/" TargetMode="External"/><Relationship Id="rId54" Type="http://schemas.openxmlformats.org/officeDocument/2006/relationships/image" Target="media/image32.png"/><Relationship Id="rId70" Type="http://schemas.openxmlformats.org/officeDocument/2006/relationships/hyperlink" Target="https://befa.id/?lang=id" TargetMode="External"/><Relationship Id="rId75" Type="http://schemas.openxmlformats.org/officeDocument/2006/relationships/hyperlink" Target="http://www.balikpapansuperblock.com/" TargetMode="External"/><Relationship Id="rId91" Type="http://schemas.openxmlformats.org/officeDocument/2006/relationships/hyperlink" Target="https://agd.co.id/" TargetMode="External"/><Relationship Id="rId96" Type="http://schemas.openxmlformats.org/officeDocument/2006/relationships/hyperlink" Target="https://www.royalindo.id/" TargetMode="External"/><Relationship Id="rId140" Type="http://schemas.openxmlformats.org/officeDocument/2006/relationships/hyperlink" Target="https://www.trinitidinamik.com/id/" TargetMode="External"/><Relationship Id="rId14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www.idnfinancials.co.id" TargetMode="External"/><Relationship Id="rId49" Type="http://schemas.openxmlformats.org/officeDocument/2006/relationships/image" Target="media/image29.jpeg"/><Relationship Id="rId114" Type="http://schemas.openxmlformats.org/officeDocument/2006/relationships/hyperlink" Target="https://www.idnfinancials.com/id/MYRX/PT-Hanson-International-Tbk" TargetMode="External"/><Relationship Id="rId119" Type="http://schemas.openxmlformats.org/officeDocument/2006/relationships/hyperlink" Target="https://www.plazaindonesiarealty.com/" TargetMode="External"/><Relationship Id="rId44" Type="http://schemas.openxmlformats.org/officeDocument/2006/relationships/image" Target="media/image25.png"/><Relationship Id="rId60" Type="http://schemas.openxmlformats.org/officeDocument/2006/relationships/hyperlink" Target="https://www.mbagroup.id/" TargetMode="External"/><Relationship Id="rId65" Type="http://schemas.openxmlformats.org/officeDocument/2006/relationships/hyperlink" Target="https://trimitraprawaraland.co.id/contact-us/" TargetMode="External"/><Relationship Id="rId81" Type="http://schemas.openxmlformats.org/officeDocument/2006/relationships/hyperlink" Target="https://ciputradevelopment.com/id/" TargetMode="External"/><Relationship Id="rId86" Type="http://schemas.openxmlformats.org/officeDocument/2006/relationships/hyperlink" Target="https://www.dutapertiwi.com/" TargetMode="External"/><Relationship Id="rId130" Type="http://schemas.openxmlformats.org/officeDocument/2006/relationships/hyperlink" Target="http://www.rimo.co.id/" TargetMode="External"/><Relationship Id="rId135" Type="http://schemas.openxmlformats.org/officeDocument/2006/relationships/hyperlink" Target="http://www.rancamaya.com/dev/form/view/en/198-0-contact-us" TargetMode="External"/><Relationship Id="rId151" Type="http://schemas.openxmlformats.org/officeDocument/2006/relationships/image" Target="media/image41.png"/><Relationship Id="rId13" Type="http://schemas.openxmlformats.org/officeDocument/2006/relationships/footer" Target="footer1.xml"/><Relationship Id="rId18" Type="http://schemas.openxmlformats.org/officeDocument/2006/relationships/hyperlink" Target="http://www.cnbcindonesia.com" TargetMode="External"/><Relationship Id="rId39" Type="http://schemas.openxmlformats.org/officeDocument/2006/relationships/image" Target="media/image20.png"/><Relationship Id="rId109" Type="http://schemas.openxmlformats.org/officeDocument/2006/relationships/hyperlink" Target="https://pondokindahgroup.co.id/" TargetMode="External"/><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hyperlink" Target="http://www.danielsoper.com" TargetMode="External"/><Relationship Id="rId76" Type="http://schemas.openxmlformats.org/officeDocument/2006/relationships/hyperlink" Target="https://www.bsdcity.com/" TargetMode="External"/><Relationship Id="rId97" Type="http://schemas.openxmlformats.org/officeDocument/2006/relationships/hyperlink" Target="https://www.theparadise-group.com/" TargetMode="External"/><Relationship Id="rId104" Type="http://schemas.openxmlformats.org/officeDocument/2006/relationships/hyperlink" Target="https://www.idx.co.id/id/perusahaan-tercatat/profil-perusahaan-tercatat/Website" TargetMode="External"/><Relationship Id="rId120" Type="http://schemas.openxmlformats.org/officeDocument/2006/relationships/hyperlink" Target="https://polluxinvestments.co.id/" TargetMode="External"/><Relationship Id="rId125" Type="http://schemas.openxmlformats.org/officeDocument/2006/relationships/hyperlink" Target="http://www.puriglobalsukses.com/id_ID/" TargetMode="External"/><Relationship Id="rId141" Type="http://schemas.openxmlformats.org/officeDocument/2006/relationships/hyperlink" Target="https://urbanjakarta.co.id/?lang=id" TargetMode="External"/><Relationship Id="rId14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bpg.id/" TargetMode="External"/><Relationship Id="rId92" Type="http://schemas.openxmlformats.org/officeDocument/2006/relationships/hyperlink" Target="https://www.tanjungbunga.com/"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bekasiasripemula.co.id/" TargetMode="External"/><Relationship Id="rId87" Type="http://schemas.openxmlformats.org/officeDocument/2006/relationships/hyperlink" Target="https://bakrieland.com/" TargetMode="External"/><Relationship Id="rId110" Type="http://schemas.openxmlformats.org/officeDocument/2006/relationships/hyperlink" Target="https://mmproperty.com/" TargetMode="External"/><Relationship Id="rId115" Type="http://schemas.openxmlformats.org/officeDocument/2006/relationships/hyperlink" Target="http://cityretaildevelopments.com/" TargetMode="External"/><Relationship Id="rId131" Type="http://schemas.openxmlformats.org/officeDocument/2006/relationships/hyperlink" Target="https://tanrise.com/" TargetMode="External"/><Relationship Id="rId136" Type="http://schemas.openxmlformats.org/officeDocument/2006/relationships/hyperlink" Target="https://www.summarecon.com/" TargetMode="External"/><Relationship Id="rId61" Type="http://schemas.openxmlformats.org/officeDocument/2006/relationships/hyperlink" Target="https://agungpodomoroland.com/" TargetMode="External"/><Relationship Id="rId82" Type="http://schemas.openxmlformats.org/officeDocument/2006/relationships/hyperlink" Target="https://diamondland.co.id/" TargetMode="External"/><Relationship Id="rId152" Type="http://schemas.openxmlformats.org/officeDocument/2006/relationships/image" Target="media/image42.jpeg"/><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1.emf"/><Relationship Id="rId35" Type="http://schemas.openxmlformats.org/officeDocument/2006/relationships/image" Target="media/image16.png"/><Relationship Id="rId56" Type="http://schemas.openxmlformats.org/officeDocument/2006/relationships/hyperlink" Target="https://www.idx.co.id/Media/5pfnt4gg/idx_yearly_statistics_2022.pdf" TargetMode="External"/><Relationship Id="rId77" Type="http://schemas.openxmlformats.org/officeDocument/2006/relationships/hyperlink" Target="https://naturacity.co.id/" TargetMode="External"/><Relationship Id="rId100" Type="http://schemas.openxmlformats.org/officeDocument/2006/relationships/hyperlink" Target="https://kbag.co.id/" TargetMode="External"/><Relationship Id="rId105" Type="http://schemas.openxmlformats.org/officeDocument/2006/relationships/hyperlink" Target="https://www.lippo-cikarang.com/" TargetMode="External"/><Relationship Id="rId126" Type="http://schemas.openxmlformats.org/officeDocument/2006/relationships/hyperlink" Target="https://www.pakuwonjati.com/" TargetMode="External"/><Relationship Id="rId14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www.danielsoper.com" TargetMode="External"/><Relationship Id="rId72" Type="http://schemas.openxmlformats.org/officeDocument/2006/relationships/hyperlink" Target="https://www.bipp.co.id/" TargetMode="External"/><Relationship Id="rId93" Type="http://schemas.openxmlformats.org/officeDocument/2006/relationships/hyperlink" Target="https://gapuraprima.com/" TargetMode="External"/><Relationship Id="rId98" Type="http://schemas.openxmlformats.org/officeDocument/2006/relationships/hyperlink" Target="https://eraindonesia.com/profile" TargetMode="External"/><Relationship Id="rId121" Type="http://schemas.openxmlformats.org/officeDocument/2006/relationships/hyperlink" Target="https://pollux.co.id/id/beranda/" TargetMode="External"/><Relationship Id="rId142" Type="http://schemas.openxmlformats.org/officeDocument/2006/relationships/hyperlink" Target="https://winnernusantarajaya.id/" TargetMode="External"/><Relationship Id="rId3" Type="http://schemas.openxmlformats.org/officeDocument/2006/relationships/styles" Target="styles.xml"/><Relationship Id="rId25" Type="http://schemas.openxmlformats.org/officeDocument/2006/relationships/hyperlink" Target="https://www.danielsoper.com/statcalc/calculator.aspx?id=31" TargetMode="External"/><Relationship Id="rId46" Type="http://schemas.openxmlformats.org/officeDocument/2006/relationships/image" Target="media/image27.png"/><Relationship Id="rId67" Type="http://schemas.openxmlformats.org/officeDocument/2006/relationships/hyperlink" Target="https://www.bhaktiagung.com/" TargetMode="External"/><Relationship Id="rId116" Type="http://schemas.openxmlformats.org/officeDocument/2006/relationships/hyperlink" Target="https://www.nusantara-almazia.com/" TargetMode="External"/><Relationship Id="rId137" Type="http://schemas.openxmlformats.org/officeDocument/2006/relationships/hyperlink" Target="https://saraswantiproperty.com/" TargetMode="External"/><Relationship Id="rId20" Type="http://schemas.openxmlformats.org/officeDocument/2006/relationships/hyperlink" Target="http://www.idx.co.id" TargetMode="External"/><Relationship Id="rId41" Type="http://schemas.openxmlformats.org/officeDocument/2006/relationships/image" Target="media/image22.png"/><Relationship Id="rId62" Type="http://schemas.openxmlformats.org/officeDocument/2006/relationships/hyperlink" Target="https://armidian.co.id/tentang-kami/" TargetMode="External"/><Relationship Id="rId83" Type="http://schemas.openxmlformats.org/officeDocument/2006/relationships/hyperlink" Target="https://www.dutaanggadarealty.com/" TargetMode="External"/><Relationship Id="rId88" Type="http://schemas.openxmlformats.org/officeDocument/2006/relationships/hyperlink" Target="https://www.megapolitan-group.com/" TargetMode="External"/><Relationship Id="rId111" Type="http://schemas.openxmlformats.org/officeDocument/2006/relationships/hyperlink" Target="https://mahaproperti.co.id/id/" TargetMode="External"/><Relationship Id="rId132" Type="http://schemas.openxmlformats.org/officeDocument/2006/relationships/hyperlink" Target="https://rockfields.co.id/id/meningkatkan-standar-kualitas-properti/" TargetMode="External"/><Relationship Id="rId153" Type="http://schemas.openxmlformats.org/officeDocument/2006/relationships/hyperlink" Target="mailto:samsi79bilqis@gmail.com" TargetMode="Externa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hyperlink" Target="https://investasi.kontan.co.id/news/indeks-properti-turun-paling-dalam-pada-2020-simak-prospeknya" TargetMode="External"/><Relationship Id="rId106" Type="http://schemas.openxmlformats.org/officeDocument/2006/relationships/hyperlink" Target="https://www.lippokarawaci.co.id/" TargetMode="External"/><Relationship Id="rId127" Type="http://schemas.openxmlformats.org/officeDocument/2006/relationships/hyperlink" Target="https://ristiagroup.com/" TargetMode="External"/><Relationship Id="rId10" Type="http://schemas.openxmlformats.org/officeDocument/2006/relationships/image" Target="media/image3.png"/><Relationship Id="rId31" Type="http://schemas.openxmlformats.org/officeDocument/2006/relationships/image" Target="media/image12.emf"/><Relationship Id="rId52" Type="http://schemas.openxmlformats.org/officeDocument/2006/relationships/hyperlink" Target="http://www.danielsoper.com" TargetMode="External"/><Relationship Id="rId73" Type="http://schemas.openxmlformats.org/officeDocument/2006/relationships/hyperlink" Target="http://www.bukitdarmoproperty.com/" TargetMode="External"/><Relationship Id="rId78" Type="http://schemas.openxmlformats.org/officeDocument/2006/relationships/hyperlink" Target="http://cowelldev.com/" TargetMode="External"/><Relationship Id="rId94" Type="http://schemas.openxmlformats.org/officeDocument/2006/relationships/hyperlink" Target="https://www.greenwoodsejahtera.com/" TargetMode="External"/><Relationship Id="rId99" Type="http://schemas.openxmlformats.org/officeDocument/2006/relationships/hyperlink" Target="https://www.jayaproperty.com/" TargetMode="External"/><Relationship Id="rId101" Type="http://schemas.openxmlformats.org/officeDocument/2006/relationships/hyperlink" Target="https://www.jababeka.com/id/home/" TargetMode="External"/><Relationship Id="rId122" Type="http://schemas.openxmlformats.org/officeDocument/2006/relationships/hyperlink" Target="https://www.blisspropertiindonesia.com/" TargetMode="External"/><Relationship Id="rId143" Type="http://schemas.openxmlformats.org/officeDocument/2006/relationships/image" Target="media/image33.png"/><Relationship Id="rId148"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idx.co.id" TargetMode="External"/><Relationship Id="rId47" Type="http://schemas.openxmlformats.org/officeDocument/2006/relationships/image" Target="media/image28.png"/><Relationship Id="rId68" Type="http://schemas.openxmlformats.org/officeDocument/2006/relationships/hyperlink" Target="http://bumibenowo.com/tentang-kami/" TargetMode="External"/><Relationship Id="rId89" Type="http://schemas.openxmlformats.org/officeDocument/2006/relationships/hyperlink" Target="http://www.fmiindo.com/" TargetMode="External"/><Relationship Id="rId112" Type="http://schemas.openxmlformats.org/officeDocument/2006/relationships/hyperlink" Target="https://www.metropolitanland.com/" TargetMode="External"/><Relationship Id="rId133" Type="http://schemas.openxmlformats.org/officeDocument/2006/relationships/hyperlink" Target="https://www.pikkogroup.com/" TargetMode="External"/><Relationship Id="rId154" Type="http://schemas.openxmlformats.org/officeDocument/2006/relationships/fontTable" Target="fontTable.xml"/><Relationship Id="rId16" Type="http://schemas.openxmlformats.org/officeDocument/2006/relationships/hyperlink" Target="http://www.idx.co.id" TargetMode="External"/><Relationship Id="rId37" Type="http://schemas.openxmlformats.org/officeDocument/2006/relationships/image" Target="media/image18.png"/><Relationship Id="rId58" Type="http://schemas.openxmlformats.org/officeDocument/2006/relationships/hyperlink" Target="https://www.cnbcindonesia.com/market/20200911152114-17-186169/asal-tahu-psbb-bikin-saham-properti-anjlok-puluhan-persen" TargetMode="External"/><Relationship Id="rId79" Type="http://schemas.openxmlformats.org/officeDocument/2006/relationships/hyperlink" Target="http://www.caprinusa.com/" TargetMode="External"/><Relationship Id="rId102" Type="http://schemas.openxmlformats.org/officeDocument/2006/relationships/hyperlink" Target="https://www.dmspropertindo.com/" TargetMode="External"/><Relationship Id="rId123" Type="http://schemas.openxmlformats.org/officeDocument/2006/relationships/hyperlink" Target="https://pp-properti.com/" TargetMode="External"/><Relationship Id="rId144" Type="http://schemas.openxmlformats.org/officeDocument/2006/relationships/image" Target="media/image34.png"/><Relationship Id="rId90" Type="http://schemas.openxmlformats.org/officeDocument/2006/relationships/hyperlink" Target="http://www.forza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DBE5E-D18E-4332-B887-F313F3E3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225</Pages>
  <Words>49019</Words>
  <Characters>279413</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revision>2</cp:revision>
  <cp:lastPrinted>2024-01-21T09:28:00Z</cp:lastPrinted>
  <dcterms:created xsi:type="dcterms:W3CDTF">2024-01-28T08:57:00Z</dcterms:created>
  <dcterms:modified xsi:type="dcterms:W3CDTF">2024-01-28T08:57:00Z</dcterms:modified>
</cp:coreProperties>
</file>