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A0D54C" w14:textId="77777777" w:rsidR="00DB745A" w:rsidRDefault="00DB745A">
      <w:pPr>
        <w:pStyle w:val="Title"/>
        <w:rPr>
          <w:sz w:val="32"/>
          <w:szCs w:val="32"/>
        </w:rPr>
      </w:pPr>
      <w:r w:rsidRPr="00DB745A">
        <w:rPr>
          <w:sz w:val="32"/>
          <w:szCs w:val="32"/>
        </w:rPr>
        <w:t xml:space="preserve">Peran Usia Memoderasi Dampak </w:t>
      </w:r>
      <w:r w:rsidRPr="00B90E59">
        <w:rPr>
          <w:i/>
          <w:iCs/>
          <w:sz w:val="32"/>
          <w:szCs w:val="32"/>
        </w:rPr>
        <w:t>Financial Technology</w:t>
      </w:r>
      <w:r w:rsidRPr="00DB745A">
        <w:rPr>
          <w:sz w:val="32"/>
          <w:szCs w:val="32"/>
        </w:rPr>
        <w:t xml:space="preserve">, </w:t>
      </w:r>
      <w:r w:rsidRPr="00B90E59">
        <w:rPr>
          <w:i/>
          <w:iCs/>
          <w:sz w:val="32"/>
          <w:szCs w:val="32"/>
        </w:rPr>
        <w:t>Financial Attitude</w:t>
      </w:r>
      <w:r w:rsidRPr="00DB745A">
        <w:rPr>
          <w:sz w:val="32"/>
          <w:szCs w:val="32"/>
        </w:rPr>
        <w:t xml:space="preserve">, dan </w:t>
      </w:r>
      <w:r w:rsidRPr="00B90E59">
        <w:rPr>
          <w:i/>
          <w:iCs/>
          <w:sz w:val="32"/>
          <w:szCs w:val="32"/>
        </w:rPr>
        <w:t>Financial Literacy</w:t>
      </w:r>
      <w:r w:rsidRPr="00DB745A">
        <w:rPr>
          <w:sz w:val="32"/>
          <w:szCs w:val="32"/>
        </w:rPr>
        <w:t xml:space="preserve"> pada </w:t>
      </w:r>
      <w:r w:rsidRPr="00B90E59">
        <w:rPr>
          <w:i/>
          <w:iCs/>
          <w:sz w:val="32"/>
          <w:szCs w:val="32"/>
        </w:rPr>
        <w:t>Financial Behavior</w:t>
      </w:r>
      <w:r w:rsidRPr="00DB745A">
        <w:rPr>
          <w:sz w:val="32"/>
          <w:szCs w:val="32"/>
        </w:rPr>
        <w:t xml:space="preserve"> </w:t>
      </w:r>
    </w:p>
    <w:p w14:paraId="75CC7B7C" w14:textId="0B8671A8" w:rsidR="00F850BA" w:rsidRDefault="00316FFD">
      <w:pPr>
        <w:spacing w:before="360"/>
        <w:jc w:val="center"/>
        <w:rPr>
          <w:b/>
          <w:i/>
          <w:sz w:val="32"/>
          <w:szCs w:val="32"/>
        </w:rPr>
      </w:pPr>
      <w:r w:rsidRPr="00316FFD">
        <w:rPr>
          <w:b/>
          <w:i/>
          <w:sz w:val="32"/>
          <w:szCs w:val="32"/>
        </w:rPr>
        <w:t>Age as a Moderator: Financial Technology, Financial Attitude, and Financial Literacy on Financial Behavior</w:t>
      </w:r>
    </w:p>
    <w:p w14:paraId="66B2D31C" w14:textId="77777777" w:rsidR="00F850BA" w:rsidRDefault="008B3301" w:rsidP="00545113">
      <w:pPr>
        <w:pBdr>
          <w:bottom w:val="single" w:sz="12" w:space="8" w:color="000000"/>
        </w:pBdr>
        <w:spacing w:before="120"/>
        <w:jc w:val="center"/>
        <w:rPr>
          <w:sz w:val="18"/>
          <w:szCs w:val="18"/>
        </w:rPr>
      </w:pPr>
      <w:r>
        <w:rPr>
          <w:sz w:val="18"/>
          <w:szCs w:val="18"/>
        </w:rPr>
        <w:t>(* corresponding author)</w:t>
      </w:r>
    </w:p>
    <w:p w14:paraId="0D94277F" w14:textId="12B3A858" w:rsidR="00F850BA" w:rsidRDefault="008B3301">
      <w:pPr>
        <w:spacing w:before="240"/>
        <w:jc w:val="center"/>
        <w:rPr>
          <w:b/>
          <w:i/>
          <w:color w:val="808080"/>
          <w:sz w:val="20"/>
          <w:szCs w:val="20"/>
        </w:rPr>
      </w:pPr>
      <w:r>
        <w:rPr>
          <w:b/>
          <w:i/>
          <w:sz w:val="22"/>
          <w:szCs w:val="22"/>
        </w:rPr>
        <w:t xml:space="preserve">Abstract </w:t>
      </w:r>
    </w:p>
    <w:p w14:paraId="445302E3" w14:textId="5961680B" w:rsidR="00D307B3" w:rsidRDefault="00D307B3" w:rsidP="00795610">
      <w:pPr>
        <w:jc w:val="both"/>
        <w:rPr>
          <w:i/>
          <w:sz w:val="22"/>
          <w:szCs w:val="22"/>
          <w:lang w:val="en-ID"/>
        </w:rPr>
      </w:pPr>
      <w:commentRangeStart w:id="0"/>
      <w:r w:rsidRPr="00D307B3">
        <w:rPr>
          <w:i/>
          <w:sz w:val="22"/>
          <w:szCs w:val="22"/>
        </w:rPr>
        <w:t>This study aims to examine the influence of financial technology, financial attitude, and financial literacy on financial behavior, with age as a moderating variable. Using a quantitative approach, this research involved 144 respondents consisting of students and lecturers from the Faculty of Economics and Business (FEB), Universitas Budi Luhur. Data were collected through surveys and analyzed using the Structural Equation Modeling–Partial Least Square (SEM-PLS) method. The results indicate that financial attitude (t = 5.578; p = 0.000) and financial literacy (t = 9.156; p = 0.000) have a positive and significant effect on financial behavior. In contrast, financial technology (t = 0.132; p = 0.895) and age (t = 0.957; p = 0.339) do not significantly influence financial behavior. Furthermore, age does not moderate the relationship between financial technology, financial attitude, financial literacy, and financial behavior, as all interaction effects show p-values above 0.05. The model explains 69.1% of the variance in financial behavior (R² = 0.691). These findings suggest that ideal financial behavior is shaped more by internal factors, particularly financial attitude and literacy, rather than technology adoption or age differences. Educational strategies should therefore emphasize strengthening financial knowledge and attitudes sustainably.</w:t>
      </w:r>
      <w:commentRangeEnd w:id="0"/>
      <w:r>
        <w:rPr>
          <w:rStyle w:val="CommentReference"/>
          <w:i/>
          <w:sz w:val="22"/>
          <w:szCs w:val="22"/>
          <w:lang w:val="en-ID"/>
        </w:rPr>
        <w:commentReference w:id="0"/>
      </w:r>
    </w:p>
    <w:p w14:paraId="511A4938" w14:textId="3CF812AD" w:rsidR="00F850BA" w:rsidRDefault="008B3301">
      <w:pPr>
        <w:tabs>
          <w:tab w:val="left" w:pos="1276"/>
        </w:tabs>
        <w:spacing w:before="120"/>
        <w:ind w:left="1418" w:hanging="1418"/>
        <w:jc w:val="both"/>
        <w:rPr>
          <w:i/>
          <w:sz w:val="22"/>
          <w:szCs w:val="22"/>
        </w:rPr>
      </w:pPr>
      <w:r>
        <w:rPr>
          <w:b/>
          <w:i/>
          <w:sz w:val="22"/>
          <w:szCs w:val="22"/>
        </w:rPr>
        <w:t>Keywords</w:t>
      </w:r>
      <w:r>
        <w:rPr>
          <w:b/>
          <w:sz w:val="22"/>
          <w:szCs w:val="22"/>
        </w:rPr>
        <w:t xml:space="preserve">: </w:t>
      </w:r>
      <w:r w:rsidR="00D71CDA" w:rsidRPr="00C32558">
        <w:rPr>
          <w:i/>
          <w:iCs/>
          <w:sz w:val="22"/>
          <w:szCs w:val="22"/>
        </w:rPr>
        <w:t>financial behavior, financial technology, financial attitude, financial literacy</w:t>
      </w:r>
      <w:r w:rsidR="00D71CDA" w:rsidRPr="00C32558">
        <w:rPr>
          <w:sz w:val="22"/>
          <w:szCs w:val="22"/>
        </w:rPr>
        <w:t xml:space="preserve">, </w:t>
      </w:r>
      <w:r w:rsidR="00D71CDA" w:rsidRPr="00D71CDA">
        <w:rPr>
          <w:i/>
          <w:iCs/>
          <w:sz w:val="22"/>
          <w:szCs w:val="22"/>
        </w:rPr>
        <w:t>age</w:t>
      </w:r>
    </w:p>
    <w:p w14:paraId="7877D636" w14:textId="77777777" w:rsidR="00F850BA" w:rsidRDefault="00F850BA">
      <w:pPr>
        <w:jc w:val="both"/>
        <w:rPr>
          <w:sz w:val="22"/>
          <w:szCs w:val="22"/>
        </w:rPr>
      </w:pPr>
    </w:p>
    <w:p w14:paraId="2861D2E6" w14:textId="53C219F5" w:rsidR="00F850BA" w:rsidRDefault="000E4803">
      <w:pPr>
        <w:jc w:val="center"/>
        <w:rPr>
          <w:b/>
          <w:sz w:val="22"/>
          <w:szCs w:val="22"/>
        </w:rPr>
      </w:pPr>
      <w:r>
        <w:rPr>
          <w:b/>
          <w:sz w:val="22"/>
          <w:szCs w:val="22"/>
        </w:rPr>
        <w:t>Abstrak</w:t>
      </w:r>
    </w:p>
    <w:p w14:paraId="56E410BE" w14:textId="184C96EB" w:rsidR="00795610" w:rsidRPr="00795610" w:rsidRDefault="00795610" w:rsidP="00795610">
      <w:pPr>
        <w:jc w:val="both"/>
        <w:rPr>
          <w:sz w:val="22"/>
          <w:szCs w:val="22"/>
          <w:lang w:val="en-ID"/>
        </w:rPr>
      </w:pPr>
      <w:commentRangeStart w:id="1"/>
      <w:r w:rsidRPr="00795610">
        <w:rPr>
          <w:sz w:val="22"/>
          <w:szCs w:val="22"/>
          <w:lang w:val="en-ID"/>
        </w:rPr>
        <w:t xml:space="preserve">Penelitian ini bertujuan untuk mengkaji pengaruh </w:t>
      </w:r>
      <w:r w:rsidRPr="00795610">
        <w:rPr>
          <w:i/>
          <w:iCs/>
          <w:sz w:val="22"/>
          <w:szCs w:val="22"/>
          <w:lang w:val="en-ID"/>
        </w:rPr>
        <w:t>financial technology</w:t>
      </w:r>
      <w:r w:rsidRPr="00795610">
        <w:rPr>
          <w:sz w:val="22"/>
          <w:szCs w:val="22"/>
          <w:lang w:val="en-ID"/>
        </w:rPr>
        <w:t xml:space="preserve">, </w:t>
      </w:r>
      <w:r w:rsidRPr="00795610">
        <w:rPr>
          <w:i/>
          <w:iCs/>
          <w:sz w:val="22"/>
          <w:szCs w:val="22"/>
          <w:lang w:val="en-ID"/>
        </w:rPr>
        <w:t>financial attitude</w:t>
      </w:r>
      <w:r w:rsidRPr="00795610">
        <w:rPr>
          <w:sz w:val="22"/>
          <w:szCs w:val="22"/>
          <w:lang w:val="en-ID"/>
        </w:rPr>
        <w:t xml:space="preserve">, dan </w:t>
      </w:r>
      <w:r w:rsidRPr="00795610">
        <w:rPr>
          <w:i/>
          <w:iCs/>
          <w:sz w:val="22"/>
          <w:szCs w:val="22"/>
          <w:lang w:val="en-ID"/>
        </w:rPr>
        <w:t>financial literacy</w:t>
      </w:r>
      <w:r w:rsidRPr="00795610">
        <w:rPr>
          <w:sz w:val="22"/>
          <w:szCs w:val="22"/>
          <w:lang w:val="en-ID"/>
        </w:rPr>
        <w:t xml:space="preserve"> terhadap </w:t>
      </w:r>
      <w:r w:rsidRPr="00795610">
        <w:rPr>
          <w:i/>
          <w:iCs/>
          <w:sz w:val="22"/>
          <w:szCs w:val="22"/>
          <w:lang w:val="en-ID"/>
        </w:rPr>
        <w:t>financial behavior</w:t>
      </w:r>
      <w:r w:rsidRPr="00795610">
        <w:rPr>
          <w:sz w:val="22"/>
          <w:szCs w:val="22"/>
          <w:lang w:val="en-ID"/>
        </w:rPr>
        <w:t xml:space="preserve">, dengan usia sebagai variabel moderasi. Studi kuantitatif ini melibatkan 144 responden yang terdiri dari mahasiswa dan dosen Fakultas Ekonomi dan Bisnis (FEB) Universitas Budi Luhur. Analisis data survei dilakukan menggunakan metode </w:t>
      </w:r>
      <w:r w:rsidRPr="00795610">
        <w:rPr>
          <w:i/>
          <w:iCs/>
          <w:sz w:val="22"/>
          <w:szCs w:val="22"/>
          <w:lang w:val="en-ID"/>
        </w:rPr>
        <w:t>Structural Equation Modeling–Partial Least Square</w:t>
      </w:r>
      <w:r w:rsidRPr="00795610">
        <w:rPr>
          <w:sz w:val="22"/>
          <w:szCs w:val="22"/>
          <w:lang w:val="en-ID"/>
        </w:rPr>
        <w:t xml:space="preserve"> (SEM-PLS). Hasil pengujian membuktikan bahwa </w:t>
      </w:r>
      <w:r w:rsidRPr="00795610">
        <w:rPr>
          <w:i/>
          <w:iCs/>
          <w:sz w:val="22"/>
          <w:szCs w:val="22"/>
          <w:lang w:val="en-ID"/>
        </w:rPr>
        <w:t>financial attitude</w:t>
      </w:r>
      <w:r w:rsidRPr="00795610">
        <w:rPr>
          <w:sz w:val="22"/>
          <w:szCs w:val="22"/>
          <w:lang w:val="en-ID"/>
        </w:rPr>
        <w:t xml:space="preserve"> (t = 5,578; p = 0,000) dan </w:t>
      </w:r>
      <w:r w:rsidRPr="00795610">
        <w:rPr>
          <w:i/>
          <w:iCs/>
          <w:sz w:val="22"/>
          <w:szCs w:val="22"/>
          <w:lang w:val="en-ID"/>
        </w:rPr>
        <w:t>financial literacy</w:t>
      </w:r>
      <w:r w:rsidRPr="00795610">
        <w:rPr>
          <w:sz w:val="22"/>
          <w:szCs w:val="22"/>
          <w:lang w:val="en-ID"/>
        </w:rPr>
        <w:t xml:space="preserve"> (t = 9,156; p = 0,000) berpengaruh positif dan signifikan terhadap </w:t>
      </w:r>
      <w:r w:rsidRPr="00795610">
        <w:rPr>
          <w:i/>
          <w:iCs/>
          <w:sz w:val="22"/>
          <w:szCs w:val="22"/>
          <w:lang w:val="en-ID"/>
        </w:rPr>
        <w:t>financial behavior</w:t>
      </w:r>
      <w:r w:rsidRPr="00795610">
        <w:rPr>
          <w:sz w:val="22"/>
          <w:szCs w:val="22"/>
          <w:lang w:val="en-ID"/>
        </w:rPr>
        <w:t xml:space="preserve">. Sebaliknya, penggunaan </w:t>
      </w:r>
      <w:r w:rsidRPr="00795610">
        <w:rPr>
          <w:i/>
          <w:iCs/>
          <w:sz w:val="22"/>
          <w:szCs w:val="22"/>
          <w:lang w:val="en-ID"/>
        </w:rPr>
        <w:t>financial technology</w:t>
      </w:r>
      <w:r w:rsidRPr="00795610">
        <w:rPr>
          <w:sz w:val="22"/>
          <w:szCs w:val="22"/>
          <w:lang w:val="en-ID"/>
        </w:rPr>
        <w:t xml:space="preserve"> (t = 0,132; p = 0,895) dan faktor usia (t = 0,957; p = 0,339) tidak memberikan dampak signifikan. Usia juga terbukti tidak memoderasi pengaruh ketiga variabel independen tersebut terhadap perilaku keuangan, dengan seluruh nilai p-value uji interaksi berada di atas 0,05. Secara keseluruhan, model yang diuji mampu menjelaskan 69,1% varians pembentukan </w:t>
      </w:r>
      <w:r w:rsidRPr="00795610">
        <w:rPr>
          <w:i/>
          <w:iCs/>
          <w:sz w:val="22"/>
          <w:szCs w:val="22"/>
          <w:lang w:val="en-ID"/>
        </w:rPr>
        <w:t>financial behavior</w:t>
      </w:r>
      <w:r w:rsidRPr="00795610">
        <w:rPr>
          <w:sz w:val="22"/>
          <w:szCs w:val="22"/>
          <w:lang w:val="en-ID"/>
        </w:rPr>
        <w:t xml:space="preserve"> (R</w:t>
      </w:r>
      <w:r w:rsidRPr="00795610">
        <w:rPr>
          <w:sz w:val="22"/>
          <w:szCs w:val="22"/>
          <w:vertAlign w:val="superscript"/>
          <w:lang w:val="en-ID"/>
        </w:rPr>
        <w:t>2</w:t>
      </w:r>
      <w:r w:rsidRPr="00795610">
        <w:rPr>
          <w:sz w:val="22"/>
          <w:szCs w:val="22"/>
          <w:lang w:val="en-ID"/>
        </w:rPr>
        <w:t xml:space="preserve"> = 0,691). Kesimpulannya, pembentukan perilaku keuangan yang ideal lebih didorong oleh kekuatan internal individu (sikap dan literasi keuangan) dibandingkan sekadar pemanfaatan teknologi atau rentang usia. Temuan ini merekomendasikan pentingnya strategi edukasi yang berfokus pada penguatan pemahaman dan sikap finansial secara berkelanjutan.</w:t>
      </w:r>
      <w:commentRangeEnd w:id="1"/>
      <w:r w:rsidRPr="00795610">
        <w:rPr>
          <w:rStyle w:val="CommentReference"/>
          <w:sz w:val="22"/>
          <w:szCs w:val="22"/>
          <w:lang w:val="en-ID"/>
        </w:rPr>
        <w:commentReference w:id="1"/>
      </w:r>
    </w:p>
    <w:p w14:paraId="1A755706" w14:textId="3912F7C4" w:rsidR="00F850BA" w:rsidRDefault="008B3301">
      <w:pPr>
        <w:tabs>
          <w:tab w:val="left" w:pos="1276"/>
          <w:tab w:val="left" w:pos="1418"/>
        </w:tabs>
        <w:spacing w:before="120"/>
        <w:ind w:left="1418" w:hanging="1418"/>
        <w:jc w:val="both"/>
        <w:rPr>
          <w:sz w:val="22"/>
          <w:szCs w:val="22"/>
        </w:rPr>
      </w:pPr>
      <w:r>
        <w:rPr>
          <w:b/>
          <w:sz w:val="22"/>
          <w:szCs w:val="22"/>
        </w:rPr>
        <w:t xml:space="preserve">Kata kunci: </w:t>
      </w:r>
      <w:r w:rsidR="00C32558" w:rsidRPr="00C32558">
        <w:rPr>
          <w:i/>
          <w:iCs/>
          <w:sz w:val="22"/>
          <w:szCs w:val="22"/>
        </w:rPr>
        <w:t>financial behavior, financial technology, financial attitude, financial literacy</w:t>
      </w:r>
      <w:r w:rsidR="00C32558" w:rsidRPr="00C32558">
        <w:rPr>
          <w:sz w:val="22"/>
          <w:szCs w:val="22"/>
        </w:rPr>
        <w:t>, usia</w:t>
      </w:r>
    </w:p>
    <w:p w14:paraId="6F6F5852" w14:textId="0EA51EB6" w:rsidR="00545113" w:rsidRDefault="00545113">
      <w:pPr>
        <w:tabs>
          <w:tab w:val="left" w:pos="1276"/>
          <w:tab w:val="left" w:pos="1418"/>
        </w:tabs>
        <w:spacing w:before="120"/>
        <w:ind w:left="1418" w:hanging="1418"/>
        <w:jc w:val="both"/>
        <w:rPr>
          <w:i/>
          <w:sz w:val="22"/>
          <w:szCs w:val="22"/>
        </w:rPr>
      </w:pPr>
      <w:r>
        <w:rPr>
          <w:i/>
          <w:noProof/>
          <w:sz w:val="22"/>
          <w:szCs w:val="22"/>
        </w:rPr>
        <mc:AlternateContent>
          <mc:Choice Requires="wps">
            <w:drawing>
              <wp:anchor distT="0" distB="0" distL="114300" distR="114300" simplePos="0" relativeHeight="251659264" behindDoc="0" locked="0" layoutInCell="1" allowOverlap="1" wp14:anchorId="6F97E0B7" wp14:editId="07C3D087">
                <wp:simplePos x="0" y="0"/>
                <wp:positionH relativeFrom="column">
                  <wp:posOffset>-99</wp:posOffset>
                </wp:positionH>
                <wp:positionV relativeFrom="paragraph">
                  <wp:posOffset>208573</wp:posOffset>
                </wp:positionV>
                <wp:extent cx="5746653" cy="7034"/>
                <wp:effectExtent l="0" t="0" r="26035" b="31115"/>
                <wp:wrapNone/>
                <wp:docPr id="609029705" name="Straight Connector 1"/>
                <wp:cNvGraphicFramePr/>
                <a:graphic xmlns:a="http://schemas.openxmlformats.org/drawingml/2006/main">
                  <a:graphicData uri="http://schemas.microsoft.com/office/word/2010/wordprocessingShape">
                    <wps:wsp>
                      <wps:cNvCnPr/>
                      <wps:spPr>
                        <a:xfrm flipV="1">
                          <a:off x="0" y="0"/>
                          <a:ext cx="5746653" cy="7034"/>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26896DE" id="Straight Connector 1"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0,16.4pt" to="452.5pt,1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" strokecolor="black [3040]"/>
            </w:pict>
          </mc:Fallback>
        </mc:AlternateContent>
      </w:r>
    </w:p>
    <w:p w14:paraId="45FA8DC1" w14:textId="77777777" w:rsidR="00F850BA" w:rsidRDefault="00F850BA">
      <w:pPr>
        <w:jc w:val="both"/>
        <w:rPr>
          <w:b/>
          <w:sz w:val="22"/>
          <w:szCs w:val="22"/>
        </w:rPr>
      </w:pPr>
    </w:p>
    <w:p w14:paraId="381CEF11" w14:textId="77777777" w:rsidR="00F850BA" w:rsidRDefault="008B3301">
      <w:pPr>
        <w:numPr>
          <w:ilvl w:val="0"/>
          <w:numId w:val="5"/>
        </w:numPr>
        <w:pBdr>
          <w:top w:val="nil"/>
          <w:left w:val="nil"/>
          <w:bottom w:val="nil"/>
          <w:right w:val="nil"/>
          <w:between w:val="nil"/>
        </w:pBdr>
        <w:spacing w:before="60" w:after="120"/>
        <w:ind w:left="284" w:hanging="284"/>
        <w:jc w:val="both"/>
        <w:rPr>
          <w:b/>
          <w:color w:val="000000"/>
        </w:rPr>
      </w:pPr>
      <w:r>
        <w:rPr>
          <w:b/>
          <w:color w:val="000000"/>
        </w:rPr>
        <w:t>PENDAHULUAN</w:t>
      </w:r>
    </w:p>
    <w:p w14:paraId="35D145A9" w14:textId="6BAFF4E3" w:rsidR="00310A06" w:rsidRPr="003B38EB" w:rsidRDefault="00B674A0" w:rsidP="00C473CF">
      <w:pPr>
        <w:widowControl w:val="0"/>
        <w:pBdr>
          <w:top w:val="nil"/>
          <w:left w:val="nil"/>
          <w:bottom w:val="nil"/>
          <w:right w:val="nil"/>
          <w:between w:val="nil"/>
        </w:pBdr>
        <w:ind w:firstLine="567"/>
        <w:jc w:val="both"/>
        <w:rPr>
          <w:color w:val="000000"/>
          <w:sz w:val="22"/>
          <w:szCs w:val="22"/>
          <w:highlight w:val="yellow"/>
        </w:rPr>
      </w:pPr>
      <w:commentRangeStart w:id="2"/>
      <w:commentRangeStart w:id="3"/>
      <w:r w:rsidRPr="003B38EB">
        <w:rPr>
          <w:color w:val="000000"/>
          <w:sz w:val="22"/>
          <w:szCs w:val="22"/>
          <w:highlight w:val="yellow"/>
        </w:rPr>
        <w:t>Fondasi utama bagi terwujudnya kebebasan dan keamanan finansial tiap individu terletak pada kualitas perilaku keuangannya (</w:t>
      </w:r>
      <w:r w:rsidRPr="003B38EB">
        <w:rPr>
          <w:i/>
          <w:iCs/>
          <w:color w:val="000000"/>
          <w:sz w:val="22"/>
          <w:szCs w:val="22"/>
          <w:highlight w:val="yellow"/>
        </w:rPr>
        <w:t>financial behavior</w:t>
      </w:r>
      <w:r w:rsidRPr="003B38EB">
        <w:rPr>
          <w:color w:val="000000"/>
          <w:sz w:val="22"/>
          <w:szCs w:val="22"/>
          <w:highlight w:val="yellow"/>
        </w:rPr>
        <w:t>)</w:t>
      </w:r>
      <w:r w:rsidR="000F6B32">
        <w:rPr>
          <w:color w:val="000000"/>
          <w:sz w:val="22"/>
          <w:szCs w:val="22"/>
          <w:highlight w:val="yellow"/>
        </w:rPr>
        <w:t xml:space="preserve"> </w:t>
      </w:r>
      <w:r w:rsidR="000F6B32">
        <w:rPr>
          <w:color w:val="000000"/>
          <w:sz w:val="22"/>
          <w:szCs w:val="22"/>
          <w:highlight w:val="yellow"/>
        </w:rPr>
        <w:fldChar w:fldCharType="begin" w:fldLock="1"/>
      </w:r>
      <w:r w:rsidR="00864145">
        <w:rPr>
          <w:color w:val="000000"/>
          <w:sz w:val="22"/>
          <w:szCs w:val="22"/>
          <w:highlight w:val="yellow"/>
        </w:rPr>
        <w:instrText>ADDIN CSL_CITATION {"citationItems":[{"id":"ITEM-1","itemData":{"DOI":"https://doi.org/10.1016/j.jbusres.2017.03.013","ISSN":"0148-2963","abstract":"With savings rates at record lows and inadequate long-term financial planning for retirement, financial well-being has become an important topic for individuals and households as well as for societies and countries. Research on the topic, however, remains scarce and scattered across disciplines. The present paper aims to consolidate and extend knowledge on financial well-being and makes a three-fold contribution to the discussion. First, we propose a new definition based on a perceptual perspective of financial well-being and link it to an individual's current and anticipated desired living standard and financial freedom. We then develop a framework that distinguishes key elements of financial well-being; namely, interventions and financial behaviors, consequences, contextual factors, and personal factors. We then present a research agenda to guide future research on financial well-being. This work is designed to inspire researchers to continue expanding the knowledge so that financial institutions can take measures to increase financial well-being.","author":[{"dropping-particle":"","family":"Brüggen","given":"Elisabeth C","non-dropping-particle":"","parse-names":false,"suffix":""},{"dropping-particle":"","family":"Hogreve","given":"Jens","non-dropping-particle":"","parse-names":false,"suffix":""},{"dropping-particle":"","family":"Holmlund","given":"Maria","non-dropping-particle":"","parse-names":false,"suffix":""},{"dropping-particle":"","family":"Kabadayi","given":"Sertan","non-dropping-particle":"","parse-names":false,"suffix":""},{"dropping-particle":"","family":"Löfgren","given":"Martin","non-dropping-particle":"","parse-names":false,"suffix":""}],"container-title":"Journal of Business Research","id":"ITEM-1","issued":{"date-parts":[["2017"]]},"page":"228-237","title":"Financial well-being: A conceptualization and research agenda","type":"article-journal","volume":"79"},"uris":["http://www.mendeley.com/documents/?uuid=d5fc8a18-903e-410d-8751-45eb7548b50b"]}],"mendeley":{"formattedCitation":"[1]","plainTextFormattedCitation":"[1]","previouslyFormattedCitation":"[1]"},"properties":{"noteIndex":0},"schema":"https://github.com/citation-style-language/schema/raw/master/csl-citation.json"}</w:instrText>
      </w:r>
      <w:r w:rsidR="000F6B32">
        <w:rPr>
          <w:color w:val="000000"/>
          <w:sz w:val="22"/>
          <w:szCs w:val="22"/>
          <w:highlight w:val="yellow"/>
        </w:rPr>
        <w:fldChar w:fldCharType="separate"/>
      </w:r>
      <w:r w:rsidR="000F6B32" w:rsidRPr="000F6B32">
        <w:rPr>
          <w:noProof/>
          <w:color w:val="000000"/>
          <w:sz w:val="22"/>
          <w:szCs w:val="22"/>
          <w:highlight w:val="yellow"/>
        </w:rPr>
        <w:t>[1]</w:t>
      </w:r>
      <w:r w:rsidR="000F6B32">
        <w:rPr>
          <w:color w:val="000000"/>
          <w:sz w:val="22"/>
          <w:szCs w:val="22"/>
          <w:highlight w:val="yellow"/>
        </w:rPr>
        <w:fldChar w:fldCharType="end"/>
      </w:r>
      <w:r w:rsidRPr="003B38EB">
        <w:rPr>
          <w:color w:val="000000"/>
          <w:sz w:val="22"/>
          <w:szCs w:val="22"/>
          <w:highlight w:val="yellow"/>
        </w:rPr>
        <w:t xml:space="preserve">. </w:t>
      </w:r>
      <w:commentRangeEnd w:id="2"/>
      <w:r w:rsidR="00EA1DB5" w:rsidRPr="003B38EB">
        <w:rPr>
          <w:rStyle w:val="CommentReference"/>
          <w:color w:val="000000"/>
          <w:sz w:val="22"/>
          <w:szCs w:val="22"/>
          <w:highlight w:val="yellow"/>
        </w:rPr>
        <w:commentReference w:id="2"/>
      </w:r>
      <w:commentRangeEnd w:id="3"/>
      <w:r w:rsidR="000F6B32" w:rsidRPr="003B38EB">
        <w:rPr>
          <w:rStyle w:val="CommentReference"/>
          <w:color w:val="000000"/>
          <w:sz w:val="22"/>
          <w:szCs w:val="22"/>
          <w:highlight w:val="yellow"/>
        </w:rPr>
        <w:commentReference w:id="3"/>
      </w:r>
      <w:r w:rsidRPr="003B38EB">
        <w:rPr>
          <w:color w:val="000000"/>
          <w:sz w:val="22"/>
          <w:szCs w:val="22"/>
          <w:highlight w:val="yellow"/>
        </w:rPr>
        <w:t xml:space="preserve">Secara nyata, hal ini tergambar dari sejauh mana keahlian seseorang dalam memetakan anggaran bulanan, mengatur sirkulasi pendapatan, serta komitmen menyisihkan dana guna merespons berbagai tuntutan kebutuhan pokok </w:t>
      </w:r>
      <w:r w:rsidR="00310A06" w:rsidRPr="003B38EB">
        <w:rPr>
          <w:color w:val="000000"/>
          <w:sz w:val="22"/>
          <w:szCs w:val="22"/>
          <w:highlight w:val="yellow"/>
        </w:rPr>
        <w:fldChar w:fldCharType="begin" w:fldLock="1"/>
      </w:r>
      <w:r w:rsidR="00864145">
        <w:rPr>
          <w:color w:val="000000"/>
          <w:sz w:val="22"/>
          <w:szCs w:val="22"/>
          <w:highlight w:val="yellow"/>
        </w:rPr>
        <w:instrText>ADDIN CSL_CITATION {"citationItems":[{"id":"ITEM-1","itemData":{"abstract":"This research aims to determine the effect of financial knowledge, financial literacy, parental income, and locus of control on financial management behaviour for students living in an Islamic boarding school. The sampling technique used for this research is purposive sampling with a total sample of 100 respondents. The characteristics of respondents are students living in Islamic boarding schools in Ponorogo, aged 17-24 years, and still getting pocket money from their parents. The data used primary data obtained from the questionnaire. The analysis technique used by the researcher is multiple linear regression analysis and processed by SPSS 25. The results show that financial knowledge affects financial management behaviour. Financial literacy does not involve financial management behaviour because many students consider financial literacy to be necessary, but only a tiny percentage of them apply it skillfully. Parental income does not affect financial management behaviour because the source of student pocket money does not only come from parents' income. Locus of control affects financial management behaviour. From this research, students are expected to be able to demonstrate good financial management behaviour and be able to manage finances and also make good financial decisions.","author":[{"dropping-particle":"","family":"Nugroho","given":"Nabila Shafarana","non-dropping-particle":"","parse-names":false,"suffix":""},{"dropping-particle":"","family":"Panuntun","given":"Bagus","non-dropping-particle":"","parse-names":false,"suffix":""}],"container-title":"Selekta Manajemen: Jurnal Mahasiswa Bisnis &amp; Manajemen","id":"ITEM-1","issue":"01","issued":{"date-parts":[["2022"]]},"page":"189-207","title":"Pengaruh Financial Knowledge, Financial Literacy, Parental Income Terhadap Financial Management Behavior","type":"article-journal","volume":"01"},"uris":["http://www.mendeley.com/documents/?uuid=523f60e1-9a2b-4bd0-afc4-341deac43047"]}],"mendeley":{"formattedCitation":"[2]","plainTextFormattedCitation":"[2]","previouslyFormattedCitation":"[2]"},"properties":{"noteIndex":0},"schema":"https://github.com/citation-style-language/schema/raw/master/csl-citation.json"}</w:instrText>
      </w:r>
      <w:r w:rsidR="00310A06" w:rsidRPr="003B38EB">
        <w:rPr>
          <w:color w:val="000000"/>
          <w:sz w:val="22"/>
          <w:szCs w:val="22"/>
          <w:highlight w:val="yellow"/>
        </w:rPr>
        <w:fldChar w:fldCharType="separate"/>
      </w:r>
      <w:r w:rsidR="000F6B32" w:rsidRPr="000F6B32">
        <w:rPr>
          <w:noProof/>
          <w:color w:val="000000"/>
          <w:sz w:val="22"/>
          <w:szCs w:val="22"/>
          <w:highlight w:val="yellow"/>
        </w:rPr>
        <w:t>[2]</w:t>
      </w:r>
      <w:r w:rsidR="00310A06" w:rsidRPr="003B38EB">
        <w:rPr>
          <w:color w:val="000000"/>
          <w:sz w:val="22"/>
          <w:szCs w:val="22"/>
          <w:highlight w:val="yellow"/>
        </w:rPr>
        <w:fldChar w:fldCharType="end"/>
      </w:r>
      <w:r w:rsidR="00310A06" w:rsidRPr="003B38EB">
        <w:rPr>
          <w:color w:val="000000"/>
          <w:sz w:val="22"/>
          <w:szCs w:val="22"/>
          <w:highlight w:val="yellow"/>
        </w:rPr>
        <w:t xml:space="preserve">. </w:t>
      </w:r>
      <w:r w:rsidRPr="003B38EB">
        <w:rPr>
          <w:color w:val="000000"/>
          <w:sz w:val="22"/>
          <w:szCs w:val="22"/>
          <w:highlight w:val="yellow"/>
        </w:rPr>
        <w:t xml:space="preserve">Kompleksitas </w:t>
      </w:r>
      <w:r w:rsidRPr="003B38EB">
        <w:rPr>
          <w:color w:val="000000"/>
          <w:sz w:val="22"/>
          <w:szCs w:val="22"/>
          <w:highlight w:val="yellow"/>
        </w:rPr>
        <w:lastRenderedPageBreak/>
        <w:t xml:space="preserve">faktor penentu perilaku keuangan semakin meningkat seiring berjalannya era digitalisasi. Transformasi pada sektor ini melahirkan </w:t>
      </w:r>
      <w:r w:rsidRPr="003B38EB">
        <w:rPr>
          <w:i/>
          <w:iCs/>
          <w:color w:val="000000"/>
          <w:sz w:val="22"/>
          <w:szCs w:val="22"/>
          <w:highlight w:val="yellow"/>
        </w:rPr>
        <w:t>financial technology</w:t>
      </w:r>
      <w:r w:rsidRPr="003B38EB">
        <w:rPr>
          <w:color w:val="000000"/>
          <w:sz w:val="22"/>
          <w:szCs w:val="22"/>
          <w:highlight w:val="yellow"/>
        </w:rPr>
        <w:t xml:space="preserve"> (fintech) yang mendisrupsi cara masyarakat bertransaksi, mengelola dana, dan berinvestasi menjadi jauh lebih praktis. Pada dasarnya, inovasi layanan keuangan ini diciptakan demi mendongkrak efisiensi dan kemudahan akses bagi penggunanya. Penggunaan produk-produk seperti </w:t>
      </w:r>
      <w:r w:rsidRPr="003B38EB">
        <w:rPr>
          <w:i/>
          <w:iCs/>
          <w:color w:val="000000"/>
          <w:sz w:val="22"/>
          <w:szCs w:val="22"/>
          <w:highlight w:val="yellow"/>
        </w:rPr>
        <w:t>e-wallet</w:t>
      </w:r>
      <w:r w:rsidRPr="003B38EB">
        <w:rPr>
          <w:color w:val="000000"/>
          <w:sz w:val="22"/>
          <w:szCs w:val="22"/>
          <w:highlight w:val="yellow"/>
        </w:rPr>
        <w:t xml:space="preserve">, pinjaman </w:t>
      </w:r>
      <w:r w:rsidRPr="003B38EB">
        <w:rPr>
          <w:i/>
          <w:iCs/>
          <w:color w:val="000000"/>
          <w:sz w:val="22"/>
          <w:szCs w:val="22"/>
          <w:highlight w:val="yellow"/>
        </w:rPr>
        <w:t>peer-to-peer</w:t>
      </w:r>
      <w:r w:rsidRPr="003B38EB">
        <w:rPr>
          <w:color w:val="000000"/>
          <w:sz w:val="22"/>
          <w:szCs w:val="22"/>
          <w:highlight w:val="yellow"/>
        </w:rPr>
        <w:t xml:space="preserve">, serta investasi digital secara langsung membawa dampak pada </w:t>
      </w:r>
      <w:r w:rsidRPr="003B38EB">
        <w:rPr>
          <w:i/>
          <w:iCs/>
          <w:color w:val="000000"/>
          <w:sz w:val="22"/>
          <w:szCs w:val="22"/>
          <w:highlight w:val="yellow"/>
        </w:rPr>
        <w:t>financial behavior</w:t>
      </w:r>
      <w:r w:rsidRPr="003B38EB">
        <w:rPr>
          <w:color w:val="000000"/>
          <w:sz w:val="22"/>
          <w:szCs w:val="22"/>
          <w:highlight w:val="yellow"/>
        </w:rPr>
        <w:t>. Tingkat intensitas penggunaan fintech diyakini berbanding lurus dengan peningkatan kualitas perilaku finansial, terutama karena ekosistem ini memfasilitasi kebiasaan menabung, kemudahan berinvestasi, dan tata kelola pengeluaran yang lebih terarah</w:t>
      </w:r>
      <w:r w:rsidR="00310A06" w:rsidRPr="003B38EB">
        <w:rPr>
          <w:color w:val="000000"/>
          <w:sz w:val="22"/>
          <w:szCs w:val="22"/>
          <w:highlight w:val="yellow"/>
        </w:rPr>
        <w:t xml:space="preserve"> </w:t>
      </w:r>
      <w:r w:rsidR="00310A06" w:rsidRPr="003B38EB">
        <w:rPr>
          <w:color w:val="000000"/>
          <w:sz w:val="22"/>
          <w:szCs w:val="22"/>
          <w:highlight w:val="yellow"/>
        </w:rPr>
        <w:fldChar w:fldCharType="begin" w:fldLock="1"/>
      </w:r>
      <w:r w:rsidR="00864145">
        <w:rPr>
          <w:color w:val="000000"/>
          <w:sz w:val="22"/>
          <w:szCs w:val="22"/>
          <w:highlight w:val="yellow"/>
        </w:rPr>
        <w:instrText>ADDIN CSL_CITATION {"citationItems":[{"id":"ITEM-1","itemData":{"DOI":"http://dx.doi.org/10.21776/jmrk.2024.03.3.06","abstract":"The objective of this research is to identify and analyze the effects of financial technology payment, financial knowledge, and financial attitude on financial management behavior. The objects are students of Faculty of Economics and Business of Universitas Brawijaya. this explanatory research elucidates the causal relationship between its dependent and independent variables using quantitative approach. Using purposive sampling technique, 100 student of Faculty of Economics and Business of Universitas Brawijaya batches of 2020, 2021, and 2022 who have passed financial management course and use financial technology payment service application were selected as the respondents. The data of this study was harvested from 5-point Likert-scaled closed questionnaires and analyzed using multiple linear regression in IBM SPSS Statistics version 25. This study finds that financial technology payment, financial knowledge, and financial attitude significantly influence financial management behavior. Abstrak Penelitian ini bertujuan untuk mengetahui dan menganalisis pengaruh financial technology payment, financial knowledge, dan financial attitude terhadap financial management behavior. Objek penelitian yang digunakan adalah mahasiswa Fakultas Ekonomi dan Bisnis Universitas Brawijaya. Penelitian ini merupakan explanatory research yang menjelaskan hubungan kausal antar variabel dependen dan independen dengan pendekatan kuantitatif. Metode pengumpulan data dilakukan melalui penyebaran kuesioner tertutup menggunakan skala pengukuran likert lima poin. Pengambilan sampel dilakukan dengan metode purposive sampling. Sampel yang digunakan pada penelitian ini berjumlah 100 responden dengan kriteria yaitu mahasiswa Fakultas Ekonomi dan Bisnis Universitas Brawijaya angkatan 2020-2022, telah menempuh mata kuliah manajemen keuangan dan menggunakan aplikasi layanan financial technology payment. Data diolah menggunakan metode analisis regresi linear berganda dengan bantuan software SPSS IBM Statistic versi 25. Hasil penelitian mengindikasikan bahwa financial technology payment, financial knowledge, dan financial attitude berpengaruh secara signifikan terhadap kep financial management behavior.","author":[{"dropping-particle":"","family":"Mulya","given":"Avyana Trista","non-dropping-particle":"","parse-names":false,"suffix":""},{"dropping-particle":"","family":"Juwita","given":"Himmiyatul Amanah Jiwa","non-dropping-particle":"","parse-names":false,"suffix":""}],"container-title":"Jurnal Management Risiko dan Keuangan","id":"ITEM-1","issue":"3","issued":{"date-parts":[["2024"]]},"page":"275-287","title":"Pengaruh Financial Technology Payment, Financial Knowledge Dan Financial Attitude Terhadap Financial Management Behavior","type":"article-journal","volume":"3"},"uris":["http://www.mendeley.com/documents/?uuid=153253f8-2c64-493b-ae31-6006f55c57aa"]},{"id":"ITEM-2","itemData":{"DOI":"https://doi.org/10.30630/jam.v18i1.213","author":[{"dropping-particle":"","family":"Putri","given":"Wulan","non-dropping-particle":"","parse-names":false,"suffix":""},{"dropping-particle":"","family":"Fontanella","given":"Amy","non-dropping-particle":"","parse-names":false,"suffix":""},{"dropping-particle":"","family":"Handayani","given":"Desi","non-dropping-particle":"","parse-names":false,"suffix":""}],"container-title":"Akuntansi dan Manajemen","id":"ITEM-2","issue":"1","issued":{"date-parts":[["2023","6","28"]]},"page":"51-72","title":"Pengaruh Penggunaan Financial Technology, Gaya Hidup dan Pendapatan Orang Tua Terhadap Perilaku Keuangan Mahasiswa","type":"article-journal","volume":"18"},"uris":["http://www.mendeley.com/documents/?uuid=96b35ce4-1085-47e0-8dfb-1a034e6c1959"]}],"mendeley":{"formattedCitation":"[3], [4]","plainTextFormattedCitation":"[3], [4]","previouslyFormattedCitation":"[3], [4]"},"properties":{"noteIndex":0},"schema":"https://github.com/citation-style-language/schema/raw/master/csl-citation.json"}</w:instrText>
      </w:r>
      <w:r w:rsidR="00310A06" w:rsidRPr="003B38EB">
        <w:rPr>
          <w:color w:val="000000"/>
          <w:sz w:val="22"/>
          <w:szCs w:val="22"/>
          <w:highlight w:val="yellow"/>
        </w:rPr>
        <w:fldChar w:fldCharType="separate"/>
      </w:r>
      <w:r w:rsidR="000F6B32" w:rsidRPr="000F6B32">
        <w:rPr>
          <w:noProof/>
          <w:color w:val="000000"/>
          <w:sz w:val="22"/>
          <w:szCs w:val="22"/>
          <w:highlight w:val="yellow"/>
        </w:rPr>
        <w:t>[3], [4]</w:t>
      </w:r>
      <w:r w:rsidR="00310A06" w:rsidRPr="003B38EB">
        <w:rPr>
          <w:color w:val="000000"/>
          <w:sz w:val="22"/>
          <w:szCs w:val="22"/>
          <w:highlight w:val="yellow"/>
        </w:rPr>
        <w:fldChar w:fldCharType="end"/>
      </w:r>
      <w:r w:rsidR="00310A06" w:rsidRPr="003B38EB">
        <w:rPr>
          <w:color w:val="000000"/>
          <w:sz w:val="22"/>
          <w:szCs w:val="22"/>
          <w:highlight w:val="yellow"/>
        </w:rPr>
        <w:t>.</w:t>
      </w:r>
    </w:p>
    <w:p w14:paraId="6FC83C1E" w14:textId="0249B13A" w:rsidR="00351E4B" w:rsidRPr="003B38EB" w:rsidRDefault="00497860" w:rsidP="00C473CF">
      <w:pPr>
        <w:widowControl w:val="0"/>
        <w:pBdr>
          <w:top w:val="nil"/>
          <w:left w:val="nil"/>
          <w:bottom w:val="nil"/>
          <w:right w:val="nil"/>
          <w:between w:val="nil"/>
        </w:pBdr>
        <w:ind w:firstLine="567"/>
        <w:jc w:val="both"/>
        <w:rPr>
          <w:color w:val="000000"/>
          <w:sz w:val="22"/>
          <w:szCs w:val="22"/>
          <w:highlight w:val="yellow"/>
        </w:rPr>
      </w:pPr>
      <w:r w:rsidRPr="003B38EB">
        <w:rPr>
          <w:color w:val="000000"/>
          <w:sz w:val="22"/>
          <w:szCs w:val="22"/>
          <w:highlight w:val="yellow"/>
        </w:rPr>
        <w:t xml:space="preserve">Tingkat pemanfaatan layanan </w:t>
      </w:r>
      <w:r w:rsidRPr="003B38EB">
        <w:rPr>
          <w:i/>
          <w:iCs/>
          <w:color w:val="000000"/>
          <w:sz w:val="22"/>
          <w:szCs w:val="22"/>
          <w:highlight w:val="yellow"/>
        </w:rPr>
        <w:t>fintech</w:t>
      </w:r>
      <w:r w:rsidRPr="003B38EB">
        <w:rPr>
          <w:color w:val="000000"/>
          <w:sz w:val="22"/>
          <w:szCs w:val="22"/>
          <w:highlight w:val="yellow"/>
        </w:rPr>
        <w:t xml:space="preserve"> yang tinggi di kalangan akademisi dan generasi muda rupanya belum berbanding lurus dengan terciptanya kebiasaan finansial yang mapan. Merujuk pada laporan </w:t>
      </w:r>
      <w:r w:rsidRPr="003B38EB">
        <w:rPr>
          <w:i/>
          <w:iCs/>
          <w:color w:val="000000"/>
          <w:sz w:val="22"/>
          <w:szCs w:val="22"/>
          <w:highlight w:val="yellow"/>
        </w:rPr>
        <w:t>Annual Members Survey</w:t>
      </w:r>
      <w:r w:rsidRPr="003B38EB">
        <w:rPr>
          <w:color w:val="000000"/>
          <w:sz w:val="22"/>
          <w:szCs w:val="22"/>
          <w:highlight w:val="yellow"/>
        </w:rPr>
        <w:t xml:space="preserve"> (AMS) 2024–2025 terbitan Asosiasi Fintech Indonesia (AFTECH), yang bertindak sebagai induk industri sekaligus pelaksana Inovasi Teknologi Sektor Keuangan (ITSK) di bawah naungan Otoritas Jasa Keuangan (OJK), terjadi pertumbuhan yang masif pada sektor ini di Indonesia. Tren sepanjang periode 2024–2025 ini didominasi oleh penggunaan dompet digital (</w:t>
      </w:r>
      <w:r w:rsidRPr="003B38EB">
        <w:rPr>
          <w:i/>
          <w:iCs/>
          <w:color w:val="000000"/>
          <w:sz w:val="22"/>
          <w:szCs w:val="22"/>
          <w:highlight w:val="yellow"/>
        </w:rPr>
        <w:t>e-wallet</w:t>
      </w:r>
      <w:r w:rsidRPr="003B38EB">
        <w:rPr>
          <w:color w:val="000000"/>
          <w:sz w:val="22"/>
          <w:szCs w:val="22"/>
          <w:highlight w:val="yellow"/>
        </w:rPr>
        <w:t xml:space="preserve">) yang diakses oleh 80% partisipan survei, serta tingginya ketergantungan generasi Z terhadap pinjaman daring yang mencapai angka 42% </w:t>
      </w:r>
      <w:r w:rsidR="00351E4B" w:rsidRPr="003B38EB">
        <w:rPr>
          <w:color w:val="000000"/>
          <w:sz w:val="22"/>
          <w:szCs w:val="22"/>
          <w:highlight w:val="yellow"/>
        </w:rPr>
        <w:fldChar w:fldCharType="begin" w:fldLock="1"/>
      </w:r>
      <w:r w:rsidR="00864145">
        <w:rPr>
          <w:color w:val="000000"/>
          <w:sz w:val="22"/>
          <w:szCs w:val="22"/>
          <w:highlight w:val="yellow"/>
        </w:rPr>
        <w:instrText>ADDIN CSL_CITATION {"citationItems":[{"id":"ITEM-1","itemData":{"URL":"https://www.neraca.co.id/article/228697/rilis-ams-2024-2025-aftech-soroti-industri-fintech-masuk-fase-kematangan","accessed":{"date-parts":[["2026","1","1"]]},"author":[{"dropping-particle":"","family":"Baihaqi","given":"Bari","non-dropping-particle":"","parse-names":false,"suffix":""}],"container-title":"neraca.id","id":"ITEM-1","issued":{"date-parts":[["2025"]]},"title":"Rilis AMS 2024-2025, AFTECH Soroti Industri Fintech Masuk Fase Kematangan","type":"webpage"},"uris":["http://www.mendeley.com/documents/?uuid=785f8ab2-6b4e-44d3-ae2b-41e821234ce6"]}],"mendeley":{"formattedCitation":"[5]","plainTextFormattedCitation":"[5]","previouslyFormattedCitation":"[5]"},"properties":{"noteIndex":0},"schema":"https://github.com/citation-style-language/schema/raw/master/csl-citation.json"}</w:instrText>
      </w:r>
      <w:r w:rsidR="00351E4B" w:rsidRPr="003B38EB">
        <w:rPr>
          <w:color w:val="000000"/>
          <w:sz w:val="22"/>
          <w:szCs w:val="22"/>
          <w:highlight w:val="yellow"/>
        </w:rPr>
        <w:fldChar w:fldCharType="separate"/>
      </w:r>
      <w:r w:rsidR="000F6B32" w:rsidRPr="000F6B32">
        <w:rPr>
          <w:noProof/>
          <w:color w:val="000000"/>
          <w:sz w:val="22"/>
          <w:szCs w:val="22"/>
          <w:highlight w:val="yellow"/>
        </w:rPr>
        <w:t>[5]</w:t>
      </w:r>
      <w:r w:rsidR="00351E4B" w:rsidRPr="003B38EB">
        <w:rPr>
          <w:color w:val="000000"/>
          <w:sz w:val="22"/>
          <w:szCs w:val="22"/>
          <w:highlight w:val="yellow"/>
        </w:rPr>
        <w:fldChar w:fldCharType="end"/>
      </w:r>
      <w:r w:rsidR="00351E4B" w:rsidRPr="003B38EB">
        <w:rPr>
          <w:color w:val="000000"/>
          <w:sz w:val="22"/>
          <w:szCs w:val="22"/>
          <w:highlight w:val="yellow"/>
        </w:rPr>
        <w:t xml:space="preserve">. </w:t>
      </w:r>
      <w:r w:rsidRPr="003B38EB">
        <w:rPr>
          <w:color w:val="000000"/>
          <w:sz w:val="22"/>
          <w:szCs w:val="22"/>
          <w:highlight w:val="yellow"/>
        </w:rPr>
        <w:t xml:space="preserve">Distribusi pemanfaatan </w:t>
      </w:r>
      <w:r w:rsidRPr="003B38EB">
        <w:rPr>
          <w:i/>
          <w:iCs/>
          <w:color w:val="000000"/>
          <w:sz w:val="22"/>
          <w:szCs w:val="22"/>
          <w:highlight w:val="yellow"/>
        </w:rPr>
        <w:t>fintech</w:t>
      </w:r>
      <w:r w:rsidRPr="003B38EB">
        <w:rPr>
          <w:color w:val="000000"/>
          <w:sz w:val="22"/>
          <w:szCs w:val="22"/>
          <w:highlight w:val="yellow"/>
        </w:rPr>
        <w:t xml:space="preserve"> saat ini mayoritas terpusat di area Jabodetabek (73,77%). Bersamaan dengan itu, tren profitabilitas </w:t>
      </w:r>
      <w:r w:rsidRPr="003B38EB">
        <w:rPr>
          <w:i/>
          <w:iCs/>
          <w:color w:val="000000"/>
          <w:sz w:val="22"/>
          <w:szCs w:val="22"/>
          <w:highlight w:val="yellow"/>
        </w:rPr>
        <w:t>fintech lending</w:t>
      </w:r>
      <w:r w:rsidRPr="003B38EB">
        <w:rPr>
          <w:color w:val="000000"/>
          <w:sz w:val="22"/>
          <w:szCs w:val="22"/>
          <w:highlight w:val="yellow"/>
        </w:rPr>
        <w:t xml:space="preserve"> (P2P) mencatatkan kenaikan hingga mencapai Rp1,65 triliun per Desember 2024. Dari sisi basis pengguna, kelompok Milenial menyumbang angka 42%, disusul oleh Generasi Z sebesar 36%. Fenomena kritis terlihat pada perilaku Generasi Z, di mana 42% di antaranya mengandalkan fasilitas pinjaman </w:t>
      </w:r>
      <w:r w:rsidRPr="003B38EB">
        <w:rPr>
          <w:i/>
          <w:iCs/>
          <w:color w:val="000000"/>
          <w:sz w:val="22"/>
          <w:szCs w:val="22"/>
          <w:highlight w:val="yellow"/>
        </w:rPr>
        <w:t>online</w:t>
      </w:r>
      <w:r w:rsidRPr="003B38EB">
        <w:rPr>
          <w:color w:val="000000"/>
          <w:sz w:val="22"/>
          <w:szCs w:val="22"/>
          <w:highlight w:val="yellow"/>
        </w:rPr>
        <w:t xml:space="preserve"> sekadar untuk menunjang gaya hidup atau konsumsi sehari-hari. Tingginya minat pinjaman ini tergambar dari nilai </w:t>
      </w:r>
      <w:r w:rsidRPr="003B38EB">
        <w:rPr>
          <w:i/>
          <w:iCs/>
          <w:color w:val="000000"/>
          <w:sz w:val="22"/>
          <w:szCs w:val="22"/>
          <w:highlight w:val="yellow"/>
        </w:rPr>
        <w:t>outstanding</w:t>
      </w:r>
      <w:r w:rsidRPr="003B38EB">
        <w:rPr>
          <w:color w:val="000000"/>
          <w:sz w:val="22"/>
          <w:szCs w:val="22"/>
          <w:highlight w:val="yellow"/>
        </w:rPr>
        <w:t xml:space="preserve"> kredit yang mencapai Rp84,66 triliun pada bulan Juli 2025. Ekspansi pinjaman yang mencatatkan pertumbuhan tahunan sebesar 22,01% ini sayangnya didominasi oleh pemenuhan kebutuhan konsumtif dibandingkan aktivitas yang bernilai tambah (produktif) </w:t>
      </w:r>
      <w:r w:rsidR="00351E4B" w:rsidRPr="003B38EB">
        <w:rPr>
          <w:color w:val="000000"/>
          <w:sz w:val="22"/>
          <w:szCs w:val="22"/>
          <w:highlight w:val="yellow"/>
        </w:rPr>
        <w:fldChar w:fldCharType="begin" w:fldLock="1"/>
      </w:r>
      <w:r w:rsidR="00864145">
        <w:rPr>
          <w:color w:val="000000"/>
          <w:sz w:val="22"/>
          <w:szCs w:val="22"/>
          <w:highlight w:val="yellow"/>
        </w:rPr>
        <w:instrText>ADDIN CSL_CITATION {"citationItems":[{"id":"ITEM-1","itemData":{"URL":"https://investor.id/finance/392455/gen-z-doyan-paylater","accessed":{"date-parts":[["2026","1","1"]]},"author":[{"dropping-particle":"","family":"Prasetyo","given":"Teguh Adi","non-dropping-particle":"","parse-names":false,"suffix":""}],"container-title":"investor.id","id":"ITEM-1","issued":{"date-parts":[["2025"]]},"title":"Gen Z Doyan Paylater","type":"webpage"},"uris":["http://www.mendeley.com/documents/?uuid=3d87a3c3-606f-45e2-aeb6-1e9b9c52151f"]}],"mendeley":{"formattedCitation":"[6]","plainTextFormattedCitation":"[6]","previouslyFormattedCitation":"[6]"},"properties":{"noteIndex":0},"schema":"https://github.com/citation-style-language/schema/raw/master/csl-citation.json"}</w:instrText>
      </w:r>
      <w:r w:rsidR="00351E4B" w:rsidRPr="003B38EB">
        <w:rPr>
          <w:color w:val="000000"/>
          <w:sz w:val="22"/>
          <w:szCs w:val="22"/>
          <w:highlight w:val="yellow"/>
        </w:rPr>
        <w:fldChar w:fldCharType="separate"/>
      </w:r>
      <w:r w:rsidR="000F6B32" w:rsidRPr="000F6B32">
        <w:rPr>
          <w:noProof/>
          <w:color w:val="000000"/>
          <w:sz w:val="22"/>
          <w:szCs w:val="22"/>
          <w:highlight w:val="yellow"/>
        </w:rPr>
        <w:t>[6]</w:t>
      </w:r>
      <w:r w:rsidR="00351E4B" w:rsidRPr="003B38EB">
        <w:rPr>
          <w:color w:val="000000"/>
          <w:sz w:val="22"/>
          <w:szCs w:val="22"/>
          <w:highlight w:val="yellow"/>
        </w:rPr>
        <w:fldChar w:fldCharType="end"/>
      </w:r>
      <w:r w:rsidR="00351E4B" w:rsidRPr="003B38EB">
        <w:rPr>
          <w:color w:val="000000"/>
          <w:sz w:val="22"/>
          <w:szCs w:val="22"/>
          <w:highlight w:val="yellow"/>
        </w:rPr>
        <w:t>.</w:t>
      </w:r>
    </w:p>
    <w:p w14:paraId="0F535BF3" w14:textId="22515105" w:rsidR="00C473CF" w:rsidRPr="003B38EB" w:rsidRDefault="00497860" w:rsidP="00C473CF">
      <w:pPr>
        <w:widowControl w:val="0"/>
        <w:pBdr>
          <w:top w:val="nil"/>
          <w:left w:val="nil"/>
          <w:bottom w:val="nil"/>
          <w:right w:val="nil"/>
          <w:between w:val="nil"/>
        </w:pBdr>
        <w:ind w:firstLine="567"/>
        <w:jc w:val="both"/>
        <w:rPr>
          <w:color w:val="000000"/>
          <w:sz w:val="22"/>
          <w:szCs w:val="22"/>
          <w:highlight w:val="yellow"/>
        </w:rPr>
      </w:pPr>
      <w:r w:rsidRPr="003B38EB">
        <w:rPr>
          <w:color w:val="000000"/>
          <w:sz w:val="22"/>
          <w:szCs w:val="22"/>
          <w:highlight w:val="yellow"/>
        </w:rPr>
        <w:t xml:space="preserve">Terlepas dari pesatnya inovasi teknologi, aspek dari dalam diri individu, khususnya </w:t>
      </w:r>
      <w:r w:rsidRPr="003B38EB">
        <w:rPr>
          <w:i/>
          <w:iCs/>
          <w:color w:val="000000"/>
          <w:sz w:val="22"/>
          <w:szCs w:val="22"/>
          <w:highlight w:val="yellow"/>
        </w:rPr>
        <w:t>financial attitude</w:t>
      </w:r>
      <w:r w:rsidRPr="003B38EB">
        <w:rPr>
          <w:color w:val="000000"/>
          <w:sz w:val="22"/>
          <w:szCs w:val="22"/>
          <w:highlight w:val="yellow"/>
        </w:rPr>
        <w:t xml:space="preserve">, turut memegang kendali krusial atas terbentuknya perilaku keuangan. Secara konseptual, </w:t>
      </w:r>
      <w:r w:rsidRPr="003B38EB">
        <w:rPr>
          <w:i/>
          <w:iCs/>
          <w:color w:val="000000"/>
          <w:sz w:val="22"/>
          <w:szCs w:val="22"/>
          <w:highlight w:val="yellow"/>
        </w:rPr>
        <w:t>financial attitude</w:t>
      </w:r>
      <w:r w:rsidRPr="003B38EB">
        <w:rPr>
          <w:color w:val="000000"/>
          <w:sz w:val="22"/>
          <w:szCs w:val="22"/>
          <w:highlight w:val="yellow"/>
        </w:rPr>
        <w:t xml:space="preserve"> merupakan representasi dari prinsip dan cara pandang seseorang dalam memaknai uang. Dimensi psikologis ini mencakup bagaimana individu menilai, mempersepsikan, serta mengendalikan aset finansialnya, yang secara nyata termanifestasi melalui berbagai keputusan ekonomi sehari-hari. Oleh karena itu, kecenderungan sikap finansial yang konstruktif umumnya selalu berbanding lurus dengan tingkat kedisiplinan, kematangan dalam menyusun perencanaan, serta kecakapan dalam tata kelola keuangan pribadi</w:t>
      </w:r>
      <w:r w:rsidR="00307540" w:rsidRPr="003B38EB">
        <w:rPr>
          <w:color w:val="000000"/>
          <w:sz w:val="22"/>
          <w:szCs w:val="22"/>
          <w:highlight w:val="yellow"/>
        </w:rPr>
        <w:t xml:space="preserve"> </w:t>
      </w:r>
      <w:r w:rsidR="007875E7" w:rsidRPr="003B38EB">
        <w:rPr>
          <w:color w:val="000000"/>
          <w:sz w:val="22"/>
          <w:szCs w:val="22"/>
          <w:highlight w:val="yellow"/>
        </w:rPr>
        <w:fldChar w:fldCharType="begin" w:fldLock="1"/>
      </w:r>
      <w:r w:rsidR="00D2705F">
        <w:rPr>
          <w:color w:val="000000"/>
          <w:sz w:val="22"/>
          <w:szCs w:val="22"/>
          <w:highlight w:val="yellow"/>
        </w:rPr>
        <w:instrText>ADDIN CSL_CITATION {"citationItems":[{"id":"ITEM-1","itemData":{"abstract":"This research looks at financial attitudes and behavior towards financial literacy in MSEs. 85 traders were respondents. The research results show that a person's financial attitude partially has a positive and significant effect on the financial literacy of MSEs in Cicurug Market, and a person's financial attitude partially has a positive and significant effect on the financial literacy of MSEs in Cicurug Market. In addition, financial attitudes simultaneously have a positive and significant effect on the financial literacy of MSEs in Cicurug Market, with financial attitudes contributing more than attitudes. These results show how important it is to increase the financial knowledge of MSEs through good management of financial attitudes and behavior.","author":[{"dropping-particle":"","family":"Annisa Sirait","given":"Bianca","non-dropping-particle":"","parse-names":false,"suffix":""},{"dropping-particle":"","family":"Lasmana","given":"Andy","non-dropping-particle":"","parse-names":false,"suffix":""},{"dropping-particle":"","family":"Magdalena Melani","given":"Maria Magdalena Melani","non-dropping-particle":"","parse-names":false,"suffix":""}],"container-title":"JAKA (Jurnal Akuntansi, Keuangan, dan Auditing)","id":"ITEM-1","issue":"2","issued":{"date-parts":[["2024"]]},"page":"20-31","title":"Pengaruh Financial Attitude dan Financial Behavior Terhadap Literasi Keuangan Usaha Mikro Kecil (UMK) di Pasar Cicurug Kabupaten Sukabumi","type":"article-journal","volume":"5"},"uris":["http://www.mendeley.com/documents/?uuid=4de8fc5a-0ca2-4213-88d9-8282bb2500ca"]}],"mendeley":{"formattedCitation":"[7]","plainTextFormattedCitation":"[7]","previouslyFormattedCitation":"[7]"},"properties":{"noteIndex":0},"schema":"https://github.com/citation-style-language/schema/raw/master/csl-citation.json"}</w:instrText>
      </w:r>
      <w:r w:rsidR="007875E7" w:rsidRPr="003B38EB">
        <w:rPr>
          <w:color w:val="000000"/>
          <w:sz w:val="22"/>
          <w:szCs w:val="22"/>
          <w:highlight w:val="yellow"/>
        </w:rPr>
        <w:fldChar w:fldCharType="separate"/>
      </w:r>
      <w:r w:rsidR="000F6B32" w:rsidRPr="000F6B32">
        <w:rPr>
          <w:noProof/>
          <w:color w:val="000000"/>
          <w:sz w:val="22"/>
          <w:szCs w:val="22"/>
          <w:highlight w:val="yellow"/>
        </w:rPr>
        <w:t>[7]</w:t>
      </w:r>
      <w:r w:rsidR="007875E7" w:rsidRPr="003B38EB">
        <w:rPr>
          <w:color w:val="000000"/>
          <w:sz w:val="22"/>
          <w:szCs w:val="22"/>
          <w:highlight w:val="yellow"/>
        </w:rPr>
        <w:fldChar w:fldCharType="end"/>
      </w:r>
      <w:r w:rsidR="00B93B89" w:rsidRPr="003B38EB">
        <w:rPr>
          <w:color w:val="000000"/>
          <w:sz w:val="22"/>
          <w:szCs w:val="22"/>
          <w:highlight w:val="yellow"/>
        </w:rPr>
        <w:t>,</w:t>
      </w:r>
      <w:r w:rsidR="007875E7" w:rsidRPr="003B38EB">
        <w:rPr>
          <w:color w:val="000000"/>
          <w:sz w:val="22"/>
          <w:szCs w:val="22"/>
          <w:highlight w:val="yellow"/>
        </w:rPr>
        <w:fldChar w:fldCharType="begin" w:fldLock="1"/>
      </w:r>
      <w:r w:rsidR="00864145">
        <w:rPr>
          <w:color w:val="000000"/>
          <w:sz w:val="22"/>
          <w:szCs w:val="22"/>
          <w:highlight w:val="yellow"/>
        </w:rPr>
        <w:instrText>ADDIN CSL_CITATION {"citationItems":[{"id":"ITEM-1","itemData":{"author":[{"dropping-particle":"","family":"Mardhatillah","given":"Rizqi Amalia;","non-dropping-particle":"","parse-names":false,"suffix":""},{"dropping-particle":"","family":"Susyanti","given":"Susyanti;","non-dropping-particle":"","parse-names":false,"suffix":""},{"dropping-particle":"","family":"Hufron","given":"M.","non-dropping-particle":"","parse-names":false,"suffix":""}],"container-title":"Jurnal Riset Manajemen","id":"ITEM-1","issue":"5","issued":{"date-parts":[["2020"]]},"page":"114-122","title":"Pengaruh Financial Knowledge, Financial Attitude Dan Locus Of Control Terhadap Financial Management Behavior","type":"article-journal","volume":"7"},"uris":["http://www.mendeley.com/documents/?uuid=9ecd3385-8977-4fa5-a35e-09138ecd6f32"]}],"mendeley":{"formattedCitation":"[8]","plainTextFormattedCitation":"[8]","previouslyFormattedCitation":"[8]"},"properties":{"noteIndex":0},"schema":"https://github.com/citation-style-language/schema/raw/master/csl-citation.json"}</w:instrText>
      </w:r>
      <w:r w:rsidR="007875E7" w:rsidRPr="003B38EB">
        <w:rPr>
          <w:color w:val="000000"/>
          <w:sz w:val="22"/>
          <w:szCs w:val="22"/>
          <w:highlight w:val="yellow"/>
        </w:rPr>
        <w:fldChar w:fldCharType="separate"/>
      </w:r>
      <w:r w:rsidR="000F6B32" w:rsidRPr="000F6B32">
        <w:rPr>
          <w:noProof/>
          <w:color w:val="000000"/>
          <w:sz w:val="22"/>
          <w:szCs w:val="22"/>
          <w:highlight w:val="yellow"/>
        </w:rPr>
        <w:t>[8]</w:t>
      </w:r>
      <w:r w:rsidR="007875E7" w:rsidRPr="003B38EB">
        <w:rPr>
          <w:color w:val="000000"/>
          <w:sz w:val="22"/>
          <w:szCs w:val="22"/>
          <w:highlight w:val="yellow"/>
        </w:rPr>
        <w:fldChar w:fldCharType="end"/>
      </w:r>
      <w:r w:rsidR="00C473CF" w:rsidRPr="003B38EB">
        <w:rPr>
          <w:color w:val="000000"/>
          <w:sz w:val="22"/>
          <w:szCs w:val="22"/>
          <w:highlight w:val="yellow"/>
        </w:rPr>
        <w:t>.</w:t>
      </w:r>
    </w:p>
    <w:p w14:paraId="0368FC2F" w14:textId="20B43B1D" w:rsidR="00736799" w:rsidRPr="003B38EB" w:rsidRDefault="00497860" w:rsidP="00736799">
      <w:pPr>
        <w:widowControl w:val="0"/>
        <w:pBdr>
          <w:top w:val="nil"/>
          <w:left w:val="nil"/>
          <w:bottom w:val="nil"/>
          <w:right w:val="nil"/>
          <w:between w:val="nil"/>
        </w:pBdr>
        <w:ind w:firstLine="567"/>
        <w:jc w:val="both"/>
        <w:rPr>
          <w:color w:val="000000"/>
          <w:sz w:val="22"/>
          <w:szCs w:val="22"/>
          <w:highlight w:val="yellow"/>
        </w:rPr>
      </w:pPr>
      <w:r w:rsidRPr="003B38EB">
        <w:rPr>
          <w:color w:val="000000"/>
          <w:sz w:val="22"/>
          <w:szCs w:val="22"/>
          <w:highlight w:val="yellow"/>
        </w:rPr>
        <w:t xml:space="preserve">Tingkat pemahaman finansial atau </w:t>
      </w:r>
      <w:r w:rsidRPr="003B38EB">
        <w:rPr>
          <w:i/>
          <w:iCs/>
          <w:color w:val="000000"/>
          <w:sz w:val="22"/>
          <w:szCs w:val="22"/>
          <w:highlight w:val="yellow"/>
        </w:rPr>
        <w:t>financial literacy</w:t>
      </w:r>
      <w:r w:rsidRPr="003B38EB">
        <w:rPr>
          <w:color w:val="000000"/>
          <w:sz w:val="22"/>
          <w:szCs w:val="22"/>
          <w:highlight w:val="yellow"/>
        </w:rPr>
        <w:t xml:space="preserve"> merupakan fondasi utama yang menentukan kecakapan individu saat mengeksekusi keputusan-keputusan ekonomi. Konsep ini merepresentasikan penguasaan pengetahuan komprehensif terkait ragam instrumen keuangan, yang sangat esensial untuk mengatur komposisi utang maupun aset dengan penuh kehati-hatian (</w:t>
      </w:r>
      <w:r w:rsidRPr="003B38EB">
        <w:rPr>
          <w:i/>
          <w:iCs/>
          <w:color w:val="000000"/>
          <w:sz w:val="22"/>
          <w:szCs w:val="22"/>
          <w:highlight w:val="yellow"/>
        </w:rPr>
        <w:t>prudent</w:t>
      </w:r>
      <w:r w:rsidRPr="003B38EB">
        <w:rPr>
          <w:color w:val="000000"/>
          <w:sz w:val="22"/>
          <w:szCs w:val="22"/>
          <w:highlight w:val="yellow"/>
        </w:rPr>
        <w:t>). Berbagai bukti empiris menegaskan bahwa literasi keuangan memegang peranan krusial sebagai prediktor utama dalam membentuk tata kelola perilaku finansial yang jauh lebih terarah dan efisien</w:t>
      </w:r>
      <w:r w:rsidR="00B93B89" w:rsidRPr="003B38EB">
        <w:rPr>
          <w:color w:val="000000"/>
          <w:sz w:val="22"/>
          <w:szCs w:val="22"/>
          <w:highlight w:val="yellow"/>
        </w:rPr>
        <w:t xml:space="preserve"> </w:t>
      </w:r>
      <w:r w:rsidR="00B93B89" w:rsidRPr="003B38EB">
        <w:rPr>
          <w:color w:val="000000"/>
          <w:sz w:val="22"/>
          <w:szCs w:val="22"/>
          <w:highlight w:val="yellow"/>
        </w:rPr>
        <w:fldChar w:fldCharType="begin" w:fldLock="1"/>
      </w:r>
      <w:r w:rsidR="00D2705F">
        <w:rPr>
          <w:color w:val="000000"/>
          <w:sz w:val="22"/>
          <w:szCs w:val="22"/>
          <w:highlight w:val="yellow"/>
        </w:rPr>
        <w:instrText>ADDIN CSL_CITATION {"citationItems":[{"id":"ITEM-1","itemData":{"DOI":"https://doi.org/10.22219/jamanika.v3i02.27363","ISSN":"2776-1118","abstract":"The purpose of this research is to analyze financial literacy, personality, and financial attitude toward financial management behavior. The analytical tool used in this research is multiple linear regression analysis using SPSS 25. The population of this study is the owners of the SMEs in the trading sector in Karangploso District in 2022. Determination of the sample in this study used purposive sampling so that a total sample of 113 SMEs was obtained. The results of this study indicate that financial literacy, personality, and financial attitudes simultaneously influence the dependent variable. Partially, financial literacy, personality, and financial attitudes have a positive and significant effect on financial management behavior.","author":[{"dropping-particle":"","family":"Yuliana","given":"Melliya","non-dropping-particle":"","parse-names":false,"suffix":""},{"dropping-particle":"","family":"Nurjannah","given":"Dewi","non-dropping-particle":"","parse-names":false,"suffix":""},{"dropping-particle":"","family":"Sa’diyah","given":"Chalimatuz","non-dropping-particle":"","parse-names":false,"suffix":""}],"container-title":"Jamanika (Jurnal Manajemen Bisnis dan Kewirausahaan)","id":"ITEM-1","issue":"02","issued":{"date-parts":[["2023"]]},"page":"138-147","title":"The Effect of Financial Literacy, Personality, and Financial Attitude on Financial Behavior Management in Malang SMEs","type":"article-journal","volume":"3"},"uris":["http://www.mendeley.com/documents/?uuid=a4b89528-953d-403d-a2c3-a6a256600054"]},{"id":"ITEM-2","itemData":{"DOI":"https://doi.org/10.29303/jseh.v8i3.135","ISSN":"2461-0666","abstract":"investment decisions with financial technology as a moderating variable. The type of research conducted in this research is quantitative with purposive sampling technique. The population and sample in this study were Generation Z in Indonesia. The data method used in this study was a questionnaire method via google form. The data analysis used in this study is moderated regression analysis (MRA) using SPSS. The results show that financial literacy and financial behavior have a positive effect on investment decisions, while financial technology as a moderating variable does not have a positive effect on these two variables","author":[{"dropping-particle":"","family":"Restianti","given":"Rahmi","non-dropping-particle":"","parse-names":false,"suffix":""},{"dropping-particle":"","family":"Sakti","given":"Dwi Putra Buana","non-dropping-particle":"","parse-names":false,"suffix":""},{"dropping-particle":"","family":"Suryani","given":"Embun","non-dropping-particle":"","parse-names":false,"suffix":""}],"container-title":"Jurnal Sosial Ekonomi Dan Humaniora","id":"ITEM-2","issue":"3","issued":{"date-parts":[["2022"]]},"page":"384-390","title":"Pengaruh Financial Behavior, Financial Literacy, Financial Technology Terhadap Keputusan Berinvestasi Gen Z","type":"article-journal","volume":"8"},"uris":["http://www.mendeley.com/documents/?uuid=1e413920-dfc1-40b9-b526-b082f4b8e916"]}],"mendeley":{"formattedCitation":"[9], [10]","manualFormatting":"[8],[9]","plainTextFormattedCitation":"[9], [10]","previouslyFormattedCitation":"[9], [10]"},"properties":{"noteIndex":0},"schema":"https://github.com/citation-style-language/schema/raw/master/csl-citation.json"}</w:instrText>
      </w:r>
      <w:r w:rsidR="00B93B89" w:rsidRPr="003B38EB">
        <w:rPr>
          <w:color w:val="000000"/>
          <w:sz w:val="22"/>
          <w:szCs w:val="22"/>
          <w:highlight w:val="yellow"/>
        </w:rPr>
        <w:fldChar w:fldCharType="separate"/>
      </w:r>
      <w:r w:rsidR="00B93B89" w:rsidRPr="003B38EB">
        <w:rPr>
          <w:noProof/>
          <w:color w:val="000000"/>
          <w:sz w:val="22"/>
          <w:szCs w:val="22"/>
          <w:highlight w:val="yellow"/>
        </w:rPr>
        <w:t>[8],[9]</w:t>
      </w:r>
      <w:r w:rsidR="00B93B89" w:rsidRPr="003B38EB">
        <w:rPr>
          <w:color w:val="000000"/>
          <w:sz w:val="22"/>
          <w:szCs w:val="22"/>
          <w:highlight w:val="yellow"/>
        </w:rPr>
        <w:fldChar w:fldCharType="end"/>
      </w:r>
      <w:r w:rsidR="00C473CF" w:rsidRPr="003B38EB">
        <w:rPr>
          <w:color w:val="000000"/>
          <w:sz w:val="22"/>
          <w:szCs w:val="22"/>
          <w:highlight w:val="yellow"/>
        </w:rPr>
        <w:t>.</w:t>
      </w:r>
      <w:r w:rsidR="00B93B89" w:rsidRPr="003B38EB">
        <w:rPr>
          <w:color w:val="000000"/>
          <w:sz w:val="22"/>
          <w:szCs w:val="22"/>
          <w:highlight w:val="yellow"/>
        </w:rPr>
        <w:t xml:space="preserve"> </w:t>
      </w:r>
      <w:r w:rsidRPr="003B38EB">
        <w:rPr>
          <w:color w:val="000000"/>
          <w:sz w:val="22"/>
          <w:szCs w:val="22"/>
          <w:highlight w:val="yellow"/>
        </w:rPr>
        <w:t xml:space="preserve">Merujuk pada publikasi </w:t>
      </w:r>
      <w:r w:rsidRPr="003B38EB">
        <w:rPr>
          <w:i/>
          <w:iCs/>
          <w:color w:val="000000"/>
          <w:sz w:val="22"/>
          <w:szCs w:val="22"/>
          <w:highlight w:val="yellow"/>
        </w:rPr>
        <w:t>Annual Members Survey</w:t>
      </w:r>
      <w:r w:rsidRPr="003B38EB">
        <w:rPr>
          <w:color w:val="000000"/>
          <w:sz w:val="22"/>
          <w:szCs w:val="22"/>
          <w:highlight w:val="yellow"/>
        </w:rPr>
        <w:t xml:space="preserve"> (AMS) 2024–2025 dari AFTECH, terungkap sebuah kesenjangan di mana laju edukasi serta literasi finansial digital masih tertinggal dibandingkan masifnya kemajuan produk </w:t>
      </w:r>
      <w:r w:rsidRPr="003B38EB">
        <w:rPr>
          <w:i/>
          <w:iCs/>
          <w:color w:val="000000"/>
          <w:sz w:val="22"/>
          <w:szCs w:val="22"/>
          <w:highlight w:val="yellow"/>
        </w:rPr>
        <w:t>fintech</w:t>
      </w:r>
      <w:r w:rsidRPr="003B38EB">
        <w:rPr>
          <w:color w:val="000000"/>
          <w:sz w:val="22"/>
          <w:szCs w:val="22"/>
          <w:highlight w:val="yellow"/>
        </w:rPr>
        <w:t>. Meskipun sekitar 43,44% entitas bisnis telah menempatkan aspek literasi sebagai fondasi esensial dalam kerangka perlindungan pengguna, tantangan besar tetap membayangi. Faktanya, lebih dari separuh pelaku industri (tepatnya 59,02%) masih memandang minimnya kecerdasan finansial masyarakat sebagai rintangan utama yang menghambat percepatan inklusi keuangan nasional</w:t>
      </w:r>
      <w:r w:rsidR="00736799" w:rsidRPr="003B38EB">
        <w:rPr>
          <w:color w:val="000000"/>
          <w:sz w:val="22"/>
          <w:szCs w:val="22"/>
          <w:highlight w:val="yellow"/>
        </w:rPr>
        <w:t xml:space="preserve"> </w:t>
      </w:r>
      <w:r w:rsidR="00736799" w:rsidRPr="003B38EB">
        <w:rPr>
          <w:color w:val="000000"/>
          <w:sz w:val="22"/>
          <w:szCs w:val="22"/>
          <w:highlight w:val="yellow"/>
        </w:rPr>
        <w:fldChar w:fldCharType="begin" w:fldLock="1"/>
      </w:r>
      <w:r w:rsidR="00864145">
        <w:rPr>
          <w:color w:val="000000"/>
          <w:sz w:val="22"/>
          <w:szCs w:val="22"/>
          <w:highlight w:val="yellow"/>
        </w:rPr>
        <w:instrText>ADDIN CSL_CITATION {"citationItems":[{"id":"ITEM-1","itemData":{"URL":"https://megapolitan.antaranews.com/berita/464725/annual-members-survey-aftech-2025-inklusi-masih-jadi-tantangan","accessed":{"date-parts":[["2026","1","1"]]},"author":[{"dropping-particle":"","family":"Megapolitan.antaranews.com","given":"","non-dropping-particle":"","parse-names":false,"suffix":""}],"container-title":"2025","id":"ITEM-1","issued":{"date-parts":[["0"]]},"title":"Annual Members Survey AFTECH 2025: Inklusi Masih Jadi Tantangan","type":"webpage"},"uris":["http://www.mendeley.com/documents/?uuid=f64ef7c8-43cc-467b-8199-05a75541748a"]}],"mendeley":{"formattedCitation":"[11]","plainTextFormattedCitation":"[11]","previouslyFormattedCitation":"[11]"},"properties":{"noteIndex":0},"schema":"https://github.com/citation-style-language/schema/raw/master/csl-citation.json"}</w:instrText>
      </w:r>
      <w:r w:rsidR="00736799" w:rsidRPr="003B38EB">
        <w:rPr>
          <w:color w:val="000000"/>
          <w:sz w:val="22"/>
          <w:szCs w:val="22"/>
          <w:highlight w:val="yellow"/>
        </w:rPr>
        <w:fldChar w:fldCharType="separate"/>
      </w:r>
      <w:r w:rsidR="000F6B32" w:rsidRPr="000F6B32">
        <w:rPr>
          <w:noProof/>
          <w:color w:val="000000"/>
          <w:sz w:val="22"/>
          <w:szCs w:val="22"/>
          <w:highlight w:val="yellow"/>
        </w:rPr>
        <w:t>[11]</w:t>
      </w:r>
      <w:r w:rsidR="00736799" w:rsidRPr="003B38EB">
        <w:rPr>
          <w:color w:val="000000"/>
          <w:sz w:val="22"/>
          <w:szCs w:val="22"/>
          <w:highlight w:val="yellow"/>
        </w:rPr>
        <w:fldChar w:fldCharType="end"/>
      </w:r>
      <w:r w:rsidR="00736799" w:rsidRPr="003B38EB">
        <w:rPr>
          <w:color w:val="000000"/>
          <w:sz w:val="22"/>
          <w:szCs w:val="22"/>
          <w:highlight w:val="yellow"/>
        </w:rPr>
        <w:t>.</w:t>
      </w:r>
    </w:p>
    <w:p w14:paraId="55E245AC" w14:textId="785F83B6" w:rsidR="00F850BA" w:rsidRDefault="000144BC" w:rsidP="00736799">
      <w:pPr>
        <w:widowControl w:val="0"/>
        <w:pBdr>
          <w:top w:val="nil"/>
          <w:left w:val="nil"/>
          <w:bottom w:val="nil"/>
          <w:right w:val="nil"/>
          <w:between w:val="nil"/>
        </w:pBdr>
        <w:ind w:firstLine="567"/>
        <w:jc w:val="both"/>
        <w:rPr>
          <w:color w:val="000000"/>
          <w:sz w:val="22"/>
          <w:szCs w:val="22"/>
        </w:rPr>
      </w:pPr>
      <w:r w:rsidRPr="003B38EB">
        <w:rPr>
          <w:color w:val="000000"/>
          <w:sz w:val="22"/>
          <w:szCs w:val="22"/>
          <w:highlight w:val="yellow"/>
        </w:rPr>
        <w:t xml:space="preserve">Elemen demografi seperti usia memiliki kapabilitas untuk memoderasi arah dan kekuatan hubungan antarvariabel </w:t>
      </w:r>
      <w:r w:rsidRPr="003B38EB">
        <w:rPr>
          <w:i/>
          <w:iCs/>
          <w:color w:val="000000"/>
          <w:sz w:val="22"/>
          <w:szCs w:val="22"/>
          <w:highlight w:val="yellow"/>
        </w:rPr>
        <w:t>financial behavior</w:t>
      </w:r>
      <w:r w:rsidRPr="003B38EB">
        <w:rPr>
          <w:color w:val="000000"/>
          <w:sz w:val="22"/>
          <w:szCs w:val="22"/>
          <w:highlight w:val="yellow"/>
        </w:rPr>
        <w:t xml:space="preserve">. Segmentasi usia ke dalam Generasi Z dan Milenial sejatinya menggambarkan kontrasnya fase kehidupan, riwayat pengalaman, serta kecepatan adopsi inovasi digital dalam praktik pengelolaan uang. Karakteristik Generasi Z umumnya lebih fasih bermanuver dengan fasilitas </w:t>
      </w:r>
      <w:r w:rsidRPr="003B38EB">
        <w:rPr>
          <w:i/>
          <w:iCs/>
          <w:color w:val="000000"/>
          <w:sz w:val="22"/>
          <w:szCs w:val="22"/>
          <w:highlight w:val="yellow"/>
        </w:rPr>
        <w:t>fintech</w:t>
      </w:r>
      <w:r w:rsidRPr="003B38EB">
        <w:rPr>
          <w:color w:val="000000"/>
          <w:sz w:val="22"/>
          <w:szCs w:val="22"/>
          <w:highlight w:val="yellow"/>
        </w:rPr>
        <w:t xml:space="preserve">, berbeda halnya dengan Milenial yang berada pada transisi finansial yang lebih menantang, mencakup alokasi investasi hingga pemenuhan tanggungan ekonomi. Kondisi ini selaras dengan simpulan berbagai studi yang menempatkan usia sebagai variabel pemoderasi, sejalan dengan dinamika tanggung jawab keuangan dan kelincahan beradaptasi dengan teknologi </w:t>
      </w:r>
      <w:commentRangeStart w:id="4"/>
      <w:commentRangeStart w:id="5"/>
      <w:r w:rsidR="00F74C48" w:rsidRPr="003B38EB">
        <w:rPr>
          <w:color w:val="000000"/>
          <w:sz w:val="22"/>
          <w:szCs w:val="22"/>
          <w:highlight w:val="yellow"/>
        </w:rPr>
        <w:fldChar w:fldCharType="begin" w:fldLock="1"/>
      </w:r>
      <w:r w:rsidR="00D2705F">
        <w:rPr>
          <w:color w:val="000000"/>
          <w:sz w:val="22"/>
          <w:szCs w:val="22"/>
          <w:highlight w:val="yellow"/>
        </w:rPr>
        <w:instrText>ADDIN CSL_CITATION {"citationItems":[{"id":"ITEM-1","itemData":{"author":[{"dropping-particle":"","family":"Ramdany","given":"Kevry;","non-dropping-particle":"","parse-names":false,"suffix":""},{"dropping-particle":"","family":"Putri","given":"Anne","non-dropping-particle":"","parse-names":false,"suffix":""}],"container-title":"Ensiklopedia of Journal","id":"ITEM-1","issue":"4","issued":{"date-parts":[["2022"]]},"page":"406-420","title":"Efek Moderasi Gender Dan Usia Pada Pengaruh Literasi Keuangan Terhadap Pengelolaan Keuangan Pribadi Pegawai Di Universitas Muhammadiyah Sumatera Barat","type":"article-journal","volume":"4"},"uris":["http://www.mendeley.com/documents/?uuid=0f7d0d55-3330-4aa2-9e8b-a2dd9c2bd9a0"]}],"mendeley":{"formattedCitation":"[12]","plainTextFormattedCitation":"[12]","previouslyFormattedCitation":"[12]"},"properties":{"noteIndex":0},"schema":"https://github.com/citation-style-language/schema/raw/master/csl-citation.json"}</w:instrText>
      </w:r>
      <w:r w:rsidR="00F74C48" w:rsidRPr="003B38EB">
        <w:rPr>
          <w:color w:val="000000"/>
          <w:sz w:val="22"/>
          <w:szCs w:val="22"/>
          <w:highlight w:val="yellow"/>
        </w:rPr>
        <w:fldChar w:fldCharType="separate"/>
      </w:r>
      <w:r w:rsidR="000F6B32" w:rsidRPr="000F6B32">
        <w:rPr>
          <w:noProof/>
          <w:color w:val="000000"/>
          <w:sz w:val="22"/>
          <w:szCs w:val="22"/>
          <w:highlight w:val="yellow"/>
        </w:rPr>
        <w:t>[12]</w:t>
      </w:r>
      <w:r w:rsidR="00F74C48" w:rsidRPr="003B38EB">
        <w:rPr>
          <w:color w:val="000000"/>
          <w:sz w:val="22"/>
          <w:szCs w:val="22"/>
          <w:highlight w:val="yellow"/>
        </w:rPr>
        <w:fldChar w:fldCharType="end"/>
      </w:r>
      <w:commentRangeEnd w:id="4"/>
      <w:r w:rsidR="003B38EB" w:rsidRPr="003B38EB">
        <w:rPr>
          <w:rStyle w:val="CommentReference"/>
          <w:color w:val="000000"/>
          <w:sz w:val="22"/>
          <w:szCs w:val="22"/>
          <w:highlight w:val="yellow"/>
        </w:rPr>
        <w:commentReference w:id="4"/>
      </w:r>
      <w:commentRangeEnd w:id="5"/>
      <w:r w:rsidR="000F6B32" w:rsidRPr="003B38EB">
        <w:rPr>
          <w:rStyle w:val="CommentReference"/>
          <w:color w:val="000000"/>
          <w:sz w:val="22"/>
          <w:szCs w:val="22"/>
          <w:highlight w:val="yellow"/>
        </w:rPr>
        <w:commentReference w:id="5"/>
      </w:r>
      <w:r w:rsidR="00F74C48" w:rsidRPr="003B38EB">
        <w:rPr>
          <w:color w:val="000000"/>
          <w:sz w:val="22"/>
          <w:szCs w:val="22"/>
          <w:highlight w:val="yellow"/>
        </w:rPr>
        <w:t>.</w:t>
      </w:r>
    </w:p>
    <w:p w14:paraId="6C237BC8" w14:textId="739B6DB1" w:rsidR="00296C8F" w:rsidRPr="00296C8F" w:rsidRDefault="000F6B32" w:rsidP="00296C8F">
      <w:pPr>
        <w:widowControl w:val="0"/>
        <w:pBdr>
          <w:top w:val="nil"/>
          <w:left w:val="nil"/>
          <w:bottom w:val="nil"/>
          <w:right w:val="nil"/>
          <w:between w:val="nil"/>
        </w:pBdr>
        <w:ind w:firstLine="567"/>
        <w:jc w:val="both"/>
        <w:rPr>
          <w:color w:val="000000"/>
          <w:sz w:val="22"/>
          <w:szCs w:val="22"/>
        </w:rPr>
      </w:pPr>
      <w:commentRangeStart w:id="6"/>
      <w:r w:rsidRPr="000F6B32">
        <w:rPr>
          <w:color w:val="000000"/>
          <w:sz w:val="22"/>
          <w:szCs w:val="22"/>
        </w:rPr>
        <w:lastRenderedPageBreak/>
        <w:t>Dalam konteks tersebut, Fakultas Ekonomi dan Bisnis (FEB) Universitas Budi Luhur menjadi lokus yang strategis karena merepresentasikan sebuah ekosistem akademik tempat bertemunya dua kelompok generasi ini secara intensif, yakni mahasiswa sebagai representasi dominan Generasi Z dan dosen sebagai representasi kelompok usia yang lebih matang (Milenial). Terlebih lagi, sebagai civitas akademika di bidang ekonomi dan bisnis, kelompok subjek ini memiliki paparan teoritis yang setara terhadap instrumen keuangan, sehingga adanya variasi atau gap dalam perilaku keuangan (financial behavior) riil mereka akan menjadi indikator kuat mengenai sejauh mana faktor usia dan kontrol internal mampu mengintervensi dampak dari adopsi teknologi finansial.</w:t>
      </w:r>
      <w:commentRangeEnd w:id="6"/>
      <w:r w:rsidRPr="00296C8F">
        <w:rPr>
          <w:rStyle w:val="CommentReference"/>
          <w:color w:val="000000"/>
          <w:sz w:val="22"/>
          <w:szCs w:val="22"/>
        </w:rPr>
        <w:commentReference w:id="6"/>
      </w:r>
    </w:p>
    <w:p w14:paraId="285099A0" w14:textId="4B7083FB" w:rsidR="00296C8F" w:rsidRPr="00296C8F" w:rsidRDefault="00296C8F" w:rsidP="00296C8F">
      <w:pPr>
        <w:widowControl w:val="0"/>
        <w:pBdr>
          <w:top w:val="nil"/>
          <w:left w:val="nil"/>
          <w:bottom w:val="nil"/>
          <w:right w:val="nil"/>
          <w:between w:val="nil"/>
        </w:pBdr>
        <w:ind w:firstLine="567"/>
        <w:jc w:val="both"/>
        <w:rPr>
          <w:color w:val="000000"/>
          <w:sz w:val="22"/>
          <w:szCs w:val="22"/>
        </w:rPr>
      </w:pPr>
      <w:r w:rsidRPr="00296C8F">
        <w:rPr>
          <w:color w:val="000000"/>
          <w:sz w:val="22"/>
          <w:szCs w:val="22"/>
        </w:rPr>
        <w:t>Meskipun demikian, kesenjangan literatur (</w:t>
      </w:r>
      <w:r w:rsidRPr="00296C8F">
        <w:rPr>
          <w:i/>
          <w:iCs/>
          <w:color w:val="000000"/>
          <w:sz w:val="22"/>
          <w:szCs w:val="22"/>
        </w:rPr>
        <w:t>research gap</w:t>
      </w:r>
      <w:r w:rsidRPr="00296C8F">
        <w:rPr>
          <w:color w:val="000000"/>
          <w:sz w:val="22"/>
          <w:szCs w:val="22"/>
        </w:rPr>
        <w:t xml:space="preserve">) dalam topik </w:t>
      </w:r>
      <w:r w:rsidRPr="00296C8F">
        <w:rPr>
          <w:i/>
          <w:iCs/>
          <w:color w:val="000000"/>
          <w:sz w:val="22"/>
          <w:szCs w:val="22"/>
        </w:rPr>
        <w:t>financial behavior</w:t>
      </w:r>
      <w:r w:rsidRPr="00296C8F">
        <w:rPr>
          <w:color w:val="000000"/>
          <w:sz w:val="22"/>
          <w:szCs w:val="22"/>
        </w:rPr>
        <w:t xml:space="preserve"> saat ini masih terlihat dari dominasi penelitian yang sekadar menguji dampak langsung dari </w:t>
      </w:r>
      <w:r w:rsidRPr="00296C8F">
        <w:rPr>
          <w:i/>
          <w:iCs/>
          <w:color w:val="000000"/>
          <w:sz w:val="22"/>
          <w:szCs w:val="22"/>
        </w:rPr>
        <w:t>financial technology, financial attitude</w:t>
      </w:r>
      <w:r w:rsidRPr="00296C8F">
        <w:rPr>
          <w:color w:val="000000"/>
          <w:sz w:val="22"/>
          <w:szCs w:val="22"/>
        </w:rPr>
        <w:t xml:space="preserve">, serta </w:t>
      </w:r>
      <w:r w:rsidRPr="00296C8F">
        <w:rPr>
          <w:i/>
          <w:iCs/>
          <w:color w:val="000000"/>
          <w:sz w:val="22"/>
          <w:szCs w:val="22"/>
        </w:rPr>
        <w:t>financial literacy</w:t>
      </w:r>
      <w:r w:rsidRPr="00296C8F">
        <w:rPr>
          <w:color w:val="000000"/>
          <w:sz w:val="22"/>
          <w:szCs w:val="22"/>
        </w:rPr>
        <w:t>, tanpa melibatkan elemen demografi untuk memoderasi model tersebut. Ditambah lagi, kelangkaan riset pada lingkup sivitas akademika kampus swasta menjadi landasan kebaruan (</w:t>
      </w:r>
      <w:r w:rsidRPr="00296C8F">
        <w:rPr>
          <w:i/>
          <w:iCs/>
          <w:color w:val="000000"/>
          <w:sz w:val="22"/>
          <w:szCs w:val="22"/>
        </w:rPr>
        <w:t>novelty</w:t>
      </w:r>
      <w:r w:rsidRPr="00296C8F">
        <w:rPr>
          <w:color w:val="000000"/>
          <w:sz w:val="22"/>
          <w:szCs w:val="22"/>
        </w:rPr>
        <w:t xml:space="preserve">) studi ini. Oleh karena itu, penelitian ini bertujuan untuk mengevaluasi usia sebagai pemoderasi interaksi variabel-variabel tersebut pada dosen dan mahasiswa FEB Universitas Budi Luhur. Signifikansi temuan ini diharapkan mampu menambal celah teoretis seputar perilaku keuangan, sekaligus menjadi rujukan praktis dalam memformulasikan strategi edukasi finansial yang tepat sasaran </w:t>
      </w:r>
      <w:commentRangeStart w:id="7"/>
      <w:commentRangeStart w:id="8"/>
      <w:r w:rsidRPr="00296C8F">
        <w:rPr>
          <w:color w:val="000000"/>
          <w:sz w:val="22"/>
          <w:szCs w:val="22"/>
        </w:rPr>
        <w:t>antargenerasi</w:t>
      </w:r>
      <w:commentRangeEnd w:id="7"/>
      <w:r w:rsidRPr="00296C8F">
        <w:rPr>
          <w:rStyle w:val="CommentReference"/>
          <w:color w:val="000000"/>
          <w:sz w:val="22"/>
          <w:szCs w:val="22"/>
        </w:rPr>
        <w:commentReference w:id="7"/>
      </w:r>
      <w:commentRangeEnd w:id="8"/>
      <w:r w:rsidRPr="00296C8F">
        <w:rPr>
          <w:rStyle w:val="CommentReference"/>
          <w:color w:val="000000"/>
          <w:sz w:val="22"/>
          <w:szCs w:val="22"/>
        </w:rPr>
        <w:commentReference w:id="8"/>
      </w:r>
      <w:r w:rsidRPr="00296C8F">
        <w:rPr>
          <w:color w:val="000000"/>
          <w:sz w:val="22"/>
          <w:szCs w:val="22"/>
        </w:rPr>
        <w:t>.</w:t>
      </w:r>
    </w:p>
    <w:p w14:paraId="75C193D9" w14:textId="77777777" w:rsidR="00296C8F" w:rsidRDefault="00296C8F" w:rsidP="00736799">
      <w:pPr>
        <w:widowControl w:val="0"/>
        <w:pBdr>
          <w:top w:val="nil"/>
          <w:left w:val="nil"/>
          <w:bottom w:val="nil"/>
          <w:right w:val="nil"/>
          <w:between w:val="nil"/>
        </w:pBdr>
        <w:ind w:firstLine="567"/>
        <w:jc w:val="both"/>
        <w:rPr>
          <w:color w:val="000000"/>
          <w:sz w:val="22"/>
          <w:szCs w:val="22"/>
        </w:rPr>
      </w:pPr>
    </w:p>
    <w:p w14:paraId="3EB8515A" w14:textId="6B27C408" w:rsidR="009D529A" w:rsidRDefault="008B3301" w:rsidP="009D529A">
      <w:pPr>
        <w:numPr>
          <w:ilvl w:val="0"/>
          <w:numId w:val="5"/>
        </w:numPr>
        <w:pBdr>
          <w:top w:val="nil"/>
          <w:left w:val="nil"/>
          <w:bottom w:val="nil"/>
          <w:right w:val="nil"/>
          <w:between w:val="nil"/>
        </w:pBdr>
        <w:spacing w:before="240" w:after="120"/>
        <w:ind w:left="284" w:hanging="284"/>
        <w:jc w:val="both"/>
        <w:rPr>
          <w:b/>
          <w:color w:val="000000"/>
        </w:rPr>
      </w:pPr>
      <w:r>
        <w:rPr>
          <w:b/>
          <w:color w:val="000000"/>
        </w:rPr>
        <w:t xml:space="preserve">METODE PENELITIAN </w:t>
      </w:r>
    </w:p>
    <w:p w14:paraId="66CCD916" w14:textId="65B70554" w:rsidR="009D529A" w:rsidRPr="006431BE" w:rsidRDefault="009D529A" w:rsidP="00545113">
      <w:pPr>
        <w:pBdr>
          <w:top w:val="nil"/>
          <w:left w:val="nil"/>
          <w:bottom w:val="nil"/>
          <w:right w:val="nil"/>
          <w:between w:val="nil"/>
        </w:pBdr>
        <w:spacing w:before="120" w:after="120"/>
        <w:jc w:val="both"/>
        <w:rPr>
          <w:b/>
          <w:color w:val="000000"/>
          <w:highlight w:val="yellow"/>
        </w:rPr>
      </w:pPr>
      <w:r w:rsidRPr="006431BE">
        <w:rPr>
          <w:b/>
          <w:color w:val="000000"/>
          <w:highlight w:val="yellow"/>
        </w:rPr>
        <w:t>2.1 Pendekatan Penelitian</w:t>
      </w:r>
    </w:p>
    <w:p w14:paraId="3AA438FF" w14:textId="77777777" w:rsidR="000F6B32" w:rsidRPr="000F6B32" w:rsidRDefault="000F6B32" w:rsidP="000F6B32">
      <w:pPr>
        <w:widowControl w:val="0"/>
        <w:pBdr>
          <w:top w:val="nil"/>
          <w:left w:val="nil"/>
          <w:bottom w:val="nil"/>
          <w:right w:val="nil"/>
          <w:between w:val="nil"/>
        </w:pBdr>
        <w:ind w:firstLine="567"/>
        <w:jc w:val="both"/>
        <w:rPr>
          <w:color w:val="000000"/>
          <w:sz w:val="22"/>
          <w:szCs w:val="22"/>
          <w:highlight w:val="yellow"/>
          <w:lang w:val="en-ID"/>
        </w:rPr>
      </w:pPr>
      <w:r w:rsidRPr="000F6B32">
        <w:rPr>
          <w:color w:val="000000"/>
          <w:sz w:val="22"/>
          <w:szCs w:val="22"/>
          <w:highlight w:val="yellow"/>
          <w:lang w:val="en-ID"/>
        </w:rPr>
        <w:t xml:space="preserve">Penelitian ini menggunakan pendekatan kuantitatif guna menganalisis kapasitas usia dalam memoderasi interaksi antara </w:t>
      </w:r>
      <w:r w:rsidRPr="000F6B32">
        <w:rPr>
          <w:i/>
          <w:iCs/>
          <w:color w:val="000000"/>
          <w:sz w:val="22"/>
          <w:szCs w:val="22"/>
          <w:highlight w:val="yellow"/>
          <w:lang w:val="en-ID"/>
        </w:rPr>
        <w:t>financial technology</w:t>
      </w:r>
      <w:r w:rsidRPr="000F6B32">
        <w:rPr>
          <w:color w:val="000000"/>
          <w:sz w:val="22"/>
          <w:szCs w:val="22"/>
          <w:highlight w:val="yellow"/>
          <w:lang w:val="en-ID"/>
        </w:rPr>
        <w:t xml:space="preserve">, </w:t>
      </w:r>
      <w:r w:rsidRPr="000F6B32">
        <w:rPr>
          <w:i/>
          <w:iCs/>
          <w:color w:val="000000"/>
          <w:sz w:val="22"/>
          <w:szCs w:val="22"/>
          <w:highlight w:val="yellow"/>
          <w:lang w:val="en-ID"/>
        </w:rPr>
        <w:t>financial attitude</w:t>
      </w:r>
      <w:r w:rsidRPr="000F6B32">
        <w:rPr>
          <w:color w:val="000000"/>
          <w:sz w:val="22"/>
          <w:szCs w:val="22"/>
          <w:highlight w:val="yellow"/>
          <w:lang w:val="en-ID"/>
        </w:rPr>
        <w:t xml:space="preserve">, serta </w:t>
      </w:r>
      <w:r w:rsidRPr="000F6B32">
        <w:rPr>
          <w:i/>
          <w:iCs/>
          <w:color w:val="000000"/>
          <w:sz w:val="22"/>
          <w:szCs w:val="22"/>
          <w:highlight w:val="yellow"/>
          <w:lang w:val="en-ID"/>
        </w:rPr>
        <w:t>financial literacy</w:t>
      </w:r>
      <w:r w:rsidRPr="000F6B32">
        <w:rPr>
          <w:color w:val="000000"/>
          <w:sz w:val="22"/>
          <w:szCs w:val="22"/>
          <w:highlight w:val="yellow"/>
          <w:lang w:val="en-ID"/>
        </w:rPr>
        <w:t xml:space="preserve"> terhadap </w:t>
      </w:r>
      <w:r w:rsidRPr="000F6B32">
        <w:rPr>
          <w:i/>
          <w:iCs/>
          <w:color w:val="000000"/>
          <w:sz w:val="22"/>
          <w:szCs w:val="22"/>
          <w:highlight w:val="yellow"/>
          <w:lang w:val="en-ID"/>
        </w:rPr>
        <w:t>financial behavior</w:t>
      </w:r>
      <w:r w:rsidRPr="000F6B32">
        <w:rPr>
          <w:color w:val="000000"/>
          <w:sz w:val="22"/>
          <w:szCs w:val="22"/>
          <w:highlight w:val="yellow"/>
          <w:lang w:val="en-ID"/>
        </w:rPr>
        <w:t xml:space="preserve">. Secara terstruktur, rincian metodologi dalam studi ini dijabarkan sebagai berikut: </w:t>
      </w:r>
    </w:p>
    <w:p w14:paraId="492B5D63" w14:textId="77777777" w:rsidR="000F6B32" w:rsidRPr="000F6B32" w:rsidRDefault="000F6B32" w:rsidP="000F6B32">
      <w:pPr>
        <w:widowControl w:val="0"/>
        <w:numPr>
          <w:ilvl w:val="0"/>
          <w:numId w:val="29"/>
        </w:numPr>
        <w:pBdr>
          <w:top w:val="nil"/>
          <w:left w:val="nil"/>
          <w:bottom w:val="nil"/>
          <w:right w:val="nil"/>
          <w:between w:val="nil"/>
        </w:pBdr>
        <w:tabs>
          <w:tab w:val="clear" w:pos="720"/>
        </w:tabs>
        <w:ind w:left="284" w:hanging="284"/>
        <w:jc w:val="both"/>
        <w:rPr>
          <w:color w:val="000000"/>
          <w:sz w:val="22"/>
          <w:szCs w:val="22"/>
          <w:highlight w:val="yellow"/>
          <w:lang w:val="en-ID"/>
        </w:rPr>
      </w:pPr>
      <w:r w:rsidRPr="000F6B32">
        <w:rPr>
          <w:b/>
          <w:bCs/>
          <w:color w:val="000000"/>
          <w:sz w:val="22"/>
          <w:szCs w:val="22"/>
          <w:highlight w:val="yellow"/>
          <w:lang w:val="en-ID"/>
        </w:rPr>
        <w:t>Populasi dan Sampel:</w:t>
      </w:r>
      <w:r w:rsidRPr="000F6B32">
        <w:rPr>
          <w:color w:val="000000"/>
          <w:sz w:val="22"/>
          <w:szCs w:val="22"/>
          <w:highlight w:val="yellow"/>
          <w:lang w:val="en-ID"/>
        </w:rPr>
        <w:t xml:space="preserve"> Populasi yang dilibatkan mencakup 2.220 sivitas akademika di lingkungan Program Studi Manajemen dan Akuntansi, Fakultas Ekonomi dan Bisnis Universitas Budi Luhur periode Semester Gasal 2025/2026, yang terdiri atas 2.145 mahasiswa aktif dan 75 dosen tetap. Merujuk pada kalkulasi rumus Slovin, batas minimal sampel yang disyaratkan adalah 96 partisipan. Namun, melalui metode </w:t>
      </w:r>
      <w:r w:rsidRPr="000F6B32">
        <w:rPr>
          <w:i/>
          <w:iCs/>
          <w:color w:val="000000"/>
          <w:sz w:val="22"/>
          <w:szCs w:val="22"/>
          <w:highlight w:val="yellow"/>
          <w:lang w:val="en-ID"/>
        </w:rPr>
        <w:t>simple random sampling</w:t>
      </w:r>
      <w:r w:rsidRPr="000F6B32">
        <w:rPr>
          <w:color w:val="000000"/>
          <w:sz w:val="22"/>
          <w:szCs w:val="22"/>
          <w:highlight w:val="yellow"/>
          <w:lang w:val="en-ID"/>
        </w:rPr>
        <w:t xml:space="preserve">, studi ini secara aktual berhasil menjangkau 144 responden. </w:t>
      </w:r>
    </w:p>
    <w:p w14:paraId="1FAA7522" w14:textId="77777777" w:rsidR="000F6B32" w:rsidRPr="000F6B32" w:rsidRDefault="000F6B32" w:rsidP="000F6B32">
      <w:pPr>
        <w:widowControl w:val="0"/>
        <w:numPr>
          <w:ilvl w:val="0"/>
          <w:numId w:val="29"/>
        </w:numPr>
        <w:pBdr>
          <w:top w:val="nil"/>
          <w:left w:val="nil"/>
          <w:bottom w:val="nil"/>
          <w:right w:val="nil"/>
          <w:between w:val="nil"/>
        </w:pBdr>
        <w:tabs>
          <w:tab w:val="clear" w:pos="720"/>
        </w:tabs>
        <w:ind w:left="284" w:hanging="284"/>
        <w:jc w:val="both"/>
        <w:rPr>
          <w:color w:val="000000"/>
          <w:sz w:val="22"/>
          <w:szCs w:val="22"/>
          <w:highlight w:val="yellow"/>
          <w:lang w:val="en-ID"/>
        </w:rPr>
      </w:pPr>
      <w:r w:rsidRPr="000F6B32">
        <w:rPr>
          <w:b/>
          <w:bCs/>
          <w:color w:val="000000"/>
          <w:sz w:val="22"/>
          <w:szCs w:val="22"/>
          <w:highlight w:val="yellow"/>
          <w:lang w:val="en-ID"/>
        </w:rPr>
        <w:t>Teknik Pengumpulan Data:</w:t>
      </w:r>
      <w:r w:rsidRPr="000F6B32">
        <w:rPr>
          <w:color w:val="000000"/>
          <w:sz w:val="22"/>
          <w:szCs w:val="22"/>
          <w:highlight w:val="yellow"/>
          <w:lang w:val="en-ID"/>
        </w:rPr>
        <w:t xml:space="preserve"> Proses pengumpulan data primer bersandar pada instrumen kuesioner tertutup berskala Likert. Kuesioner tersebut didistribusikan secara daring melalui tautan Google Form untuk memudahkan aksesibilitas responden. </w:t>
      </w:r>
    </w:p>
    <w:p w14:paraId="503BAB8A" w14:textId="43AA3F91" w:rsidR="009D529A" w:rsidRPr="000F6B32" w:rsidRDefault="000F6B32" w:rsidP="000F6B32">
      <w:pPr>
        <w:widowControl w:val="0"/>
        <w:numPr>
          <w:ilvl w:val="0"/>
          <w:numId w:val="29"/>
        </w:numPr>
        <w:pBdr>
          <w:top w:val="nil"/>
          <w:left w:val="nil"/>
          <w:bottom w:val="nil"/>
          <w:right w:val="nil"/>
          <w:between w:val="nil"/>
        </w:pBdr>
        <w:tabs>
          <w:tab w:val="clear" w:pos="720"/>
        </w:tabs>
        <w:ind w:left="284" w:hanging="284"/>
        <w:jc w:val="both"/>
        <w:rPr>
          <w:color w:val="000000"/>
          <w:sz w:val="22"/>
          <w:szCs w:val="22"/>
          <w:highlight w:val="yellow"/>
          <w:lang w:val="en-ID"/>
        </w:rPr>
      </w:pPr>
      <w:r w:rsidRPr="000F6B32">
        <w:rPr>
          <w:b/>
          <w:bCs/>
          <w:color w:val="000000"/>
          <w:sz w:val="22"/>
          <w:szCs w:val="22"/>
          <w:highlight w:val="yellow"/>
          <w:lang w:val="en-ID"/>
        </w:rPr>
        <w:t>Metode Analisis Data:</w:t>
      </w:r>
      <w:r w:rsidRPr="000F6B32">
        <w:rPr>
          <w:color w:val="000000"/>
          <w:sz w:val="22"/>
          <w:szCs w:val="22"/>
          <w:highlight w:val="yellow"/>
          <w:lang w:val="en-ID"/>
        </w:rPr>
        <w:t xml:space="preserve"> Seluruh data yang terkumpul kemudian diolah dan dianalisis menggunakan pendekatan </w:t>
      </w:r>
      <w:r w:rsidRPr="000F6B32">
        <w:rPr>
          <w:i/>
          <w:iCs/>
          <w:color w:val="000000"/>
          <w:sz w:val="22"/>
          <w:szCs w:val="22"/>
          <w:highlight w:val="yellow"/>
          <w:lang w:val="en-ID"/>
        </w:rPr>
        <w:t>Structural Equation Modeling</w:t>
      </w:r>
      <w:r w:rsidRPr="000F6B32">
        <w:rPr>
          <w:color w:val="000000"/>
          <w:sz w:val="22"/>
          <w:szCs w:val="22"/>
          <w:highlight w:val="yellow"/>
          <w:lang w:val="en-ID"/>
        </w:rPr>
        <w:t xml:space="preserve"> (SEM) berbasis </w:t>
      </w:r>
      <w:r w:rsidRPr="000F6B32">
        <w:rPr>
          <w:i/>
          <w:iCs/>
          <w:color w:val="000000"/>
          <w:sz w:val="22"/>
          <w:szCs w:val="22"/>
          <w:highlight w:val="yellow"/>
          <w:lang w:val="en-ID"/>
        </w:rPr>
        <w:t>Partial Least Squares</w:t>
      </w:r>
      <w:r w:rsidRPr="000F6B32">
        <w:rPr>
          <w:color w:val="000000"/>
          <w:sz w:val="22"/>
          <w:szCs w:val="22"/>
          <w:highlight w:val="yellow"/>
          <w:lang w:val="en-ID"/>
        </w:rPr>
        <w:t xml:space="preserve"> (PLS). Proses pengujian model struktural ini dioperasikan menggunakan perangkat lunak SmartPLS versi 4.1.1.</w:t>
      </w:r>
      <w:commentRangeStart w:id="9"/>
      <w:commentRangeStart w:id="10"/>
      <w:r w:rsidR="000144BC" w:rsidRPr="000F6B32">
        <w:rPr>
          <w:color w:val="000000"/>
          <w:sz w:val="22"/>
          <w:szCs w:val="22"/>
          <w:highlight w:val="yellow"/>
        </w:rPr>
        <w:t>7</w:t>
      </w:r>
      <w:commentRangeEnd w:id="9"/>
      <w:r w:rsidR="006431BE" w:rsidRPr="000F6B32">
        <w:rPr>
          <w:rStyle w:val="CommentReference"/>
          <w:color w:val="000000"/>
          <w:sz w:val="22"/>
          <w:szCs w:val="22"/>
          <w:highlight w:val="yellow"/>
        </w:rPr>
        <w:commentReference w:id="9"/>
      </w:r>
      <w:commentRangeEnd w:id="10"/>
      <w:r w:rsidRPr="000F6B32">
        <w:rPr>
          <w:rStyle w:val="CommentReference"/>
          <w:color w:val="000000"/>
          <w:sz w:val="22"/>
          <w:szCs w:val="22"/>
          <w:highlight w:val="yellow"/>
        </w:rPr>
        <w:commentReference w:id="10"/>
      </w:r>
      <w:r w:rsidR="000144BC" w:rsidRPr="000F6B32">
        <w:rPr>
          <w:color w:val="000000"/>
          <w:sz w:val="22"/>
          <w:szCs w:val="22"/>
          <w:highlight w:val="yellow"/>
        </w:rPr>
        <w:t>.</w:t>
      </w:r>
    </w:p>
    <w:p w14:paraId="7621EEE6" w14:textId="16C3AE91" w:rsidR="00017A06" w:rsidRPr="00017A06" w:rsidRDefault="00017A06" w:rsidP="00545113">
      <w:pPr>
        <w:widowControl w:val="0"/>
        <w:pBdr>
          <w:top w:val="nil"/>
          <w:left w:val="nil"/>
          <w:bottom w:val="nil"/>
          <w:right w:val="nil"/>
          <w:between w:val="nil"/>
        </w:pBdr>
        <w:spacing w:before="120"/>
        <w:jc w:val="both"/>
        <w:rPr>
          <w:b/>
          <w:bCs/>
          <w:color w:val="000000"/>
        </w:rPr>
      </w:pPr>
      <w:r w:rsidRPr="00017A06">
        <w:rPr>
          <w:b/>
          <w:bCs/>
          <w:color w:val="000000"/>
        </w:rPr>
        <w:t>2.2 Variabel</w:t>
      </w:r>
      <w:r w:rsidR="00BC40AF">
        <w:rPr>
          <w:b/>
          <w:bCs/>
          <w:color w:val="000000"/>
        </w:rPr>
        <w:t xml:space="preserve"> Penelitian</w:t>
      </w:r>
    </w:p>
    <w:p w14:paraId="35B6FFEB" w14:textId="77777777" w:rsidR="00C90BA4" w:rsidRPr="00C90BA4" w:rsidRDefault="00C90BA4" w:rsidP="00C90BA4">
      <w:pPr>
        <w:widowControl w:val="0"/>
        <w:pBdr>
          <w:top w:val="nil"/>
          <w:left w:val="nil"/>
          <w:bottom w:val="nil"/>
          <w:right w:val="nil"/>
          <w:between w:val="nil"/>
        </w:pBdr>
        <w:ind w:firstLine="567"/>
        <w:jc w:val="both"/>
        <w:rPr>
          <w:color w:val="000000"/>
          <w:sz w:val="22"/>
          <w:szCs w:val="22"/>
          <w:highlight w:val="green"/>
          <w:lang w:val="en-ID"/>
        </w:rPr>
      </w:pPr>
      <w:r w:rsidRPr="00C90BA4">
        <w:rPr>
          <w:color w:val="000000"/>
          <w:sz w:val="22"/>
          <w:szCs w:val="22"/>
          <w:highlight w:val="green"/>
          <w:lang w:val="en-ID"/>
        </w:rPr>
        <w:t>Penelitian ini melibatkan tiga variabel independen, satu variabel dependen, dan satu variabel moderasi. Konstruksi dimensi dan indikator pada masing-masing variabel ini secara spesifik ditujukan sebagai landasan operasionalisasi dalam penyusunan item pernyataan pada kuesioner. Rincian pengukurannya dijabarkan sebagai berikut:</w:t>
      </w:r>
    </w:p>
    <w:p w14:paraId="4884A9B8" w14:textId="07F6E2EA" w:rsidR="00C90BA4" w:rsidRPr="00C90BA4" w:rsidRDefault="00C90BA4" w:rsidP="00C90BA4">
      <w:pPr>
        <w:widowControl w:val="0"/>
        <w:numPr>
          <w:ilvl w:val="0"/>
          <w:numId w:val="30"/>
        </w:numPr>
        <w:pBdr>
          <w:top w:val="nil"/>
          <w:left w:val="nil"/>
          <w:bottom w:val="nil"/>
          <w:right w:val="nil"/>
          <w:between w:val="nil"/>
        </w:pBdr>
        <w:tabs>
          <w:tab w:val="clear" w:pos="720"/>
        </w:tabs>
        <w:ind w:left="284" w:hanging="284"/>
        <w:jc w:val="both"/>
        <w:rPr>
          <w:color w:val="000000"/>
          <w:sz w:val="22"/>
          <w:szCs w:val="22"/>
          <w:highlight w:val="green"/>
          <w:lang w:val="en-ID"/>
        </w:rPr>
      </w:pPr>
      <w:r w:rsidRPr="00C90BA4">
        <w:rPr>
          <w:b/>
          <w:bCs/>
          <w:color w:val="000000"/>
          <w:sz w:val="22"/>
          <w:szCs w:val="22"/>
          <w:highlight w:val="green"/>
          <w:lang w:val="en-ID"/>
        </w:rPr>
        <w:t>Financial Technology (Variabel Independen):</w:t>
      </w:r>
      <w:r w:rsidRPr="00C90BA4">
        <w:rPr>
          <w:color w:val="000000"/>
          <w:sz w:val="22"/>
          <w:szCs w:val="22"/>
          <w:highlight w:val="green"/>
          <w:lang w:val="en-ID"/>
        </w:rPr>
        <w:t xml:space="preserve"> Operasionalisasi pengukurannya didasarkan pada serangkaian dimensi yang mencakup pengalaman yang dirasakan pengguna, variasi produk </w:t>
      </w:r>
      <w:r w:rsidRPr="00C90BA4">
        <w:rPr>
          <w:i/>
          <w:iCs/>
          <w:color w:val="000000"/>
          <w:sz w:val="22"/>
          <w:szCs w:val="22"/>
          <w:highlight w:val="green"/>
          <w:lang w:val="en-ID"/>
        </w:rPr>
        <w:t>fintech</w:t>
      </w:r>
      <w:r w:rsidRPr="00C90BA4">
        <w:rPr>
          <w:color w:val="000000"/>
          <w:sz w:val="22"/>
          <w:szCs w:val="22"/>
          <w:highlight w:val="green"/>
          <w:lang w:val="en-ID"/>
        </w:rPr>
        <w:t xml:space="preserve">, kemudahan akses dan transaksi, kebaruan teknologi beserta layanan finansial, hingga bentuk transformasi model bisnis </w:t>
      </w:r>
      <w:r w:rsidRPr="003B38EB">
        <w:rPr>
          <w:color w:val="000000"/>
          <w:sz w:val="22"/>
          <w:szCs w:val="22"/>
          <w:highlight w:val="green"/>
        </w:rPr>
        <w:fldChar w:fldCharType="begin" w:fldLock="1"/>
      </w:r>
      <w:r w:rsidR="00864145">
        <w:rPr>
          <w:color w:val="000000"/>
          <w:sz w:val="22"/>
          <w:szCs w:val="22"/>
          <w:highlight w:val="green"/>
        </w:rPr>
        <w:instrText>ADDIN CSL_CITATION {"citationItems":[{"id":"ITEM-1","itemData":{"author":[{"dropping-particle":"","family":"Raharjo","given":"Budi","non-dropping-particle":"","parse-names":false,"suffix":""}],"editor":[{"dropping-particle":"","family":"Santoso","given":"Joseph Teguh","non-dropping-particle":"","parse-names":false,"suffix":""}],"id":"ITEM-1","issued":{"date-parts":[["2021"]]},"publisher":"Yayasan Prima Agus Teknik Bekerja sama denganUniversitas Sains &amp; Teknologi Komputer (Universitas STEKOM)","publisher-place":"Semarang","title":"Fintech : Teknologi Finansial Perbankan Digital","type":"book"},"uris":["http://www.mendeley.com/documents/?uuid=2f7ff1b3-d0c2-4a7b-bce3-76cfa1e9f949"]}],"mendeley":{"formattedCitation":"[13]","plainTextFormattedCitation":"[13]","previouslyFormattedCitation":"[13]"},"properties":{"noteIndex":0},"schema":"https://github.com/citation-style-language/schema/raw/master/csl-citation.json"}</w:instrText>
      </w:r>
      <w:r w:rsidRPr="003B38EB">
        <w:rPr>
          <w:color w:val="000000"/>
          <w:sz w:val="22"/>
          <w:szCs w:val="22"/>
          <w:highlight w:val="green"/>
        </w:rPr>
        <w:fldChar w:fldCharType="separate"/>
      </w:r>
      <w:r w:rsidRPr="000F6B32">
        <w:rPr>
          <w:noProof/>
          <w:color w:val="000000"/>
          <w:sz w:val="22"/>
          <w:szCs w:val="22"/>
          <w:highlight w:val="green"/>
        </w:rPr>
        <w:t>[13]</w:t>
      </w:r>
      <w:r w:rsidRPr="003B38EB">
        <w:rPr>
          <w:color w:val="000000"/>
          <w:sz w:val="22"/>
          <w:szCs w:val="22"/>
          <w:highlight w:val="green"/>
        </w:rPr>
        <w:fldChar w:fldCharType="end"/>
      </w:r>
      <w:r w:rsidRPr="00C90BA4">
        <w:rPr>
          <w:color w:val="000000"/>
          <w:sz w:val="22"/>
          <w:szCs w:val="22"/>
          <w:highlight w:val="green"/>
          <w:lang w:val="en-ID"/>
        </w:rPr>
        <w:t>.</w:t>
      </w:r>
    </w:p>
    <w:p w14:paraId="246FDF66" w14:textId="232E7B73" w:rsidR="00C90BA4" w:rsidRPr="00C90BA4" w:rsidRDefault="00C90BA4" w:rsidP="00C90BA4">
      <w:pPr>
        <w:widowControl w:val="0"/>
        <w:numPr>
          <w:ilvl w:val="0"/>
          <w:numId w:val="30"/>
        </w:numPr>
        <w:pBdr>
          <w:top w:val="nil"/>
          <w:left w:val="nil"/>
          <w:bottom w:val="nil"/>
          <w:right w:val="nil"/>
          <w:between w:val="nil"/>
        </w:pBdr>
        <w:tabs>
          <w:tab w:val="clear" w:pos="720"/>
        </w:tabs>
        <w:ind w:left="284" w:hanging="284"/>
        <w:jc w:val="both"/>
        <w:rPr>
          <w:color w:val="000000"/>
          <w:sz w:val="22"/>
          <w:szCs w:val="22"/>
          <w:highlight w:val="green"/>
          <w:lang w:val="en-ID"/>
        </w:rPr>
      </w:pPr>
      <w:r w:rsidRPr="00C90BA4">
        <w:rPr>
          <w:b/>
          <w:bCs/>
          <w:color w:val="000000"/>
          <w:sz w:val="22"/>
          <w:szCs w:val="22"/>
          <w:highlight w:val="green"/>
          <w:lang w:val="en-ID"/>
        </w:rPr>
        <w:t>Financial Attitude (Variabel Independen):</w:t>
      </w:r>
      <w:r w:rsidRPr="00C90BA4">
        <w:rPr>
          <w:color w:val="000000"/>
          <w:sz w:val="22"/>
          <w:szCs w:val="22"/>
          <w:highlight w:val="green"/>
          <w:lang w:val="en-ID"/>
        </w:rPr>
        <w:t xml:space="preserve"> Penelitian ini menetapkan empat dimensi utama untuk operasionalisasi kuesioner, yakni evaluasi terhadap status finansial saat ini, tingkat keamanan finansial yang dirasakan, pandangan atau prinsip mengenai utang, serta arah orientasi keuangan personal individu </w:t>
      </w:r>
      <w:r w:rsidRPr="003B38EB">
        <w:rPr>
          <w:color w:val="000000"/>
          <w:sz w:val="22"/>
          <w:szCs w:val="22"/>
          <w:highlight w:val="green"/>
        </w:rPr>
        <w:fldChar w:fldCharType="begin" w:fldLock="1"/>
      </w:r>
      <w:r w:rsidR="00D2705F">
        <w:rPr>
          <w:color w:val="000000"/>
          <w:sz w:val="22"/>
          <w:szCs w:val="22"/>
          <w:highlight w:val="green"/>
        </w:rPr>
        <w:instrText>ADDIN CSL_CITATION {"citationItems":[{"id":"ITEM-1","itemData":{"abstract":"This study aims to analyze the effect of financial attitude, financial knowledge, and parental income on financial management behavior with love of money as an intervening variable for students at state and private university in Malang. This research was conducted in the Malang City. The sampling technique used was proportionate random sampling. Partcipants in this reseacrh were students studying at state and private universities in Malang with a total of 75 student participants. This research is a quantitative research and data analysis method using simple linear regression, path analysis, and multiple tests. The results showed that partially the financial attitude variable, financial knowledge had a significant positive effect on financial management behavior, while the parental income variable had a negatively significant effect on the financial management behavior of PTN and PTS students in Malang. The results of the path analysis test and the sobel test revealed that financial knowledge has no effect on financial management behavior through the love of money variable as evidenced by the results of t-counts less than t-tables (0.18 &lt;1.993), which means that it is not significant. Keywords: financial attitude, financial knowledge, parental income, financial management behavior, love of money Pendahuluan Latar Belakang Merdeka.com (2016) melaporkan bahwa kota pendidikan adalah salah satu julukan Kota Malang di Jawa Timur. Hal ini terjadi karena banyaknya kampus dan sekolah di Malang. Setidaknya terdapat 80 universitas di seluruh wilayah Malang. Jumlah universitas begitu besar sehingga pada akhirnya banyak pelajar dan mahasiswa dari luar kota berbondong-bondong ke Malang untuk belajar.","author":[{"dropping-particle":"","family":"Maghfiroh","given":"Cheny Roghibatul","non-dropping-particle":"","parse-names":false,"suffix":""},{"dropping-particle":"","family":"Susyanti","given":"Jeni","non-dropping-particle":"","parse-names":false,"suffix":""},{"dropping-particle":"","family":"Wahono","given":"Budi","non-dropping-particle":"","parse-names":false,"suffix":""}],"container-title":"e – Jurnal Riset Manajemen","id":"ITEM-1","issue":"06","issued":{"date-parts":[["2020"]]},"page":"48-63","title":"Pengaruh Financial Attitude, Financial Knowledge, Dan Parental Income Terhadap Financial Management Behavior Dengan Love Of Money Sebagai Variabel Intervening (Studi Kasus Pada Mahasiswa-Mahasiswi Perguruan Tinggi Negeri Dan Swasta Di Kota Malang)","type":"article-journal","volume":"09"},"uris":["http://www.mendeley.com/documents/?uuid=55dcfee6-05e0-4fc0-b5c7-83aeefe58f37"]}],"mendeley":{"formattedCitation":"[14]","plainTextFormattedCitation":"[14]","previouslyFormattedCitation":"[14]"},"properties":{"noteIndex":0},"schema":"https://github.com/citation-style-language/schema/raw/master/csl-citation.json"}</w:instrText>
      </w:r>
      <w:r w:rsidRPr="003B38EB">
        <w:rPr>
          <w:color w:val="000000"/>
          <w:sz w:val="22"/>
          <w:szCs w:val="22"/>
          <w:highlight w:val="green"/>
        </w:rPr>
        <w:fldChar w:fldCharType="separate"/>
      </w:r>
      <w:r w:rsidRPr="000F6B32">
        <w:rPr>
          <w:noProof/>
          <w:color w:val="000000"/>
          <w:sz w:val="22"/>
          <w:szCs w:val="22"/>
          <w:highlight w:val="green"/>
        </w:rPr>
        <w:t>[14]</w:t>
      </w:r>
      <w:r w:rsidRPr="003B38EB">
        <w:rPr>
          <w:color w:val="000000"/>
          <w:sz w:val="22"/>
          <w:szCs w:val="22"/>
          <w:highlight w:val="green"/>
        </w:rPr>
        <w:fldChar w:fldCharType="end"/>
      </w:r>
      <w:r w:rsidRPr="00C90BA4">
        <w:rPr>
          <w:color w:val="000000"/>
          <w:sz w:val="22"/>
          <w:szCs w:val="22"/>
          <w:highlight w:val="green"/>
          <w:lang w:val="en-ID"/>
        </w:rPr>
        <w:t>.</w:t>
      </w:r>
    </w:p>
    <w:p w14:paraId="72DA0094" w14:textId="37AD4627" w:rsidR="00C90BA4" w:rsidRPr="00C90BA4" w:rsidRDefault="00C90BA4" w:rsidP="00C90BA4">
      <w:pPr>
        <w:widowControl w:val="0"/>
        <w:numPr>
          <w:ilvl w:val="0"/>
          <w:numId w:val="30"/>
        </w:numPr>
        <w:pBdr>
          <w:top w:val="nil"/>
          <w:left w:val="nil"/>
          <w:bottom w:val="nil"/>
          <w:right w:val="nil"/>
          <w:between w:val="nil"/>
        </w:pBdr>
        <w:tabs>
          <w:tab w:val="clear" w:pos="720"/>
        </w:tabs>
        <w:ind w:left="284" w:hanging="284"/>
        <w:jc w:val="both"/>
        <w:rPr>
          <w:color w:val="000000"/>
          <w:sz w:val="22"/>
          <w:szCs w:val="22"/>
          <w:highlight w:val="green"/>
          <w:lang w:val="en-ID"/>
        </w:rPr>
      </w:pPr>
      <w:r w:rsidRPr="00C90BA4">
        <w:rPr>
          <w:b/>
          <w:bCs/>
          <w:color w:val="000000"/>
          <w:sz w:val="22"/>
          <w:szCs w:val="22"/>
          <w:highlight w:val="green"/>
          <w:lang w:val="en-ID"/>
        </w:rPr>
        <w:t>Financial Literacy (Variabel Independen):</w:t>
      </w:r>
      <w:r w:rsidRPr="00C90BA4">
        <w:rPr>
          <w:color w:val="000000"/>
          <w:sz w:val="22"/>
          <w:szCs w:val="22"/>
          <w:highlight w:val="green"/>
          <w:lang w:val="en-ID"/>
        </w:rPr>
        <w:t xml:space="preserve"> Dioperasionalkan menggunakan empat </w:t>
      </w:r>
      <w:r w:rsidR="00F240CA">
        <w:rPr>
          <w:color w:val="000000"/>
          <w:sz w:val="22"/>
          <w:szCs w:val="22"/>
          <w:highlight w:val="green"/>
          <w:lang w:val="en-ID"/>
        </w:rPr>
        <w:t>dimensi</w:t>
      </w:r>
      <w:r w:rsidRPr="00C90BA4">
        <w:rPr>
          <w:color w:val="000000"/>
          <w:sz w:val="22"/>
          <w:szCs w:val="22"/>
          <w:highlight w:val="green"/>
          <w:lang w:val="en-ID"/>
        </w:rPr>
        <w:t xml:space="preserve"> utama, yang mencakup wawasan terkait investasi, pemahaman mengenai asuransi, mekanisme simpan-pinjam (kredit dan tabungan), hingga dasar pengetahuan seputar keuangan personal</w:t>
      </w:r>
      <w:r w:rsidR="00F240CA">
        <w:rPr>
          <w:color w:val="000000"/>
          <w:sz w:val="22"/>
          <w:szCs w:val="22"/>
          <w:highlight w:val="green"/>
          <w:lang w:val="en-ID"/>
        </w:rPr>
        <w:t xml:space="preserve"> </w:t>
      </w:r>
      <w:r w:rsidR="00F240CA" w:rsidRPr="003B38EB">
        <w:rPr>
          <w:color w:val="000000"/>
          <w:sz w:val="22"/>
          <w:szCs w:val="22"/>
          <w:highlight w:val="green"/>
        </w:rPr>
        <w:fldChar w:fldCharType="begin" w:fldLock="1"/>
      </w:r>
      <w:r w:rsidR="00864145">
        <w:rPr>
          <w:color w:val="000000"/>
          <w:sz w:val="22"/>
          <w:szCs w:val="22"/>
          <w:highlight w:val="green"/>
        </w:rPr>
        <w:instrText>ADDIN CSL_CITATION {"citationItems":[{"id":"ITEM-1","itemData":{"abstract":"Penelitian ini bertujuan untuk mengetahui pengaruh perilaku keuangan terhadap literasi keuangan pada Mahasiswa Fakultas Ekonomi dan Bisnis Universtas Muhammadiyah Sumatera Utara. Populasi dalam penelitian ini adalah Mahasiswa Fakultas Ekonomi dan Bisnis Universitas Muhammadiyah Sumatera Utara dan sampel yang diambil secara purposive random yaitu sebanyak 94 Mahasiswa. Teknik pengumpulan data menggunakan kuesioner. Teknik analisis data dalam penelitian ini menggunakan statistic SPSS. Hasil penelitian ini membuktikan bahwa ada pengaruh signifikan antara perilaku keuangan (X) terhdap literasi keuangan (Y) pada Mahasiswa Fakultas Ekonomi dan Bisnis Universitas Muhammadiyah Sumatera Utara. Tingkat literasi keuangan berdasarkan jenis kelamin adalah responden laki-laki lebih tinggi dari pada responden perempuan. Berdasarkan usia responden yang berusia 23 Tahun lebih tinggi tingkat literasi keuangannya dari pada respoden usia 19 Tahun, 20 Tahun, 21 Tahun dan 22 Tahun. Berdasarkan tempat tinggal, responden mahasiswa yang tinggal sendiri/kost lebih tinggi tingkat literasinya daripa mahasiswa yang tinggal bersama orangtu, dan untuk responden yang pendapatan orang tua memiliki lebih dari Rp.10.000.000,- memiliki tingkat literasi lebih tinggi daripada responden yang memiliki pendapatan orangtua kurang dari Rp.5.000.000,- dan Rp.5.000.000, sampai dengan Rp.10.000.000","author":[{"dropping-particle":"","family":"Koto","given":"Murviana","non-dropping-particle":"","parse-names":false,"suffix":""}],"container-title":"SOSEK: Jurnal Sosial dan Ekonomi","id":"ITEM-1","issue":"1","issued":{"date-parts":[["2022"]]},"page":"21-29","title":"Pengaruh Literasi Keuangan Terhadap Perilaku Keuangan Mahasiswa Fakultas Ekonomi Dan Bisnis","type":"article-journal","volume":"3"},"uris":["http://www.mendeley.com/documents/?uuid=ee816dd7-4408-468c-905e-d5c5eb45a3b7"]}],"mendeley":{"formattedCitation":"[15]","plainTextFormattedCitation":"[15]","previouslyFormattedCitation":"[15]"},"properties":{"noteIndex":0},"schema":"https://github.com/citation-style-language/schema/raw/master/csl-citation.json"}</w:instrText>
      </w:r>
      <w:r w:rsidR="00F240CA" w:rsidRPr="003B38EB">
        <w:rPr>
          <w:color w:val="000000"/>
          <w:sz w:val="22"/>
          <w:szCs w:val="22"/>
          <w:highlight w:val="green"/>
        </w:rPr>
        <w:fldChar w:fldCharType="separate"/>
      </w:r>
      <w:r w:rsidR="00F240CA" w:rsidRPr="000F6B32">
        <w:rPr>
          <w:noProof/>
          <w:color w:val="000000"/>
          <w:sz w:val="22"/>
          <w:szCs w:val="22"/>
          <w:highlight w:val="green"/>
        </w:rPr>
        <w:t>[15]</w:t>
      </w:r>
      <w:r w:rsidR="00F240CA" w:rsidRPr="003B38EB">
        <w:rPr>
          <w:color w:val="000000"/>
          <w:sz w:val="22"/>
          <w:szCs w:val="22"/>
          <w:highlight w:val="green"/>
        </w:rPr>
        <w:fldChar w:fldCharType="end"/>
      </w:r>
      <w:r w:rsidRPr="00C90BA4">
        <w:rPr>
          <w:color w:val="000000"/>
          <w:sz w:val="22"/>
          <w:szCs w:val="22"/>
          <w:highlight w:val="green"/>
          <w:lang w:val="en-ID"/>
        </w:rPr>
        <w:t>.</w:t>
      </w:r>
    </w:p>
    <w:p w14:paraId="30551445" w14:textId="5152120A" w:rsidR="00C90BA4" w:rsidRPr="00C90BA4" w:rsidRDefault="00C90BA4" w:rsidP="00C90BA4">
      <w:pPr>
        <w:widowControl w:val="0"/>
        <w:numPr>
          <w:ilvl w:val="0"/>
          <w:numId w:val="30"/>
        </w:numPr>
        <w:pBdr>
          <w:top w:val="nil"/>
          <w:left w:val="nil"/>
          <w:bottom w:val="nil"/>
          <w:right w:val="nil"/>
          <w:between w:val="nil"/>
        </w:pBdr>
        <w:tabs>
          <w:tab w:val="clear" w:pos="720"/>
        </w:tabs>
        <w:ind w:left="284" w:hanging="284"/>
        <w:jc w:val="both"/>
        <w:rPr>
          <w:color w:val="000000"/>
          <w:sz w:val="22"/>
          <w:szCs w:val="22"/>
          <w:highlight w:val="green"/>
          <w:lang w:val="en-ID"/>
        </w:rPr>
      </w:pPr>
      <w:r w:rsidRPr="00C90BA4">
        <w:rPr>
          <w:b/>
          <w:bCs/>
          <w:color w:val="000000"/>
          <w:sz w:val="22"/>
          <w:szCs w:val="22"/>
          <w:highlight w:val="green"/>
          <w:lang w:val="en-ID"/>
        </w:rPr>
        <w:lastRenderedPageBreak/>
        <w:t>Financial Behavior (Variabel Dependen):</w:t>
      </w:r>
      <w:r w:rsidRPr="00C90BA4">
        <w:rPr>
          <w:color w:val="000000"/>
          <w:sz w:val="22"/>
          <w:szCs w:val="22"/>
          <w:highlight w:val="green"/>
          <w:lang w:val="en-ID"/>
        </w:rPr>
        <w:t xml:space="preserve"> Sebagai variabel terikat, perilaku keuangan dalam studi ini dioperasionalkan melalui empat </w:t>
      </w:r>
      <w:r w:rsidR="00F240CA">
        <w:rPr>
          <w:color w:val="000000"/>
          <w:sz w:val="22"/>
          <w:szCs w:val="22"/>
          <w:highlight w:val="green"/>
          <w:lang w:val="en-ID"/>
        </w:rPr>
        <w:t>dimensi</w:t>
      </w:r>
      <w:r w:rsidRPr="00C90BA4">
        <w:rPr>
          <w:color w:val="000000"/>
          <w:sz w:val="22"/>
          <w:szCs w:val="22"/>
          <w:highlight w:val="green"/>
          <w:lang w:val="en-ID"/>
        </w:rPr>
        <w:t xml:space="preserve"> utama untuk kuesioner, yakni rutinitas menabung, alokasi dana darurat, kedisiplinan dalam mencatat pengeluaran, serta pembuatan perencanaan anggaran </w:t>
      </w:r>
      <w:r w:rsidR="00F240CA" w:rsidRPr="003B38EB">
        <w:rPr>
          <w:color w:val="000000"/>
          <w:sz w:val="22"/>
          <w:szCs w:val="22"/>
          <w:highlight w:val="green"/>
        </w:rPr>
        <w:fldChar w:fldCharType="begin" w:fldLock="1"/>
      </w:r>
      <w:r w:rsidR="00D2705F">
        <w:rPr>
          <w:color w:val="000000"/>
          <w:sz w:val="22"/>
          <w:szCs w:val="22"/>
          <w:highlight w:val="green"/>
        </w:rPr>
        <w:instrText>ADDIN CSL_CITATION {"citationItems":[{"id":"ITEM-1","itemData":{"author":[{"dropping-particle":"","family":"Herdiana","given":"Ria","non-dropping-particle":"","parse-names":false,"suffix":""}],"container-title":"Jurnal Pendidikan Ekonomi Indonesia","id":"ITEM-1","issue":"2","issued":{"date-parts":[["2021"]]},"page":"175-183","title":"Analisis Tingkat Literasi Keuangan Mahasiswa","type":"article-journal","volume":"2"},"uris":["http://www.mendeley.com/documents/?uuid=0d034e15-38fe-401f-9de2-b51230ba7bdb"]}],"mendeley":{"formattedCitation":"[16]","plainTextFormattedCitation":"[16]","previouslyFormattedCitation":"[16]"},"properties":{"noteIndex":0},"schema":"https://github.com/citation-style-language/schema/raw/master/csl-citation.json"}</w:instrText>
      </w:r>
      <w:r w:rsidR="00F240CA" w:rsidRPr="003B38EB">
        <w:rPr>
          <w:color w:val="000000"/>
          <w:sz w:val="22"/>
          <w:szCs w:val="22"/>
          <w:highlight w:val="green"/>
        </w:rPr>
        <w:fldChar w:fldCharType="separate"/>
      </w:r>
      <w:r w:rsidR="00F240CA" w:rsidRPr="000F6B32">
        <w:rPr>
          <w:noProof/>
          <w:color w:val="000000"/>
          <w:sz w:val="22"/>
          <w:szCs w:val="22"/>
          <w:highlight w:val="green"/>
        </w:rPr>
        <w:t>[16]</w:t>
      </w:r>
      <w:r w:rsidR="00F240CA" w:rsidRPr="003B38EB">
        <w:rPr>
          <w:color w:val="000000"/>
          <w:sz w:val="22"/>
          <w:szCs w:val="22"/>
          <w:highlight w:val="green"/>
        </w:rPr>
        <w:fldChar w:fldCharType="end"/>
      </w:r>
      <w:r w:rsidRPr="00C90BA4">
        <w:rPr>
          <w:color w:val="000000"/>
          <w:sz w:val="22"/>
          <w:szCs w:val="22"/>
          <w:highlight w:val="green"/>
          <w:lang w:val="en-ID"/>
        </w:rPr>
        <w:t>.</w:t>
      </w:r>
    </w:p>
    <w:p w14:paraId="1E72EDC9" w14:textId="6DE83A21" w:rsidR="00017A06" w:rsidRPr="00F240CA" w:rsidRDefault="00C90BA4" w:rsidP="00F240CA">
      <w:pPr>
        <w:widowControl w:val="0"/>
        <w:numPr>
          <w:ilvl w:val="0"/>
          <w:numId w:val="30"/>
        </w:numPr>
        <w:pBdr>
          <w:top w:val="nil"/>
          <w:left w:val="nil"/>
          <w:bottom w:val="nil"/>
          <w:right w:val="nil"/>
          <w:between w:val="nil"/>
        </w:pBdr>
        <w:tabs>
          <w:tab w:val="clear" w:pos="720"/>
        </w:tabs>
        <w:ind w:left="284" w:hanging="284"/>
        <w:jc w:val="both"/>
        <w:rPr>
          <w:color w:val="000000"/>
          <w:sz w:val="22"/>
          <w:szCs w:val="22"/>
          <w:highlight w:val="green"/>
          <w:lang w:val="en-ID"/>
        </w:rPr>
      </w:pPr>
      <w:r w:rsidRPr="00C90BA4">
        <w:rPr>
          <w:b/>
          <w:bCs/>
          <w:color w:val="000000"/>
          <w:sz w:val="22"/>
          <w:szCs w:val="22"/>
          <w:highlight w:val="green"/>
          <w:lang w:val="en-ID"/>
        </w:rPr>
        <w:t>Usia (Variabel Moderasi):</w:t>
      </w:r>
      <w:r w:rsidRPr="00C90BA4">
        <w:rPr>
          <w:color w:val="000000"/>
          <w:sz w:val="22"/>
          <w:szCs w:val="22"/>
          <w:highlight w:val="green"/>
          <w:lang w:val="en-ID"/>
        </w:rPr>
        <w:t xml:space="preserve"> Variabel demografi ini dilibatkan untuk menguji efek moderasi, mengingat karakteristik lintas generasi memuat perbedaan mendasar pada kesiapan teknologi, akumulasi pengalaman, dan tahapan finansial. Ketiga aspek bawaan generasi tersebut diproyeksikan dapat memperkuat atau justru memperlemah pembentukan </w:t>
      </w:r>
      <w:r w:rsidRPr="00C90BA4">
        <w:rPr>
          <w:i/>
          <w:iCs/>
          <w:color w:val="000000"/>
          <w:sz w:val="22"/>
          <w:szCs w:val="22"/>
          <w:highlight w:val="green"/>
          <w:lang w:val="en-ID"/>
        </w:rPr>
        <w:t xml:space="preserve">financial </w:t>
      </w:r>
      <w:commentRangeStart w:id="11"/>
      <w:commentRangeStart w:id="12"/>
      <w:r w:rsidR="00015062" w:rsidRPr="00F240CA">
        <w:rPr>
          <w:i/>
          <w:iCs/>
          <w:color w:val="000000"/>
          <w:sz w:val="22"/>
          <w:szCs w:val="22"/>
          <w:highlight w:val="green"/>
        </w:rPr>
        <w:t>behavior</w:t>
      </w:r>
      <w:commentRangeEnd w:id="11"/>
      <w:r w:rsidR="00F240CA" w:rsidRPr="00F240CA">
        <w:rPr>
          <w:rStyle w:val="CommentReference"/>
          <w:color w:val="000000"/>
          <w:sz w:val="22"/>
          <w:szCs w:val="22"/>
          <w:highlight w:val="green"/>
        </w:rPr>
        <w:commentReference w:id="11"/>
      </w:r>
      <w:commentRangeEnd w:id="12"/>
      <w:r w:rsidR="00F240CA" w:rsidRPr="00F240CA">
        <w:rPr>
          <w:rStyle w:val="CommentReference"/>
          <w:color w:val="000000"/>
          <w:sz w:val="22"/>
          <w:szCs w:val="22"/>
          <w:highlight w:val="green"/>
        </w:rPr>
        <w:commentReference w:id="12"/>
      </w:r>
      <w:r w:rsidR="00015062" w:rsidRPr="00F240CA">
        <w:rPr>
          <w:color w:val="000000"/>
          <w:sz w:val="22"/>
          <w:szCs w:val="22"/>
          <w:highlight w:val="green"/>
        </w:rPr>
        <w:t>.</w:t>
      </w:r>
    </w:p>
    <w:p w14:paraId="1DDC93E1" w14:textId="77777777" w:rsidR="00F850BA" w:rsidRDefault="008B3301">
      <w:pPr>
        <w:numPr>
          <w:ilvl w:val="0"/>
          <w:numId w:val="5"/>
        </w:numPr>
        <w:pBdr>
          <w:top w:val="nil"/>
          <w:left w:val="nil"/>
          <w:bottom w:val="nil"/>
          <w:right w:val="nil"/>
          <w:between w:val="nil"/>
        </w:pBdr>
        <w:spacing w:before="240" w:after="120"/>
        <w:ind w:left="284" w:hanging="284"/>
        <w:jc w:val="both"/>
        <w:rPr>
          <w:b/>
          <w:color w:val="000000"/>
        </w:rPr>
      </w:pPr>
      <w:r>
        <w:rPr>
          <w:b/>
          <w:color w:val="000000"/>
        </w:rPr>
        <w:t>HASIL DAN PEMBAHASAN</w:t>
      </w:r>
    </w:p>
    <w:p w14:paraId="160DD5D5" w14:textId="675305F0" w:rsidR="00925210" w:rsidRPr="00925210" w:rsidRDefault="00925210" w:rsidP="00925210">
      <w:pPr>
        <w:jc w:val="both"/>
        <w:rPr>
          <w:b/>
          <w:bCs/>
        </w:rPr>
      </w:pPr>
      <w:r w:rsidRPr="00925210">
        <w:rPr>
          <w:b/>
          <w:bCs/>
        </w:rPr>
        <w:t>3.1 Hasil</w:t>
      </w:r>
    </w:p>
    <w:p w14:paraId="2C7A1A7E" w14:textId="03C760A0" w:rsidR="00925210" w:rsidRDefault="005343DC">
      <w:pPr>
        <w:ind w:firstLine="426"/>
        <w:jc w:val="both"/>
        <w:rPr>
          <w:sz w:val="22"/>
          <w:szCs w:val="22"/>
        </w:rPr>
      </w:pPr>
      <w:r w:rsidRPr="005343DC">
        <w:rPr>
          <w:sz w:val="22"/>
          <w:szCs w:val="22"/>
        </w:rPr>
        <w:t xml:space="preserve">Riset ini difokuskan untuk mengevaluasi kapasitas usia dalam memoderasi efek </w:t>
      </w:r>
      <w:r w:rsidRPr="005343DC">
        <w:rPr>
          <w:i/>
          <w:iCs/>
          <w:sz w:val="22"/>
          <w:szCs w:val="22"/>
        </w:rPr>
        <w:t>financial technology</w:t>
      </w:r>
      <w:r w:rsidRPr="005343DC">
        <w:rPr>
          <w:sz w:val="22"/>
          <w:szCs w:val="22"/>
        </w:rPr>
        <w:t xml:space="preserve">, </w:t>
      </w:r>
      <w:r w:rsidRPr="005343DC">
        <w:rPr>
          <w:i/>
          <w:iCs/>
          <w:sz w:val="22"/>
          <w:szCs w:val="22"/>
        </w:rPr>
        <w:t>financial attitude</w:t>
      </w:r>
      <w:r w:rsidRPr="005343DC">
        <w:rPr>
          <w:sz w:val="22"/>
          <w:szCs w:val="22"/>
        </w:rPr>
        <w:t xml:space="preserve">, serta </w:t>
      </w:r>
      <w:r w:rsidRPr="005343DC">
        <w:rPr>
          <w:i/>
          <w:iCs/>
          <w:sz w:val="22"/>
          <w:szCs w:val="22"/>
        </w:rPr>
        <w:t>financial literacy</w:t>
      </w:r>
      <w:r w:rsidRPr="005343DC">
        <w:rPr>
          <w:sz w:val="22"/>
          <w:szCs w:val="22"/>
        </w:rPr>
        <w:t xml:space="preserve"> terhadap </w:t>
      </w:r>
      <w:r w:rsidRPr="005343DC">
        <w:rPr>
          <w:i/>
          <w:iCs/>
          <w:sz w:val="22"/>
          <w:szCs w:val="22"/>
        </w:rPr>
        <w:t>financial behavior</w:t>
      </w:r>
      <w:r w:rsidRPr="005343DC">
        <w:rPr>
          <w:sz w:val="22"/>
          <w:szCs w:val="22"/>
        </w:rPr>
        <w:t>. Adapun subjek yang dilibatkan dalam studi ini mencakup kalangan mahasiswa sekaligus tenaga pendidik di Fakultas Ekonomi dan Bisnis, Universitas Budi Luhur. Pemaparan mengenai temuan analisis akan dijabarkan pada subbagian berikut.</w:t>
      </w:r>
    </w:p>
    <w:p w14:paraId="22A03028" w14:textId="149F7D25" w:rsidR="00925210" w:rsidRDefault="005343DC" w:rsidP="00545113">
      <w:pPr>
        <w:pStyle w:val="ListParagraph"/>
        <w:numPr>
          <w:ilvl w:val="0"/>
          <w:numId w:val="27"/>
        </w:numPr>
        <w:spacing w:before="120"/>
        <w:ind w:left="284" w:hanging="284"/>
        <w:jc w:val="both"/>
        <w:rPr>
          <w:sz w:val="22"/>
          <w:szCs w:val="22"/>
        </w:rPr>
      </w:pPr>
      <w:r w:rsidRPr="005343DC">
        <w:rPr>
          <w:sz w:val="22"/>
          <w:szCs w:val="22"/>
        </w:rPr>
        <w:t>Pengujian Validitas serta Reliabilitas Konstruk</w:t>
      </w:r>
    </w:p>
    <w:p w14:paraId="03D76F27" w14:textId="1BAD8F0D" w:rsidR="000C6999" w:rsidRDefault="005343DC" w:rsidP="0002254E">
      <w:pPr>
        <w:ind w:firstLine="567"/>
        <w:jc w:val="both"/>
        <w:rPr>
          <w:sz w:val="22"/>
          <w:szCs w:val="22"/>
        </w:rPr>
      </w:pPr>
      <w:r w:rsidRPr="005343DC">
        <w:rPr>
          <w:sz w:val="22"/>
          <w:szCs w:val="22"/>
        </w:rPr>
        <w:t xml:space="preserve">Berdasarkan evaluasi validitas konvergen, ditemukan bahwa 38 dari 51 indikator awal telah memenuhi syarat kevalidan dengan capaian nilai </w:t>
      </w:r>
      <w:r w:rsidRPr="005343DC">
        <w:rPr>
          <w:i/>
          <w:iCs/>
          <w:sz w:val="22"/>
          <w:szCs w:val="22"/>
        </w:rPr>
        <w:t>loading factor</w:t>
      </w:r>
      <w:r w:rsidRPr="005343DC">
        <w:rPr>
          <w:sz w:val="22"/>
          <w:szCs w:val="22"/>
        </w:rPr>
        <w:t xml:space="preserve"> yang melebihi ambang batas 0,70 </w:t>
      </w:r>
      <w:r w:rsidR="003662C4">
        <w:rPr>
          <w:sz w:val="22"/>
          <w:szCs w:val="22"/>
        </w:rPr>
        <w:fldChar w:fldCharType="begin" w:fldLock="1"/>
      </w:r>
      <w:r w:rsidR="00D2705F">
        <w:rPr>
          <w:sz w:val="22"/>
          <w:szCs w:val="22"/>
        </w:rPr>
        <w:instrText>ADDIN CSL_CITATION {"citationItems":[{"id":"ITEM-1","itemData":{"abstract":"Penelitian ini bertujuan untuk: (1) mengetahui dan menganalisis pengaruh job burnout terhadap Kinerja pegawai; (2) mengetahui dan menganalisis pengaruh quality of work life terhadap Kinerja pegawai; (3 mengetahui dan menganalisis pengaruh quality of work life terhadap kinerja pegawai dengan dimoderasi oleh job burnout. Populasi dalam penelitian ini adalah Badan Pendapatan Daerah Kabupaten Sikka, berjumlah 57 orang. Karena populasinya terbatas, maka penelitian ini dilakukan secara sensus atau sampling jenuh. Data dikumpulkan melalui quisioner dan dianalisis menggunakan model Moderated Regression Analysis (MRA) dengan bantuan SmartPLS. Hasil uji hipotesis menunjukkan bahwa (1) terdapat pengaruh negatif dan signifikan antara Job Burnout terhadap kinerja pegawai, (2) terdapat pengaruh positif dan signifikan antara Quality of Work Life (QWL) terhadap kinerja pegawai, (3) job burnout mampu memoderasi pengaruh quality of work life terhadap kinerja pegawai secara signifikan.","author":[{"dropping-particle":"","family":"Wellem","given":"Imanuel","non-dropping-particle":"","parse-names":false,"suffix":""}],"container-title":"JURNAL MANAJEMEN SOSIAL EKONOMI (DINAMIKA)","id":"ITEM-1","issue":"2","issued":{"date-parts":[["2023"]]},"page":"190-198","title":"Pengaruh Quality of Work Life Terhadap Kinerja Pegawai dengan Job Burnout Sebagai Variabel Moderasi","type":"article-journal","volume":"3"},"uris":["http://www.mendeley.com/documents/?uuid=a764c48f-9481-4dde-8637-b3ea73121a0d"]}],"mendeley":{"formattedCitation":"[17]","plainTextFormattedCitation":"[17]","previouslyFormattedCitation":"[17]"},"properties":{"noteIndex":0},"schema":"https://github.com/citation-style-language/schema/raw/master/csl-citation.json"}</w:instrText>
      </w:r>
      <w:r w:rsidR="003662C4">
        <w:rPr>
          <w:sz w:val="22"/>
          <w:szCs w:val="22"/>
        </w:rPr>
        <w:fldChar w:fldCharType="separate"/>
      </w:r>
      <w:r w:rsidR="000F6B32" w:rsidRPr="000F6B32">
        <w:rPr>
          <w:noProof/>
          <w:sz w:val="22"/>
          <w:szCs w:val="22"/>
        </w:rPr>
        <w:t>[17]</w:t>
      </w:r>
      <w:r w:rsidR="003662C4">
        <w:rPr>
          <w:sz w:val="22"/>
          <w:szCs w:val="22"/>
        </w:rPr>
        <w:fldChar w:fldCharType="end"/>
      </w:r>
      <w:r w:rsidR="003662C4" w:rsidRPr="003662C4">
        <w:rPr>
          <w:sz w:val="22"/>
          <w:szCs w:val="22"/>
        </w:rPr>
        <w:t xml:space="preserve">. </w:t>
      </w:r>
      <w:r w:rsidR="0002254E" w:rsidRPr="0002254E">
        <w:rPr>
          <w:sz w:val="22"/>
          <w:szCs w:val="22"/>
        </w:rPr>
        <w:t xml:space="preserve">Rincian dari 38 indikator yang layak tersebut terdistribusi menjadi: 11 item pengukur </w:t>
      </w:r>
      <w:r w:rsidR="0002254E" w:rsidRPr="0002254E">
        <w:rPr>
          <w:i/>
          <w:iCs/>
          <w:sz w:val="22"/>
          <w:szCs w:val="22"/>
        </w:rPr>
        <w:t>financial technology</w:t>
      </w:r>
      <w:r w:rsidR="0002254E" w:rsidRPr="0002254E">
        <w:rPr>
          <w:sz w:val="22"/>
          <w:szCs w:val="22"/>
        </w:rPr>
        <w:t xml:space="preserve"> (X1), 10 item untuk </w:t>
      </w:r>
      <w:r w:rsidR="0002254E" w:rsidRPr="0002254E">
        <w:rPr>
          <w:i/>
          <w:iCs/>
          <w:sz w:val="22"/>
          <w:szCs w:val="22"/>
        </w:rPr>
        <w:t>financial attitude</w:t>
      </w:r>
      <w:r w:rsidR="0002254E" w:rsidRPr="0002254E">
        <w:rPr>
          <w:sz w:val="22"/>
          <w:szCs w:val="22"/>
        </w:rPr>
        <w:t xml:space="preserve"> (X2), 8 item pada </w:t>
      </w:r>
      <w:r w:rsidR="0002254E" w:rsidRPr="0002254E">
        <w:rPr>
          <w:i/>
          <w:iCs/>
          <w:sz w:val="22"/>
          <w:szCs w:val="22"/>
        </w:rPr>
        <w:t>financial literacy</w:t>
      </w:r>
      <w:r w:rsidR="0002254E" w:rsidRPr="0002254E">
        <w:rPr>
          <w:sz w:val="22"/>
          <w:szCs w:val="22"/>
        </w:rPr>
        <w:t xml:space="preserve"> (X3), serta 9 item untuk variabel </w:t>
      </w:r>
      <w:r w:rsidR="0002254E" w:rsidRPr="0002254E">
        <w:rPr>
          <w:i/>
          <w:iCs/>
          <w:sz w:val="22"/>
          <w:szCs w:val="22"/>
        </w:rPr>
        <w:t>financial behavior</w:t>
      </w:r>
      <w:r w:rsidR="0002254E" w:rsidRPr="0002254E">
        <w:rPr>
          <w:sz w:val="22"/>
          <w:szCs w:val="22"/>
        </w:rPr>
        <w:t xml:space="preserve"> (Y). Lebih lanjut, sebagaimana diilustrasikan pada Gambar 1, seluruh indikator yang dipertahankan tersebut juga terbukti memiliki validitas diskriminan yang optimal</w:t>
      </w:r>
      <w:r w:rsidR="0002254E">
        <w:rPr>
          <w:sz w:val="22"/>
          <w:szCs w:val="22"/>
        </w:rPr>
        <w:t>.</w:t>
      </w:r>
    </w:p>
    <w:p w14:paraId="64DF403A" w14:textId="77777777" w:rsidR="0002254E" w:rsidRDefault="0002254E" w:rsidP="0002254E">
      <w:pPr>
        <w:ind w:firstLine="567"/>
        <w:jc w:val="both"/>
        <w:rPr>
          <w:sz w:val="22"/>
          <w:szCs w:val="22"/>
        </w:rPr>
      </w:pPr>
    </w:p>
    <w:p w14:paraId="0121F4F0" w14:textId="77777777" w:rsidR="000C6999" w:rsidRDefault="000C6999" w:rsidP="009D6384">
      <w:pPr>
        <w:ind w:firstLine="567"/>
        <w:jc w:val="both"/>
        <w:rPr>
          <w:sz w:val="22"/>
          <w:szCs w:val="22"/>
        </w:rPr>
      </w:pPr>
    </w:p>
    <w:p w14:paraId="3380FC97" w14:textId="6314B9B7" w:rsidR="000C6999" w:rsidRDefault="000C6999" w:rsidP="000C6999">
      <w:pPr>
        <w:jc w:val="both"/>
        <w:rPr>
          <w:sz w:val="22"/>
          <w:szCs w:val="22"/>
        </w:rPr>
      </w:pPr>
      <w:r>
        <w:rPr>
          <w:noProof/>
          <w:sz w:val="22"/>
          <w:szCs w:val="22"/>
          <w:lang w:eastAsia="en-US"/>
        </w:rPr>
        <w:drawing>
          <wp:inline distT="0" distB="0" distL="0" distR="0" wp14:anchorId="557E1B7A" wp14:editId="4DC6EA3B">
            <wp:extent cx="5730875" cy="2688590"/>
            <wp:effectExtent l="0" t="0" r="3175" b="0"/>
            <wp:docPr id="1648811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30875" cy="2688590"/>
                    </a:xfrm>
                    <a:prstGeom prst="rect">
                      <a:avLst/>
                    </a:prstGeom>
                    <a:noFill/>
                  </pic:spPr>
                </pic:pic>
              </a:graphicData>
            </a:graphic>
          </wp:inline>
        </w:drawing>
      </w:r>
    </w:p>
    <w:p w14:paraId="47A0A2FC" w14:textId="77777777" w:rsidR="00316C0C" w:rsidRDefault="00316C0C" w:rsidP="00316C0C">
      <w:pPr>
        <w:jc w:val="center"/>
        <w:rPr>
          <w:sz w:val="18"/>
          <w:szCs w:val="18"/>
          <w:lang w:val="en-ID"/>
        </w:rPr>
      </w:pPr>
    </w:p>
    <w:p w14:paraId="748621BC" w14:textId="26989BE0" w:rsidR="000C6999" w:rsidRPr="000C6999" w:rsidRDefault="000C6999" w:rsidP="00316C0C">
      <w:pPr>
        <w:jc w:val="center"/>
        <w:rPr>
          <w:sz w:val="18"/>
          <w:szCs w:val="18"/>
          <w:lang w:val="en-ID"/>
        </w:rPr>
      </w:pPr>
      <w:r w:rsidRPr="000C6999">
        <w:rPr>
          <w:sz w:val="18"/>
          <w:szCs w:val="18"/>
          <w:lang w:val="en-ID"/>
        </w:rPr>
        <w:t xml:space="preserve">Gambar </w:t>
      </w:r>
      <w:r w:rsidRPr="00316C0C">
        <w:rPr>
          <w:sz w:val="18"/>
          <w:szCs w:val="18"/>
          <w:lang w:val="en-ID"/>
        </w:rPr>
        <w:t>1</w:t>
      </w:r>
      <w:r w:rsidRPr="000C6999">
        <w:rPr>
          <w:sz w:val="18"/>
          <w:szCs w:val="18"/>
          <w:lang w:val="en-ID"/>
        </w:rPr>
        <w:t xml:space="preserve">. </w:t>
      </w:r>
      <w:r w:rsidRPr="00316C0C">
        <w:rPr>
          <w:sz w:val="18"/>
          <w:szCs w:val="18"/>
          <w:lang w:val="en-ID"/>
        </w:rPr>
        <w:t xml:space="preserve">Diagram Jalur Disertai Nilai </w:t>
      </w:r>
      <w:r w:rsidRPr="00316C0C">
        <w:rPr>
          <w:i/>
          <w:iCs/>
          <w:sz w:val="18"/>
          <w:szCs w:val="18"/>
          <w:lang w:val="en-ID"/>
        </w:rPr>
        <w:t>Outer Loading</w:t>
      </w:r>
    </w:p>
    <w:p w14:paraId="4D6D2A54" w14:textId="2000108B" w:rsidR="000C6999" w:rsidRPr="00316C0C" w:rsidRDefault="000C6999" w:rsidP="00316C0C">
      <w:pPr>
        <w:jc w:val="center"/>
        <w:rPr>
          <w:sz w:val="18"/>
          <w:szCs w:val="18"/>
        </w:rPr>
      </w:pPr>
      <w:r w:rsidRPr="00316C0C">
        <w:rPr>
          <w:sz w:val="18"/>
          <w:szCs w:val="18"/>
        </w:rPr>
        <w:t xml:space="preserve">Sumber: </w:t>
      </w:r>
      <w:r w:rsidR="00800BA2" w:rsidRPr="00800BA2">
        <w:rPr>
          <w:sz w:val="18"/>
          <w:szCs w:val="18"/>
        </w:rPr>
        <w:t xml:space="preserve">Hasil olah data </w:t>
      </w:r>
      <w:r w:rsidRPr="00316C0C">
        <w:rPr>
          <w:sz w:val="18"/>
          <w:szCs w:val="18"/>
        </w:rPr>
        <w:t>SmartPLS</w:t>
      </w:r>
      <w:r w:rsidRPr="00316C0C">
        <w:rPr>
          <w:spacing w:val="-1"/>
          <w:sz w:val="18"/>
          <w:szCs w:val="18"/>
        </w:rPr>
        <w:t xml:space="preserve"> </w:t>
      </w:r>
      <w:r w:rsidRPr="00316C0C">
        <w:rPr>
          <w:spacing w:val="-2"/>
          <w:sz w:val="18"/>
          <w:szCs w:val="18"/>
        </w:rPr>
        <w:t>v.4.1.1.7</w:t>
      </w:r>
    </w:p>
    <w:p w14:paraId="307456A0" w14:textId="77777777" w:rsidR="000C6999" w:rsidRDefault="000C6999" w:rsidP="00316C0C">
      <w:pPr>
        <w:jc w:val="both"/>
        <w:rPr>
          <w:sz w:val="22"/>
          <w:szCs w:val="22"/>
        </w:rPr>
      </w:pPr>
    </w:p>
    <w:p w14:paraId="6A879024" w14:textId="646DA8B3" w:rsidR="00CA7D60" w:rsidRDefault="00A702E8" w:rsidP="009D6384">
      <w:pPr>
        <w:ind w:firstLine="567"/>
        <w:jc w:val="both"/>
        <w:rPr>
          <w:sz w:val="22"/>
          <w:szCs w:val="22"/>
        </w:rPr>
      </w:pPr>
      <w:r w:rsidRPr="00A702E8">
        <w:rPr>
          <w:sz w:val="22"/>
          <w:szCs w:val="22"/>
        </w:rPr>
        <w:t xml:space="preserve">Syarat validitas diskriminan dalam riset ini terkonfirmasi melalui pendekatan </w:t>
      </w:r>
      <w:r w:rsidRPr="00A702E8">
        <w:rPr>
          <w:i/>
          <w:iCs/>
          <w:sz w:val="22"/>
          <w:szCs w:val="22"/>
        </w:rPr>
        <w:t>Heterotrait-Monotrait Ratio</w:t>
      </w:r>
      <w:r w:rsidRPr="00A702E8">
        <w:rPr>
          <w:sz w:val="22"/>
          <w:szCs w:val="22"/>
        </w:rPr>
        <w:t xml:space="preserve"> (HTMT), di mana perolehan rasionya tidak melebihi ambang batas 0,90. Angka tersebut membuktikan bahwa masing-masing konstruk yang dievaluasi memiliki pembeda yang tegas. Lebih lanjut, kriteria validitas konvergen turut tercapai mengingat skor </w:t>
      </w:r>
      <w:r w:rsidRPr="00A702E8">
        <w:rPr>
          <w:i/>
          <w:iCs/>
          <w:sz w:val="22"/>
          <w:szCs w:val="22"/>
        </w:rPr>
        <w:t>Average Variance Extracted</w:t>
      </w:r>
      <w:r w:rsidRPr="00A702E8">
        <w:rPr>
          <w:sz w:val="22"/>
          <w:szCs w:val="22"/>
        </w:rPr>
        <w:t xml:space="preserve"> (AVE) dari tiap-tiap variabel melampaui batas minimal 0,50</w:t>
      </w:r>
      <w:r w:rsidR="00375016">
        <w:rPr>
          <w:sz w:val="22"/>
          <w:szCs w:val="22"/>
        </w:rPr>
        <w:t xml:space="preserve"> </w:t>
      </w:r>
      <w:r w:rsidR="00375016">
        <w:rPr>
          <w:sz w:val="22"/>
          <w:szCs w:val="22"/>
        </w:rPr>
        <w:fldChar w:fldCharType="begin" w:fldLock="1"/>
      </w:r>
      <w:r w:rsidR="00864145">
        <w:rPr>
          <w:sz w:val="22"/>
          <w:szCs w:val="22"/>
        </w:rPr>
        <w:instrText>ADDIN CSL_CITATION {"citationItems":[{"id":"ITEM-1","itemData":{"author":[{"dropping-particle":"","family":"Margono","given":"Margono;","non-dropping-particle":"","parse-names":false,"suffix":""},{"dropping-particle":"","family":"Handayani","given":"Wuri Septi","non-dropping-particle":"","parse-names":false,"suffix":""}],"container-title":"KRESNA: Jurnal Riset dan Pengabdian Masyarakat","id":"ITEM-1","issue":"2","issued":{"date-parts":[["2025"]]},"page":"221-230","title":"Pengaruh Motivasi, Disiplin, Lingkungan Belajar, Dukungan Keluarga, Dan Sarana Belajar Terhadap Prestasi Belajar Mahasiswa Akuntansi","type":"article-journal","volume":"5"},"uris":["http://www.mendeley.com/documents/?uuid=1ada4580-07a9-43ea-9315-7e406988caf9"]}],"mendeley":{"formattedCitation":"[18]","plainTextFormattedCitation":"[18]","previouslyFormattedCitation":"[18]"},"properties":{"noteIndex":0},"schema":"https://github.com/citation-style-language/schema/raw/master/csl-citation.json"}</w:instrText>
      </w:r>
      <w:r w:rsidR="00375016">
        <w:rPr>
          <w:sz w:val="22"/>
          <w:szCs w:val="22"/>
        </w:rPr>
        <w:fldChar w:fldCharType="separate"/>
      </w:r>
      <w:r w:rsidR="000F6B32" w:rsidRPr="000F6B32">
        <w:rPr>
          <w:noProof/>
          <w:sz w:val="22"/>
          <w:szCs w:val="22"/>
        </w:rPr>
        <w:t>[18]</w:t>
      </w:r>
      <w:r w:rsidR="00375016">
        <w:rPr>
          <w:sz w:val="22"/>
          <w:szCs w:val="22"/>
        </w:rPr>
        <w:fldChar w:fldCharType="end"/>
      </w:r>
      <w:r w:rsidR="003662C4" w:rsidRPr="003662C4">
        <w:rPr>
          <w:sz w:val="22"/>
          <w:szCs w:val="22"/>
        </w:rPr>
        <w:t xml:space="preserve">. </w:t>
      </w:r>
      <w:r w:rsidRPr="00A702E8">
        <w:rPr>
          <w:sz w:val="22"/>
          <w:szCs w:val="22"/>
        </w:rPr>
        <w:t>Adapun ringkasan komprehensif terkait evaluasi validitas dan reliabilitas konstruk ini dirangkum dalam Tabel 1.</w:t>
      </w:r>
    </w:p>
    <w:p w14:paraId="634E17EA" w14:textId="3C1191E2" w:rsidR="009D6384" w:rsidRPr="009A3A17" w:rsidRDefault="00645B23" w:rsidP="00274DC2">
      <w:pPr>
        <w:spacing w:before="120" w:after="120"/>
        <w:jc w:val="center"/>
        <w:rPr>
          <w:sz w:val="18"/>
          <w:szCs w:val="18"/>
        </w:rPr>
      </w:pPr>
      <w:r w:rsidRPr="00645B23">
        <w:rPr>
          <w:sz w:val="18"/>
          <w:szCs w:val="18"/>
        </w:rPr>
        <w:t>Tabel 1. Hasil Uji Validitas dan Reliabilitas Konstruk</w:t>
      </w:r>
    </w:p>
    <w:tbl>
      <w:tblPr>
        <w:tblW w:w="0" w:type="auto"/>
        <w:tblBorders>
          <w:top w:val="single" w:sz="6" w:space="0" w:color="000000"/>
          <w:left w:val="single" w:sz="4" w:space="0" w:color="auto"/>
          <w:bottom w:val="single" w:sz="6" w:space="0" w:color="000000"/>
          <w:right w:val="single" w:sz="4" w:space="0" w:color="auto"/>
          <w:insideH w:val="single" w:sz="6" w:space="0" w:color="000000"/>
          <w:insideV w:val="single" w:sz="6" w:space="0" w:color="000000"/>
        </w:tblBorders>
        <w:tblCellMar>
          <w:top w:w="15" w:type="dxa"/>
          <w:left w:w="15" w:type="dxa"/>
          <w:bottom w:w="15" w:type="dxa"/>
          <w:right w:w="15" w:type="dxa"/>
        </w:tblCellMar>
        <w:tblLook w:val="04A0" w:firstRow="1" w:lastRow="0" w:firstColumn="1" w:lastColumn="0" w:noHBand="0" w:noVBand="1"/>
      </w:tblPr>
      <w:tblGrid>
        <w:gridCol w:w="1985"/>
        <w:gridCol w:w="1843"/>
        <w:gridCol w:w="1275"/>
        <w:gridCol w:w="1988"/>
        <w:gridCol w:w="1982"/>
      </w:tblGrid>
      <w:tr w:rsidR="00645B23" w:rsidRPr="009D6384" w14:paraId="4B9FF540" w14:textId="77777777" w:rsidTr="00113EBF">
        <w:tc>
          <w:tcPr>
            <w:tcW w:w="1985" w:type="dxa"/>
            <w:tcBorders>
              <w:left w:val="nil"/>
              <w:right w:val="nil"/>
            </w:tcBorders>
            <w:tcMar>
              <w:top w:w="0" w:type="dxa"/>
              <w:left w:w="120" w:type="dxa"/>
              <w:bottom w:w="0" w:type="dxa"/>
              <w:right w:w="120" w:type="dxa"/>
            </w:tcMar>
            <w:vAlign w:val="center"/>
            <w:hideMark/>
          </w:tcPr>
          <w:p w14:paraId="6AFCDB80" w14:textId="77777777" w:rsidR="009D6384" w:rsidRPr="009D6384" w:rsidRDefault="009D6384" w:rsidP="009D6384">
            <w:pPr>
              <w:rPr>
                <w:sz w:val="18"/>
                <w:szCs w:val="18"/>
                <w:lang w:val="en-GB"/>
              </w:rPr>
            </w:pPr>
          </w:p>
        </w:tc>
        <w:tc>
          <w:tcPr>
            <w:tcW w:w="1843" w:type="dxa"/>
            <w:tcBorders>
              <w:left w:val="nil"/>
              <w:right w:val="nil"/>
            </w:tcBorders>
          </w:tcPr>
          <w:p w14:paraId="66618819" w14:textId="63856F41" w:rsidR="009D6384" w:rsidRPr="009D6384" w:rsidRDefault="009D6384" w:rsidP="009D6384">
            <w:pPr>
              <w:jc w:val="center"/>
              <w:rPr>
                <w:b/>
                <w:bCs/>
                <w:sz w:val="18"/>
                <w:szCs w:val="18"/>
                <w:lang w:val="en-GB"/>
              </w:rPr>
            </w:pPr>
            <w:r w:rsidRPr="009D6384">
              <w:rPr>
                <w:b/>
                <w:bCs/>
                <w:sz w:val="18"/>
                <w:szCs w:val="18"/>
                <w:lang w:val="en-GB"/>
              </w:rPr>
              <w:t>Average variance extracted (AVE)</w:t>
            </w:r>
          </w:p>
        </w:tc>
        <w:tc>
          <w:tcPr>
            <w:tcW w:w="1275" w:type="dxa"/>
            <w:tcBorders>
              <w:left w:val="nil"/>
              <w:right w:val="nil"/>
            </w:tcBorders>
            <w:tcMar>
              <w:top w:w="0" w:type="dxa"/>
              <w:left w:w="120" w:type="dxa"/>
              <w:bottom w:w="0" w:type="dxa"/>
              <w:right w:w="120" w:type="dxa"/>
            </w:tcMar>
            <w:vAlign w:val="center"/>
            <w:hideMark/>
          </w:tcPr>
          <w:p w14:paraId="017DB7B6" w14:textId="50D71586" w:rsidR="009D6384" w:rsidRPr="009D6384" w:rsidRDefault="009D6384" w:rsidP="009D6384">
            <w:pPr>
              <w:jc w:val="center"/>
              <w:rPr>
                <w:b/>
                <w:bCs/>
                <w:sz w:val="18"/>
                <w:szCs w:val="18"/>
                <w:lang w:val="en-GB"/>
              </w:rPr>
            </w:pPr>
            <w:r w:rsidRPr="009D6384">
              <w:rPr>
                <w:b/>
                <w:bCs/>
                <w:sz w:val="18"/>
                <w:szCs w:val="18"/>
                <w:lang w:val="en-GB"/>
              </w:rPr>
              <w:t>Cronbach's alpha</w:t>
            </w:r>
          </w:p>
        </w:tc>
        <w:tc>
          <w:tcPr>
            <w:tcW w:w="1988" w:type="dxa"/>
            <w:tcBorders>
              <w:left w:val="nil"/>
              <w:right w:val="nil"/>
            </w:tcBorders>
            <w:tcMar>
              <w:top w:w="0" w:type="dxa"/>
              <w:left w:w="120" w:type="dxa"/>
              <w:bottom w:w="0" w:type="dxa"/>
              <w:right w:w="120" w:type="dxa"/>
            </w:tcMar>
            <w:vAlign w:val="center"/>
            <w:hideMark/>
          </w:tcPr>
          <w:p w14:paraId="4EFD7E7C" w14:textId="77777777" w:rsidR="009D6384" w:rsidRPr="009D6384" w:rsidRDefault="009D6384" w:rsidP="009D6384">
            <w:pPr>
              <w:jc w:val="center"/>
              <w:rPr>
                <w:b/>
                <w:bCs/>
                <w:sz w:val="18"/>
                <w:szCs w:val="18"/>
                <w:lang w:val="en-GB"/>
              </w:rPr>
            </w:pPr>
            <w:r w:rsidRPr="009D6384">
              <w:rPr>
                <w:b/>
                <w:bCs/>
                <w:sz w:val="18"/>
                <w:szCs w:val="18"/>
                <w:lang w:val="en-GB"/>
              </w:rPr>
              <w:t>Composite reliability (rho_a)</w:t>
            </w:r>
          </w:p>
        </w:tc>
        <w:tc>
          <w:tcPr>
            <w:tcW w:w="0" w:type="auto"/>
            <w:tcBorders>
              <w:left w:val="nil"/>
              <w:right w:val="nil"/>
            </w:tcBorders>
            <w:tcMar>
              <w:top w:w="0" w:type="dxa"/>
              <w:left w:w="120" w:type="dxa"/>
              <w:bottom w:w="0" w:type="dxa"/>
              <w:right w:w="120" w:type="dxa"/>
            </w:tcMar>
            <w:vAlign w:val="center"/>
            <w:hideMark/>
          </w:tcPr>
          <w:p w14:paraId="6DEA2BD1" w14:textId="77777777" w:rsidR="009D6384" w:rsidRPr="009D6384" w:rsidRDefault="009D6384" w:rsidP="009D6384">
            <w:pPr>
              <w:jc w:val="center"/>
              <w:rPr>
                <w:b/>
                <w:bCs/>
                <w:sz w:val="18"/>
                <w:szCs w:val="18"/>
                <w:lang w:val="en-GB"/>
              </w:rPr>
            </w:pPr>
            <w:r w:rsidRPr="009D6384">
              <w:rPr>
                <w:b/>
                <w:bCs/>
                <w:sz w:val="18"/>
                <w:szCs w:val="18"/>
                <w:lang w:val="en-GB"/>
              </w:rPr>
              <w:t>Composite reliability (rho_c)</w:t>
            </w:r>
          </w:p>
        </w:tc>
      </w:tr>
      <w:tr w:rsidR="00645B23" w:rsidRPr="009D6384" w14:paraId="362A7B26" w14:textId="77777777" w:rsidTr="00113EBF">
        <w:tc>
          <w:tcPr>
            <w:tcW w:w="1985" w:type="dxa"/>
            <w:tcBorders>
              <w:left w:val="nil"/>
              <w:right w:val="nil"/>
            </w:tcBorders>
            <w:tcMar>
              <w:top w:w="0" w:type="dxa"/>
              <w:left w:w="120" w:type="dxa"/>
              <w:bottom w:w="0" w:type="dxa"/>
              <w:right w:w="120" w:type="dxa"/>
            </w:tcMar>
            <w:vAlign w:val="center"/>
            <w:hideMark/>
          </w:tcPr>
          <w:p w14:paraId="529069B2" w14:textId="77777777" w:rsidR="009D6384" w:rsidRPr="009D6384" w:rsidRDefault="009D6384" w:rsidP="009D6384">
            <w:pPr>
              <w:rPr>
                <w:b/>
                <w:bCs/>
                <w:sz w:val="18"/>
                <w:szCs w:val="18"/>
                <w:lang w:val="en-GB"/>
              </w:rPr>
            </w:pPr>
            <w:r w:rsidRPr="009D6384">
              <w:rPr>
                <w:b/>
                <w:bCs/>
                <w:sz w:val="18"/>
                <w:szCs w:val="18"/>
                <w:lang w:val="en-GB"/>
              </w:rPr>
              <w:t xml:space="preserve">Financial Attitude </w:t>
            </w:r>
          </w:p>
        </w:tc>
        <w:tc>
          <w:tcPr>
            <w:tcW w:w="1843" w:type="dxa"/>
            <w:tcBorders>
              <w:left w:val="nil"/>
              <w:right w:val="nil"/>
            </w:tcBorders>
            <w:vAlign w:val="center"/>
          </w:tcPr>
          <w:p w14:paraId="47637A20" w14:textId="2E77A8AC" w:rsidR="009D6384" w:rsidRPr="009D6384" w:rsidRDefault="009D6384" w:rsidP="009D6384">
            <w:pPr>
              <w:jc w:val="center"/>
              <w:rPr>
                <w:sz w:val="18"/>
                <w:szCs w:val="18"/>
                <w:lang w:val="en-GB"/>
              </w:rPr>
            </w:pPr>
            <w:r w:rsidRPr="009D6384">
              <w:rPr>
                <w:sz w:val="18"/>
                <w:szCs w:val="18"/>
                <w:lang w:val="en-GB"/>
              </w:rPr>
              <w:t>0.645</w:t>
            </w:r>
          </w:p>
        </w:tc>
        <w:tc>
          <w:tcPr>
            <w:tcW w:w="1275" w:type="dxa"/>
            <w:tcBorders>
              <w:left w:val="nil"/>
              <w:right w:val="nil"/>
            </w:tcBorders>
            <w:tcMar>
              <w:top w:w="0" w:type="dxa"/>
              <w:left w:w="120" w:type="dxa"/>
              <w:bottom w:w="0" w:type="dxa"/>
              <w:right w:w="120" w:type="dxa"/>
            </w:tcMar>
            <w:vAlign w:val="center"/>
            <w:hideMark/>
          </w:tcPr>
          <w:p w14:paraId="0933BC84" w14:textId="46AF1FCB" w:rsidR="009D6384" w:rsidRPr="009D6384" w:rsidRDefault="009D6384" w:rsidP="009D6384">
            <w:pPr>
              <w:jc w:val="center"/>
              <w:rPr>
                <w:sz w:val="18"/>
                <w:szCs w:val="18"/>
                <w:lang w:val="en-GB"/>
              </w:rPr>
            </w:pPr>
            <w:r w:rsidRPr="009D6384">
              <w:rPr>
                <w:sz w:val="18"/>
                <w:szCs w:val="18"/>
                <w:lang w:val="en-GB"/>
              </w:rPr>
              <w:t>0.940</w:t>
            </w:r>
          </w:p>
        </w:tc>
        <w:tc>
          <w:tcPr>
            <w:tcW w:w="1988" w:type="dxa"/>
            <w:tcBorders>
              <w:left w:val="nil"/>
              <w:right w:val="nil"/>
            </w:tcBorders>
            <w:tcMar>
              <w:top w:w="0" w:type="dxa"/>
              <w:left w:w="120" w:type="dxa"/>
              <w:bottom w:w="0" w:type="dxa"/>
              <w:right w:w="120" w:type="dxa"/>
            </w:tcMar>
            <w:vAlign w:val="center"/>
            <w:hideMark/>
          </w:tcPr>
          <w:p w14:paraId="20D3C82E" w14:textId="77777777" w:rsidR="009D6384" w:rsidRPr="009D6384" w:rsidRDefault="009D6384" w:rsidP="009D6384">
            <w:pPr>
              <w:jc w:val="center"/>
              <w:rPr>
                <w:sz w:val="18"/>
                <w:szCs w:val="18"/>
                <w:lang w:val="en-GB"/>
              </w:rPr>
            </w:pPr>
            <w:r w:rsidRPr="009D6384">
              <w:rPr>
                <w:sz w:val="18"/>
                <w:szCs w:val="18"/>
                <w:lang w:val="en-GB"/>
              </w:rPr>
              <w:t>0.951</w:t>
            </w:r>
          </w:p>
        </w:tc>
        <w:tc>
          <w:tcPr>
            <w:tcW w:w="0" w:type="auto"/>
            <w:tcBorders>
              <w:left w:val="nil"/>
              <w:right w:val="nil"/>
            </w:tcBorders>
            <w:tcMar>
              <w:top w:w="0" w:type="dxa"/>
              <w:left w:w="120" w:type="dxa"/>
              <w:bottom w:w="0" w:type="dxa"/>
              <w:right w:w="120" w:type="dxa"/>
            </w:tcMar>
            <w:vAlign w:val="center"/>
            <w:hideMark/>
          </w:tcPr>
          <w:p w14:paraId="77B35756" w14:textId="77777777" w:rsidR="009D6384" w:rsidRPr="009D6384" w:rsidRDefault="009D6384" w:rsidP="009D6384">
            <w:pPr>
              <w:jc w:val="center"/>
              <w:rPr>
                <w:sz w:val="18"/>
                <w:szCs w:val="18"/>
                <w:lang w:val="en-GB"/>
              </w:rPr>
            </w:pPr>
            <w:r w:rsidRPr="009D6384">
              <w:rPr>
                <w:sz w:val="18"/>
                <w:szCs w:val="18"/>
                <w:lang w:val="en-GB"/>
              </w:rPr>
              <w:t>0.948</w:t>
            </w:r>
          </w:p>
        </w:tc>
      </w:tr>
      <w:tr w:rsidR="00645B23" w:rsidRPr="009D6384" w14:paraId="30181408" w14:textId="77777777" w:rsidTr="00113EBF">
        <w:tc>
          <w:tcPr>
            <w:tcW w:w="1985" w:type="dxa"/>
            <w:tcBorders>
              <w:left w:val="nil"/>
              <w:right w:val="nil"/>
            </w:tcBorders>
            <w:tcMar>
              <w:top w:w="0" w:type="dxa"/>
              <w:left w:w="120" w:type="dxa"/>
              <w:bottom w:w="0" w:type="dxa"/>
              <w:right w:w="120" w:type="dxa"/>
            </w:tcMar>
            <w:vAlign w:val="center"/>
            <w:hideMark/>
          </w:tcPr>
          <w:p w14:paraId="16C332DB" w14:textId="110A03A2" w:rsidR="009D6384" w:rsidRPr="009D6384" w:rsidRDefault="009D6384" w:rsidP="009D6384">
            <w:pPr>
              <w:rPr>
                <w:b/>
                <w:bCs/>
                <w:sz w:val="18"/>
                <w:szCs w:val="18"/>
                <w:lang w:val="en-GB"/>
              </w:rPr>
            </w:pPr>
            <w:r w:rsidRPr="009D6384">
              <w:rPr>
                <w:b/>
                <w:bCs/>
                <w:sz w:val="18"/>
                <w:szCs w:val="18"/>
                <w:lang w:val="en-GB"/>
              </w:rPr>
              <w:t xml:space="preserve">Financial Behavior </w:t>
            </w:r>
          </w:p>
        </w:tc>
        <w:tc>
          <w:tcPr>
            <w:tcW w:w="1843" w:type="dxa"/>
            <w:tcBorders>
              <w:left w:val="nil"/>
              <w:right w:val="nil"/>
            </w:tcBorders>
            <w:vAlign w:val="center"/>
          </w:tcPr>
          <w:p w14:paraId="11A5B3C1" w14:textId="3F8EAC5F" w:rsidR="009D6384" w:rsidRPr="009D6384" w:rsidRDefault="009D6384" w:rsidP="009D6384">
            <w:pPr>
              <w:jc w:val="center"/>
              <w:rPr>
                <w:sz w:val="18"/>
                <w:szCs w:val="18"/>
                <w:lang w:val="en-GB"/>
              </w:rPr>
            </w:pPr>
            <w:r w:rsidRPr="009D6384">
              <w:rPr>
                <w:sz w:val="18"/>
                <w:szCs w:val="18"/>
                <w:lang w:val="en-GB"/>
              </w:rPr>
              <w:t>0.619</w:t>
            </w:r>
          </w:p>
        </w:tc>
        <w:tc>
          <w:tcPr>
            <w:tcW w:w="1275" w:type="dxa"/>
            <w:tcBorders>
              <w:left w:val="nil"/>
              <w:right w:val="nil"/>
            </w:tcBorders>
            <w:tcMar>
              <w:top w:w="0" w:type="dxa"/>
              <w:left w:w="120" w:type="dxa"/>
              <w:bottom w:w="0" w:type="dxa"/>
              <w:right w:w="120" w:type="dxa"/>
            </w:tcMar>
            <w:vAlign w:val="center"/>
            <w:hideMark/>
          </w:tcPr>
          <w:p w14:paraId="5982AB10" w14:textId="4E50ED20" w:rsidR="009D6384" w:rsidRPr="009D6384" w:rsidRDefault="009D6384" w:rsidP="009D6384">
            <w:pPr>
              <w:jc w:val="center"/>
              <w:rPr>
                <w:sz w:val="18"/>
                <w:szCs w:val="18"/>
                <w:lang w:val="en-GB"/>
              </w:rPr>
            </w:pPr>
            <w:r w:rsidRPr="009D6384">
              <w:rPr>
                <w:sz w:val="18"/>
                <w:szCs w:val="18"/>
                <w:lang w:val="en-GB"/>
              </w:rPr>
              <w:t>0.923</w:t>
            </w:r>
          </w:p>
        </w:tc>
        <w:tc>
          <w:tcPr>
            <w:tcW w:w="1988" w:type="dxa"/>
            <w:tcBorders>
              <w:left w:val="nil"/>
              <w:right w:val="nil"/>
            </w:tcBorders>
            <w:tcMar>
              <w:top w:w="0" w:type="dxa"/>
              <w:left w:w="120" w:type="dxa"/>
              <w:bottom w:w="0" w:type="dxa"/>
              <w:right w:w="120" w:type="dxa"/>
            </w:tcMar>
            <w:vAlign w:val="center"/>
            <w:hideMark/>
          </w:tcPr>
          <w:p w14:paraId="04E964CD" w14:textId="77777777" w:rsidR="009D6384" w:rsidRPr="009D6384" w:rsidRDefault="009D6384" w:rsidP="009D6384">
            <w:pPr>
              <w:jc w:val="center"/>
              <w:rPr>
                <w:sz w:val="18"/>
                <w:szCs w:val="18"/>
                <w:lang w:val="en-GB"/>
              </w:rPr>
            </w:pPr>
            <w:r w:rsidRPr="009D6384">
              <w:rPr>
                <w:sz w:val="18"/>
                <w:szCs w:val="18"/>
                <w:lang w:val="en-GB"/>
              </w:rPr>
              <w:t>0.924</w:t>
            </w:r>
          </w:p>
        </w:tc>
        <w:tc>
          <w:tcPr>
            <w:tcW w:w="0" w:type="auto"/>
            <w:tcBorders>
              <w:left w:val="nil"/>
              <w:right w:val="nil"/>
            </w:tcBorders>
            <w:tcMar>
              <w:top w:w="0" w:type="dxa"/>
              <w:left w:w="120" w:type="dxa"/>
              <w:bottom w:w="0" w:type="dxa"/>
              <w:right w:w="120" w:type="dxa"/>
            </w:tcMar>
            <w:vAlign w:val="center"/>
            <w:hideMark/>
          </w:tcPr>
          <w:p w14:paraId="08CCB3BD" w14:textId="77777777" w:rsidR="009D6384" w:rsidRPr="009D6384" w:rsidRDefault="009D6384" w:rsidP="009D6384">
            <w:pPr>
              <w:jc w:val="center"/>
              <w:rPr>
                <w:sz w:val="18"/>
                <w:szCs w:val="18"/>
                <w:lang w:val="en-GB"/>
              </w:rPr>
            </w:pPr>
            <w:r w:rsidRPr="009D6384">
              <w:rPr>
                <w:sz w:val="18"/>
                <w:szCs w:val="18"/>
                <w:lang w:val="en-GB"/>
              </w:rPr>
              <w:t>0.936</w:t>
            </w:r>
          </w:p>
        </w:tc>
      </w:tr>
      <w:tr w:rsidR="00645B23" w:rsidRPr="009D6384" w14:paraId="62CFDDCC" w14:textId="77777777" w:rsidTr="00113EBF">
        <w:tc>
          <w:tcPr>
            <w:tcW w:w="1985" w:type="dxa"/>
            <w:tcBorders>
              <w:left w:val="nil"/>
              <w:right w:val="nil"/>
            </w:tcBorders>
            <w:tcMar>
              <w:top w:w="0" w:type="dxa"/>
              <w:left w:w="120" w:type="dxa"/>
              <w:bottom w:w="0" w:type="dxa"/>
              <w:right w:w="120" w:type="dxa"/>
            </w:tcMar>
            <w:vAlign w:val="center"/>
            <w:hideMark/>
          </w:tcPr>
          <w:p w14:paraId="26C53D7E" w14:textId="77777777" w:rsidR="009D6384" w:rsidRPr="009D6384" w:rsidRDefault="009D6384" w:rsidP="009D6384">
            <w:pPr>
              <w:rPr>
                <w:b/>
                <w:bCs/>
                <w:sz w:val="18"/>
                <w:szCs w:val="18"/>
                <w:lang w:val="en-GB"/>
              </w:rPr>
            </w:pPr>
            <w:r w:rsidRPr="009D6384">
              <w:rPr>
                <w:b/>
                <w:bCs/>
                <w:sz w:val="18"/>
                <w:szCs w:val="18"/>
                <w:lang w:val="en-GB"/>
              </w:rPr>
              <w:t xml:space="preserve">Financial Literacy </w:t>
            </w:r>
          </w:p>
        </w:tc>
        <w:tc>
          <w:tcPr>
            <w:tcW w:w="1843" w:type="dxa"/>
            <w:tcBorders>
              <w:left w:val="nil"/>
              <w:right w:val="nil"/>
            </w:tcBorders>
            <w:vAlign w:val="center"/>
          </w:tcPr>
          <w:p w14:paraId="6308CCF1" w14:textId="5F7782D7" w:rsidR="009D6384" w:rsidRPr="009D6384" w:rsidRDefault="009D6384" w:rsidP="009D6384">
            <w:pPr>
              <w:jc w:val="center"/>
              <w:rPr>
                <w:sz w:val="18"/>
                <w:szCs w:val="18"/>
                <w:lang w:val="en-GB"/>
              </w:rPr>
            </w:pPr>
            <w:r w:rsidRPr="009D6384">
              <w:rPr>
                <w:sz w:val="18"/>
                <w:szCs w:val="18"/>
                <w:lang w:val="en-GB"/>
              </w:rPr>
              <w:t>0.672</w:t>
            </w:r>
          </w:p>
        </w:tc>
        <w:tc>
          <w:tcPr>
            <w:tcW w:w="1275" w:type="dxa"/>
            <w:tcBorders>
              <w:left w:val="nil"/>
              <w:right w:val="nil"/>
            </w:tcBorders>
            <w:tcMar>
              <w:top w:w="0" w:type="dxa"/>
              <w:left w:w="120" w:type="dxa"/>
              <w:bottom w:w="0" w:type="dxa"/>
              <w:right w:w="120" w:type="dxa"/>
            </w:tcMar>
            <w:vAlign w:val="center"/>
            <w:hideMark/>
          </w:tcPr>
          <w:p w14:paraId="77D4C24B" w14:textId="1CED9F66" w:rsidR="009D6384" w:rsidRPr="009D6384" w:rsidRDefault="009D6384" w:rsidP="009D6384">
            <w:pPr>
              <w:jc w:val="center"/>
              <w:rPr>
                <w:sz w:val="18"/>
                <w:szCs w:val="18"/>
                <w:lang w:val="en-GB"/>
              </w:rPr>
            </w:pPr>
            <w:r w:rsidRPr="009D6384">
              <w:rPr>
                <w:sz w:val="18"/>
                <w:szCs w:val="18"/>
                <w:lang w:val="en-GB"/>
              </w:rPr>
              <w:t>0.929</w:t>
            </w:r>
          </w:p>
        </w:tc>
        <w:tc>
          <w:tcPr>
            <w:tcW w:w="1988" w:type="dxa"/>
            <w:tcBorders>
              <w:left w:val="nil"/>
              <w:right w:val="nil"/>
            </w:tcBorders>
            <w:tcMar>
              <w:top w:w="0" w:type="dxa"/>
              <w:left w:w="120" w:type="dxa"/>
              <w:bottom w:w="0" w:type="dxa"/>
              <w:right w:w="120" w:type="dxa"/>
            </w:tcMar>
            <w:vAlign w:val="center"/>
            <w:hideMark/>
          </w:tcPr>
          <w:p w14:paraId="382EA7F0" w14:textId="77777777" w:rsidR="009D6384" w:rsidRPr="009D6384" w:rsidRDefault="009D6384" w:rsidP="009D6384">
            <w:pPr>
              <w:jc w:val="center"/>
              <w:rPr>
                <w:sz w:val="18"/>
                <w:szCs w:val="18"/>
                <w:lang w:val="en-GB"/>
              </w:rPr>
            </w:pPr>
            <w:r w:rsidRPr="009D6384">
              <w:rPr>
                <w:sz w:val="18"/>
                <w:szCs w:val="18"/>
                <w:lang w:val="en-GB"/>
              </w:rPr>
              <w:t>0.933</w:t>
            </w:r>
          </w:p>
        </w:tc>
        <w:tc>
          <w:tcPr>
            <w:tcW w:w="0" w:type="auto"/>
            <w:tcBorders>
              <w:left w:val="nil"/>
              <w:right w:val="nil"/>
            </w:tcBorders>
            <w:tcMar>
              <w:top w:w="0" w:type="dxa"/>
              <w:left w:w="120" w:type="dxa"/>
              <w:bottom w:w="0" w:type="dxa"/>
              <w:right w:w="120" w:type="dxa"/>
            </w:tcMar>
            <w:vAlign w:val="center"/>
            <w:hideMark/>
          </w:tcPr>
          <w:p w14:paraId="70ED8338" w14:textId="77777777" w:rsidR="009D6384" w:rsidRPr="009D6384" w:rsidRDefault="009D6384" w:rsidP="009D6384">
            <w:pPr>
              <w:jc w:val="center"/>
              <w:rPr>
                <w:sz w:val="18"/>
                <w:szCs w:val="18"/>
                <w:lang w:val="en-GB"/>
              </w:rPr>
            </w:pPr>
            <w:r w:rsidRPr="009D6384">
              <w:rPr>
                <w:sz w:val="18"/>
                <w:szCs w:val="18"/>
                <w:lang w:val="en-GB"/>
              </w:rPr>
              <w:t>0.942</w:t>
            </w:r>
          </w:p>
        </w:tc>
      </w:tr>
      <w:tr w:rsidR="00645B23" w:rsidRPr="009D6384" w14:paraId="6076927E" w14:textId="77777777" w:rsidTr="00113EBF">
        <w:tc>
          <w:tcPr>
            <w:tcW w:w="1985" w:type="dxa"/>
            <w:tcBorders>
              <w:left w:val="nil"/>
              <w:right w:val="nil"/>
            </w:tcBorders>
            <w:tcMar>
              <w:top w:w="0" w:type="dxa"/>
              <w:left w:w="120" w:type="dxa"/>
              <w:bottom w:w="0" w:type="dxa"/>
              <w:right w:w="120" w:type="dxa"/>
            </w:tcMar>
            <w:vAlign w:val="center"/>
            <w:hideMark/>
          </w:tcPr>
          <w:p w14:paraId="5B7CCF06" w14:textId="77777777" w:rsidR="009D6384" w:rsidRPr="009D6384" w:rsidRDefault="009D6384" w:rsidP="009D6384">
            <w:pPr>
              <w:rPr>
                <w:b/>
                <w:bCs/>
                <w:sz w:val="18"/>
                <w:szCs w:val="18"/>
                <w:lang w:val="en-GB"/>
              </w:rPr>
            </w:pPr>
            <w:r w:rsidRPr="009D6384">
              <w:rPr>
                <w:b/>
                <w:bCs/>
                <w:sz w:val="18"/>
                <w:szCs w:val="18"/>
                <w:lang w:val="en-GB"/>
              </w:rPr>
              <w:t xml:space="preserve">Financial Technology </w:t>
            </w:r>
          </w:p>
        </w:tc>
        <w:tc>
          <w:tcPr>
            <w:tcW w:w="1843" w:type="dxa"/>
            <w:tcBorders>
              <w:left w:val="nil"/>
              <w:right w:val="nil"/>
            </w:tcBorders>
            <w:vAlign w:val="center"/>
          </w:tcPr>
          <w:p w14:paraId="36CE6116" w14:textId="06E35324" w:rsidR="009D6384" w:rsidRPr="009D6384" w:rsidRDefault="009D6384" w:rsidP="009D6384">
            <w:pPr>
              <w:jc w:val="center"/>
              <w:rPr>
                <w:sz w:val="18"/>
                <w:szCs w:val="18"/>
                <w:lang w:val="en-GB"/>
              </w:rPr>
            </w:pPr>
            <w:r w:rsidRPr="009D6384">
              <w:rPr>
                <w:sz w:val="18"/>
                <w:szCs w:val="18"/>
                <w:lang w:val="en-GB"/>
              </w:rPr>
              <w:t>0.628</w:t>
            </w:r>
          </w:p>
        </w:tc>
        <w:tc>
          <w:tcPr>
            <w:tcW w:w="1275" w:type="dxa"/>
            <w:tcBorders>
              <w:left w:val="nil"/>
              <w:right w:val="nil"/>
            </w:tcBorders>
            <w:tcMar>
              <w:top w:w="0" w:type="dxa"/>
              <w:left w:w="120" w:type="dxa"/>
              <w:bottom w:w="0" w:type="dxa"/>
              <w:right w:w="120" w:type="dxa"/>
            </w:tcMar>
            <w:vAlign w:val="center"/>
            <w:hideMark/>
          </w:tcPr>
          <w:p w14:paraId="5E1EF2F1" w14:textId="63AB1EED" w:rsidR="009D6384" w:rsidRPr="009D6384" w:rsidRDefault="009D6384" w:rsidP="009D6384">
            <w:pPr>
              <w:jc w:val="center"/>
              <w:rPr>
                <w:sz w:val="18"/>
                <w:szCs w:val="18"/>
                <w:lang w:val="en-GB"/>
              </w:rPr>
            </w:pPr>
            <w:r w:rsidRPr="009D6384">
              <w:rPr>
                <w:sz w:val="18"/>
                <w:szCs w:val="18"/>
                <w:lang w:val="en-GB"/>
              </w:rPr>
              <w:t>0.941</w:t>
            </w:r>
          </w:p>
        </w:tc>
        <w:tc>
          <w:tcPr>
            <w:tcW w:w="1988" w:type="dxa"/>
            <w:tcBorders>
              <w:left w:val="nil"/>
              <w:right w:val="nil"/>
            </w:tcBorders>
            <w:tcMar>
              <w:top w:w="0" w:type="dxa"/>
              <w:left w:w="120" w:type="dxa"/>
              <w:bottom w:w="0" w:type="dxa"/>
              <w:right w:w="120" w:type="dxa"/>
            </w:tcMar>
            <w:vAlign w:val="center"/>
            <w:hideMark/>
          </w:tcPr>
          <w:p w14:paraId="645AF89E" w14:textId="77777777" w:rsidR="009D6384" w:rsidRPr="009D6384" w:rsidRDefault="009D6384" w:rsidP="009D6384">
            <w:pPr>
              <w:jc w:val="center"/>
              <w:rPr>
                <w:sz w:val="18"/>
                <w:szCs w:val="18"/>
                <w:lang w:val="en-GB"/>
              </w:rPr>
            </w:pPr>
            <w:r w:rsidRPr="009D6384">
              <w:rPr>
                <w:sz w:val="18"/>
                <w:szCs w:val="18"/>
                <w:lang w:val="en-GB"/>
              </w:rPr>
              <w:t>0.942</w:t>
            </w:r>
          </w:p>
        </w:tc>
        <w:tc>
          <w:tcPr>
            <w:tcW w:w="0" w:type="auto"/>
            <w:tcBorders>
              <w:left w:val="nil"/>
              <w:right w:val="nil"/>
            </w:tcBorders>
            <w:tcMar>
              <w:top w:w="0" w:type="dxa"/>
              <w:left w:w="120" w:type="dxa"/>
              <w:bottom w:w="0" w:type="dxa"/>
              <w:right w:w="120" w:type="dxa"/>
            </w:tcMar>
            <w:vAlign w:val="center"/>
            <w:hideMark/>
          </w:tcPr>
          <w:p w14:paraId="1100A2EA" w14:textId="77777777" w:rsidR="009D6384" w:rsidRPr="009D6384" w:rsidRDefault="009D6384" w:rsidP="009D6384">
            <w:pPr>
              <w:jc w:val="center"/>
              <w:rPr>
                <w:sz w:val="18"/>
                <w:szCs w:val="18"/>
                <w:lang w:val="en-GB"/>
              </w:rPr>
            </w:pPr>
            <w:r w:rsidRPr="009D6384">
              <w:rPr>
                <w:sz w:val="18"/>
                <w:szCs w:val="18"/>
                <w:lang w:val="en-GB"/>
              </w:rPr>
              <w:t>0.949</w:t>
            </w:r>
          </w:p>
        </w:tc>
      </w:tr>
    </w:tbl>
    <w:p w14:paraId="2F9026A7" w14:textId="0A0FECE7" w:rsidR="00CA7D60" w:rsidRDefault="00645B23" w:rsidP="00CA7D60">
      <w:pPr>
        <w:jc w:val="both"/>
        <w:rPr>
          <w:spacing w:val="-2"/>
          <w:sz w:val="18"/>
          <w:szCs w:val="18"/>
        </w:rPr>
      </w:pPr>
      <w:r w:rsidRPr="00645B23">
        <w:rPr>
          <w:sz w:val="18"/>
          <w:szCs w:val="18"/>
        </w:rPr>
        <w:t xml:space="preserve">Sumber: </w:t>
      </w:r>
      <w:r w:rsidR="00800BA2" w:rsidRPr="00800BA2">
        <w:rPr>
          <w:sz w:val="18"/>
          <w:szCs w:val="18"/>
        </w:rPr>
        <w:t xml:space="preserve">Hasil olah data </w:t>
      </w:r>
      <w:r w:rsidRPr="00645B23">
        <w:rPr>
          <w:sz w:val="18"/>
          <w:szCs w:val="18"/>
        </w:rPr>
        <w:t>SmartPLS</w:t>
      </w:r>
      <w:r w:rsidRPr="00645B23">
        <w:rPr>
          <w:spacing w:val="-1"/>
          <w:sz w:val="18"/>
          <w:szCs w:val="18"/>
        </w:rPr>
        <w:t xml:space="preserve"> </w:t>
      </w:r>
      <w:r w:rsidRPr="00645B23">
        <w:rPr>
          <w:spacing w:val="-2"/>
          <w:sz w:val="18"/>
          <w:szCs w:val="18"/>
        </w:rPr>
        <w:t>v.4.1.1.7</w:t>
      </w:r>
    </w:p>
    <w:p w14:paraId="3FD8B593" w14:textId="77777777" w:rsidR="00113EBF" w:rsidRDefault="00113EBF" w:rsidP="003662C4">
      <w:pPr>
        <w:jc w:val="both"/>
        <w:rPr>
          <w:sz w:val="22"/>
          <w:szCs w:val="22"/>
        </w:rPr>
      </w:pPr>
    </w:p>
    <w:p w14:paraId="031F17CC" w14:textId="02BDF549" w:rsidR="003662C4" w:rsidRDefault="004F6D69">
      <w:pPr>
        <w:ind w:firstLine="426"/>
        <w:jc w:val="both"/>
        <w:rPr>
          <w:sz w:val="22"/>
          <w:szCs w:val="22"/>
        </w:rPr>
      </w:pPr>
      <w:r w:rsidRPr="004F6D69">
        <w:rPr>
          <w:sz w:val="22"/>
          <w:szCs w:val="22"/>
        </w:rPr>
        <w:t xml:space="preserve">Tiga metrik berbeda diterapkan untuk mengevaluasi tingkat keandalan (reliabilitas) dari setiap konstruk. Merujuk pada pemaparan di Tabel 1, angka </w:t>
      </w:r>
      <w:r w:rsidRPr="004F6D69">
        <w:rPr>
          <w:i/>
          <w:iCs/>
          <w:sz w:val="22"/>
          <w:szCs w:val="22"/>
        </w:rPr>
        <w:t>Cronbach’s Alpha</w:t>
      </w:r>
      <w:r w:rsidRPr="004F6D69">
        <w:rPr>
          <w:sz w:val="22"/>
          <w:szCs w:val="22"/>
        </w:rPr>
        <w:t xml:space="preserve"> beserta </w:t>
      </w:r>
      <w:r w:rsidRPr="004F6D69">
        <w:rPr>
          <w:i/>
          <w:iCs/>
          <w:sz w:val="22"/>
          <w:szCs w:val="22"/>
        </w:rPr>
        <w:t>Composite Reliability</w:t>
      </w:r>
      <w:r w:rsidRPr="004F6D69">
        <w:rPr>
          <w:sz w:val="22"/>
          <w:szCs w:val="22"/>
        </w:rPr>
        <w:t xml:space="preserve"> (</w:t>
      </w:r>
      <w:r w:rsidRPr="004F6D69">
        <w:rPr>
          <w:i/>
          <w:iCs/>
          <w:sz w:val="22"/>
          <w:szCs w:val="22"/>
        </w:rPr>
        <w:t>rho_a</w:t>
      </w:r>
      <w:r w:rsidRPr="004F6D69">
        <w:rPr>
          <w:sz w:val="22"/>
          <w:szCs w:val="22"/>
        </w:rPr>
        <w:t xml:space="preserve"> maupun </w:t>
      </w:r>
      <w:r w:rsidRPr="004F6D69">
        <w:rPr>
          <w:i/>
          <w:iCs/>
          <w:sz w:val="22"/>
          <w:szCs w:val="22"/>
        </w:rPr>
        <w:t>rho_c</w:t>
      </w:r>
      <w:r w:rsidRPr="004F6D69">
        <w:rPr>
          <w:sz w:val="22"/>
          <w:szCs w:val="22"/>
        </w:rPr>
        <w:t xml:space="preserve">) dari semua variabel tercatat berada di atas standar minimal, yakni 0,70 </w:t>
      </w:r>
      <w:r w:rsidR="00D826B3">
        <w:rPr>
          <w:sz w:val="22"/>
          <w:szCs w:val="22"/>
        </w:rPr>
        <w:fldChar w:fldCharType="begin" w:fldLock="1"/>
      </w:r>
      <w:r w:rsidR="00D85BCC">
        <w:rPr>
          <w:sz w:val="22"/>
          <w:szCs w:val="22"/>
        </w:rPr>
        <w:instrText>ADDIN CSL_CITATION {"citationItems":[{"id":"ITEM-1","itemData":{"DOI":"https://doi.org/10.17762/turcomat.v12i3.791","abstract":"The purpose of this study is to develop and validate the Graduate Marketability Model (GMM) for Malaysian Vocational Colleges (KV) Business Management graduates. The approach used was quantitative with a survey design involving 243 Business Management graduates from KVs across Malaysia. The sample selection was based on simple random sampling techniques. Subsequent findings of the PLS-SEM analysis of the measurement model inidicated that the CR values ​​obtained for each construct were in the range of 0.889 to 0.990 where the skills contributed the highest (CR) value (0.990) whilst the involvement in development scored the lowest CR value (0.800). Overall, this study shows that the three main constructs are important in contributing to the marketability of graduates, which are skills, Proactive Career Behavioursand Positivity Traits.Implications of the study prove that improvements to the tertiary education system are necessary so that graduates are always able to meet the needs and requirements of industry employers. The next development of GMM will be able to assist more relevant parties, especially the Ministry of Education Malaysia (MOE) and the Technical and Vocational Education Division (BPTV), to be a useful guide at producing marketable graduates.","author":[{"dropping-particle":"","family":"Kamis","given":"Arasinah;","non-dropping-particle":"","parse-names":false,"suffix":""},{"dropping-particle":"","family":"et al.","given":"","non-dropping-particle":"","parse-names":false,"suffix":""}],"container-title":"PSYCHOLOGY AND EDUCATION","id":"ITEM-1","issue":"8","issued":{"date-parts":[["2020"]]},"page":"987-1001","title":"The SmartPLS Analyzes Approach in Validity and Reliability of Graduate Marketability Instrument","type":"article-journal","volume":"57"},"uris":["http://www.mendeley.com/documents/?uuid=e01ca3c1-de6d-484c-888b-3792d20d3ffe"]}],"mendeley":{"formattedCitation":"[19]","plainTextFormattedCitation":"[19]","previouslyFormattedCitation":"[19]"},"properties":{"noteIndex":0},"schema":"https://github.com/citation-style-language/schema/raw/master/csl-citation.json"}</w:instrText>
      </w:r>
      <w:r w:rsidR="00D826B3">
        <w:rPr>
          <w:sz w:val="22"/>
          <w:szCs w:val="22"/>
        </w:rPr>
        <w:fldChar w:fldCharType="separate"/>
      </w:r>
      <w:r w:rsidR="000F6B32" w:rsidRPr="000F6B32">
        <w:rPr>
          <w:noProof/>
          <w:sz w:val="22"/>
          <w:szCs w:val="22"/>
        </w:rPr>
        <w:t>[19]</w:t>
      </w:r>
      <w:r w:rsidR="00D826B3">
        <w:rPr>
          <w:sz w:val="22"/>
          <w:szCs w:val="22"/>
        </w:rPr>
        <w:fldChar w:fldCharType="end"/>
      </w:r>
      <w:r w:rsidR="00D826B3" w:rsidRPr="00D826B3">
        <w:rPr>
          <w:sz w:val="22"/>
          <w:szCs w:val="22"/>
        </w:rPr>
        <w:t xml:space="preserve">. </w:t>
      </w:r>
      <w:r w:rsidRPr="004F6D69">
        <w:rPr>
          <w:sz w:val="22"/>
          <w:szCs w:val="22"/>
        </w:rPr>
        <w:t>Kesimpulannya, seluruh instrumen penelitian terbukti reliabel sekaligus sejalan dengan kriteria validitas konvergen yang disyaratkan</w:t>
      </w:r>
      <w:r>
        <w:rPr>
          <w:sz w:val="22"/>
          <w:szCs w:val="22"/>
        </w:rPr>
        <w:t>.</w:t>
      </w:r>
    </w:p>
    <w:p w14:paraId="502E0270" w14:textId="4416F012" w:rsidR="00316C0C" w:rsidRDefault="00094D38" w:rsidP="00545113">
      <w:pPr>
        <w:pStyle w:val="ListParagraph"/>
        <w:numPr>
          <w:ilvl w:val="0"/>
          <w:numId w:val="27"/>
        </w:numPr>
        <w:spacing w:before="120"/>
        <w:ind w:left="284" w:hanging="284"/>
        <w:jc w:val="both"/>
        <w:rPr>
          <w:sz w:val="22"/>
          <w:szCs w:val="22"/>
        </w:rPr>
      </w:pPr>
      <w:r>
        <w:rPr>
          <w:sz w:val="22"/>
          <w:szCs w:val="22"/>
        </w:rPr>
        <w:t>Evaluasi</w:t>
      </w:r>
      <w:r w:rsidR="00316C0C" w:rsidRPr="00316C0C">
        <w:rPr>
          <w:sz w:val="22"/>
          <w:szCs w:val="22"/>
        </w:rPr>
        <w:t xml:space="preserve"> Koefisien Determinasi (R-Square)</w:t>
      </w:r>
    </w:p>
    <w:p w14:paraId="76C548EE" w14:textId="3DD88CB6" w:rsidR="003662C4" w:rsidRDefault="00094D38">
      <w:pPr>
        <w:ind w:firstLine="426"/>
        <w:jc w:val="both"/>
        <w:rPr>
          <w:sz w:val="22"/>
          <w:szCs w:val="22"/>
        </w:rPr>
      </w:pPr>
      <w:r w:rsidRPr="00094D38">
        <w:rPr>
          <w:sz w:val="22"/>
          <w:szCs w:val="22"/>
        </w:rPr>
        <w:t xml:space="preserve">Pengujian </w:t>
      </w:r>
      <w:r w:rsidRPr="00094D38">
        <w:rPr>
          <w:i/>
          <w:iCs/>
          <w:sz w:val="22"/>
          <w:szCs w:val="22"/>
        </w:rPr>
        <w:t>R-Square</w:t>
      </w:r>
      <w:r w:rsidRPr="00094D38">
        <w:rPr>
          <w:sz w:val="22"/>
          <w:szCs w:val="22"/>
        </w:rPr>
        <w:t xml:space="preserve"> diterapkan guna melihat persentase kontribusi variabel </w:t>
      </w:r>
      <w:r w:rsidRPr="00094D38">
        <w:rPr>
          <w:i/>
          <w:iCs/>
          <w:sz w:val="22"/>
          <w:szCs w:val="22"/>
        </w:rPr>
        <w:t>financial technology</w:t>
      </w:r>
      <w:r w:rsidRPr="00094D38">
        <w:rPr>
          <w:sz w:val="22"/>
          <w:szCs w:val="22"/>
        </w:rPr>
        <w:t xml:space="preserve">, </w:t>
      </w:r>
      <w:r w:rsidRPr="00094D38">
        <w:rPr>
          <w:i/>
          <w:iCs/>
          <w:sz w:val="22"/>
          <w:szCs w:val="22"/>
        </w:rPr>
        <w:t>financial attitude</w:t>
      </w:r>
      <w:r w:rsidRPr="00094D38">
        <w:rPr>
          <w:sz w:val="22"/>
          <w:szCs w:val="22"/>
        </w:rPr>
        <w:t xml:space="preserve">, </w:t>
      </w:r>
      <w:r w:rsidRPr="00094D38">
        <w:rPr>
          <w:i/>
          <w:iCs/>
          <w:sz w:val="22"/>
          <w:szCs w:val="22"/>
        </w:rPr>
        <w:t>financial literacy</w:t>
      </w:r>
      <w:r w:rsidRPr="00094D38">
        <w:rPr>
          <w:sz w:val="22"/>
          <w:szCs w:val="22"/>
        </w:rPr>
        <w:t>, dan usia terhadap perubahan perilaku keuangan (</w:t>
      </w:r>
      <w:r w:rsidRPr="00094D38">
        <w:rPr>
          <w:i/>
          <w:iCs/>
          <w:sz w:val="22"/>
          <w:szCs w:val="22"/>
        </w:rPr>
        <w:t>financial behavior</w:t>
      </w:r>
      <w:r w:rsidRPr="00094D38">
        <w:rPr>
          <w:sz w:val="22"/>
          <w:szCs w:val="22"/>
        </w:rPr>
        <w:t>). Analisis ini melibatkan sampel dari populasi dosen beserta mahasiswa Fakultas Ekonomi dan Bisnis Universitas Budi Luhur. Tabel 2 memuat penjabaran lengkap mengenai temuan dari uji statistik tersebut.</w:t>
      </w:r>
    </w:p>
    <w:p w14:paraId="418EF6F5" w14:textId="24F4C5E6" w:rsidR="00316C0C" w:rsidRPr="00316C0C" w:rsidRDefault="00316C0C" w:rsidP="00274DC2">
      <w:pPr>
        <w:spacing w:after="120"/>
        <w:jc w:val="center"/>
        <w:rPr>
          <w:i/>
          <w:iCs/>
          <w:sz w:val="18"/>
          <w:szCs w:val="18"/>
          <w:lang w:val="id-ID"/>
        </w:rPr>
      </w:pPr>
      <w:bookmarkStart w:id="13" w:name="_Toc221541008"/>
      <w:r w:rsidRPr="00316C0C">
        <w:rPr>
          <w:sz w:val="18"/>
          <w:szCs w:val="18"/>
          <w:lang w:val="id-ID"/>
        </w:rPr>
        <w:t>Tabel</w:t>
      </w:r>
      <w:r>
        <w:rPr>
          <w:sz w:val="18"/>
          <w:szCs w:val="18"/>
          <w:lang w:val="id-ID"/>
        </w:rPr>
        <w:t xml:space="preserve"> 2. </w:t>
      </w:r>
      <w:r w:rsidRPr="00316C0C">
        <w:rPr>
          <w:i/>
          <w:iCs/>
          <w:sz w:val="18"/>
          <w:szCs w:val="18"/>
          <w:lang w:val="en-GB"/>
        </w:rPr>
        <w:t>R-Square</w:t>
      </w:r>
      <w:bookmarkEnd w:id="13"/>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6"/>
        <w:gridCol w:w="921"/>
        <w:gridCol w:w="1586"/>
      </w:tblGrid>
      <w:tr w:rsidR="00316C0C" w:rsidRPr="00316C0C" w14:paraId="217029DC" w14:textId="77777777" w:rsidTr="00274DC2">
        <w:trPr>
          <w:jc w:val="center"/>
        </w:trPr>
        <w:tc>
          <w:tcPr>
            <w:tcW w:w="0" w:type="auto"/>
            <w:tcMar>
              <w:top w:w="0" w:type="dxa"/>
              <w:left w:w="120" w:type="dxa"/>
              <w:bottom w:w="0" w:type="dxa"/>
              <w:right w:w="120" w:type="dxa"/>
            </w:tcMar>
            <w:vAlign w:val="center"/>
            <w:hideMark/>
          </w:tcPr>
          <w:p w14:paraId="24A4EA6D" w14:textId="77777777" w:rsidR="00316C0C" w:rsidRPr="00316C0C" w:rsidRDefault="00316C0C" w:rsidP="00316C0C">
            <w:pPr>
              <w:jc w:val="both"/>
              <w:rPr>
                <w:sz w:val="18"/>
                <w:szCs w:val="18"/>
                <w:lang w:val="en-GB"/>
              </w:rPr>
            </w:pPr>
          </w:p>
        </w:tc>
        <w:tc>
          <w:tcPr>
            <w:tcW w:w="0" w:type="auto"/>
            <w:tcMar>
              <w:top w:w="0" w:type="dxa"/>
              <w:left w:w="120" w:type="dxa"/>
              <w:bottom w:w="0" w:type="dxa"/>
              <w:right w:w="120" w:type="dxa"/>
            </w:tcMar>
            <w:vAlign w:val="center"/>
            <w:hideMark/>
          </w:tcPr>
          <w:p w14:paraId="65C20DC5" w14:textId="77777777" w:rsidR="00316C0C" w:rsidRPr="00316C0C" w:rsidRDefault="00316C0C" w:rsidP="00316C0C">
            <w:pPr>
              <w:jc w:val="both"/>
              <w:rPr>
                <w:b/>
                <w:bCs/>
                <w:i/>
                <w:iCs/>
                <w:sz w:val="18"/>
                <w:szCs w:val="18"/>
                <w:lang w:val="en-GB"/>
              </w:rPr>
            </w:pPr>
            <w:r w:rsidRPr="00316C0C">
              <w:rPr>
                <w:b/>
                <w:bCs/>
                <w:i/>
                <w:iCs/>
                <w:sz w:val="18"/>
                <w:szCs w:val="18"/>
                <w:lang w:val="en-GB"/>
              </w:rPr>
              <w:t xml:space="preserve">R-square </w:t>
            </w:r>
          </w:p>
        </w:tc>
        <w:tc>
          <w:tcPr>
            <w:tcW w:w="0" w:type="auto"/>
            <w:tcMar>
              <w:top w:w="0" w:type="dxa"/>
              <w:left w:w="120" w:type="dxa"/>
              <w:bottom w:w="0" w:type="dxa"/>
              <w:right w:w="120" w:type="dxa"/>
            </w:tcMar>
            <w:vAlign w:val="center"/>
            <w:hideMark/>
          </w:tcPr>
          <w:p w14:paraId="609724EB" w14:textId="77777777" w:rsidR="00316C0C" w:rsidRPr="00316C0C" w:rsidRDefault="00316C0C" w:rsidP="00316C0C">
            <w:pPr>
              <w:jc w:val="both"/>
              <w:rPr>
                <w:b/>
                <w:bCs/>
                <w:i/>
                <w:iCs/>
                <w:sz w:val="18"/>
                <w:szCs w:val="18"/>
                <w:lang w:val="en-GB"/>
              </w:rPr>
            </w:pPr>
            <w:r w:rsidRPr="00316C0C">
              <w:rPr>
                <w:b/>
                <w:bCs/>
                <w:i/>
                <w:iCs/>
                <w:sz w:val="18"/>
                <w:szCs w:val="18"/>
                <w:lang w:val="en-GB"/>
              </w:rPr>
              <w:t xml:space="preserve">R-square adjusted </w:t>
            </w:r>
          </w:p>
        </w:tc>
      </w:tr>
      <w:tr w:rsidR="00316C0C" w:rsidRPr="00316C0C" w14:paraId="788F92A9" w14:textId="77777777" w:rsidTr="00274DC2">
        <w:trPr>
          <w:jc w:val="center"/>
        </w:trPr>
        <w:tc>
          <w:tcPr>
            <w:tcW w:w="0" w:type="auto"/>
            <w:tcMar>
              <w:top w:w="0" w:type="dxa"/>
              <w:left w:w="120" w:type="dxa"/>
              <w:bottom w:w="0" w:type="dxa"/>
              <w:right w:w="120" w:type="dxa"/>
            </w:tcMar>
            <w:vAlign w:val="center"/>
            <w:hideMark/>
          </w:tcPr>
          <w:p w14:paraId="67029245" w14:textId="5D58CB3D" w:rsidR="00316C0C" w:rsidRPr="00316C0C" w:rsidRDefault="00316C0C" w:rsidP="00316C0C">
            <w:pPr>
              <w:jc w:val="both"/>
              <w:rPr>
                <w:b/>
                <w:bCs/>
                <w:sz w:val="18"/>
                <w:szCs w:val="18"/>
                <w:lang w:val="en-GB"/>
              </w:rPr>
            </w:pPr>
            <w:r w:rsidRPr="00316C0C">
              <w:rPr>
                <w:b/>
                <w:bCs/>
                <w:sz w:val="18"/>
                <w:szCs w:val="18"/>
                <w:lang w:val="en-GB"/>
              </w:rPr>
              <w:t xml:space="preserve">Financial Behavior </w:t>
            </w:r>
          </w:p>
        </w:tc>
        <w:tc>
          <w:tcPr>
            <w:tcW w:w="0" w:type="auto"/>
            <w:tcMar>
              <w:top w:w="0" w:type="dxa"/>
              <w:left w:w="120" w:type="dxa"/>
              <w:bottom w:w="0" w:type="dxa"/>
              <w:right w:w="120" w:type="dxa"/>
            </w:tcMar>
            <w:vAlign w:val="center"/>
            <w:hideMark/>
          </w:tcPr>
          <w:p w14:paraId="68B2477E" w14:textId="77777777" w:rsidR="00316C0C" w:rsidRPr="00316C0C" w:rsidRDefault="00316C0C" w:rsidP="00316C0C">
            <w:pPr>
              <w:jc w:val="both"/>
              <w:rPr>
                <w:sz w:val="18"/>
                <w:szCs w:val="18"/>
                <w:lang w:val="en-GB"/>
              </w:rPr>
            </w:pPr>
            <w:r w:rsidRPr="00316C0C">
              <w:rPr>
                <w:sz w:val="18"/>
                <w:szCs w:val="18"/>
                <w:lang w:val="en-GB"/>
              </w:rPr>
              <w:t xml:space="preserve">0.691 </w:t>
            </w:r>
          </w:p>
        </w:tc>
        <w:tc>
          <w:tcPr>
            <w:tcW w:w="0" w:type="auto"/>
            <w:tcMar>
              <w:top w:w="0" w:type="dxa"/>
              <w:left w:w="120" w:type="dxa"/>
              <w:bottom w:w="0" w:type="dxa"/>
              <w:right w:w="120" w:type="dxa"/>
            </w:tcMar>
            <w:vAlign w:val="center"/>
            <w:hideMark/>
          </w:tcPr>
          <w:p w14:paraId="1A6D923B" w14:textId="77777777" w:rsidR="00316C0C" w:rsidRPr="00316C0C" w:rsidRDefault="00316C0C" w:rsidP="00316C0C">
            <w:pPr>
              <w:jc w:val="both"/>
              <w:rPr>
                <w:sz w:val="18"/>
                <w:szCs w:val="18"/>
                <w:lang w:val="en-GB"/>
              </w:rPr>
            </w:pPr>
            <w:r w:rsidRPr="00316C0C">
              <w:rPr>
                <w:sz w:val="18"/>
                <w:szCs w:val="18"/>
                <w:lang w:val="en-GB"/>
              </w:rPr>
              <w:t xml:space="preserve">0.675 </w:t>
            </w:r>
          </w:p>
        </w:tc>
      </w:tr>
    </w:tbl>
    <w:p w14:paraId="36FA4432" w14:textId="77777777" w:rsidR="00316C0C" w:rsidRDefault="00316C0C" w:rsidP="00316C0C">
      <w:pPr>
        <w:jc w:val="center"/>
        <w:rPr>
          <w:sz w:val="18"/>
          <w:szCs w:val="18"/>
          <w:lang w:val="id"/>
        </w:rPr>
      </w:pPr>
      <w:r w:rsidRPr="00316C0C">
        <w:rPr>
          <w:sz w:val="18"/>
          <w:szCs w:val="18"/>
          <w:lang w:val="id"/>
        </w:rPr>
        <w:t>Sumber: Hasil olah data SmartPLS v.4.1.1.7</w:t>
      </w:r>
    </w:p>
    <w:p w14:paraId="315A1C83" w14:textId="31EF528A" w:rsidR="00316C0C" w:rsidRDefault="00094D38" w:rsidP="00187AD6">
      <w:pPr>
        <w:ind w:firstLine="567"/>
        <w:jc w:val="both"/>
        <w:rPr>
          <w:sz w:val="22"/>
          <w:szCs w:val="22"/>
        </w:rPr>
      </w:pPr>
      <w:r w:rsidRPr="00094D38">
        <w:rPr>
          <w:sz w:val="22"/>
          <w:szCs w:val="22"/>
        </w:rPr>
        <w:t xml:space="preserve">Tabel 2 mengilustrasikan bahwa </w:t>
      </w:r>
      <w:r w:rsidRPr="00094D38">
        <w:rPr>
          <w:i/>
          <w:iCs/>
          <w:sz w:val="22"/>
          <w:szCs w:val="22"/>
        </w:rPr>
        <w:t>R-square</w:t>
      </w:r>
      <w:r w:rsidRPr="00094D38">
        <w:rPr>
          <w:sz w:val="22"/>
          <w:szCs w:val="22"/>
        </w:rPr>
        <w:t xml:space="preserve"> dari </w:t>
      </w:r>
      <w:r w:rsidRPr="00094D38">
        <w:rPr>
          <w:i/>
          <w:iCs/>
          <w:sz w:val="22"/>
          <w:szCs w:val="22"/>
        </w:rPr>
        <w:t>financial behavior</w:t>
      </w:r>
      <w:r w:rsidRPr="00094D38">
        <w:rPr>
          <w:sz w:val="22"/>
          <w:szCs w:val="22"/>
        </w:rPr>
        <w:t xml:space="preserve"> menyentuh angka 0,691, yang bermakna bahwa 69,1% dari varians perilaku keuangan dipengaruhi oleh kombinasi variabel </w:t>
      </w:r>
      <w:r w:rsidRPr="00094D38">
        <w:rPr>
          <w:i/>
          <w:iCs/>
          <w:sz w:val="22"/>
          <w:szCs w:val="22"/>
        </w:rPr>
        <w:t>financial technology</w:t>
      </w:r>
      <w:r w:rsidRPr="00094D38">
        <w:rPr>
          <w:sz w:val="22"/>
          <w:szCs w:val="22"/>
        </w:rPr>
        <w:t xml:space="preserve">, </w:t>
      </w:r>
      <w:r w:rsidRPr="00094D38">
        <w:rPr>
          <w:i/>
          <w:iCs/>
          <w:sz w:val="22"/>
          <w:szCs w:val="22"/>
        </w:rPr>
        <w:t>financial attitude</w:t>
      </w:r>
      <w:r w:rsidRPr="00094D38">
        <w:rPr>
          <w:sz w:val="22"/>
          <w:szCs w:val="22"/>
        </w:rPr>
        <w:t xml:space="preserve">, </w:t>
      </w:r>
      <w:r w:rsidRPr="00094D38">
        <w:rPr>
          <w:i/>
          <w:iCs/>
          <w:sz w:val="22"/>
          <w:szCs w:val="22"/>
        </w:rPr>
        <w:t>financial literacy</w:t>
      </w:r>
      <w:r w:rsidRPr="00094D38">
        <w:rPr>
          <w:sz w:val="22"/>
          <w:szCs w:val="22"/>
        </w:rPr>
        <w:t xml:space="preserve">, dan usia (termasuk interaksinya). Mengingat skor tersebut berada dalam kategori moderat </w:t>
      </w:r>
      <w:r w:rsidR="00375016">
        <w:rPr>
          <w:sz w:val="22"/>
          <w:szCs w:val="22"/>
        </w:rPr>
        <w:fldChar w:fldCharType="begin" w:fldLock="1"/>
      </w:r>
      <w:r w:rsidR="00D2705F">
        <w:rPr>
          <w:sz w:val="22"/>
          <w:szCs w:val="22"/>
        </w:rPr>
        <w:instrText>ADDIN CSL_CITATION {"citationItems":[{"id":"ITEM-1","itemData":{"DOI":"https://doi.org/10.36080/kresna.v5i2.279","abstract":"Penelitian ini bertujuan untuk mengkaji peran literasi keuangan dalam memoderasi pengaruh herding behavior dan heuristic bias terhadap keputusan investasi di Papua. Penelitian ini menggunakan pendekatan kuantitatif dengan metode survei terhadap 330 responden yang merupakan investor di Papua. Analisis data dilakukan dengan menggunakan Partial Least Square–Structural Equation Modeling (PLS-SEM) melalui aplikasi SmartPLS. Hasil penelitian menunjukkan bahwa literasi keuangan memiliki pengaruh positif dan signifikan terhadap keputusan investasi, sementara herding behavior dan heuristic bias tidak berpengaruh signifikan. Selain itu, literasi keuangan tidak mampu memoderasi hubungan antara bias perilaku dan keputusan investasi. Temuan ini menekankan bahwa dalam konteks Papua, faktor rasional seperti literasi keuangan lebih dominan dibandingkan kecenderungan perilaku dalam memengaruhi keputusan investasi. Penelitian ini merekomendasikan perlunya peningkatan program edukasi dan literasi keuangan untuk mendorong kualitas keputusan investasi yang lebih baik di kalangan masyarakat lokal Papua.","author":[{"dropping-particle":"","family":"Arapi","given":"Rahmat","non-dropping-particle":"","parse-names":false,"suffix":""},{"dropping-particle":"","family":"Siska Sroyer","given":"","non-dropping-particle":"","parse-names":false,"suffix":""},{"dropping-particle":"","family":"Apolonia Juita","given":"","non-dropping-particle":"","parse-names":false,"suffix":""}],"container-title":"KRESNA: Jurnal Riset dan Pengabdian Masyarakat","id":"ITEM-1","issue":"2","issued":{"date-parts":[["2025"]]},"page":"260-268","title":"Peran Literasi Keuangan dalam Memoderasi Pengaruh Herding Behavior dan Heuristic Bias terhadap Keputusan Investasi Masyarakat di Papua","type":"article-journal","volume":"5"},"uris":["http://www.mendeley.com/documents/?uuid=de0d111f-c309-47fe-b117-f9dfcf979ffc"]}],"mendeley":{"formattedCitation":"[20]","plainTextFormattedCitation":"[20]","previouslyFormattedCitation":"[20]"},"properties":{"noteIndex":0},"schema":"https://github.com/citation-style-language/schema/raw/master/csl-citation.json"}</w:instrText>
      </w:r>
      <w:r w:rsidR="00375016">
        <w:rPr>
          <w:sz w:val="22"/>
          <w:szCs w:val="22"/>
        </w:rPr>
        <w:fldChar w:fldCharType="separate"/>
      </w:r>
      <w:r w:rsidR="000F6B32" w:rsidRPr="000F6B32">
        <w:rPr>
          <w:noProof/>
          <w:sz w:val="22"/>
          <w:szCs w:val="22"/>
        </w:rPr>
        <w:t>[20]</w:t>
      </w:r>
      <w:r w:rsidR="00375016">
        <w:rPr>
          <w:sz w:val="22"/>
          <w:szCs w:val="22"/>
        </w:rPr>
        <w:fldChar w:fldCharType="end"/>
      </w:r>
      <w:r>
        <w:rPr>
          <w:sz w:val="22"/>
          <w:szCs w:val="22"/>
        </w:rPr>
        <w:t xml:space="preserve">, </w:t>
      </w:r>
      <w:r w:rsidRPr="00094D38">
        <w:rPr>
          <w:sz w:val="22"/>
          <w:szCs w:val="22"/>
        </w:rPr>
        <w:t xml:space="preserve">model penelitian ini dinilai sudah memadai. Secara keseluruhan, model yang diuji dianggap layak dan mampu menggambarkan faktor-faktor penentu </w:t>
      </w:r>
      <w:r w:rsidRPr="00094D38">
        <w:rPr>
          <w:i/>
          <w:iCs/>
          <w:sz w:val="22"/>
          <w:szCs w:val="22"/>
        </w:rPr>
        <w:t>financial behavior</w:t>
      </w:r>
      <w:r w:rsidRPr="00094D38">
        <w:rPr>
          <w:sz w:val="22"/>
          <w:szCs w:val="22"/>
        </w:rPr>
        <w:t xml:space="preserve"> dari sampel observasi, yaitu mahasiswa beserta dosen Fakultas Ekonomi dan Bisnis Universitas Budi Luhur</w:t>
      </w:r>
      <w:r>
        <w:rPr>
          <w:sz w:val="22"/>
          <w:szCs w:val="22"/>
        </w:rPr>
        <w:t>.</w:t>
      </w:r>
    </w:p>
    <w:p w14:paraId="5E94EBF5" w14:textId="6971BD85" w:rsidR="00316C0C" w:rsidRDefault="009720AE" w:rsidP="00545113">
      <w:pPr>
        <w:pStyle w:val="ListParagraph"/>
        <w:numPr>
          <w:ilvl w:val="0"/>
          <w:numId w:val="27"/>
        </w:numPr>
        <w:spacing w:before="120"/>
        <w:ind w:left="284" w:hanging="284"/>
        <w:jc w:val="both"/>
        <w:rPr>
          <w:sz w:val="22"/>
          <w:szCs w:val="22"/>
        </w:rPr>
      </w:pPr>
      <w:r w:rsidRPr="009720AE">
        <w:rPr>
          <w:sz w:val="22"/>
          <w:szCs w:val="22"/>
        </w:rPr>
        <w:t>Uji F-</w:t>
      </w:r>
      <w:r w:rsidRPr="009720AE">
        <w:rPr>
          <w:i/>
          <w:iCs/>
          <w:sz w:val="22"/>
          <w:szCs w:val="22"/>
        </w:rPr>
        <w:t>Square</w:t>
      </w:r>
      <w:r w:rsidRPr="009720AE">
        <w:rPr>
          <w:sz w:val="22"/>
          <w:szCs w:val="22"/>
        </w:rPr>
        <w:t xml:space="preserve"> (</w:t>
      </w:r>
      <w:r w:rsidRPr="009720AE">
        <w:rPr>
          <w:i/>
          <w:iCs/>
          <w:sz w:val="22"/>
          <w:szCs w:val="22"/>
        </w:rPr>
        <w:t>Effect Size</w:t>
      </w:r>
      <w:r w:rsidRPr="009720AE">
        <w:rPr>
          <w:sz w:val="22"/>
          <w:szCs w:val="22"/>
        </w:rPr>
        <w:t>)</w:t>
      </w:r>
    </w:p>
    <w:p w14:paraId="18E2020E" w14:textId="4716C721" w:rsidR="009720AE" w:rsidRDefault="00094D38" w:rsidP="009720AE">
      <w:pPr>
        <w:ind w:firstLine="567"/>
        <w:jc w:val="both"/>
        <w:rPr>
          <w:sz w:val="22"/>
          <w:szCs w:val="22"/>
        </w:rPr>
      </w:pPr>
      <w:r w:rsidRPr="00094D38">
        <w:rPr>
          <w:sz w:val="22"/>
          <w:szCs w:val="22"/>
        </w:rPr>
        <w:t>Untuk mengukur seberapa besar dampak (</w:t>
      </w:r>
      <w:r w:rsidRPr="00094D38">
        <w:rPr>
          <w:i/>
          <w:iCs/>
          <w:sz w:val="22"/>
          <w:szCs w:val="22"/>
        </w:rPr>
        <w:t>effect size</w:t>
      </w:r>
      <w:r w:rsidRPr="00094D38">
        <w:rPr>
          <w:sz w:val="22"/>
          <w:szCs w:val="22"/>
        </w:rPr>
        <w:t xml:space="preserve">) yang ditimbulkan oleh variabel laten prediktor terhadap variabel dependen, penelitian ini mengaplikasikan evaluasi </w:t>
      </w:r>
      <w:r w:rsidRPr="00094D38">
        <w:rPr>
          <w:i/>
          <w:iCs/>
          <w:sz w:val="22"/>
          <w:szCs w:val="22"/>
        </w:rPr>
        <w:t>F-Square</w:t>
      </w:r>
      <w:r w:rsidRPr="00094D38">
        <w:rPr>
          <w:sz w:val="22"/>
          <w:szCs w:val="22"/>
        </w:rPr>
        <w:t>. Pengujian ini secara spesifik ditujukan untuk memetakan seberapa signifikan tingkat kontribusi dari tiap-tiap prediktor di dalam struktur model yang dianalisis.</w:t>
      </w:r>
    </w:p>
    <w:p w14:paraId="617C017C" w14:textId="3F7F4F88" w:rsidR="009720AE" w:rsidRPr="009720AE" w:rsidRDefault="009720AE" w:rsidP="00274DC2">
      <w:pPr>
        <w:spacing w:before="120" w:after="120"/>
        <w:jc w:val="center"/>
        <w:rPr>
          <w:sz w:val="18"/>
          <w:szCs w:val="18"/>
          <w:lang w:val="id-ID" w:eastAsia="id-ID"/>
        </w:rPr>
      </w:pPr>
      <w:bookmarkStart w:id="14" w:name="_Toc221541009"/>
      <w:r w:rsidRPr="009720AE">
        <w:rPr>
          <w:sz w:val="18"/>
          <w:szCs w:val="18"/>
          <w:lang w:val="id-ID" w:eastAsia="id-ID"/>
        </w:rPr>
        <w:t>Tabel 3</w:t>
      </w:r>
      <w:r w:rsidRPr="009720AE">
        <w:rPr>
          <w:sz w:val="18"/>
          <w:szCs w:val="18"/>
          <w:lang w:val="en-GB" w:eastAsia="id-ID"/>
        </w:rPr>
        <w:t>. Uji F-Square</w:t>
      </w:r>
      <w:bookmarkEnd w:id="14"/>
    </w:p>
    <w:tbl>
      <w:tblPr>
        <w:tblW w:w="0" w:type="auto"/>
        <w:jc w:val="center"/>
        <w:tblCellMar>
          <w:top w:w="15" w:type="dxa"/>
          <w:left w:w="15" w:type="dxa"/>
          <w:bottom w:w="15" w:type="dxa"/>
          <w:right w:w="15" w:type="dxa"/>
        </w:tblCellMar>
        <w:tblLook w:val="04A0" w:firstRow="1" w:lastRow="0" w:firstColumn="1" w:lastColumn="0" w:noHBand="0" w:noVBand="1"/>
      </w:tblPr>
      <w:tblGrid>
        <w:gridCol w:w="2416"/>
        <w:gridCol w:w="1706"/>
      </w:tblGrid>
      <w:tr w:rsidR="009720AE" w:rsidRPr="009720AE" w14:paraId="6FCA76BE" w14:textId="77777777" w:rsidTr="00C06C7D">
        <w:trPr>
          <w:tblHeade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6D51ED14" w14:textId="77777777" w:rsidR="009720AE" w:rsidRPr="009720AE" w:rsidRDefault="009720AE" w:rsidP="009720AE">
            <w:pPr>
              <w:jc w:val="center"/>
              <w:rPr>
                <w:sz w:val="18"/>
                <w:szCs w:val="18"/>
                <w:lang w:val="id-ID" w:eastAsia="id-ID"/>
              </w:rPr>
            </w:pP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7B00FBD8" w14:textId="76C4EC25" w:rsidR="009720AE" w:rsidRPr="009720AE" w:rsidRDefault="009720AE" w:rsidP="009720AE">
            <w:pPr>
              <w:jc w:val="center"/>
              <w:rPr>
                <w:b/>
                <w:bCs/>
                <w:sz w:val="18"/>
                <w:szCs w:val="18"/>
                <w:lang w:val="id-ID" w:eastAsia="id-ID"/>
              </w:rPr>
            </w:pPr>
            <w:r w:rsidRPr="009720AE">
              <w:rPr>
                <w:b/>
                <w:bCs/>
                <w:sz w:val="18"/>
                <w:szCs w:val="18"/>
                <w:lang w:val="id-ID" w:eastAsia="id-ID"/>
              </w:rPr>
              <w:t>Financial Behavior</w:t>
            </w:r>
          </w:p>
        </w:tc>
      </w:tr>
      <w:tr w:rsidR="009720AE" w:rsidRPr="009720AE" w14:paraId="15A5CBAD" w14:textId="77777777" w:rsidTr="00C06C7D">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453A38CE" w14:textId="77777777" w:rsidR="009720AE" w:rsidRPr="009720AE" w:rsidRDefault="009720AE" w:rsidP="009720AE">
            <w:pPr>
              <w:rPr>
                <w:b/>
                <w:bCs/>
                <w:sz w:val="18"/>
                <w:szCs w:val="18"/>
                <w:lang w:val="id-ID" w:eastAsia="id-ID"/>
              </w:rPr>
            </w:pPr>
            <w:r w:rsidRPr="009720AE">
              <w:rPr>
                <w:b/>
                <w:bCs/>
                <w:sz w:val="18"/>
                <w:szCs w:val="18"/>
                <w:lang w:val="id-ID" w:eastAsia="id-ID"/>
              </w:rPr>
              <w:t xml:space="preserve">Financial Attitude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65A21252" w14:textId="77777777" w:rsidR="009720AE" w:rsidRPr="009720AE" w:rsidRDefault="009720AE" w:rsidP="009720AE">
            <w:pPr>
              <w:jc w:val="center"/>
              <w:rPr>
                <w:sz w:val="18"/>
                <w:szCs w:val="18"/>
                <w:lang w:val="id-ID" w:eastAsia="id-ID"/>
              </w:rPr>
            </w:pPr>
            <w:r w:rsidRPr="009720AE">
              <w:rPr>
                <w:sz w:val="18"/>
                <w:szCs w:val="18"/>
                <w:lang w:val="id-ID" w:eastAsia="id-ID"/>
              </w:rPr>
              <w:t>0.253</w:t>
            </w:r>
          </w:p>
        </w:tc>
      </w:tr>
      <w:tr w:rsidR="009720AE" w:rsidRPr="009720AE" w14:paraId="044C090F" w14:textId="77777777" w:rsidTr="00C06C7D">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1483774E" w14:textId="77777777" w:rsidR="009720AE" w:rsidRPr="009720AE" w:rsidRDefault="009720AE" w:rsidP="009720AE">
            <w:pPr>
              <w:rPr>
                <w:b/>
                <w:bCs/>
                <w:sz w:val="18"/>
                <w:szCs w:val="18"/>
                <w:lang w:val="id-ID" w:eastAsia="id-ID"/>
              </w:rPr>
            </w:pPr>
            <w:r w:rsidRPr="009720AE">
              <w:rPr>
                <w:b/>
                <w:bCs/>
                <w:sz w:val="18"/>
                <w:szCs w:val="18"/>
                <w:lang w:val="id-ID" w:eastAsia="id-ID"/>
              </w:rPr>
              <w:t xml:space="preserve">Financial Literacy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12849B71" w14:textId="77777777" w:rsidR="009720AE" w:rsidRPr="009720AE" w:rsidRDefault="009720AE" w:rsidP="009720AE">
            <w:pPr>
              <w:jc w:val="center"/>
              <w:rPr>
                <w:sz w:val="18"/>
                <w:szCs w:val="18"/>
                <w:lang w:val="id-ID" w:eastAsia="id-ID"/>
              </w:rPr>
            </w:pPr>
            <w:r w:rsidRPr="009720AE">
              <w:rPr>
                <w:sz w:val="18"/>
                <w:szCs w:val="18"/>
                <w:lang w:val="id-ID" w:eastAsia="id-ID"/>
              </w:rPr>
              <w:t>0.419</w:t>
            </w:r>
          </w:p>
        </w:tc>
      </w:tr>
      <w:tr w:rsidR="009720AE" w:rsidRPr="009720AE" w14:paraId="3239CAFB" w14:textId="77777777" w:rsidTr="00C06C7D">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7404311B" w14:textId="77777777" w:rsidR="009720AE" w:rsidRPr="009720AE" w:rsidRDefault="009720AE" w:rsidP="009720AE">
            <w:pPr>
              <w:rPr>
                <w:b/>
                <w:bCs/>
                <w:sz w:val="18"/>
                <w:szCs w:val="18"/>
                <w:lang w:val="id-ID" w:eastAsia="id-ID"/>
              </w:rPr>
            </w:pPr>
            <w:r w:rsidRPr="009720AE">
              <w:rPr>
                <w:b/>
                <w:bCs/>
                <w:sz w:val="18"/>
                <w:szCs w:val="18"/>
                <w:lang w:val="id-ID" w:eastAsia="id-ID"/>
              </w:rPr>
              <w:t xml:space="preserve">Financial Technology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5FDCBC89" w14:textId="77777777" w:rsidR="009720AE" w:rsidRPr="009720AE" w:rsidRDefault="009720AE" w:rsidP="009720AE">
            <w:pPr>
              <w:jc w:val="center"/>
              <w:rPr>
                <w:sz w:val="18"/>
                <w:szCs w:val="18"/>
                <w:lang w:val="id-ID" w:eastAsia="id-ID"/>
              </w:rPr>
            </w:pPr>
            <w:r w:rsidRPr="009720AE">
              <w:rPr>
                <w:color w:val="EE0000"/>
                <w:sz w:val="18"/>
                <w:szCs w:val="18"/>
                <w:lang w:val="id-ID" w:eastAsia="id-ID"/>
              </w:rPr>
              <w:t>0.000</w:t>
            </w:r>
          </w:p>
        </w:tc>
      </w:tr>
      <w:tr w:rsidR="009720AE" w:rsidRPr="009720AE" w14:paraId="555E4F35" w14:textId="77777777" w:rsidTr="00C06C7D">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6E2CD8A5" w14:textId="77777777" w:rsidR="009720AE" w:rsidRPr="009720AE" w:rsidRDefault="009720AE" w:rsidP="009720AE">
            <w:pPr>
              <w:rPr>
                <w:b/>
                <w:bCs/>
                <w:sz w:val="18"/>
                <w:szCs w:val="18"/>
                <w:lang w:val="id-ID" w:eastAsia="id-ID"/>
              </w:rPr>
            </w:pPr>
            <w:r w:rsidRPr="009720AE">
              <w:rPr>
                <w:b/>
                <w:bCs/>
                <w:sz w:val="18"/>
                <w:szCs w:val="18"/>
                <w:lang w:val="id-ID" w:eastAsia="id-ID"/>
              </w:rPr>
              <w:t xml:space="preserve">Usia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49802D7F" w14:textId="77777777" w:rsidR="009720AE" w:rsidRPr="009720AE" w:rsidRDefault="009720AE" w:rsidP="009720AE">
            <w:pPr>
              <w:jc w:val="center"/>
              <w:rPr>
                <w:sz w:val="18"/>
                <w:szCs w:val="18"/>
                <w:lang w:val="id-ID" w:eastAsia="id-ID"/>
              </w:rPr>
            </w:pPr>
            <w:r w:rsidRPr="009720AE">
              <w:rPr>
                <w:color w:val="EE0000"/>
                <w:sz w:val="18"/>
                <w:szCs w:val="18"/>
                <w:lang w:val="id-ID" w:eastAsia="id-ID"/>
              </w:rPr>
              <w:t>0.005</w:t>
            </w:r>
          </w:p>
        </w:tc>
      </w:tr>
      <w:tr w:rsidR="009720AE" w:rsidRPr="009720AE" w14:paraId="6DA2493A" w14:textId="77777777" w:rsidTr="00C06C7D">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1E117794" w14:textId="77777777" w:rsidR="009720AE" w:rsidRPr="009720AE" w:rsidRDefault="009720AE" w:rsidP="009720AE">
            <w:pPr>
              <w:rPr>
                <w:b/>
                <w:bCs/>
                <w:sz w:val="18"/>
                <w:szCs w:val="18"/>
                <w:lang w:val="id-ID" w:eastAsia="id-ID"/>
              </w:rPr>
            </w:pPr>
            <w:r w:rsidRPr="009720AE">
              <w:rPr>
                <w:b/>
                <w:bCs/>
                <w:sz w:val="18"/>
                <w:szCs w:val="18"/>
                <w:lang w:val="id-ID" w:eastAsia="id-ID"/>
              </w:rPr>
              <w:t xml:space="preserve">Usia x Financial Literacy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1F251BA5" w14:textId="77777777" w:rsidR="009720AE" w:rsidRPr="009720AE" w:rsidRDefault="009720AE" w:rsidP="009720AE">
            <w:pPr>
              <w:jc w:val="center"/>
              <w:rPr>
                <w:color w:val="EE0000"/>
                <w:sz w:val="18"/>
                <w:szCs w:val="18"/>
                <w:lang w:val="id-ID" w:eastAsia="id-ID"/>
              </w:rPr>
            </w:pPr>
            <w:r w:rsidRPr="009720AE">
              <w:rPr>
                <w:color w:val="EE0000"/>
                <w:sz w:val="18"/>
                <w:szCs w:val="18"/>
                <w:lang w:val="id-ID" w:eastAsia="id-ID"/>
              </w:rPr>
              <w:t>0.009</w:t>
            </w:r>
          </w:p>
        </w:tc>
      </w:tr>
      <w:tr w:rsidR="009720AE" w:rsidRPr="009720AE" w14:paraId="3DB9743C" w14:textId="77777777" w:rsidTr="00C06C7D">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05E0306F" w14:textId="77777777" w:rsidR="009720AE" w:rsidRPr="009720AE" w:rsidRDefault="009720AE" w:rsidP="009720AE">
            <w:pPr>
              <w:rPr>
                <w:b/>
                <w:bCs/>
                <w:sz w:val="18"/>
                <w:szCs w:val="18"/>
                <w:lang w:val="id-ID" w:eastAsia="id-ID"/>
              </w:rPr>
            </w:pPr>
            <w:r w:rsidRPr="009720AE">
              <w:rPr>
                <w:b/>
                <w:bCs/>
                <w:sz w:val="18"/>
                <w:szCs w:val="18"/>
                <w:lang w:val="id-ID" w:eastAsia="id-ID"/>
              </w:rPr>
              <w:t xml:space="preserve">Usia x Financial Attitude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04AEB745" w14:textId="77777777" w:rsidR="009720AE" w:rsidRPr="009720AE" w:rsidRDefault="009720AE" w:rsidP="009720AE">
            <w:pPr>
              <w:jc w:val="center"/>
              <w:rPr>
                <w:color w:val="EE0000"/>
                <w:sz w:val="18"/>
                <w:szCs w:val="18"/>
                <w:lang w:val="id-ID" w:eastAsia="id-ID"/>
              </w:rPr>
            </w:pPr>
            <w:r w:rsidRPr="009720AE">
              <w:rPr>
                <w:color w:val="EE0000"/>
                <w:sz w:val="18"/>
                <w:szCs w:val="18"/>
                <w:lang w:val="id-ID" w:eastAsia="id-ID"/>
              </w:rPr>
              <w:t>0.000</w:t>
            </w:r>
          </w:p>
        </w:tc>
      </w:tr>
      <w:tr w:rsidR="009720AE" w:rsidRPr="009720AE" w14:paraId="16D6107B" w14:textId="77777777" w:rsidTr="00C06C7D">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0EACF50C" w14:textId="77777777" w:rsidR="009720AE" w:rsidRPr="009720AE" w:rsidRDefault="009720AE" w:rsidP="009720AE">
            <w:pPr>
              <w:rPr>
                <w:b/>
                <w:bCs/>
                <w:sz w:val="18"/>
                <w:szCs w:val="18"/>
                <w:lang w:val="id-ID" w:eastAsia="id-ID"/>
              </w:rPr>
            </w:pPr>
            <w:r w:rsidRPr="009720AE">
              <w:rPr>
                <w:b/>
                <w:bCs/>
                <w:sz w:val="18"/>
                <w:szCs w:val="18"/>
                <w:lang w:val="id-ID" w:eastAsia="id-ID"/>
              </w:rPr>
              <w:t xml:space="preserve">Usia x Financial Technology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1C417945" w14:textId="77777777" w:rsidR="009720AE" w:rsidRPr="009720AE" w:rsidRDefault="009720AE" w:rsidP="009720AE">
            <w:pPr>
              <w:jc w:val="center"/>
              <w:rPr>
                <w:color w:val="EE0000"/>
                <w:sz w:val="18"/>
                <w:szCs w:val="18"/>
                <w:lang w:val="id-ID" w:eastAsia="id-ID"/>
              </w:rPr>
            </w:pPr>
            <w:r w:rsidRPr="009720AE">
              <w:rPr>
                <w:color w:val="EE0000"/>
                <w:sz w:val="18"/>
                <w:szCs w:val="18"/>
                <w:lang w:val="id-ID" w:eastAsia="id-ID"/>
              </w:rPr>
              <w:t>0.000</w:t>
            </w:r>
          </w:p>
        </w:tc>
      </w:tr>
    </w:tbl>
    <w:p w14:paraId="2D42EBF1" w14:textId="77777777" w:rsidR="009720AE" w:rsidRPr="009720AE" w:rsidRDefault="009720AE" w:rsidP="009720AE">
      <w:pPr>
        <w:widowControl w:val="0"/>
        <w:autoSpaceDE w:val="0"/>
        <w:autoSpaceDN w:val="0"/>
        <w:jc w:val="center"/>
        <w:rPr>
          <w:sz w:val="18"/>
          <w:szCs w:val="18"/>
          <w:lang w:val="id" w:eastAsia="id-ID"/>
        </w:rPr>
      </w:pPr>
      <w:r w:rsidRPr="009720AE">
        <w:rPr>
          <w:sz w:val="18"/>
          <w:szCs w:val="18"/>
          <w:lang w:val="id" w:eastAsia="id-ID"/>
        </w:rPr>
        <w:t>Sumber:</w:t>
      </w:r>
      <w:r w:rsidRPr="009720AE">
        <w:rPr>
          <w:spacing w:val="-1"/>
          <w:sz w:val="18"/>
          <w:szCs w:val="18"/>
          <w:lang w:val="id" w:eastAsia="id-ID"/>
        </w:rPr>
        <w:t xml:space="preserve"> </w:t>
      </w:r>
      <w:r w:rsidRPr="009720AE">
        <w:rPr>
          <w:sz w:val="18"/>
          <w:szCs w:val="18"/>
          <w:lang w:val="id" w:eastAsia="id-ID"/>
        </w:rPr>
        <w:t>Hasil</w:t>
      </w:r>
      <w:r w:rsidRPr="009720AE">
        <w:rPr>
          <w:spacing w:val="-1"/>
          <w:sz w:val="18"/>
          <w:szCs w:val="18"/>
          <w:lang w:val="id" w:eastAsia="id-ID"/>
        </w:rPr>
        <w:t xml:space="preserve"> </w:t>
      </w:r>
      <w:r w:rsidRPr="009720AE">
        <w:rPr>
          <w:sz w:val="18"/>
          <w:szCs w:val="18"/>
          <w:lang w:val="id" w:eastAsia="id-ID"/>
        </w:rPr>
        <w:t>olah</w:t>
      </w:r>
      <w:r w:rsidRPr="009720AE">
        <w:rPr>
          <w:spacing w:val="-2"/>
          <w:sz w:val="18"/>
          <w:szCs w:val="18"/>
          <w:lang w:val="id" w:eastAsia="id-ID"/>
        </w:rPr>
        <w:t xml:space="preserve"> </w:t>
      </w:r>
      <w:r w:rsidRPr="009720AE">
        <w:rPr>
          <w:sz w:val="18"/>
          <w:szCs w:val="18"/>
          <w:lang w:val="id" w:eastAsia="id-ID"/>
        </w:rPr>
        <w:t>data</w:t>
      </w:r>
      <w:r w:rsidRPr="009720AE">
        <w:rPr>
          <w:spacing w:val="-1"/>
          <w:sz w:val="18"/>
          <w:szCs w:val="18"/>
          <w:lang w:val="id" w:eastAsia="id-ID"/>
        </w:rPr>
        <w:t xml:space="preserve"> </w:t>
      </w:r>
      <w:r w:rsidRPr="009720AE">
        <w:rPr>
          <w:sz w:val="18"/>
          <w:szCs w:val="18"/>
          <w:lang w:val="id" w:eastAsia="id-ID"/>
        </w:rPr>
        <w:t>SmartPLS</w:t>
      </w:r>
      <w:r w:rsidRPr="009720AE">
        <w:rPr>
          <w:spacing w:val="-1"/>
          <w:sz w:val="18"/>
          <w:szCs w:val="18"/>
          <w:lang w:val="id" w:eastAsia="id-ID"/>
        </w:rPr>
        <w:t xml:space="preserve"> </w:t>
      </w:r>
      <w:r w:rsidRPr="009720AE">
        <w:rPr>
          <w:spacing w:val="-2"/>
          <w:sz w:val="18"/>
          <w:szCs w:val="18"/>
          <w:lang w:val="id" w:eastAsia="id-ID"/>
        </w:rPr>
        <w:t>v.4.1.1.7</w:t>
      </w:r>
    </w:p>
    <w:p w14:paraId="4D5680C3" w14:textId="77777777" w:rsidR="009720AE" w:rsidRDefault="009720AE" w:rsidP="009720AE">
      <w:pPr>
        <w:jc w:val="both"/>
        <w:rPr>
          <w:sz w:val="22"/>
          <w:szCs w:val="22"/>
        </w:rPr>
      </w:pPr>
    </w:p>
    <w:p w14:paraId="50B7DC28" w14:textId="4E42B201" w:rsidR="00595040" w:rsidRDefault="00094D38" w:rsidP="00094D38">
      <w:pPr>
        <w:ind w:firstLine="567"/>
        <w:jc w:val="both"/>
        <w:rPr>
          <w:sz w:val="22"/>
          <w:szCs w:val="22"/>
        </w:rPr>
      </w:pPr>
      <w:r w:rsidRPr="00094D38">
        <w:rPr>
          <w:sz w:val="22"/>
          <w:szCs w:val="22"/>
        </w:rPr>
        <w:t xml:space="preserve">Merujuk pada pemaparan data </w:t>
      </w:r>
      <w:r w:rsidRPr="00094D38">
        <w:rPr>
          <w:i/>
          <w:iCs/>
          <w:sz w:val="22"/>
          <w:szCs w:val="22"/>
        </w:rPr>
        <w:t>F-Square</w:t>
      </w:r>
      <w:r w:rsidRPr="00094D38">
        <w:rPr>
          <w:sz w:val="22"/>
          <w:szCs w:val="22"/>
        </w:rPr>
        <w:t xml:space="preserve"> di Tabel 3, ditarik beberapa simpulan utama terkait ukuran efek tiap variabel terhadap </w:t>
      </w:r>
      <w:r w:rsidRPr="00094D38">
        <w:rPr>
          <w:i/>
          <w:iCs/>
          <w:sz w:val="22"/>
          <w:szCs w:val="22"/>
        </w:rPr>
        <w:t>financial behavior</w:t>
      </w:r>
      <w:r w:rsidRPr="00094D38">
        <w:rPr>
          <w:sz w:val="22"/>
          <w:szCs w:val="22"/>
        </w:rPr>
        <w:t xml:space="preserve">. Pertama, </w:t>
      </w:r>
      <w:r w:rsidRPr="00094D38">
        <w:rPr>
          <w:i/>
          <w:iCs/>
          <w:sz w:val="22"/>
          <w:szCs w:val="22"/>
        </w:rPr>
        <w:t>financial technology</w:t>
      </w:r>
      <w:r w:rsidRPr="00094D38">
        <w:rPr>
          <w:sz w:val="22"/>
          <w:szCs w:val="22"/>
        </w:rPr>
        <w:t xml:space="preserve"> mencatatkan skor 0,000 yang berarti tidak memberikan dampak (</w:t>
      </w:r>
      <w:r w:rsidRPr="00094D38">
        <w:rPr>
          <w:i/>
          <w:iCs/>
          <w:sz w:val="22"/>
          <w:szCs w:val="22"/>
        </w:rPr>
        <w:t>no effect</w:t>
      </w:r>
      <w:r w:rsidRPr="00094D38">
        <w:rPr>
          <w:sz w:val="22"/>
          <w:szCs w:val="22"/>
        </w:rPr>
        <w:t xml:space="preserve">) karena gagal mencapai ambang batas minimal 0,02. Sebaliknya, </w:t>
      </w:r>
      <w:r w:rsidRPr="00094D38">
        <w:rPr>
          <w:i/>
          <w:iCs/>
          <w:sz w:val="22"/>
          <w:szCs w:val="22"/>
        </w:rPr>
        <w:t>financial attitude</w:t>
      </w:r>
      <w:r w:rsidRPr="00094D38">
        <w:rPr>
          <w:sz w:val="22"/>
          <w:szCs w:val="22"/>
        </w:rPr>
        <w:t xml:space="preserve"> menyumbang efek pada taraf menengah (</w:t>
      </w:r>
      <w:r w:rsidRPr="00094D38">
        <w:rPr>
          <w:i/>
          <w:iCs/>
          <w:sz w:val="22"/>
          <w:szCs w:val="22"/>
        </w:rPr>
        <w:t>medium effect</w:t>
      </w:r>
      <w:r w:rsidRPr="00094D38">
        <w:rPr>
          <w:sz w:val="22"/>
          <w:szCs w:val="22"/>
        </w:rPr>
        <w:t xml:space="preserve">) dengan perolehan nilai 0,253. Lebih lanjut, dampak paling substansial dikontribusikan oleh </w:t>
      </w:r>
      <w:r w:rsidRPr="00094D38">
        <w:rPr>
          <w:i/>
          <w:iCs/>
          <w:sz w:val="22"/>
          <w:szCs w:val="22"/>
        </w:rPr>
        <w:t>financial literacy</w:t>
      </w:r>
      <w:r w:rsidRPr="00094D38">
        <w:rPr>
          <w:sz w:val="22"/>
          <w:szCs w:val="22"/>
        </w:rPr>
        <w:t xml:space="preserve"> yang tergolong dalam kategori efek kuat (</w:t>
      </w:r>
      <w:r w:rsidRPr="00094D38">
        <w:rPr>
          <w:i/>
          <w:iCs/>
          <w:sz w:val="22"/>
          <w:szCs w:val="22"/>
        </w:rPr>
        <w:t>large effect</w:t>
      </w:r>
      <w:r w:rsidRPr="00094D38">
        <w:rPr>
          <w:sz w:val="22"/>
          <w:szCs w:val="22"/>
        </w:rPr>
        <w:t xml:space="preserve">) melalui skor 0,419. Di sisi lain, faktor usia secara tunggal hanya mencetak nilai 0,005 sehingga diklasifikasikan tidak memiliki efek. Kondisi serupa juga </w:t>
      </w:r>
      <w:r w:rsidRPr="00094D38">
        <w:rPr>
          <w:sz w:val="22"/>
          <w:szCs w:val="22"/>
        </w:rPr>
        <w:lastRenderedPageBreak/>
        <w:t xml:space="preserve">terkonfirmasi pada seluruh uji interaksi moderasinya. Usia terbukti tidak memoderasi pengaruh </w:t>
      </w:r>
      <w:r w:rsidRPr="00094D38">
        <w:rPr>
          <w:i/>
          <w:iCs/>
          <w:sz w:val="22"/>
          <w:szCs w:val="22"/>
        </w:rPr>
        <w:t>financial literacy</w:t>
      </w:r>
      <w:r w:rsidRPr="00094D38">
        <w:rPr>
          <w:sz w:val="22"/>
          <w:szCs w:val="22"/>
        </w:rPr>
        <w:t xml:space="preserve"> (0,009), </w:t>
      </w:r>
      <w:r w:rsidRPr="00094D38">
        <w:rPr>
          <w:i/>
          <w:iCs/>
          <w:sz w:val="22"/>
          <w:szCs w:val="22"/>
        </w:rPr>
        <w:t>financial attitude</w:t>
      </w:r>
      <w:r w:rsidRPr="00094D38">
        <w:rPr>
          <w:sz w:val="22"/>
          <w:szCs w:val="22"/>
        </w:rPr>
        <w:t xml:space="preserve"> (0,000), maupun </w:t>
      </w:r>
      <w:r w:rsidRPr="00094D38">
        <w:rPr>
          <w:i/>
          <w:iCs/>
          <w:sz w:val="22"/>
          <w:szCs w:val="22"/>
        </w:rPr>
        <w:t>financial technology</w:t>
      </w:r>
      <w:r w:rsidRPr="00094D38">
        <w:rPr>
          <w:sz w:val="22"/>
          <w:szCs w:val="22"/>
        </w:rPr>
        <w:t xml:space="preserve"> (0,000) terhadap perilaku keuangan responden.</w:t>
      </w:r>
    </w:p>
    <w:p w14:paraId="2191AE0D" w14:textId="23452CB0" w:rsidR="009720AE" w:rsidRPr="003F3839" w:rsidRDefault="00CD7280" w:rsidP="00545113">
      <w:pPr>
        <w:pStyle w:val="ListParagraph"/>
        <w:numPr>
          <w:ilvl w:val="0"/>
          <w:numId w:val="27"/>
        </w:numPr>
        <w:spacing w:before="120"/>
        <w:ind w:left="284" w:hanging="284"/>
        <w:jc w:val="both"/>
        <w:rPr>
          <w:sz w:val="22"/>
          <w:szCs w:val="22"/>
        </w:rPr>
      </w:pPr>
      <w:r w:rsidRPr="00CD7280">
        <w:rPr>
          <w:sz w:val="22"/>
          <w:szCs w:val="22"/>
        </w:rPr>
        <w:t>Pengujian Koefisien Jalur</w:t>
      </w:r>
      <w:r w:rsidRPr="00CD7280">
        <w:rPr>
          <w:i/>
          <w:iCs/>
          <w:sz w:val="22"/>
          <w:szCs w:val="22"/>
        </w:rPr>
        <w:t xml:space="preserve"> (Path Coefficients)</w:t>
      </w:r>
    </w:p>
    <w:p w14:paraId="0255AE39" w14:textId="7CB079FE" w:rsidR="009D06AB" w:rsidRDefault="00CD7280" w:rsidP="009D06AB">
      <w:pPr>
        <w:ind w:firstLine="567"/>
        <w:jc w:val="both"/>
        <w:rPr>
          <w:sz w:val="22"/>
          <w:szCs w:val="22"/>
        </w:rPr>
      </w:pPr>
      <w:r w:rsidRPr="00CD7280">
        <w:rPr>
          <w:sz w:val="22"/>
          <w:szCs w:val="22"/>
        </w:rPr>
        <w:t xml:space="preserve">Kalkulasi dari </w:t>
      </w:r>
      <w:r w:rsidRPr="00CD7280">
        <w:rPr>
          <w:i/>
          <w:iCs/>
          <w:sz w:val="22"/>
          <w:szCs w:val="22"/>
        </w:rPr>
        <w:t>inner model</w:t>
      </w:r>
      <w:r w:rsidRPr="00CD7280">
        <w:rPr>
          <w:sz w:val="22"/>
          <w:szCs w:val="22"/>
        </w:rPr>
        <w:t xml:space="preserve"> atau model struktural dalam penelitian ini membuahkan hasil koefisien jalur seperti yang tertera di bawah ini:</w:t>
      </w:r>
    </w:p>
    <w:p w14:paraId="7FC11782" w14:textId="19525020" w:rsidR="009D06AB" w:rsidRPr="009D06AB" w:rsidRDefault="009D06AB" w:rsidP="00274DC2">
      <w:pPr>
        <w:spacing w:before="120" w:after="120"/>
        <w:jc w:val="center"/>
        <w:rPr>
          <w:sz w:val="18"/>
          <w:szCs w:val="18"/>
        </w:rPr>
      </w:pPr>
      <w:r w:rsidRPr="009D06AB">
        <w:rPr>
          <w:sz w:val="18"/>
          <w:szCs w:val="18"/>
        </w:rPr>
        <w:t>Tabel 4.</w:t>
      </w:r>
      <w:r w:rsidRPr="009D06AB">
        <w:rPr>
          <w:rFonts w:ascii="Arial" w:hAnsi="Arial" w:cs="Arial"/>
          <w:sz w:val="18"/>
          <w:szCs w:val="18"/>
          <w:shd w:val="clear" w:color="auto" w:fill="FFFFFF"/>
        </w:rPr>
        <w:t xml:space="preserve"> </w:t>
      </w:r>
      <w:r w:rsidRPr="009D06AB">
        <w:rPr>
          <w:sz w:val="18"/>
          <w:szCs w:val="18"/>
        </w:rPr>
        <w:t xml:space="preserve">Hasil Uji </w:t>
      </w:r>
      <w:r w:rsidRPr="009D06AB">
        <w:rPr>
          <w:i/>
          <w:iCs/>
          <w:sz w:val="18"/>
          <w:szCs w:val="18"/>
        </w:rPr>
        <w:t>Bootstraping</w:t>
      </w:r>
    </w:p>
    <w:tbl>
      <w:tblPr>
        <w:tblW w:w="0" w:type="auto"/>
        <w:tblCellMar>
          <w:top w:w="15" w:type="dxa"/>
          <w:left w:w="15" w:type="dxa"/>
          <w:bottom w:w="15" w:type="dxa"/>
          <w:right w:w="15" w:type="dxa"/>
        </w:tblCellMar>
        <w:tblLook w:val="04A0" w:firstRow="1" w:lastRow="0" w:firstColumn="1" w:lastColumn="0" w:noHBand="0" w:noVBand="1"/>
      </w:tblPr>
      <w:tblGrid>
        <w:gridCol w:w="2969"/>
        <w:gridCol w:w="1843"/>
        <w:gridCol w:w="1559"/>
        <w:gridCol w:w="1134"/>
        <w:gridCol w:w="1552"/>
      </w:tblGrid>
      <w:tr w:rsidR="00695B39" w:rsidRPr="00274DC2" w14:paraId="136B2092" w14:textId="77777777" w:rsidTr="00695B39">
        <w:tc>
          <w:tcPr>
            <w:tcW w:w="2969"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222ECE2D" w14:textId="77777777" w:rsidR="00695B39" w:rsidRPr="00274DC2" w:rsidRDefault="00695B39" w:rsidP="00695B39">
            <w:pPr>
              <w:widowControl w:val="0"/>
              <w:autoSpaceDE w:val="0"/>
              <w:autoSpaceDN w:val="0"/>
              <w:rPr>
                <w:sz w:val="16"/>
                <w:szCs w:val="16"/>
                <w:lang w:val="en-GB" w:eastAsia="id-ID"/>
              </w:rPr>
            </w:pPr>
          </w:p>
        </w:tc>
        <w:tc>
          <w:tcPr>
            <w:tcW w:w="1843"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78A851DC" w14:textId="77777777" w:rsidR="00695B39" w:rsidRPr="00274DC2" w:rsidRDefault="00695B39" w:rsidP="00695B39">
            <w:pPr>
              <w:widowControl w:val="0"/>
              <w:autoSpaceDE w:val="0"/>
              <w:autoSpaceDN w:val="0"/>
              <w:jc w:val="center"/>
              <w:rPr>
                <w:b/>
                <w:bCs/>
                <w:sz w:val="16"/>
                <w:szCs w:val="16"/>
                <w:lang w:val="en-GB" w:eastAsia="id-ID"/>
              </w:rPr>
            </w:pPr>
            <w:r w:rsidRPr="00274DC2">
              <w:rPr>
                <w:b/>
                <w:bCs/>
                <w:sz w:val="16"/>
                <w:szCs w:val="16"/>
                <w:lang w:val="en-GB" w:eastAsia="id-ID"/>
              </w:rPr>
              <w:t>Original sample (O)</w:t>
            </w:r>
          </w:p>
        </w:tc>
        <w:tc>
          <w:tcPr>
            <w:tcW w:w="1559"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7A6E75F7" w14:textId="77777777" w:rsidR="00695B39" w:rsidRPr="00274DC2" w:rsidRDefault="00695B39" w:rsidP="00695B39">
            <w:pPr>
              <w:widowControl w:val="0"/>
              <w:autoSpaceDE w:val="0"/>
              <w:autoSpaceDN w:val="0"/>
              <w:jc w:val="center"/>
              <w:rPr>
                <w:b/>
                <w:bCs/>
                <w:sz w:val="16"/>
                <w:szCs w:val="16"/>
                <w:lang w:val="en-GB" w:eastAsia="id-ID"/>
              </w:rPr>
            </w:pPr>
            <w:r w:rsidRPr="00274DC2">
              <w:rPr>
                <w:b/>
                <w:bCs/>
                <w:sz w:val="16"/>
                <w:szCs w:val="16"/>
                <w:lang w:val="en-GB" w:eastAsia="id-ID"/>
              </w:rPr>
              <w:t>T statistics (|O/STDEV|)</w:t>
            </w:r>
          </w:p>
        </w:tc>
        <w:tc>
          <w:tcPr>
            <w:tcW w:w="1134"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7AB07246" w14:textId="77777777" w:rsidR="00695B39" w:rsidRPr="00274DC2" w:rsidRDefault="00695B39" w:rsidP="00695B39">
            <w:pPr>
              <w:widowControl w:val="0"/>
              <w:autoSpaceDE w:val="0"/>
              <w:autoSpaceDN w:val="0"/>
              <w:jc w:val="center"/>
              <w:rPr>
                <w:b/>
                <w:bCs/>
                <w:sz w:val="16"/>
                <w:szCs w:val="16"/>
                <w:lang w:val="en-GB" w:eastAsia="id-ID"/>
              </w:rPr>
            </w:pPr>
            <w:r w:rsidRPr="00274DC2">
              <w:rPr>
                <w:b/>
                <w:bCs/>
                <w:sz w:val="16"/>
                <w:szCs w:val="16"/>
                <w:lang w:val="en-GB" w:eastAsia="id-ID"/>
              </w:rPr>
              <w:t>P values</w:t>
            </w:r>
          </w:p>
        </w:tc>
        <w:tc>
          <w:tcPr>
            <w:tcW w:w="1552" w:type="dxa"/>
            <w:tcBorders>
              <w:top w:val="single" w:sz="6" w:space="0" w:color="000000"/>
              <w:left w:val="single" w:sz="6" w:space="0" w:color="000000"/>
              <w:bottom w:val="single" w:sz="6" w:space="0" w:color="000000"/>
              <w:right w:val="single" w:sz="6" w:space="0" w:color="000000"/>
            </w:tcBorders>
            <w:vAlign w:val="center"/>
          </w:tcPr>
          <w:p w14:paraId="5E1CD6D9" w14:textId="77777777" w:rsidR="00695B39" w:rsidRPr="00274DC2" w:rsidRDefault="00695B39" w:rsidP="00695B39">
            <w:pPr>
              <w:widowControl w:val="0"/>
              <w:autoSpaceDE w:val="0"/>
              <w:autoSpaceDN w:val="0"/>
              <w:jc w:val="center"/>
              <w:rPr>
                <w:b/>
                <w:bCs/>
                <w:sz w:val="16"/>
                <w:szCs w:val="16"/>
                <w:lang w:val="en-GB" w:eastAsia="id-ID"/>
              </w:rPr>
            </w:pPr>
            <w:r w:rsidRPr="00274DC2">
              <w:rPr>
                <w:b/>
                <w:bCs/>
                <w:sz w:val="16"/>
                <w:szCs w:val="16"/>
                <w:lang w:val="en-GB" w:eastAsia="id-ID"/>
              </w:rPr>
              <w:t>Ket.</w:t>
            </w:r>
          </w:p>
        </w:tc>
      </w:tr>
      <w:tr w:rsidR="00695B39" w:rsidRPr="00274DC2" w14:paraId="1FD06DDE" w14:textId="77777777" w:rsidTr="00695B39">
        <w:tc>
          <w:tcPr>
            <w:tcW w:w="2969"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0FCD3D6F" w14:textId="550E74A1" w:rsidR="00695B39" w:rsidRPr="00274DC2" w:rsidRDefault="00695B39" w:rsidP="00695B39">
            <w:pPr>
              <w:widowControl w:val="0"/>
              <w:autoSpaceDE w:val="0"/>
              <w:autoSpaceDN w:val="0"/>
              <w:rPr>
                <w:b/>
                <w:bCs/>
                <w:sz w:val="16"/>
                <w:szCs w:val="16"/>
                <w:lang w:val="en-GB" w:eastAsia="id-ID"/>
              </w:rPr>
            </w:pPr>
            <w:r w:rsidRPr="00274DC2">
              <w:rPr>
                <w:b/>
                <w:bCs/>
                <w:sz w:val="16"/>
                <w:szCs w:val="16"/>
                <w:lang w:val="en-GB" w:eastAsia="id-ID"/>
              </w:rPr>
              <w:t xml:space="preserve">Financial Attitude -&gt; Financial Behavior </w:t>
            </w:r>
          </w:p>
        </w:tc>
        <w:tc>
          <w:tcPr>
            <w:tcW w:w="1843"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4FBA8E3C" w14:textId="77777777" w:rsidR="00695B39" w:rsidRPr="00274DC2" w:rsidRDefault="00695B39" w:rsidP="00695B39">
            <w:pPr>
              <w:widowControl w:val="0"/>
              <w:autoSpaceDE w:val="0"/>
              <w:autoSpaceDN w:val="0"/>
              <w:jc w:val="center"/>
              <w:rPr>
                <w:sz w:val="16"/>
                <w:szCs w:val="16"/>
                <w:lang w:val="en-GB" w:eastAsia="id-ID"/>
              </w:rPr>
            </w:pPr>
            <w:r w:rsidRPr="00274DC2">
              <w:rPr>
                <w:sz w:val="16"/>
                <w:szCs w:val="16"/>
                <w:lang w:val="en-GB" w:eastAsia="id-ID"/>
              </w:rPr>
              <w:t>0.434</w:t>
            </w:r>
          </w:p>
        </w:tc>
        <w:tc>
          <w:tcPr>
            <w:tcW w:w="1559"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5E41675F" w14:textId="77777777" w:rsidR="00695B39" w:rsidRPr="00274DC2" w:rsidRDefault="00695B39" w:rsidP="00695B39">
            <w:pPr>
              <w:widowControl w:val="0"/>
              <w:autoSpaceDE w:val="0"/>
              <w:autoSpaceDN w:val="0"/>
              <w:jc w:val="center"/>
              <w:rPr>
                <w:sz w:val="16"/>
                <w:szCs w:val="16"/>
                <w:lang w:val="en-GB" w:eastAsia="id-ID"/>
              </w:rPr>
            </w:pPr>
            <w:r w:rsidRPr="00274DC2">
              <w:rPr>
                <w:sz w:val="16"/>
                <w:szCs w:val="16"/>
                <w:lang w:val="en-GB" w:eastAsia="id-ID"/>
              </w:rPr>
              <w:t>5.578</w:t>
            </w:r>
          </w:p>
        </w:tc>
        <w:tc>
          <w:tcPr>
            <w:tcW w:w="1134"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0E279D3A" w14:textId="77777777" w:rsidR="00695B39" w:rsidRPr="00274DC2" w:rsidRDefault="00695B39" w:rsidP="00695B39">
            <w:pPr>
              <w:widowControl w:val="0"/>
              <w:autoSpaceDE w:val="0"/>
              <w:autoSpaceDN w:val="0"/>
              <w:jc w:val="center"/>
              <w:rPr>
                <w:sz w:val="16"/>
                <w:szCs w:val="16"/>
                <w:lang w:val="en-GB" w:eastAsia="id-ID"/>
              </w:rPr>
            </w:pPr>
            <w:r w:rsidRPr="00274DC2">
              <w:rPr>
                <w:sz w:val="16"/>
                <w:szCs w:val="16"/>
                <w:lang w:val="en-GB" w:eastAsia="id-ID"/>
              </w:rPr>
              <w:t>0.000</w:t>
            </w:r>
          </w:p>
        </w:tc>
        <w:tc>
          <w:tcPr>
            <w:tcW w:w="1552" w:type="dxa"/>
            <w:tcBorders>
              <w:top w:val="single" w:sz="6" w:space="0" w:color="000000"/>
              <w:left w:val="single" w:sz="6" w:space="0" w:color="000000"/>
              <w:bottom w:val="single" w:sz="6" w:space="0" w:color="000000"/>
              <w:right w:val="single" w:sz="6" w:space="0" w:color="000000"/>
            </w:tcBorders>
            <w:vAlign w:val="center"/>
          </w:tcPr>
          <w:p w14:paraId="20C77B43" w14:textId="77777777" w:rsidR="00695B39" w:rsidRPr="00274DC2" w:rsidRDefault="00695B39" w:rsidP="00695B39">
            <w:pPr>
              <w:widowControl w:val="0"/>
              <w:autoSpaceDE w:val="0"/>
              <w:autoSpaceDN w:val="0"/>
              <w:jc w:val="center"/>
              <w:rPr>
                <w:sz w:val="16"/>
                <w:szCs w:val="16"/>
                <w:lang w:val="en-GB" w:eastAsia="id-ID"/>
              </w:rPr>
            </w:pPr>
            <w:r w:rsidRPr="00274DC2">
              <w:rPr>
                <w:sz w:val="16"/>
                <w:szCs w:val="16"/>
                <w:lang w:val="en-GB" w:eastAsia="id-ID"/>
              </w:rPr>
              <w:t>Positif, signifikan</w:t>
            </w:r>
          </w:p>
        </w:tc>
      </w:tr>
      <w:tr w:rsidR="00695B39" w:rsidRPr="00274DC2" w14:paraId="438185DE" w14:textId="77777777" w:rsidTr="00695B39">
        <w:tc>
          <w:tcPr>
            <w:tcW w:w="2969"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1A139DCA" w14:textId="410E1A29" w:rsidR="00695B39" w:rsidRPr="00274DC2" w:rsidRDefault="00695B39" w:rsidP="00695B39">
            <w:pPr>
              <w:widowControl w:val="0"/>
              <w:autoSpaceDE w:val="0"/>
              <w:autoSpaceDN w:val="0"/>
              <w:rPr>
                <w:b/>
                <w:bCs/>
                <w:sz w:val="16"/>
                <w:szCs w:val="16"/>
                <w:lang w:val="en-GB" w:eastAsia="id-ID"/>
              </w:rPr>
            </w:pPr>
            <w:r w:rsidRPr="00274DC2">
              <w:rPr>
                <w:b/>
                <w:bCs/>
                <w:sz w:val="16"/>
                <w:szCs w:val="16"/>
                <w:lang w:val="en-GB" w:eastAsia="id-ID"/>
              </w:rPr>
              <w:t xml:space="preserve">Financial Literacy -&gt; Financial Behavior </w:t>
            </w:r>
          </w:p>
        </w:tc>
        <w:tc>
          <w:tcPr>
            <w:tcW w:w="1843"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7D991470" w14:textId="77777777" w:rsidR="00695B39" w:rsidRPr="00274DC2" w:rsidRDefault="00695B39" w:rsidP="00695B39">
            <w:pPr>
              <w:widowControl w:val="0"/>
              <w:autoSpaceDE w:val="0"/>
              <w:autoSpaceDN w:val="0"/>
              <w:jc w:val="center"/>
              <w:rPr>
                <w:sz w:val="16"/>
                <w:szCs w:val="16"/>
                <w:lang w:val="en-GB" w:eastAsia="id-ID"/>
              </w:rPr>
            </w:pPr>
            <w:r w:rsidRPr="00274DC2">
              <w:rPr>
                <w:sz w:val="16"/>
                <w:szCs w:val="16"/>
                <w:lang w:val="en-GB" w:eastAsia="id-ID"/>
              </w:rPr>
              <w:t>0.517</w:t>
            </w:r>
          </w:p>
        </w:tc>
        <w:tc>
          <w:tcPr>
            <w:tcW w:w="1559"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5DE596FF" w14:textId="77777777" w:rsidR="00695B39" w:rsidRPr="00274DC2" w:rsidRDefault="00695B39" w:rsidP="00695B39">
            <w:pPr>
              <w:widowControl w:val="0"/>
              <w:autoSpaceDE w:val="0"/>
              <w:autoSpaceDN w:val="0"/>
              <w:jc w:val="center"/>
              <w:rPr>
                <w:sz w:val="16"/>
                <w:szCs w:val="16"/>
                <w:lang w:val="en-GB" w:eastAsia="id-ID"/>
              </w:rPr>
            </w:pPr>
            <w:r w:rsidRPr="00274DC2">
              <w:rPr>
                <w:sz w:val="16"/>
                <w:szCs w:val="16"/>
                <w:lang w:val="en-GB" w:eastAsia="id-ID"/>
              </w:rPr>
              <w:t>9.156</w:t>
            </w:r>
          </w:p>
        </w:tc>
        <w:tc>
          <w:tcPr>
            <w:tcW w:w="1134"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4BDEAE8B" w14:textId="77777777" w:rsidR="00695B39" w:rsidRPr="00274DC2" w:rsidRDefault="00695B39" w:rsidP="00695B39">
            <w:pPr>
              <w:widowControl w:val="0"/>
              <w:autoSpaceDE w:val="0"/>
              <w:autoSpaceDN w:val="0"/>
              <w:jc w:val="center"/>
              <w:rPr>
                <w:sz w:val="16"/>
                <w:szCs w:val="16"/>
                <w:lang w:val="en-GB" w:eastAsia="id-ID"/>
              </w:rPr>
            </w:pPr>
            <w:r w:rsidRPr="00274DC2">
              <w:rPr>
                <w:sz w:val="16"/>
                <w:szCs w:val="16"/>
                <w:lang w:val="en-GB" w:eastAsia="id-ID"/>
              </w:rPr>
              <w:t>0.000</w:t>
            </w:r>
          </w:p>
        </w:tc>
        <w:tc>
          <w:tcPr>
            <w:tcW w:w="1552" w:type="dxa"/>
            <w:tcBorders>
              <w:top w:val="single" w:sz="6" w:space="0" w:color="000000"/>
              <w:left w:val="single" w:sz="6" w:space="0" w:color="000000"/>
              <w:bottom w:val="single" w:sz="6" w:space="0" w:color="000000"/>
              <w:right w:val="single" w:sz="6" w:space="0" w:color="000000"/>
            </w:tcBorders>
            <w:vAlign w:val="center"/>
          </w:tcPr>
          <w:p w14:paraId="38DAF8A4" w14:textId="77777777" w:rsidR="00695B39" w:rsidRPr="00274DC2" w:rsidRDefault="00695B39" w:rsidP="00695B39">
            <w:pPr>
              <w:widowControl w:val="0"/>
              <w:autoSpaceDE w:val="0"/>
              <w:autoSpaceDN w:val="0"/>
              <w:jc w:val="center"/>
              <w:rPr>
                <w:sz w:val="16"/>
                <w:szCs w:val="16"/>
                <w:lang w:val="en-GB" w:eastAsia="id-ID"/>
              </w:rPr>
            </w:pPr>
            <w:r w:rsidRPr="00274DC2">
              <w:rPr>
                <w:sz w:val="16"/>
                <w:szCs w:val="16"/>
                <w:lang w:val="en-GB" w:eastAsia="id-ID"/>
              </w:rPr>
              <w:t>Positif, signifikan</w:t>
            </w:r>
          </w:p>
        </w:tc>
      </w:tr>
      <w:tr w:rsidR="00695B39" w:rsidRPr="00274DC2" w14:paraId="147257A8" w14:textId="77777777" w:rsidTr="00695B39">
        <w:tc>
          <w:tcPr>
            <w:tcW w:w="2969"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5AF96AC4" w14:textId="2F2BDEC6" w:rsidR="00695B39" w:rsidRPr="00274DC2" w:rsidRDefault="00695B39" w:rsidP="00695B39">
            <w:pPr>
              <w:widowControl w:val="0"/>
              <w:autoSpaceDE w:val="0"/>
              <w:autoSpaceDN w:val="0"/>
              <w:rPr>
                <w:b/>
                <w:bCs/>
                <w:sz w:val="16"/>
                <w:szCs w:val="16"/>
                <w:lang w:val="en-GB" w:eastAsia="id-ID"/>
              </w:rPr>
            </w:pPr>
            <w:r w:rsidRPr="00274DC2">
              <w:rPr>
                <w:b/>
                <w:bCs/>
                <w:sz w:val="16"/>
                <w:szCs w:val="16"/>
                <w:lang w:val="en-GB" w:eastAsia="id-ID"/>
              </w:rPr>
              <w:t xml:space="preserve">Financial Technology -&gt; Financial Behavior </w:t>
            </w:r>
          </w:p>
        </w:tc>
        <w:tc>
          <w:tcPr>
            <w:tcW w:w="1843"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2D81C83B" w14:textId="77777777" w:rsidR="00695B39" w:rsidRPr="00274DC2" w:rsidRDefault="00695B39" w:rsidP="00695B39">
            <w:pPr>
              <w:widowControl w:val="0"/>
              <w:autoSpaceDE w:val="0"/>
              <w:autoSpaceDN w:val="0"/>
              <w:jc w:val="center"/>
              <w:rPr>
                <w:sz w:val="16"/>
                <w:szCs w:val="16"/>
                <w:lang w:val="en-GB" w:eastAsia="id-ID"/>
              </w:rPr>
            </w:pPr>
            <w:r w:rsidRPr="00274DC2">
              <w:rPr>
                <w:sz w:val="16"/>
                <w:szCs w:val="16"/>
                <w:lang w:val="en-GB" w:eastAsia="id-ID"/>
              </w:rPr>
              <w:t>0.009</w:t>
            </w:r>
          </w:p>
        </w:tc>
        <w:tc>
          <w:tcPr>
            <w:tcW w:w="1559"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065E9E81" w14:textId="77777777" w:rsidR="00695B39" w:rsidRPr="00274DC2" w:rsidRDefault="00695B39" w:rsidP="00695B39">
            <w:pPr>
              <w:widowControl w:val="0"/>
              <w:autoSpaceDE w:val="0"/>
              <w:autoSpaceDN w:val="0"/>
              <w:jc w:val="center"/>
              <w:rPr>
                <w:sz w:val="16"/>
                <w:szCs w:val="16"/>
                <w:lang w:val="en-GB" w:eastAsia="id-ID"/>
              </w:rPr>
            </w:pPr>
            <w:r w:rsidRPr="00274DC2">
              <w:rPr>
                <w:sz w:val="16"/>
                <w:szCs w:val="16"/>
                <w:lang w:val="en-GB" w:eastAsia="id-ID"/>
              </w:rPr>
              <w:t>0.132</w:t>
            </w:r>
          </w:p>
        </w:tc>
        <w:tc>
          <w:tcPr>
            <w:tcW w:w="1134"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76F3809E" w14:textId="77777777" w:rsidR="00695B39" w:rsidRPr="00274DC2" w:rsidRDefault="00695B39" w:rsidP="00695B39">
            <w:pPr>
              <w:widowControl w:val="0"/>
              <w:autoSpaceDE w:val="0"/>
              <w:autoSpaceDN w:val="0"/>
              <w:jc w:val="center"/>
              <w:rPr>
                <w:color w:val="EE0000"/>
                <w:sz w:val="16"/>
                <w:szCs w:val="16"/>
                <w:lang w:val="en-GB" w:eastAsia="id-ID"/>
              </w:rPr>
            </w:pPr>
            <w:r w:rsidRPr="00274DC2">
              <w:rPr>
                <w:color w:val="EE0000"/>
                <w:sz w:val="16"/>
                <w:szCs w:val="16"/>
                <w:lang w:val="en-GB" w:eastAsia="id-ID"/>
              </w:rPr>
              <w:t>0.895</w:t>
            </w:r>
          </w:p>
        </w:tc>
        <w:tc>
          <w:tcPr>
            <w:tcW w:w="1552" w:type="dxa"/>
            <w:tcBorders>
              <w:top w:val="single" w:sz="6" w:space="0" w:color="000000"/>
              <w:left w:val="single" w:sz="6" w:space="0" w:color="000000"/>
              <w:bottom w:val="single" w:sz="6" w:space="0" w:color="000000"/>
              <w:right w:val="single" w:sz="6" w:space="0" w:color="000000"/>
            </w:tcBorders>
            <w:vAlign w:val="center"/>
          </w:tcPr>
          <w:p w14:paraId="769A31B8" w14:textId="77777777" w:rsidR="00695B39" w:rsidRPr="00274DC2" w:rsidRDefault="00695B39" w:rsidP="00695B39">
            <w:pPr>
              <w:widowControl w:val="0"/>
              <w:autoSpaceDE w:val="0"/>
              <w:autoSpaceDN w:val="0"/>
              <w:jc w:val="center"/>
              <w:rPr>
                <w:sz w:val="16"/>
                <w:szCs w:val="16"/>
                <w:lang w:val="en-GB" w:eastAsia="id-ID"/>
              </w:rPr>
            </w:pPr>
            <w:r w:rsidRPr="00274DC2">
              <w:rPr>
                <w:sz w:val="16"/>
                <w:szCs w:val="16"/>
                <w:lang w:val="en-GB" w:eastAsia="id-ID"/>
              </w:rPr>
              <w:t>Tidak signifikan</w:t>
            </w:r>
          </w:p>
        </w:tc>
      </w:tr>
      <w:tr w:rsidR="00695B39" w:rsidRPr="00274DC2" w14:paraId="48FFB59A" w14:textId="77777777" w:rsidTr="00695B39">
        <w:tc>
          <w:tcPr>
            <w:tcW w:w="2969"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01998C98" w14:textId="0D5C761D" w:rsidR="00695B39" w:rsidRPr="00274DC2" w:rsidRDefault="00695B39" w:rsidP="00695B39">
            <w:pPr>
              <w:widowControl w:val="0"/>
              <w:autoSpaceDE w:val="0"/>
              <w:autoSpaceDN w:val="0"/>
              <w:rPr>
                <w:b/>
                <w:bCs/>
                <w:sz w:val="16"/>
                <w:szCs w:val="16"/>
                <w:lang w:val="en-GB" w:eastAsia="id-ID"/>
              </w:rPr>
            </w:pPr>
            <w:r w:rsidRPr="00274DC2">
              <w:rPr>
                <w:b/>
                <w:bCs/>
                <w:sz w:val="16"/>
                <w:szCs w:val="16"/>
                <w:lang w:val="en-GB" w:eastAsia="id-ID"/>
              </w:rPr>
              <w:t xml:space="preserve">Usia -&gt; Financial Behavior </w:t>
            </w:r>
          </w:p>
        </w:tc>
        <w:tc>
          <w:tcPr>
            <w:tcW w:w="1843"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7AB35E69" w14:textId="77777777" w:rsidR="00695B39" w:rsidRPr="00274DC2" w:rsidRDefault="00695B39" w:rsidP="00695B39">
            <w:pPr>
              <w:widowControl w:val="0"/>
              <w:autoSpaceDE w:val="0"/>
              <w:autoSpaceDN w:val="0"/>
              <w:jc w:val="center"/>
              <w:rPr>
                <w:sz w:val="16"/>
                <w:szCs w:val="16"/>
                <w:lang w:val="en-GB" w:eastAsia="id-ID"/>
              </w:rPr>
            </w:pPr>
            <w:r w:rsidRPr="00274DC2">
              <w:rPr>
                <w:sz w:val="16"/>
                <w:szCs w:val="16"/>
                <w:lang w:val="en-GB" w:eastAsia="id-ID"/>
              </w:rPr>
              <w:t>-0.050</w:t>
            </w:r>
          </w:p>
        </w:tc>
        <w:tc>
          <w:tcPr>
            <w:tcW w:w="1559"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7990CDEA" w14:textId="77777777" w:rsidR="00695B39" w:rsidRPr="00274DC2" w:rsidRDefault="00695B39" w:rsidP="00695B39">
            <w:pPr>
              <w:widowControl w:val="0"/>
              <w:autoSpaceDE w:val="0"/>
              <w:autoSpaceDN w:val="0"/>
              <w:jc w:val="center"/>
              <w:rPr>
                <w:sz w:val="16"/>
                <w:szCs w:val="16"/>
                <w:lang w:val="en-GB" w:eastAsia="id-ID"/>
              </w:rPr>
            </w:pPr>
            <w:r w:rsidRPr="00274DC2">
              <w:rPr>
                <w:sz w:val="16"/>
                <w:szCs w:val="16"/>
                <w:lang w:val="en-GB" w:eastAsia="id-ID"/>
              </w:rPr>
              <w:t>0.957</w:t>
            </w:r>
          </w:p>
        </w:tc>
        <w:tc>
          <w:tcPr>
            <w:tcW w:w="1134"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43387814" w14:textId="77777777" w:rsidR="00695B39" w:rsidRPr="00274DC2" w:rsidRDefault="00695B39" w:rsidP="00695B39">
            <w:pPr>
              <w:widowControl w:val="0"/>
              <w:autoSpaceDE w:val="0"/>
              <w:autoSpaceDN w:val="0"/>
              <w:jc w:val="center"/>
              <w:rPr>
                <w:color w:val="EE0000"/>
                <w:sz w:val="16"/>
                <w:szCs w:val="16"/>
                <w:lang w:val="en-GB" w:eastAsia="id-ID"/>
              </w:rPr>
            </w:pPr>
            <w:r w:rsidRPr="00274DC2">
              <w:rPr>
                <w:color w:val="EE0000"/>
                <w:sz w:val="16"/>
                <w:szCs w:val="16"/>
                <w:lang w:val="en-GB" w:eastAsia="id-ID"/>
              </w:rPr>
              <w:t>0.339</w:t>
            </w:r>
          </w:p>
        </w:tc>
        <w:tc>
          <w:tcPr>
            <w:tcW w:w="1552" w:type="dxa"/>
            <w:tcBorders>
              <w:top w:val="single" w:sz="6" w:space="0" w:color="000000"/>
              <w:left w:val="single" w:sz="6" w:space="0" w:color="000000"/>
              <w:bottom w:val="single" w:sz="6" w:space="0" w:color="000000"/>
              <w:right w:val="single" w:sz="6" w:space="0" w:color="000000"/>
            </w:tcBorders>
            <w:vAlign w:val="center"/>
          </w:tcPr>
          <w:p w14:paraId="68636AA9" w14:textId="77777777" w:rsidR="00695B39" w:rsidRPr="00274DC2" w:rsidRDefault="00695B39" w:rsidP="00695B39">
            <w:pPr>
              <w:widowControl w:val="0"/>
              <w:autoSpaceDE w:val="0"/>
              <w:autoSpaceDN w:val="0"/>
              <w:jc w:val="center"/>
              <w:rPr>
                <w:sz w:val="16"/>
                <w:szCs w:val="16"/>
                <w:lang w:val="en-GB" w:eastAsia="id-ID"/>
              </w:rPr>
            </w:pPr>
            <w:r w:rsidRPr="00274DC2">
              <w:rPr>
                <w:sz w:val="16"/>
                <w:szCs w:val="16"/>
                <w:lang w:val="en-GB" w:eastAsia="id-ID"/>
              </w:rPr>
              <w:t>Tidak signifikan</w:t>
            </w:r>
          </w:p>
        </w:tc>
      </w:tr>
      <w:tr w:rsidR="00695B39" w:rsidRPr="00274DC2" w14:paraId="20755A2F" w14:textId="77777777" w:rsidTr="00695B39">
        <w:tc>
          <w:tcPr>
            <w:tcW w:w="2969"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tcPr>
          <w:p w14:paraId="483CAF6F" w14:textId="360588C3" w:rsidR="00695B39" w:rsidRPr="00274DC2" w:rsidRDefault="00695B39" w:rsidP="00695B39">
            <w:pPr>
              <w:widowControl w:val="0"/>
              <w:autoSpaceDE w:val="0"/>
              <w:autoSpaceDN w:val="0"/>
              <w:rPr>
                <w:b/>
                <w:bCs/>
                <w:sz w:val="16"/>
                <w:szCs w:val="16"/>
                <w:lang w:val="en-GB" w:eastAsia="id-ID"/>
              </w:rPr>
            </w:pPr>
            <w:r w:rsidRPr="00274DC2">
              <w:rPr>
                <w:b/>
                <w:bCs/>
                <w:sz w:val="16"/>
                <w:szCs w:val="16"/>
                <w:lang w:val="en-GB"/>
              </w:rPr>
              <w:t xml:space="preserve">Usia x Financial Attitude -&gt; Financial Behavior </w:t>
            </w:r>
          </w:p>
        </w:tc>
        <w:tc>
          <w:tcPr>
            <w:tcW w:w="1843"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tcPr>
          <w:p w14:paraId="5B231DD9" w14:textId="01488EAE" w:rsidR="00695B39" w:rsidRPr="00274DC2" w:rsidRDefault="00695B39" w:rsidP="00695B39">
            <w:pPr>
              <w:widowControl w:val="0"/>
              <w:autoSpaceDE w:val="0"/>
              <w:autoSpaceDN w:val="0"/>
              <w:jc w:val="center"/>
              <w:rPr>
                <w:sz w:val="16"/>
                <w:szCs w:val="16"/>
                <w:lang w:val="en-GB" w:eastAsia="id-ID"/>
              </w:rPr>
            </w:pPr>
            <w:r w:rsidRPr="00274DC2">
              <w:rPr>
                <w:sz w:val="16"/>
                <w:szCs w:val="16"/>
                <w:lang w:val="en-GB"/>
              </w:rPr>
              <w:t>-0.012</w:t>
            </w:r>
          </w:p>
        </w:tc>
        <w:tc>
          <w:tcPr>
            <w:tcW w:w="1559"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tcPr>
          <w:p w14:paraId="6D3CF694" w14:textId="51DCB18B" w:rsidR="00695B39" w:rsidRPr="00274DC2" w:rsidRDefault="00695B39" w:rsidP="00695B39">
            <w:pPr>
              <w:widowControl w:val="0"/>
              <w:autoSpaceDE w:val="0"/>
              <w:autoSpaceDN w:val="0"/>
              <w:jc w:val="center"/>
              <w:rPr>
                <w:sz w:val="16"/>
                <w:szCs w:val="16"/>
                <w:lang w:val="en-GB" w:eastAsia="id-ID"/>
              </w:rPr>
            </w:pPr>
            <w:r w:rsidRPr="00274DC2">
              <w:rPr>
                <w:sz w:val="16"/>
                <w:szCs w:val="16"/>
                <w:lang w:val="en-GB"/>
              </w:rPr>
              <w:t>0.146</w:t>
            </w:r>
          </w:p>
        </w:tc>
        <w:tc>
          <w:tcPr>
            <w:tcW w:w="1134"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tcPr>
          <w:p w14:paraId="56CC896B" w14:textId="1A93F126" w:rsidR="00695B39" w:rsidRPr="00274DC2" w:rsidRDefault="00695B39" w:rsidP="00695B39">
            <w:pPr>
              <w:widowControl w:val="0"/>
              <w:autoSpaceDE w:val="0"/>
              <w:autoSpaceDN w:val="0"/>
              <w:jc w:val="center"/>
              <w:rPr>
                <w:color w:val="EE0000"/>
                <w:sz w:val="16"/>
                <w:szCs w:val="16"/>
                <w:lang w:val="en-GB" w:eastAsia="id-ID"/>
              </w:rPr>
            </w:pPr>
            <w:r w:rsidRPr="00274DC2">
              <w:rPr>
                <w:color w:val="EE0000"/>
                <w:sz w:val="16"/>
                <w:szCs w:val="16"/>
                <w:lang w:val="en-GB"/>
              </w:rPr>
              <w:t>0.884</w:t>
            </w:r>
          </w:p>
        </w:tc>
        <w:tc>
          <w:tcPr>
            <w:tcW w:w="1552" w:type="dxa"/>
            <w:tcBorders>
              <w:top w:val="single" w:sz="6" w:space="0" w:color="000000"/>
              <w:left w:val="single" w:sz="6" w:space="0" w:color="000000"/>
              <w:bottom w:val="single" w:sz="6" w:space="0" w:color="000000"/>
              <w:right w:val="single" w:sz="6" w:space="0" w:color="000000"/>
            </w:tcBorders>
            <w:vAlign w:val="center"/>
          </w:tcPr>
          <w:p w14:paraId="7FC0BF3C" w14:textId="3896F581" w:rsidR="00695B39" w:rsidRPr="00274DC2" w:rsidRDefault="00695B39" w:rsidP="00695B39">
            <w:pPr>
              <w:widowControl w:val="0"/>
              <w:autoSpaceDE w:val="0"/>
              <w:autoSpaceDN w:val="0"/>
              <w:jc w:val="center"/>
              <w:rPr>
                <w:sz w:val="16"/>
                <w:szCs w:val="16"/>
                <w:lang w:val="en-GB" w:eastAsia="id-ID"/>
              </w:rPr>
            </w:pPr>
            <w:r w:rsidRPr="00274DC2">
              <w:rPr>
                <w:sz w:val="16"/>
                <w:szCs w:val="16"/>
                <w:lang w:val="en-GB"/>
              </w:rPr>
              <w:t>Tidak signifikan</w:t>
            </w:r>
          </w:p>
        </w:tc>
      </w:tr>
      <w:tr w:rsidR="00695B39" w:rsidRPr="00274DC2" w14:paraId="7FD51059" w14:textId="77777777" w:rsidTr="00695B39">
        <w:tc>
          <w:tcPr>
            <w:tcW w:w="2969"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tcPr>
          <w:p w14:paraId="5AB93330" w14:textId="584A50AB" w:rsidR="00695B39" w:rsidRPr="00274DC2" w:rsidRDefault="00695B39" w:rsidP="00695B39">
            <w:pPr>
              <w:widowControl w:val="0"/>
              <w:autoSpaceDE w:val="0"/>
              <w:autoSpaceDN w:val="0"/>
              <w:rPr>
                <w:b/>
                <w:bCs/>
                <w:sz w:val="16"/>
                <w:szCs w:val="16"/>
                <w:lang w:val="en-GB" w:eastAsia="id-ID"/>
              </w:rPr>
            </w:pPr>
            <w:r w:rsidRPr="00274DC2">
              <w:rPr>
                <w:b/>
                <w:bCs/>
                <w:sz w:val="16"/>
                <w:szCs w:val="16"/>
                <w:lang w:val="en-GB"/>
              </w:rPr>
              <w:t xml:space="preserve">Usia x Financial Literacy -&gt; Financial Behavior </w:t>
            </w:r>
          </w:p>
        </w:tc>
        <w:tc>
          <w:tcPr>
            <w:tcW w:w="1843"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tcPr>
          <w:p w14:paraId="0DEDAA68" w14:textId="3D326BD6" w:rsidR="00695B39" w:rsidRPr="00274DC2" w:rsidRDefault="00695B39" w:rsidP="00695B39">
            <w:pPr>
              <w:widowControl w:val="0"/>
              <w:autoSpaceDE w:val="0"/>
              <w:autoSpaceDN w:val="0"/>
              <w:jc w:val="center"/>
              <w:rPr>
                <w:sz w:val="16"/>
                <w:szCs w:val="16"/>
                <w:lang w:val="en-GB" w:eastAsia="id-ID"/>
              </w:rPr>
            </w:pPr>
            <w:r w:rsidRPr="00274DC2">
              <w:rPr>
                <w:sz w:val="16"/>
                <w:szCs w:val="16"/>
                <w:lang w:val="en-GB"/>
              </w:rPr>
              <w:t>-0.087</w:t>
            </w:r>
          </w:p>
        </w:tc>
        <w:tc>
          <w:tcPr>
            <w:tcW w:w="1559"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tcPr>
          <w:p w14:paraId="71AF15D2" w14:textId="12552045" w:rsidR="00695B39" w:rsidRPr="00274DC2" w:rsidRDefault="00695B39" w:rsidP="00695B39">
            <w:pPr>
              <w:widowControl w:val="0"/>
              <w:autoSpaceDE w:val="0"/>
              <w:autoSpaceDN w:val="0"/>
              <w:jc w:val="center"/>
              <w:rPr>
                <w:sz w:val="16"/>
                <w:szCs w:val="16"/>
                <w:lang w:val="en-GB" w:eastAsia="id-ID"/>
              </w:rPr>
            </w:pPr>
            <w:r w:rsidRPr="00274DC2">
              <w:rPr>
                <w:sz w:val="16"/>
                <w:szCs w:val="16"/>
                <w:lang w:val="en-GB"/>
              </w:rPr>
              <w:t>1.269</w:t>
            </w:r>
          </w:p>
        </w:tc>
        <w:tc>
          <w:tcPr>
            <w:tcW w:w="1134"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tcPr>
          <w:p w14:paraId="64E50269" w14:textId="66C3B8B4" w:rsidR="00695B39" w:rsidRPr="00274DC2" w:rsidRDefault="00695B39" w:rsidP="00695B39">
            <w:pPr>
              <w:widowControl w:val="0"/>
              <w:autoSpaceDE w:val="0"/>
              <w:autoSpaceDN w:val="0"/>
              <w:jc w:val="center"/>
              <w:rPr>
                <w:color w:val="EE0000"/>
                <w:sz w:val="16"/>
                <w:szCs w:val="16"/>
                <w:lang w:val="en-GB" w:eastAsia="id-ID"/>
              </w:rPr>
            </w:pPr>
            <w:r w:rsidRPr="00274DC2">
              <w:rPr>
                <w:color w:val="EE0000"/>
                <w:sz w:val="16"/>
                <w:szCs w:val="16"/>
                <w:lang w:val="en-GB"/>
              </w:rPr>
              <w:t>0.204</w:t>
            </w:r>
          </w:p>
        </w:tc>
        <w:tc>
          <w:tcPr>
            <w:tcW w:w="1552" w:type="dxa"/>
            <w:tcBorders>
              <w:top w:val="single" w:sz="6" w:space="0" w:color="000000"/>
              <w:left w:val="single" w:sz="6" w:space="0" w:color="000000"/>
              <w:bottom w:val="single" w:sz="6" w:space="0" w:color="000000"/>
              <w:right w:val="single" w:sz="6" w:space="0" w:color="000000"/>
            </w:tcBorders>
            <w:vAlign w:val="center"/>
          </w:tcPr>
          <w:p w14:paraId="409A705A" w14:textId="7D91AFB9" w:rsidR="00695B39" w:rsidRPr="00274DC2" w:rsidRDefault="00695B39" w:rsidP="00695B39">
            <w:pPr>
              <w:widowControl w:val="0"/>
              <w:autoSpaceDE w:val="0"/>
              <w:autoSpaceDN w:val="0"/>
              <w:jc w:val="center"/>
              <w:rPr>
                <w:sz w:val="16"/>
                <w:szCs w:val="16"/>
                <w:lang w:val="en-GB" w:eastAsia="id-ID"/>
              </w:rPr>
            </w:pPr>
            <w:r w:rsidRPr="00274DC2">
              <w:rPr>
                <w:sz w:val="16"/>
                <w:szCs w:val="16"/>
                <w:lang w:val="en-GB"/>
              </w:rPr>
              <w:t>Tidak signifikan</w:t>
            </w:r>
          </w:p>
        </w:tc>
      </w:tr>
      <w:tr w:rsidR="00695B39" w:rsidRPr="00274DC2" w14:paraId="36D1BA27" w14:textId="77777777" w:rsidTr="00695B39">
        <w:tc>
          <w:tcPr>
            <w:tcW w:w="2969"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tcPr>
          <w:p w14:paraId="505C2760" w14:textId="1DF843B6" w:rsidR="00695B39" w:rsidRPr="00274DC2" w:rsidRDefault="00695B39" w:rsidP="00695B39">
            <w:pPr>
              <w:widowControl w:val="0"/>
              <w:autoSpaceDE w:val="0"/>
              <w:autoSpaceDN w:val="0"/>
              <w:rPr>
                <w:b/>
                <w:bCs/>
                <w:sz w:val="16"/>
                <w:szCs w:val="16"/>
                <w:lang w:val="en-GB" w:eastAsia="id-ID"/>
              </w:rPr>
            </w:pPr>
            <w:r w:rsidRPr="00274DC2">
              <w:rPr>
                <w:b/>
                <w:bCs/>
                <w:sz w:val="16"/>
                <w:szCs w:val="16"/>
                <w:lang w:val="en-GB"/>
              </w:rPr>
              <w:t xml:space="preserve">Usia x Financial Technology -&gt; Financial Behavior </w:t>
            </w:r>
          </w:p>
        </w:tc>
        <w:tc>
          <w:tcPr>
            <w:tcW w:w="1843"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tcPr>
          <w:p w14:paraId="7A5F7D4A" w14:textId="4083E0F2" w:rsidR="00695B39" w:rsidRPr="00274DC2" w:rsidRDefault="00695B39" w:rsidP="00695B39">
            <w:pPr>
              <w:widowControl w:val="0"/>
              <w:autoSpaceDE w:val="0"/>
              <w:autoSpaceDN w:val="0"/>
              <w:jc w:val="center"/>
              <w:rPr>
                <w:sz w:val="16"/>
                <w:szCs w:val="16"/>
                <w:lang w:val="en-GB" w:eastAsia="id-ID"/>
              </w:rPr>
            </w:pPr>
            <w:r w:rsidRPr="00274DC2">
              <w:rPr>
                <w:sz w:val="16"/>
                <w:szCs w:val="16"/>
                <w:lang w:val="en-GB"/>
              </w:rPr>
              <w:t>-0.004</w:t>
            </w:r>
          </w:p>
        </w:tc>
        <w:tc>
          <w:tcPr>
            <w:tcW w:w="1559"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tcPr>
          <w:p w14:paraId="3C5683E8" w14:textId="590F4058" w:rsidR="00695B39" w:rsidRPr="00274DC2" w:rsidRDefault="00695B39" w:rsidP="00695B39">
            <w:pPr>
              <w:widowControl w:val="0"/>
              <w:autoSpaceDE w:val="0"/>
              <w:autoSpaceDN w:val="0"/>
              <w:jc w:val="center"/>
              <w:rPr>
                <w:sz w:val="16"/>
                <w:szCs w:val="16"/>
                <w:lang w:val="en-GB" w:eastAsia="id-ID"/>
              </w:rPr>
            </w:pPr>
            <w:r w:rsidRPr="00274DC2">
              <w:rPr>
                <w:sz w:val="16"/>
                <w:szCs w:val="16"/>
                <w:lang w:val="en-GB"/>
              </w:rPr>
              <w:t>0.059</w:t>
            </w:r>
          </w:p>
        </w:tc>
        <w:tc>
          <w:tcPr>
            <w:tcW w:w="1134"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tcPr>
          <w:p w14:paraId="5E0F3737" w14:textId="39245ECA" w:rsidR="00695B39" w:rsidRPr="00274DC2" w:rsidRDefault="00695B39" w:rsidP="00695B39">
            <w:pPr>
              <w:widowControl w:val="0"/>
              <w:autoSpaceDE w:val="0"/>
              <w:autoSpaceDN w:val="0"/>
              <w:jc w:val="center"/>
              <w:rPr>
                <w:color w:val="EE0000"/>
                <w:sz w:val="16"/>
                <w:szCs w:val="16"/>
                <w:lang w:val="en-GB" w:eastAsia="id-ID"/>
              </w:rPr>
            </w:pPr>
            <w:r w:rsidRPr="00274DC2">
              <w:rPr>
                <w:color w:val="EE0000"/>
                <w:sz w:val="16"/>
                <w:szCs w:val="16"/>
                <w:lang w:val="en-GB"/>
              </w:rPr>
              <w:t>0.953</w:t>
            </w:r>
          </w:p>
        </w:tc>
        <w:tc>
          <w:tcPr>
            <w:tcW w:w="1552" w:type="dxa"/>
            <w:tcBorders>
              <w:top w:val="single" w:sz="6" w:space="0" w:color="000000"/>
              <w:left w:val="single" w:sz="6" w:space="0" w:color="000000"/>
              <w:bottom w:val="single" w:sz="6" w:space="0" w:color="000000"/>
              <w:right w:val="single" w:sz="6" w:space="0" w:color="000000"/>
            </w:tcBorders>
            <w:vAlign w:val="center"/>
          </w:tcPr>
          <w:p w14:paraId="08C63451" w14:textId="435537A9" w:rsidR="00695B39" w:rsidRPr="00274DC2" w:rsidRDefault="00695B39" w:rsidP="00695B39">
            <w:pPr>
              <w:widowControl w:val="0"/>
              <w:autoSpaceDE w:val="0"/>
              <w:autoSpaceDN w:val="0"/>
              <w:jc w:val="center"/>
              <w:rPr>
                <w:sz w:val="16"/>
                <w:szCs w:val="16"/>
                <w:lang w:val="en-GB" w:eastAsia="id-ID"/>
              </w:rPr>
            </w:pPr>
            <w:r w:rsidRPr="00274DC2">
              <w:rPr>
                <w:sz w:val="16"/>
                <w:szCs w:val="16"/>
                <w:lang w:val="en-GB"/>
              </w:rPr>
              <w:t>Tidak signifikan</w:t>
            </w:r>
          </w:p>
        </w:tc>
      </w:tr>
    </w:tbl>
    <w:p w14:paraId="4EA5BB5F" w14:textId="58E4846F" w:rsidR="00800BA2" w:rsidRDefault="00800BA2" w:rsidP="00800BA2">
      <w:pPr>
        <w:jc w:val="both"/>
        <w:rPr>
          <w:sz w:val="18"/>
          <w:szCs w:val="18"/>
        </w:rPr>
      </w:pPr>
      <w:r w:rsidRPr="00800BA2">
        <w:rPr>
          <w:sz w:val="18"/>
          <w:szCs w:val="18"/>
        </w:rPr>
        <w:t>Sumber: Hasil olah data SmartPLS v.4.1.1.7</w:t>
      </w:r>
    </w:p>
    <w:p w14:paraId="1BCDC6D3" w14:textId="77777777" w:rsidR="00800BA2" w:rsidRPr="00800BA2" w:rsidRDefault="00800BA2" w:rsidP="00800BA2">
      <w:pPr>
        <w:jc w:val="both"/>
        <w:rPr>
          <w:sz w:val="18"/>
          <w:szCs w:val="18"/>
        </w:rPr>
      </w:pPr>
    </w:p>
    <w:p w14:paraId="1CB14B67" w14:textId="63B9D6CB" w:rsidR="00800BA2" w:rsidRPr="00800BA2" w:rsidRDefault="00CD7280" w:rsidP="00274DC2">
      <w:pPr>
        <w:ind w:firstLine="567"/>
        <w:jc w:val="both"/>
        <w:rPr>
          <w:sz w:val="22"/>
          <w:szCs w:val="22"/>
        </w:rPr>
      </w:pPr>
      <w:r w:rsidRPr="00CD7280">
        <w:rPr>
          <w:sz w:val="22"/>
          <w:szCs w:val="22"/>
        </w:rPr>
        <w:t xml:space="preserve">Merujuk pada luaran </w:t>
      </w:r>
      <w:r w:rsidRPr="00CD7280">
        <w:rPr>
          <w:i/>
          <w:iCs/>
          <w:sz w:val="22"/>
          <w:szCs w:val="22"/>
        </w:rPr>
        <w:t>bootstrapping</w:t>
      </w:r>
      <w:r w:rsidRPr="00CD7280">
        <w:rPr>
          <w:sz w:val="22"/>
          <w:szCs w:val="22"/>
        </w:rPr>
        <w:t xml:space="preserve"> di Tabel 4, terlihat adanya perbedaan tingkat signifikansi antar prediktor. </w:t>
      </w:r>
      <w:r w:rsidRPr="00CD7280">
        <w:rPr>
          <w:i/>
          <w:iCs/>
          <w:sz w:val="22"/>
          <w:szCs w:val="22"/>
        </w:rPr>
        <w:t>Financial attitude</w:t>
      </w:r>
      <w:r w:rsidRPr="00CD7280">
        <w:rPr>
          <w:sz w:val="22"/>
          <w:szCs w:val="22"/>
        </w:rPr>
        <w:t xml:space="preserve"> beserta </w:t>
      </w:r>
      <w:r w:rsidRPr="00CD7280">
        <w:rPr>
          <w:i/>
          <w:iCs/>
          <w:sz w:val="22"/>
          <w:szCs w:val="22"/>
        </w:rPr>
        <w:t>financial literacy</w:t>
      </w:r>
      <w:r w:rsidRPr="00CD7280">
        <w:rPr>
          <w:sz w:val="22"/>
          <w:szCs w:val="22"/>
        </w:rPr>
        <w:t xml:space="preserve"> terkonfirmasi memberikan dampak positif yang bermakna terhadap </w:t>
      </w:r>
      <w:r w:rsidRPr="00CD7280">
        <w:rPr>
          <w:i/>
          <w:iCs/>
          <w:sz w:val="22"/>
          <w:szCs w:val="22"/>
        </w:rPr>
        <w:t>financial behavior</w:t>
      </w:r>
      <w:r w:rsidRPr="00CD7280">
        <w:rPr>
          <w:sz w:val="22"/>
          <w:szCs w:val="22"/>
        </w:rPr>
        <w:t xml:space="preserve">. Kesimpulan ini didukung oleh perolehan </w:t>
      </w:r>
      <w:r w:rsidRPr="00CD7280">
        <w:rPr>
          <w:i/>
          <w:iCs/>
          <w:sz w:val="22"/>
          <w:szCs w:val="22"/>
        </w:rPr>
        <w:t>t-statistic</w:t>
      </w:r>
      <w:r w:rsidRPr="00CD7280">
        <w:rPr>
          <w:sz w:val="22"/>
          <w:szCs w:val="22"/>
        </w:rPr>
        <w:t xml:space="preserve"> kedua variabel yang berturut-turut mencapai 5,578 dan 9,156, diiringi </w:t>
      </w:r>
      <w:r w:rsidRPr="00CD7280">
        <w:rPr>
          <w:i/>
          <w:iCs/>
          <w:sz w:val="22"/>
          <w:szCs w:val="22"/>
        </w:rPr>
        <w:t>p-value</w:t>
      </w:r>
      <w:r w:rsidRPr="00CD7280">
        <w:rPr>
          <w:sz w:val="22"/>
          <w:szCs w:val="22"/>
        </w:rPr>
        <w:t xml:space="preserve"> 0,000. Di sisi lain, </w:t>
      </w:r>
      <w:r w:rsidRPr="00CD7280">
        <w:rPr>
          <w:i/>
          <w:iCs/>
          <w:sz w:val="22"/>
          <w:szCs w:val="22"/>
        </w:rPr>
        <w:t>financial technology</w:t>
      </w:r>
      <w:r w:rsidRPr="00CD7280">
        <w:rPr>
          <w:sz w:val="22"/>
          <w:szCs w:val="22"/>
        </w:rPr>
        <w:t xml:space="preserve"> terbukti tidak memicu perubahan yang signifikan pada perilaku keuangan responden, mengingat skor </w:t>
      </w:r>
      <w:r w:rsidRPr="00CD7280">
        <w:rPr>
          <w:i/>
          <w:iCs/>
          <w:sz w:val="22"/>
          <w:szCs w:val="22"/>
        </w:rPr>
        <w:t>t-statistic</w:t>
      </w:r>
      <w:r w:rsidRPr="00CD7280">
        <w:rPr>
          <w:sz w:val="22"/>
          <w:szCs w:val="22"/>
        </w:rPr>
        <w:t xml:space="preserve"> yang dihasilkan hanya sebesar 0,132 (berada di bawah kriteria kritis 1,977) dengan </w:t>
      </w:r>
      <w:r w:rsidRPr="00CD7280">
        <w:rPr>
          <w:i/>
          <w:iCs/>
          <w:sz w:val="22"/>
          <w:szCs w:val="22"/>
        </w:rPr>
        <w:t>p-value</w:t>
      </w:r>
      <w:r w:rsidRPr="00CD7280">
        <w:rPr>
          <w:sz w:val="22"/>
          <w:szCs w:val="22"/>
        </w:rPr>
        <w:t xml:space="preserve"> 0,895. Kondisi serupa juga ditemukan pada faktor usia, di mana ketiadaan pengaruh langsung yang signifikan dibuktikan oleh angka </w:t>
      </w:r>
      <w:r w:rsidRPr="00CD7280">
        <w:rPr>
          <w:i/>
          <w:iCs/>
          <w:sz w:val="22"/>
          <w:szCs w:val="22"/>
        </w:rPr>
        <w:t>t-statistic</w:t>
      </w:r>
      <w:r w:rsidRPr="00CD7280">
        <w:rPr>
          <w:sz w:val="22"/>
          <w:szCs w:val="22"/>
        </w:rPr>
        <w:t xml:space="preserve"> 0,957 serta </w:t>
      </w:r>
      <w:r w:rsidRPr="00CD7280">
        <w:rPr>
          <w:i/>
          <w:iCs/>
          <w:sz w:val="22"/>
          <w:szCs w:val="22"/>
        </w:rPr>
        <w:t>p-value</w:t>
      </w:r>
      <w:r w:rsidRPr="00CD7280">
        <w:rPr>
          <w:sz w:val="22"/>
          <w:szCs w:val="22"/>
        </w:rPr>
        <w:t xml:space="preserve"> 0,339.</w:t>
      </w:r>
    </w:p>
    <w:p w14:paraId="1907005C" w14:textId="566C1A22" w:rsidR="003F3839" w:rsidRDefault="00CD7280" w:rsidP="00274DC2">
      <w:pPr>
        <w:ind w:firstLine="567"/>
        <w:jc w:val="both"/>
        <w:rPr>
          <w:i/>
          <w:iCs/>
          <w:sz w:val="22"/>
          <w:szCs w:val="22"/>
        </w:rPr>
      </w:pPr>
      <w:r w:rsidRPr="00CD7280">
        <w:rPr>
          <w:sz w:val="22"/>
          <w:szCs w:val="22"/>
        </w:rPr>
        <w:t xml:space="preserve">Tabel 4 juga memaparkan hasil evaluasi terkait peran moderasi. Data tersebut membuktikan bahwa faktor usia tidak berfungsi sebagai moderator pada seluruh jalur hubungan yang diuji. Secara spesifik, interaksi usia tidak memberikan dampak yang bermakna terhadap kaitan antara </w:t>
      </w:r>
      <w:r w:rsidRPr="00CD7280">
        <w:rPr>
          <w:i/>
          <w:iCs/>
          <w:sz w:val="22"/>
          <w:szCs w:val="22"/>
        </w:rPr>
        <w:t>financial technology</w:t>
      </w:r>
      <w:r w:rsidRPr="00CD7280">
        <w:rPr>
          <w:sz w:val="22"/>
          <w:szCs w:val="22"/>
        </w:rPr>
        <w:t xml:space="preserve"> dengan </w:t>
      </w:r>
      <w:r w:rsidRPr="00CD7280">
        <w:rPr>
          <w:i/>
          <w:iCs/>
          <w:sz w:val="22"/>
          <w:szCs w:val="22"/>
        </w:rPr>
        <w:t>financial behavior</w:t>
      </w:r>
      <w:r w:rsidRPr="00CD7280">
        <w:rPr>
          <w:sz w:val="22"/>
          <w:szCs w:val="22"/>
        </w:rPr>
        <w:t xml:space="preserve"> (</w:t>
      </w:r>
      <w:r w:rsidRPr="00CD7280">
        <w:rPr>
          <w:i/>
          <w:iCs/>
          <w:sz w:val="22"/>
          <w:szCs w:val="22"/>
        </w:rPr>
        <w:t>t-statistic</w:t>
      </w:r>
      <w:r w:rsidRPr="00CD7280">
        <w:rPr>
          <w:sz w:val="22"/>
          <w:szCs w:val="22"/>
        </w:rPr>
        <w:t xml:space="preserve"> 0,059; </w:t>
      </w:r>
      <w:r w:rsidRPr="00CD7280">
        <w:rPr>
          <w:i/>
          <w:iCs/>
          <w:sz w:val="22"/>
          <w:szCs w:val="22"/>
        </w:rPr>
        <w:t>p-value</w:t>
      </w:r>
      <w:r w:rsidRPr="00CD7280">
        <w:rPr>
          <w:sz w:val="22"/>
          <w:szCs w:val="22"/>
        </w:rPr>
        <w:t xml:space="preserve"> 0,953), maupun pada pengaruh </w:t>
      </w:r>
      <w:r w:rsidRPr="00CD7280">
        <w:rPr>
          <w:i/>
          <w:iCs/>
          <w:sz w:val="22"/>
          <w:szCs w:val="22"/>
        </w:rPr>
        <w:t>financial attitude</w:t>
      </w:r>
      <w:r w:rsidRPr="00CD7280">
        <w:rPr>
          <w:sz w:val="22"/>
          <w:szCs w:val="22"/>
        </w:rPr>
        <w:t xml:space="preserve"> terhadap </w:t>
      </w:r>
      <w:r w:rsidRPr="00CD7280">
        <w:rPr>
          <w:i/>
          <w:iCs/>
          <w:sz w:val="22"/>
          <w:szCs w:val="22"/>
        </w:rPr>
        <w:t>financial behavior</w:t>
      </w:r>
      <w:r w:rsidRPr="00CD7280">
        <w:rPr>
          <w:sz w:val="22"/>
          <w:szCs w:val="22"/>
        </w:rPr>
        <w:t xml:space="preserve"> (</w:t>
      </w:r>
      <w:r w:rsidRPr="00CD7280">
        <w:rPr>
          <w:i/>
          <w:iCs/>
          <w:sz w:val="22"/>
          <w:szCs w:val="22"/>
        </w:rPr>
        <w:t>t-statistic</w:t>
      </w:r>
      <w:r w:rsidRPr="00CD7280">
        <w:rPr>
          <w:sz w:val="22"/>
          <w:szCs w:val="22"/>
        </w:rPr>
        <w:t xml:space="preserve"> 0,146; </w:t>
      </w:r>
      <w:r w:rsidRPr="00CD7280">
        <w:rPr>
          <w:i/>
          <w:iCs/>
          <w:sz w:val="22"/>
          <w:szCs w:val="22"/>
        </w:rPr>
        <w:t>p-value</w:t>
      </w:r>
      <w:r w:rsidRPr="00CD7280">
        <w:rPr>
          <w:sz w:val="22"/>
          <w:szCs w:val="22"/>
        </w:rPr>
        <w:t xml:space="preserve"> 0,884). Ketiadaan efek moderasi yang serupa turut terkonfirmasi pada jalur </w:t>
      </w:r>
      <w:r w:rsidRPr="00CD7280">
        <w:rPr>
          <w:i/>
          <w:iCs/>
          <w:sz w:val="22"/>
          <w:szCs w:val="22"/>
        </w:rPr>
        <w:t>financial literacy</w:t>
      </w:r>
      <w:r w:rsidRPr="00CD7280">
        <w:rPr>
          <w:sz w:val="22"/>
          <w:szCs w:val="22"/>
        </w:rPr>
        <w:t xml:space="preserve"> menuju perilaku keuangan (</w:t>
      </w:r>
      <w:r w:rsidRPr="00CD7280">
        <w:rPr>
          <w:i/>
          <w:iCs/>
          <w:sz w:val="22"/>
          <w:szCs w:val="22"/>
        </w:rPr>
        <w:t>t-statistic</w:t>
      </w:r>
      <w:r w:rsidRPr="00CD7280">
        <w:rPr>
          <w:sz w:val="22"/>
          <w:szCs w:val="22"/>
        </w:rPr>
        <w:t xml:space="preserve"> 1,269; </w:t>
      </w:r>
      <w:r w:rsidRPr="00CD7280">
        <w:rPr>
          <w:i/>
          <w:iCs/>
          <w:sz w:val="22"/>
          <w:szCs w:val="22"/>
        </w:rPr>
        <w:t>p-value</w:t>
      </w:r>
      <w:r w:rsidRPr="00CD7280">
        <w:rPr>
          <w:sz w:val="22"/>
          <w:szCs w:val="22"/>
        </w:rPr>
        <w:t xml:space="preserve"> 0,204). Rangkaian temuan ini mengukuhkan simpulan bahwa stabilitas pengaruh dari ketiga variabel prediktor terhadap </w:t>
      </w:r>
      <w:r w:rsidRPr="00CD7280">
        <w:rPr>
          <w:i/>
          <w:iCs/>
          <w:sz w:val="22"/>
          <w:szCs w:val="22"/>
        </w:rPr>
        <w:t>financial behavior</w:t>
      </w:r>
      <w:r w:rsidRPr="00CD7280">
        <w:rPr>
          <w:sz w:val="22"/>
          <w:szCs w:val="22"/>
        </w:rPr>
        <w:t xml:space="preserve"> bersifat mutlak dan tidak bergantung pada perbedaan umur kelompok sampel. Adapun visualisasi menyeluruh dari model struktural pasca-kalkulasi </w:t>
      </w:r>
      <w:r w:rsidRPr="00CD7280">
        <w:rPr>
          <w:i/>
          <w:iCs/>
          <w:sz w:val="22"/>
          <w:szCs w:val="22"/>
        </w:rPr>
        <w:t>bootstrapping</w:t>
      </w:r>
      <w:r w:rsidRPr="00CD7280">
        <w:rPr>
          <w:sz w:val="22"/>
          <w:szCs w:val="22"/>
        </w:rPr>
        <w:t xml:space="preserve"> dapat diamati pada Gambar 2.</w:t>
      </w:r>
    </w:p>
    <w:p w14:paraId="14D0A915" w14:textId="77777777" w:rsidR="007615F3" w:rsidRPr="00874889" w:rsidRDefault="007615F3" w:rsidP="00800BA2">
      <w:pPr>
        <w:ind w:firstLine="720"/>
        <w:jc w:val="both"/>
        <w:rPr>
          <w:i/>
          <w:iCs/>
          <w:sz w:val="22"/>
          <w:szCs w:val="22"/>
        </w:rPr>
      </w:pPr>
    </w:p>
    <w:p w14:paraId="5255AE93" w14:textId="77777777" w:rsidR="00874889" w:rsidRDefault="00874889" w:rsidP="00800BA2">
      <w:pPr>
        <w:ind w:firstLine="720"/>
        <w:jc w:val="both"/>
        <w:rPr>
          <w:sz w:val="22"/>
          <w:szCs w:val="22"/>
        </w:rPr>
      </w:pPr>
    </w:p>
    <w:p w14:paraId="5C901AF2" w14:textId="722550D8" w:rsidR="00874889" w:rsidRDefault="00874889" w:rsidP="00874889">
      <w:pPr>
        <w:jc w:val="both"/>
        <w:rPr>
          <w:sz w:val="22"/>
          <w:szCs w:val="22"/>
        </w:rPr>
      </w:pPr>
      <w:r>
        <w:rPr>
          <w:noProof/>
          <w:sz w:val="22"/>
          <w:szCs w:val="22"/>
          <w:lang w:eastAsia="en-US"/>
        </w:rPr>
        <w:lastRenderedPageBreak/>
        <w:drawing>
          <wp:inline distT="0" distB="0" distL="0" distR="0" wp14:anchorId="798707FF" wp14:editId="63C0AFCE">
            <wp:extent cx="5730875" cy="2688590"/>
            <wp:effectExtent l="0" t="0" r="3175" b="0"/>
            <wp:docPr id="86695623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30875" cy="2688590"/>
                    </a:xfrm>
                    <a:prstGeom prst="rect">
                      <a:avLst/>
                    </a:prstGeom>
                    <a:noFill/>
                  </pic:spPr>
                </pic:pic>
              </a:graphicData>
            </a:graphic>
          </wp:inline>
        </w:drawing>
      </w:r>
    </w:p>
    <w:p w14:paraId="28A837D6" w14:textId="77777777" w:rsidR="00874889" w:rsidRDefault="00874889" w:rsidP="00874889">
      <w:pPr>
        <w:jc w:val="both"/>
        <w:rPr>
          <w:sz w:val="22"/>
          <w:szCs w:val="22"/>
        </w:rPr>
      </w:pPr>
    </w:p>
    <w:p w14:paraId="02264AB7" w14:textId="28A3DE9B" w:rsidR="00695B39" w:rsidRPr="00874889" w:rsidRDefault="00874889" w:rsidP="00874889">
      <w:pPr>
        <w:jc w:val="center"/>
        <w:rPr>
          <w:sz w:val="18"/>
          <w:szCs w:val="18"/>
        </w:rPr>
      </w:pPr>
      <w:r w:rsidRPr="00874889">
        <w:rPr>
          <w:sz w:val="18"/>
          <w:szCs w:val="18"/>
        </w:rPr>
        <w:t>Gambar 2. Tampilan Output Bootstrapping</w:t>
      </w:r>
    </w:p>
    <w:p w14:paraId="418A2290" w14:textId="77777777" w:rsidR="00874889" w:rsidRPr="00874889" w:rsidRDefault="00874889" w:rsidP="00874889">
      <w:pPr>
        <w:jc w:val="center"/>
        <w:rPr>
          <w:sz w:val="18"/>
          <w:szCs w:val="18"/>
        </w:rPr>
      </w:pPr>
      <w:r w:rsidRPr="00874889">
        <w:rPr>
          <w:sz w:val="18"/>
          <w:szCs w:val="18"/>
        </w:rPr>
        <w:t>Sumber: Hasil olah data SmartPLS v.4.1.1.7</w:t>
      </w:r>
    </w:p>
    <w:p w14:paraId="0C0BF386" w14:textId="77777777" w:rsidR="00874889" w:rsidRDefault="00874889" w:rsidP="00874889">
      <w:pPr>
        <w:jc w:val="center"/>
        <w:rPr>
          <w:sz w:val="22"/>
          <w:szCs w:val="22"/>
        </w:rPr>
      </w:pPr>
    </w:p>
    <w:p w14:paraId="3C1ED726" w14:textId="11293DAE" w:rsidR="00525764" w:rsidRDefault="00525764" w:rsidP="003F3839">
      <w:pPr>
        <w:jc w:val="both"/>
        <w:rPr>
          <w:b/>
          <w:bCs/>
        </w:rPr>
      </w:pPr>
      <w:r w:rsidRPr="00525764">
        <w:rPr>
          <w:b/>
          <w:bCs/>
        </w:rPr>
        <w:t>3.2 Pembahasan</w:t>
      </w:r>
    </w:p>
    <w:p w14:paraId="033BFDF9" w14:textId="2BFCFB16" w:rsidR="00220E89" w:rsidRPr="00220E89" w:rsidRDefault="00220E89" w:rsidP="00220E89">
      <w:pPr>
        <w:pStyle w:val="ListParagraph"/>
        <w:numPr>
          <w:ilvl w:val="0"/>
          <w:numId w:val="28"/>
        </w:numPr>
        <w:ind w:left="284" w:hanging="284"/>
        <w:jc w:val="both"/>
        <w:rPr>
          <w:sz w:val="22"/>
          <w:szCs w:val="22"/>
        </w:rPr>
      </w:pPr>
      <w:r w:rsidRPr="00220E89">
        <w:rPr>
          <w:sz w:val="22"/>
          <w:szCs w:val="22"/>
        </w:rPr>
        <w:t xml:space="preserve">Pengaruh </w:t>
      </w:r>
      <w:r w:rsidRPr="00220E89">
        <w:rPr>
          <w:i/>
          <w:iCs/>
          <w:sz w:val="22"/>
          <w:szCs w:val="22"/>
        </w:rPr>
        <w:t>Financial Technology</w:t>
      </w:r>
      <w:r w:rsidRPr="00220E89">
        <w:rPr>
          <w:sz w:val="22"/>
          <w:szCs w:val="22"/>
        </w:rPr>
        <w:t xml:space="preserve"> Terhadap </w:t>
      </w:r>
      <w:r w:rsidRPr="00220E89">
        <w:rPr>
          <w:i/>
          <w:iCs/>
          <w:sz w:val="22"/>
          <w:szCs w:val="22"/>
        </w:rPr>
        <w:t>Financial Behavior</w:t>
      </w:r>
    </w:p>
    <w:p w14:paraId="3EE60A25" w14:textId="7E014F87" w:rsidR="00695B39" w:rsidRDefault="005705C0" w:rsidP="00220E89">
      <w:pPr>
        <w:ind w:firstLine="567"/>
        <w:jc w:val="both"/>
        <w:rPr>
          <w:sz w:val="22"/>
          <w:szCs w:val="22"/>
        </w:rPr>
      </w:pPr>
      <w:r w:rsidRPr="005705C0">
        <w:rPr>
          <w:sz w:val="22"/>
          <w:szCs w:val="22"/>
        </w:rPr>
        <w:t xml:space="preserve">Temuan dari riset ini membuktikan ketiadaan dampak yang bermakna dari </w:t>
      </w:r>
      <w:r w:rsidRPr="005705C0">
        <w:rPr>
          <w:i/>
          <w:iCs/>
          <w:sz w:val="22"/>
          <w:szCs w:val="22"/>
        </w:rPr>
        <w:t>financial technology</w:t>
      </w:r>
      <w:r w:rsidRPr="005705C0">
        <w:rPr>
          <w:sz w:val="22"/>
          <w:szCs w:val="22"/>
        </w:rPr>
        <w:t xml:space="preserve"> terhadap </w:t>
      </w:r>
      <w:r w:rsidRPr="005705C0">
        <w:rPr>
          <w:i/>
          <w:iCs/>
          <w:sz w:val="22"/>
          <w:szCs w:val="22"/>
        </w:rPr>
        <w:t>financial behavior</w:t>
      </w:r>
      <w:r w:rsidRPr="005705C0">
        <w:rPr>
          <w:sz w:val="22"/>
          <w:szCs w:val="22"/>
        </w:rPr>
        <w:t xml:space="preserve">. Kondisi ini menyiratkan bahwa penggunaan aplikasi maupun platform keuangan digital belum secara efektif menstimulasi perbaikan dalam cara responden mengatur keuangan mereka. Meskipun fitur yang ditawarkan oleh layanan </w:t>
      </w:r>
      <w:r w:rsidRPr="005705C0">
        <w:rPr>
          <w:i/>
          <w:iCs/>
          <w:sz w:val="22"/>
          <w:szCs w:val="22"/>
        </w:rPr>
        <w:t>fintech</w:t>
      </w:r>
      <w:r w:rsidRPr="005705C0">
        <w:rPr>
          <w:sz w:val="22"/>
          <w:szCs w:val="22"/>
        </w:rPr>
        <w:t xml:space="preserve"> memberikan kepraktisan serta efisiensi tinggi dalam bertransaksi, hal tersebut nyatanya tidak serta-merta mengarahkan pengguna pada keputusan finansial yang lebih matang, strategis, dan terarah. Lebih jauh lagi, ketersediaan teknologi yang mutakhir tidak akan berdampak positif pada tata kelola dana yang berkelanjutan tanpa diimbangi oleh kontrol diri yang baik dari masing-masing individu. Kesimpulan empiris ini sekaligus menunjukkan adanya perbedaan (diskrepansi) dengan sejumlah literatur terdahulu yang mengklaim adanya pengaruh kuat antara teknologi finansial dengan perilaku keuangan</w:t>
      </w:r>
      <w:r w:rsidR="00CD7280">
        <w:rPr>
          <w:sz w:val="22"/>
          <w:szCs w:val="22"/>
        </w:rPr>
        <w:t xml:space="preserve"> </w:t>
      </w:r>
      <w:r w:rsidR="00220E89">
        <w:rPr>
          <w:sz w:val="22"/>
          <w:szCs w:val="22"/>
        </w:rPr>
        <w:fldChar w:fldCharType="begin" w:fldLock="1"/>
      </w:r>
      <w:r w:rsidR="00D2705F">
        <w:rPr>
          <w:sz w:val="22"/>
          <w:szCs w:val="22"/>
        </w:rPr>
        <w:instrText>ADDIN CSL_CITATION {"citationItems":[{"id":"ITEM-1","itemData":{"abstract":"Penelitian ini menganalisis pengaruh Literasi Keuangan, Teknologi Keuangan, dan Efikasi Diri Keuangan terhadap Perilaku Keuangan di kalangan Generasi Z. Generasi Z sebagai generasi digital, mereka semakin mengandalkan solusi fintech untuk transaksi dan pengelolaan keuangan. Metode kuantiatif digunakan dengan survei daring bagi 218 responden dari Generasi Z. Data dianalisis menggunakan Partial Least Square (PLS) dengan perangkat lunak SmartPLS. Hasil penelitian menunjukkan bahwa Literasi Keuangan memiliki pengaruh yang paling kuat terhadap perilaku keuangan. Teknologi Keuangan dan Efikasi Diri Keuangan juga menunjukkan pengaruh yang signifikan. Penelitian ini menyarankan bahwa peningkatan literasi keuangan dan integrasi fintech dapat meningkatkan perilaku keuangan. Temuan ini berkontribusi pada pemahaman perilaku keuangan Generasi Z dan menunjukkan perlunya program edukasi keuangan yang terarah.","author":[{"dropping-particle":"","family":"Elsalonika","given":"Agnes;","non-dropping-particle":"","parse-names":false,"suffix":""},{"dropping-particle":"","family":"Ida","given":"Ida","non-dropping-particle":"","parse-names":false,"suffix":""}],"container-title":"Jurnal Manajemen Bisnis dan Kewirausahaan","id":"ITEM-1","issue":"2","issued":{"date-parts":[["2025"]]},"page":"365-379","title":"Perilaku Keuangan Generasi Z: Peran Penerapan Financial Technology, Literasi Keuangan, Dan Efikasi Diri","type":"article-journal","volume":"9"},"uris":["http://www.mendeley.com/documents/?uuid=161ad177-72fb-49c4-b331-e42bb9114f74"]}],"mendeley":{"formattedCitation":"[21]","plainTextFormattedCitation":"[21]","previouslyFormattedCitation":"[21]"},"properties":{"noteIndex":0},"schema":"https://github.com/citation-style-language/schema/raw/master/csl-citation.json"}</w:instrText>
      </w:r>
      <w:r w:rsidR="00220E89">
        <w:rPr>
          <w:sz w:val="22"/>
          <w:szCs w:val="22"/>
        </w:rPr>
        <w:fldChar w:fldCharType="separate"/>
      </w:r>
      <w:r w:rsidR="000F6B32" w:rsidRPr="000F6B32">
        <w:rPr>
          <w:noProof/>
          <w:sz w:val="22"/>
          <w:szCs w:val="22"/>
        </w:rPr>
        <w:t>[21]</w:t>
      </w:r>
      <w:r w:rsidR="00220E89">
        <w:rPr>
          <w:sz w:val="22"/>
          <w:szCs w:val="22"/>
        </w:rPr>
        <w:fldChar w:fldCharType="end"/>
      </w:r>
      <w:r w:rsidR="00220E89" w:rsidRPr="00220E89">
        <w:rPr>
          <w:sz w:val="22"/>
          <w:szCs w:val="22"/>
        </w:rPr>
        <w:t>.</w:t>
      </w:r>
    </w:p>
    <w:p w14:paraId="671370E7" w14:textId="77777777" w:rsidR="00E47C06" w:rsidRPr="00E47C06" w:rsidRDefault="00E47C06" w:rsidP="00274DC2">
      <w:pPr>
        <w:pStyle w:val="ListParagraph"/>
        <w:numPr>
          <w:ilvl w:val="0"/>
          <w:numId w:val="28"/>
        </w:numPr>
        <w:spacing w:before="120"/>
        <w:ind w:left="284" w:hanging="284"/>
        <w:jc w:val="both"/>
        <w:rPr>
          <w:sz w:val="22"/>
          <w:szCs w:val="22"/>
        </w:rPr>
      </w:pPr>
      <w:r w:rsidRPr="00E47C06">
        <w:rPr>
          <w:sz w:val="22"/>
          <w:szCs w:val="22"/>
        </w:rPr>
        <w:t xml:space="preserve">Pengaruh </w:t>
      </w:r>
      <w:r w:rsidRPr="00E47C06">
        <w:rPr>
          <w:i/>
          <w:iCs/>
          <w:sz w:val="22"/>
          <w:szCs w:val="22"/>
        </w:rPr>
        <w:t>Financial Attitude</w:t>
      </w:r>
      <w:r w:rsidRPr="00E47C06">
        <w:rPr>
          <w:sz w:val="22"/>
          <w:szCs w:val="22"/>
        </w:rPr>
        <w:t xml:space="preserve"> terhadap </w:t>
      </w:r>
      <w:r w:rsidRPr="00E47C06">
        <w:rPr>
          <w:i/>
          <w:iCs/>
          <w:sz w:val="22"/>
          <w:szCs w:val="22"/>
        </w:rPr>
        <w:t>Financial Behavior</w:t>
      </w:r>
    </w:p>
    <w:p w14:paraId="56170A17" w14:textId="64A254D4" w:rsidR="00695B39" w:rsidRDefault="005705C0" w:rsidP="00E47C06">
      <w:pPr>
        <w:ind w:firstLine="567"/>
        <w:jc w:val="both"/>
        <w:rPr>
          <w:sz w:val="22"/>
          <w:szCs w:val="22"/>
        </w:rPr>
      </w:pPr>
      <w:r w:rsidRPr="005705C0">
        <w:rPr>
          <w:sz w:val="22"/>
          <w:szCs w:val="22"/>
        </w:rPr>
        <w:t xml:space="preserve">Evaluasi data mengonfirmasi adanya dampak positif yang bermakna dari </w:t>
      </w:r>
      <w:r w:rsidRPr="005705C0">
        <w:rPr>
          <w:i/>
          <w:iCs/>
          <w:sz w:val="22"/>
          <w:szCs w:val="22"/>
        </w:rPr>
        <w:t>financial attitude</w:t>
      </w:r>
      <w:r w:rsidRPr="005705C0">
        <w:rPr>
          <w:sz w:val="22"/>
          <w:szCs w:val="22"/>
        </w:rPr>
        <w:t xml:space="preserve"> terhadap pembentukan </w:t>
      </w:r>
      <w:r w:rsidRPr="005705C0">
        <w:rPr>
          <w:i/>
          <w:iCs/>
          <w:sz w:val="22"/>
          <w:szCs w:val="22"/>
        </w:rPr>
        <w:t>financial behavior</w:t>
      </w:r>
      <w:r w:rsidRPr="005705C0">
        <w:rPr>
          <w:sz w:val="22"/>
          <w:szCs w:val="22"/>
        </w:rPr>
        <w:t xml:space="preserve">. Kesimpulan empiris ini berkesesuaian dengan literatur terdahulu yang menegaskan tingginya korelasi positif antara sikap finansial dengan tata kelola keuangan seseorang </w:t>
      </w:r>
      <w:r w:rsidR="00C45265">
        <w:rPr>
          <w:sz w:val="22"/>
          <w:szCs w:val="22"/>
        </w:rPr>
        <w:fldChar w:fldCharType="begin" w:fldLock="1"/>
      </w:r>
      <w:r w:rsidR="00D2705F">
        <w:rPr>
          <w:sz w:val="22"/>
          <w:szCs w:val="22"/>
        </w:rPr>
        <w:instrText>ADDIN CSL_CITATION {"citationItems":[{"id":"ITEM-1","itemData":{"DOI":"https://doi.org/10.35870/jemsi.v10i3.2466","ISSN":"2460-5891","abstract":"Studi ini memiliki tujuan untuk menginvestigasi dampak literasi keuangan, sikap keuangan, dan pengalaman keuangan pada perilaku manajemen Tujuan utama dari penelitian ini adalah untuk mengeksplorasi hubungan antara variabel yang diteliti dalam konteks usaha mikro, serta untuk memberikan gambaran yang terperinci mengenai hubungan tersebut.. Pengumpulan data dilakukan melalui pembagian kuesioner ke 162 responden yang terdiri dari pengusaha mikro di Kecamatan Bandung Kulon. Metode kuantitatif digunakan dengan pendekatan deskriptif dan verifikatif. Alat analiis yang di gunakan yaitu SPSS versi 26. Studi ini menyatakan maka dalam pengujian hipotesis (uji t), dari tiap variabel yakni literasi keuangan, sikap keuangan, dan pengalaman keuangan keempatnya memegang pengaruh secara signifikan dan positif pada variabel perilaku manajemen keuangan. Literasi keuangan, dengan thitung sebesar 5,156, Sikap keuangan dengan thitung sebesar 5,678, dan pengalaman keuangan dengan thitung sebesar 5,909, semuanya melebihi nilai ttabel 1,975 dengan hasil dari signifikansi yaitu 0,000 &lt; 0,05. Selain itu, dalam eksperimen asumsi secara simultan atau biasa disebut dengan uji F, hasilnya yaitu terdapat efek positif dari ketiga variabel tersebut terhadap Perilaku Manajemen Keuangan juga dan signifikan, dengan Fhitung sebesar 61,651 yang melebihi nilai Ftabel sebesar 2,66, dengan hasil signifikansinya adalah 0,00 &lt; 0,05.","author":[{"dropping-particle":"","family":"Putri","given":"Anisa Safira;","non-dropping-particle":"","parse-names":false,"suffix":""},{"dropping-particle":"","family":"Ridwan","given":"Ridwan","non-dropping-particle":"","parse-names":false,"suffix":""}],"container-title":"JEMSI (Jurnal Ekonomi, Manajemen, dan Akuntansi)","id":"ITEM-1","issue":"3","issued":{"date-parts":[["2024"]]},"page":"1861-1871","title":"Pengaruh Literasi Keuangan, Sikap Keuangan Dan Pengalaman Keuangan Terhadap Perilaku Manajemen Keuangan Usaha Mikro Di Kecamatan Bandung Kulon","type":"article-journal","volume":"10"},"uris":["http://www.mendeley.com/documents/?uuid=d35619ce-d8db-44ba-bdb1-6460745172a1"]}],"mendeley":{"formattedCitation":"[22]","plainTextFormattedCitation":"[22]","previouslyFormattedCitation":"[22]"},"properties":{"noteIndex":0},"schema":"https://github.com/citation-style-language/schema/raw/master/csl-citation.json"}</w:instrText>
      </w:r>
      <w:r w:rsidR="00C45265">
        <w:rPr>
          <w:sz w:val="22"/>
          <w:szCs w:val="22"/>
        </w:rPr>
        <w:fldChar w:fldCharType="separate"/>
      </w:r>
      <w:r w:rsidR="000F6B32" w:rsidRPr="000F6B32">
        <w:rPr>
          <w:noProof/>
          <w:sz w:val="22"/>
          <w:szCs w:val="22"/>
        </w:rPr>
        <w:t>[22]</w:t>
      </w:r>
      <w:r w:rsidR="00C45265">
        <w:rPr>
          <w:sz w:val="22"/>
          <w:szCs w:val="22"/>
        </w:rPr>
        <w:fldChar w:fldCharType="end"/>
      </w:r>
      <w:r w:rsidR="00E47C06" w:rsidRPr="00E47C06">
        <w:rPr>
          <w:sz w:val="22"/>
          <w:szCs w:val="22"/>
        </w:rPr>
        <w:t xml:space="preserve">. </w:t>
      </w:r>
      <w:r w:rsidRPr="005705C0">
        <w:rPr>
          <w:sz w:val="22"/>
          <w:szCs w:val="22"/>
        </w:rPr>
        <w:t xml:space="preserve">Pada dasarnya, </w:t>
      </w:r>
      <w:r w:rsidRPr="005705C0">
        <w:rPr>
          <w:i/>
          <w:iCs/>
          <w:sz w:val="22"/>
          <w:szCs w:val="22"/>
        </w:rPr>
        <w:t>financial attitude</w:t>
      </w:r>
      <w:r w:rsidRPr="005705C0">
        <w:rPr>
          <w:sz w:val="22"/>
          <w:szCs w:val="22"/>
        </w:rPr>
        <w:t xml:space="preserve"> merepresentasikan perspektif individu dalam mengalokasikan dananya, yang mencakup kebiasaan merancang target finansial jangka panjang sekaligus kapabilitas dalam meredam pengeluaran konsumtif. Oleh karena itu, individu dengan sikap keuangan yang unggul cenderung memperlihatkan tindakan yang lebih terukur, rasional, dan disiplin. Pada gilirannya, hal tersebut akan memfasilitasi proses pengambilan keputusan yang lebih akurat demi mewujudkan stabilitas finansial di masa depan.</w:t>
      </w:r>
    </w:p>
    <w:p w14:paraId="749A7233" w14:textId="4F9EEA3A" w:rsidR="00E25C2C" w:rsidRPr="00E25C2C" w:rsidRDefault="00E25C2C" w:rsidP="00274DC2">
      <w:pPr>
        <w:pStyle w:val="ListParagraph"/>
        <w:numPr>
          <w:ilvl w:val="0"/>
          <w:numId w:val="28"/>
        </w:numPr>
        <w:spacing w:before="120"/>
        <w:ind w:left="284" w:hanging="284"/>
        <w:jc w:val="both"/>
        <w:rPr>
          <w:sz w:val="22"/>
          <w:szCs w:val="22"/>
        </w:rPr>
      </w:pPr>
      <w:r w:rsidRPr="00E25C2C">
        <w:rPr>
          <w:sz w:val="22"/>
          <w:szCs w:val="22"/>
        </w:rPr>
        <w:t xml:space="preserve">Pengaruh </w:t>
      </w:r>
      <w:r w:rsidRPr="003F289C">
        <w:rPr>
          <w:i/>
          <w:iCs/>
          <w:sz w:val="22"/>
          <w:szCs w:val="22"/>
        </w:rPr>
        <w:t>Financial Literacy</w:t>
      </w:r>
      <w:r w:rsidRPr="00E25C2C">
        <w:rPr>
          <w:sz w:val="22"/>
          <w:szCs w:val="22"/>
        </w:rPr>
        <w:t xml:space="preserve"> </w:t>
      </w:r>
      <w:r w:rsidRPr="003F289C">
        <w:rPr>
          <w:i/>
          <w:iCs/>
          <w:sz w:val="22"/>
          <w:szCs w:val="22"/>
        </w:rPr>
        <w:t>terhadap Financial Behavior</w:t>
      </w:r>
    </w:p>
    <w:p w14:paraId="630C2760" w14:textId="295E6A72" w:rsidR="00E25C2C" w:rsidRDefault="00FF1C91" w:rsidP="003F289C">
      <w:pPr>
        <w:ind w:firstLine="567"/>
        <w:jc w:val="both"/>
        <w:rPr>
          <w:sz w:val="22"/>
          <w:szCs w:val="22"/>
        </w:rPr>
      </w:pPr>
      <w:r w:rsidRPr="00FF1C91">
        <w:rPr>
          <w:sz w:val="22"/>
          <w:szCs w:val="22"/>
        </w:rPr>
        <w:t xml:space="preserve">Berdasarkan pembuktian empiris, </w:t>
      </w:r>
      <w:r w:rsidRPr="00FF1C91">
        <w:rPr>
          <w:i/>
          <w:iCs/>
          <w:sz w:val="22"/>
          <w:szCs w:val="22"/>
        </w:rPr>
        <w:t>financial literacy</w:t>
      </w:r>
      <w:r w:rsidRPr="00FF1C91">
        <w:rPr>
          <w:sz w:val="22"/>
          <w:szCs w:val="22"/>
        </w:rPr>
        <w:t xml:space="preserve"> terkonfirmasi memberikan kontribusi yang positif sekaligus bermakna secara statistik terhadap </w:t>
      </w:r>
      <w:r w:rsidRPr="00FF1C91">
        <w:rPr>
          <w:i/>
          <w:iCs/>
          <w:sz w:val="22"/>
          <w:szCs w:val="22"/>
        </w:rPr>
        <w:t>financial behavior</w:t>
      </w:r>
      <w:r w:rsidRPr="00FF1C91">
        <w:rPr>
          <w:sz w:val="22"/>
          <w:szCs w:val="22"/>
        </w:rPr>
        <w:t>. Pemahaman finansial ini memegang fungsi esensial dalam memfasilitasi seseorang untuk menata arus kas rutinnya, serta mempertajam insting dalam mengeksekusi keputusan-keputusan strategis di ranah keuangan pada berbagai situasi. Korelasi ini mengisyaratkan bahwa peningkatan kapasitas literasi finansial individu akan berbanding lurus dengan tingginya rasionalitas dan kebijaksanaan bertindak. Pada akhirnya, hal tersebut menjadi langkah preventif yang efektif untuk mereduksi risiko jeratan masalah keuangan. Fakta lapangan ini sejalan dan semakin menguatkan ragam literatur terdahulu yang menyimpulkan adanya dampak positif dari tingkat melek finansial terhadap perilaku pengelolaan uang</w:t>
      </w:r>
      <w:r>
        <w:rPr>
          <w:sz w:val="22"/>
          <w:szCs w:val="22"/>
        </w:rPr>
        <w:t xml:space="preserve"> </w:t>
      </w:r>
      <w:r w:rsidR="003F289C">
        <w:rPr>
          <w:sz w:val="22"/>
          <w:szCs w:val="22"/>
        </w:rPr>
        <w:fldChar w:fldCharType="begin" w:fldLock="1"/>
      </w:r>
      <w:r w:rsidR="00D2705F">
        <w:rPr>
          <w:sz w:val="22"/>
          <w:szCs w:val="22"/>
        </w:rPr>
        <w:instrText>ADDIN CSL_CITATION {"citationItems":[{"id":"ITEM-1","itemData":{"abstract":"Penelitian ini menganalisis pengaruh Literasi Keuangan, Teknologi Keuangan, dan Efikasi Diri Keuangan terhadap Perilaku Keuangan di kalangan Generasi Z. Generasi Z sebagai generasi digital, mereka semakin mengandalkan solusi fintech untuk transaksi dan pengelolaan keuangan. Metode kuantiatif digunakan dengan survei daring bagi 218 responden dari Generasi Z. Data dianalisis menggunakan Partial Least Square (PLS) dengan perangkat lunak SmartPLS. Hasil penelitian menunjukkan bahwa Literasi Keuangan memiliki pengaruh yang paling kuat terhadap perilaku keuangan. Teknologi Keuangan dan Efikasi Diri Keuangan juga menunjukkan pengaruh yang signifikan. Penelitian ini menyarankan bahwa peningkatan literasi keuangan dan integrasi fintech dapat meningkatkan perilaku keuangan. Temuan ini berkontribusi pada pemahaman perilaku keuangan Generasi Z dan menunjukkan perlunya program edukasi keuangan yang terarah.","author":[{"dropping-particle":"","family":"Elsalonika","given":"Agnes;","non-dropping-particle":"","parse-names":false,"suffix":""},{"dropping-particle":"","family":"Ida","given":"Ida","non-dropping-particle":"","parse-names":false,"suffix":""}],"container-title":"Jurnal Manajemen Bisnis dan Kewirausahaan","id":"ITEM-1","issue":"2","issued":{"date-parts":[["2025"]]},"page":"365-379","title":"Perilaku Keuangan Generasi Z: Peran Penerapan Financial Technology, Literasi Keuangan, Dan Efikasi Diri","type":"article-journal","volume":"9"},"uris":["http://www.mendeley.com/documents/?uuid=161ad177-72fb-49c4-b331-e42bb9114f74"]}],"mendeley":{"formattedCitation":"[21]","plainTextFormattedCitation":"[21]","previouslyFormattedCitation":"[21]"},"properties":{"noteIndex":0},"schema":"https://github.com/citation-style-language/schema/raw/master/csl-citation.json"}</w:instrText>
      </w:r>
      <w:r w:rsidR="003F289C">
        <w:rPr>
          <w:sz w:val="22"/>
          <w:szCs w:val="22"/>
        </w:rPr>
        <w:fldChar w:fldCharType="separate"/>
      </w:r>
      <w:r w:rsidR="000F6B32" w:rsidRPr="000F6B32">
        <w:rPr>
          <w:noProof/>
          <w:sz w:val="22"/>
          <w:szCs w:val="22"/>
        </w:rPr>
        <w:t>[21]</w:t>
      </w:r>
      <w:r w:rsidR="003F289C">
        <w:rPr>
          <w:sz w:val="22"/>
          <w:szCs w:val="22"/>
        </w:rPr>
        <w:fldChar w:fldCharType="end"/>
      </w:r>
      <w:r w:rsidR="00E25C2C" w:rsidRPr="00E25C2C">
        <w:rPr>
          <w:sz w:val="22"/>
          <w:szCs w:val="22"/>
        </w:rPr>
        <w:t>.</w:t>
      </w:r>
    </w:p>
    <w:p w14:paraId="223EADFC" w14:textId="24F4A3E9" w:rsidR="003F289C" w:rsidRPr="003F289C" w:rsidRDefault="003F289C" w:rsidP="00274DC2">
      <w:pPr>
        <w:pStyle w:val="ListParagraph"/>
        <w:numPr>
          <w:ilvl w:val="0"/>
          <w:numId w:val="28"/>
        </w:numPr>
        <w:spacing w:before="120"/>
        <w:ind w:left="284" w:hanging="284"/>
        <w:jc w:val="both"/>
        <w:rPr>
          <w:sz w:val="22"/>
          <w:szCs w:val="22"/>
        </w:rPr>
      </w:pPr>
      <w:r w:rsidRPr="003F289C">
        <w:rPr>
          <w:sz w:val="22"/>
          <w:szCs w:val="22"/>
        </w:rPr>
        <w:lastRenderedPageBreak/>
        <w:t xml:space="preserve">Pengaruh Variabel Moderasi Usia terhadap </w:t>
      </w:r>
      <w:r w:rsidRPr="00C45265">
        <w:rPr>
          <w:i/>
          <w:iCs/>
          <w:sz w:val="22"/>
          <w:szCs w:val="22"/>
        </w:rPr>
        <w:t>Financial Behavior</w:t>
      </w:r>
    </w:p>
    <w:p w14:paraId="2150F76E" w14:textId="12DC6104" w:rsidR="003F289C" w:rsidRDefault="00FF1C91" w:rsidP="003F289C">
      <w:pPr>
        <w:ind w:firstLine="567"/>
        <w:jc w:val="both"/>
        <w:rPr>
          <w:sz w:val="22"/>
          <w:szCs w:val="22"/>
        </w:rPr>
      </w:pPr>
      <w:r w:rsidRPr="00FF1C91">
        <w:rPr>
          <w:sz w:val="22"/>
          <w:szCs w:val="22"/>
        </w:rPr>
        <w:t xml:space="preserve">Evaluasi statistik membuktikan ketiadaan dampak yang bermakna dari faktor usia terhadap pembentukan </w:t>
      </w:r>
      <w:r w:rsidRPr="00FF1C91">
        <w:rPr>
          <w:i/>
          <w:iCs/>
          <w:sz w:val="22"/>
          <w:szCs w:val="22"/>
        </w:rPr>
        <w:t>financial behavior</w:t>
      </w:r>
      <w:r w:rsidRPr="00FF1C91">
        <w:rPr>
          <w:sz w:val="22"/>
          <w:szCs w:val="22"/>
        </w:rPr>
        <w:t>. Hal ini menyiratkan bahwa aspek demografis</w:t>
      </w:r>
      <w:r>
        <w:rPr>
          <w:sz w:val="22"/>
          <w:szCs w:val="22"/>
        </w:rPr>
        <w:t xml:space="preserve">, </w:t>
      </w:r>
      <w:r w:rsidRPr="00FF1C91">
        <w:rPr>
          <w:sz w:val="22"/>
          <w:szCs w:val="22"/>
        </w:rPr>
        <w:t>khususnya umur</w:t>
      </w:r>
      <w:r>
        <w:rPr>
          <w:sz w:val="22"/>
          <w:szCs w:val="22"/>
        </w:rPr>
        <w:t xml:space="preserve">, </w:t>
      </w:r>
      <w:r w:rsidRPr="00FF1C91">
        <w:rPr>
          <w:sz w:val="22"/>
          <w:szCs w:val="22"/>
        </w:rPr>
        <w:t xml:space="preserve">bukanlah penentu langsung, mengingat tindakan finansial seseorang sejatinya lebih didikte oleh dimensi psikologis maupun kedalaman penguasaannya atas instrumen ekonomi. Oleh karena itu, dapat disimpulkan bahwa setiap rentang umur mempunyai probabilitas yang setara untuk bersikap rasional dalam mengatur tata kelola uangnya. Syarat utamanya adalah adanya penguatan pada aspek </w:t>
      </w:r>
      <w:r w:rsidRPr="00FF1C91">
        <w:rPr>
          <w:i/>
          <w:iCs/>
          <w:sz w:val="22"/>
          <w:szCs w:val="22"/>
        </w:rPr>
        <w:t>financial literacy</w:t>
      </w:r>
      <w:r w:rsidRPr="00FF1C91">
        <w:rPr>
          <w:sz w:val="22"/>
          <w:szCs w:val="22"/>
        </w:rPr>
        <w:t xml:space="preserve"> beserta </w:t>
      </w:r>
      <w:r w:rsidRPr="00FF1C91">
        <w:rPr>
          <w:i/>
          <w:iCs/>
          <w:sz w:val="22"/>
          <w:szCs w:val="22"/>
        </w:rPr>
        <w:t>financial attitude</w:t>
      </w:r>
      <w:r w:rsidRPr="00FF1C91">
        <w:rPr>
          <w:sz w:val="22"/>
          <w:szCs w:val="22"/>
        </w:rPr>
        <w:t xml:space="preserve"> yang mumpuni guna menangkal potensi krisis keuangan di kemudian hari.</w:t>
      </w:r>
    </w:p>
    <w:p w14:paraId="0F5FB419" w14:textId="03187BC8" w:rsidR="00C45265" w:rsidRPr="00C45265" w:rsidRDefault="00C45265" w:rsidP="00274DC2">
      <w:pPr>
        <w:spacing w:before="120"/>
        <w:jc w:val="both"/>
        <w:rPr>
          <w:sz w:val="22"/>
          <w:szCs w:val="22"/>
        </w:rPr>
      </w:pPr>
      <w:r w:rsidRPr="00C45265">
        <w:rPr>
          <w:sz w:val="22"/>
          <w:szCs w:val="22"/>
        </w:rPr>
        <w:t xml:space="preserve">Interpretasi Moderasi: Usia × </w:t>
      </w:r>
      <w:r w:rsidRPr="00C45265">
        <w:rPr>
          <w:i/>
          <w:iCs/>
          <w:sz w:val="22"/>
          <w:szCs w:val="22"/>
        </w:rPr>
        <w:t>Financial Technology</w:t>
      </w:r>
    </w:p>
    <w:p w14:paraId="658CE445" w14:textId="4288E182" w:rsidR="00C45265" w:rsidRPr="00C45265" w:rsidRDefault="00FF1C91" w:rsidP="00C45265">
      <w:pPr>
        <w:ind w:firstLine="567"/>
        <w:jc w:val="both"/>
        <w:rPr>
          <w:sz w:val="22"/>
          <w:szCs w:val="22"/>
        </w:rPr>
      </w:pPr>
      <w:r w:rsidRPr="00FF1C91">
        <w:rPr>
          <w:sz w:val="22"/>
          <w:szCs w:val="22"/>
        </w:rPr>
        <w:t xml:space="preserve">Berdasarkan pengujian moderasi, faktor umur tidak terbukti memoderasi kausalitas dari </w:t>
      </w:r>
      <w:r w:rsidRPr="00FF1C91">
        <w:rPr>
          <w:i/>
          <w:iCs/>
          <w:sz w:val="22"/>
          <w:szCs w:val="22"/>
        </w:rPr>
        <w:t>financial technology</w:t>
      </w:r>
      <w:r w:rsidRPr="00FF1C91">
        <w:rPr>
          <w:sz w:val="22"/>
          <w:szCs w:val="22"/>
        </w:rPr>
        <w:t xml:space="preserve"> ke arah </w:t>
      </w:r>
      <w:r w:rsidRPr="00FF1C91">
        <w:rPr>
          <w:i/>
          <w:iCs/>
          <w:sz w:val="22"/>
          <w:szCs w:val="22"/>
        </w:rPr>
        <w:t>financial behavior</w:t>
      </w:r>
      <w:r w:rsidRPr="00FF1C91">
        <w:rPr>
          <w:sz w:val="22"/>
          <w:szCs w:val="22"/>
        </w:rPr>
        <w:t xml:space="preserve">. Hal ini bermakna bahwa intensitas pengaruh teknologi finansial terhadap perilaku pengelolaan uang bersifat ekuivalen melintasi berbagai jenjang usia. Sebagai implikasinya, temuan awal mengenai minimnya signifikansi </w:t>
      </w:r>
      <w:r w:rsidRPr="00FF1C91">
        <w:rPr>
          <w:i/>
          <w:iCs/>
          <w:sz w:val="22"/>
          <w:szCs w:val="22"/>
        </w:rPr>
        <w:t>financial technology</w:t>
      </w:r>
      <w:r w:rsidRPr="00FF1C91">
        <w:rPr>
          <w:sz w:val="22"/>
          <w:szCs w:val="22"/>
        </w:rPr>
        <w:t xml:space="preserve"> tetap berlaku mutlak walau elemen umur telah dilibatkan dalam model. Fenomena ini merepresentasikan sebuah realitas bahwa tantangan untuk mengubah pemakaian fasilitas </w:t>
      </w:r>
      <w:r w:rsidRPr="00FF1C91">
        <w:rPr>
          <w:i/>
          <w:iCs/>
          <w:sz w:val="22"/>
          <w:szCs w:val="22"/>
        </w:rPr>
        <w:t>fintech</w:t>
      </w:r>
      <w:r w:rsidRPr="00FF1C91">
        <w:rPr>
          <w:sz w:val="22"/>
          <w:szCs w:val="22"/>
        </w:rPr>
        <w:t xml:space="preserve"> menjadi wujud perilaku keuangan yang sehat ternyata dihadapi secara merata oleh setiap rentang generasi di dalam sampel observasi.</w:t>
      </w:r>
    </w:p>
    <w:p w14:paraId="40F77980" w14:textId="49F2B60F" w:rsidR="00C45265" w:rsidRPr="00C45265" w:rsidRDefault="00C45265" w:rsidP="00274DC2">
      <w:pPr>
        <w:spacing w:before="120"/>
        <w:jc w:val="both"/>
        <w:rPr>
          <w:i/>
          <w:iCs/>
          <w:sz w:val="22"/>
          <w:szCs w:val="22"/>
        </w:rPr>
      </w:pPr>
      <w:r w:rsidRPr="00C45265">
        <w:rPr>
          <w:sz w:val="22"/>
          <w:szCs w:val="22"/>
        </w:rPr>
        <w:t xml:space="preserve">Interpretasi Moderasi: Usia × </w:t>
      </w:r>
      <w:r w:rsidRPr="00C45265">
        <w:rPr>
          <w:i/>
          <w:iCs/>
          <w:sz w:val="22"/>
          <w:szCs w:val="22"/>
        </w:rPr>
        <w:t>Financial Attitude</w:t>
      </w:r>
    </w:p>
    <w:p w14:paraId="70FCF6F8" w14:textId="64FB37A8" w:rsidR="00C45265" w:rsidRPr="00C45265" w:rsidRDefault="00CA6927" w:rsidP="00C45265">
      <w:pPr>
        <w:jc w:val="both"/>
        <w:rPr>
          <w:sz w:val="22"/>
          <w:szCs w:val="22"/>
        </w:rPr>
      </w:pPr>
      <w:r w:rsidRPr="00CA6927">
        <w:rPr>
          <w:sz w:val="22"/>
          <w:szCs w:val="22"/>
        </w:rPr>
        <w:t xml:space="preserve">Evaluasi moderasi menegaskan bahwa kaitan antara </w:t>
      </w:r>
      <w:r w:rsidRPr="00CA6927">
        <w:rPr>
          <w:i/>
          <w:iCs/>
          <w:sz w:val="22"/>
          <w:szCs w:val="22"/>
        </w:rPr>
        <w:t>financial attitude</w:t>
      </w:r>
      <w:r w:rsidRPr="00CA6927">
        <w:rPr>
          <w:sz w:val="22"/>
          <w:szCs w:val="22"/>
        </w:rPr>
        <w:t xml:space="preserve"> dan </w:t>
      </w:r>
      <w:r w:rsidRPr="00CA6927">
        <w:rPr>
          <w:i/>
          <w:iCs/>
          <w:sz w:val="22"/>
          <w:szCs w:val="22"/>
        </w:rPr>
        <w:t>financial behavior</w:t>
      </w:r>
      <w:r w:rsidRPr="00CA6927">
        <w:rPr>
          <w:sz w:val="22"/>
          <w:szCs w:val="22"/>
        </w:rPr>
        <w:t xml:space="preserve"> tidak dimoderasi oleh perbedaan umur. Fenomena ini mengisyaratkan wujud sikap keuangan sebagai elemen psikologis internal yang persisten, menjadikannya relatif kebal terhadap variasi karakteristik demografis. Dampak positif dari </w:t>
      </w:r>
      <w:r w:rsidRPr="00CA6927">
        <w:rPr>
          <w:i/>
          <w:iCs/>
          <w:sz w:val="22"/>
          <w:szCs w:val="22"/>
        </w:rPr>
        <w:t>financial attitude</w:t>
      </w:r>
      <w:r w:rsidRPr="00CA6927">
        <w:rPr>
          <w:sz w:val="22"/>
          <w:szCs w:val="22"/>
        </w:rPr>
        <w:t xml:space="preserve"> terhadap tata kelola uang nyatanya berlaku secara konsisten dan universal bagi seluruh partisipan penelitian. Kesimpulan praktis dari temuan ini adalah bahwa inisiatif untuk menumbuhkan mentalitas finansial yang bijak harus diprioritaskan sebagai agenda utama yang inklusif, tanpa mengharuskan adanya pemilahan target atau segmentasi berdasarkan generasi tertentu.</w:t>
      </w:r>
    </w:p>
    <w:p w14:paraId="7B6B64EE" w14:textId="7F3F3988" w:rsidR="00C45265" w:rsidRPr="00C45265" w:rsidRDefault="00C45265" w:rsidP="00274DC2">
      <w:pPr>
        <w:spacing w:before="120"/>
        <w:jc w:val="both"/>
        <w:rPr>
          <w:sz w:val="22"/>
          <w:szCs w:val="22"/>
        </w:rPr>
      </w:pPr>
      <w:r w:rsidRPr="00C45265">
        <w:rPr>
          <w:sz w:val="22"/>
          <w:szCs w:val="22"/>
        </w:rPr>
        <w:t xml:space="preserve">Interpretasi Moderasi: Usia × </w:t>
      </w:r>
      <w:r w:rsidRPr="00C45265">
        <w:rPr>
          <w:i/>
          <w:iCs/>
          <w:sz w:val="22"/>
          <w:szCs w:val="22"/>
        </w:rPr>
        <w:t>Financial Literacy</w:t>
      </w:r>
    </w:p>
    <w:p w14:paraId="6A98B327" w14:textId="58E10453" w:rsidR="00695B39" w:rsidRPr="003F3839" w:rsidRDefault="00122C00" w:rsidP="003F3839">
      <w:pPr>
        <w:jc w:val="both"/>
        <w:rPr>
          <w:sz w:val="22"/>
          <w:szCs w:val="22"/>
        </w:rPr>
      </w:pPr>
      <w:r w:rsidRPr="00122C00">
        <w:rPr>
          <w:sz w:val="22"/>
          <w:szCs w:val="22"/>
        </w:rPr>
        <w:t xml:space="preserve">Sejalan dengan pengujian sebelumnya, analisis interaksi menegaskan absennya efek moderasi usia pada jalur </w:t>
      </w:r>
      <w:r w:rsidRPr="00122C00">
        <w:rPr>
          <w:i/>
          <w:iCs/>
          <w:sz w:val="22"/>
          <w:szCs w:val="22"/>
        </w:rPr>
        <w:t>financial literacy</w:t>
      </w:r>
      <w:r w:rsidRPr="00122C00">
        <w:rPr>
          <w:sz w:val="22"/>
          <w:szCs w:val="22"/>
        </w:rPr>
        <w:t xml:space="preserve"> menuju </w:t>
      </w:r>
      <w:r w:rsidRPr="00122C00">
        <w:rPr>
          <w:i/>
          <w:iCs/>
          <w:sz w:val="22"/>
          <w:szCs w:val="22"/>
        </w:rPr>
        <w:t>financial behavior</w:t>
      </w:r>
      <w:r w:rsidRPr="00122C00">
        <w:rPr>
          <w:sz w:val="22"/>
          <w:szCs w:val="22"/>
        </w:rPr>
        <w:t>. Kondisi tersebut mengonfirmasi bahwa fungsi literasi keuangan sebagai fondasi perilaku ekonomi bersifat universal dan tidak terikat pada karakteristik demografis umur. Kebutuhan akan pemahaman finansial yang komprehensif demi mewujudkan keputusan keuangan yang sehat berlaku mutlak bagi seluruh kelompok responden.</w:t>
      </w:r>
      <w:r>
        <w:rPr>
          <w:sz w:val="22"/>
          <w:szCs w:val="22"/>
        </w:rPr>
        <w:t xml:space="preserve"> </w:t>
      </w:r>
      <w:r w:rsidRPr="00122C00">
        <w:rPr>
          <w:sz w:val="22"/>
          <w:szCs w:val="22"/>
        </w:rPr>
        <w:t>Oleh karenanya, dapat ditarik benang merah bahwa usia bukanlah determinan yang mampu mengubah</w:t>
      </w:r>
      <w:r>
        <w:rPr>
          <w:sz w:val="22"/>
          <w:szCs w:val="22"/>
        </w:rPr>
        <w:t xml:space="preserve">, </w:t>
      </w:r>
      <w:r w:rsidRPr="00122C00">
        <w:rPr>
          <w:sz w:val="22"/>
          <w:szCs w:val="22"/>
        </w:rPr>
        <w:t xml:space="preserve">baik itu mengintervensi secara positif maupun </w:t>
      </w:r>
      <w:r>
        <w:rPr>
          <w:sz w:val="22"/>
          <w:szCs w:val="22"/>
        </w:rPr>
        <w:t xml:space="preserve">negatif, </w:t>
      </w:r>
      <w:r w:rsidRPr="00122C00">
        <w:rPr>
          <w:sz w:val="22"/>
          <w:szCs w:val="22"/>
        </w:rPr>
        <w:t>intensitas hubungan antara wawasan keuangan dan praktik manajemen finansial individu.</w:t>
      </w:r>
    </w:p>
    <w:p w14:paraId="03A918DF" w14:textId="77777777" w:rsidR="00F850BA" w:rsidRDefault="008B3301">
      <w:pPr>
        <w:numPr>
          <w:ilvl w:val="0"/>
          <w:numId w:val="5"/>
        </w:numPr>
        <w:pBdr>
          <w:top w:val="nil"/>
          <w:left w:val="nil"/>
          <w:bottom w:val="nil"/>
          <w:right w:val="nil"/>
          <w:between w:val="nil"/>
        </w:pBdr>
        <w:spacing w:before="240" w:after="120"/>
        <w:ind w:left="284" w:hanging="284"/>
        <w:jc w:val="both"/>
        <w:rPr>
          <w:b/>
          <w:color w:val="000000"/>
        </w:rPr>
      </w:pPr>
      <w:r>
        <w:rPr>
          <w:b/>
          <w:color w:val="000000"/>
        </w:rPr>
        <w:t>KESIMPULAN</w:t>
      </w:r>
    </w:p>
    <w:p w14:paraId="0DC96F1E" w14:textId="240FF503" w:rsidR="00B044FA" w:rsidRPr="00B044FA" w:rsidRDefault="00122C00" w:rsidP="00B044FA">
      <w:pPr>
        <w:ind w:firstLine="426"/>
        <w:jc w:val="both"/>
        <w:rPr>
          <w:sz w:val="22"/>
          <w:szCs w:val="22"/>
        </w:rPr>
      </w:pPr>
      <w:r w:rsidRPr="00122C00">
        <w:rPr>
          <w:sz w:val="22"/>
          <w:szCs w:val="22"/>
        </w:rPr>
        <w:t xml:space="preserve">Studi ini difokuskan pada evaluasi kausalitas antara </w:t>
      </w:r>
      <w:r w:rsidRPr="00122C00">
        <w:rPr>
          <w:i/>
          <w:iCs/>
          <w:sz w:val="22"/>
          <w:szCs w:val="22"/>
        </w:rPr>
        <w:t>financial technology</w:t>
      </w:r>
      <w:r w:rsidRPr="00122C00">
        <w:rPr>
          <w:sz w:val="22"/>
          <w:szCs w:val="22"/>
        </w:rPr>
        <w:t xml:space="preserve">, </w:t>
      </w:r>
      <w:r w:rsidRPr="00122C00">
        <w:rPr>
          <w:i/>
          <w:iCs/>
          <w:sz w:val="22"/>
          <w:szCs w:val="22"/>
        </w:rPr>
        <w:t>financial attitude</w:t>
      </w:r>
      <w:r w:rsidRPr="00122C00">
        <w:rPr>
          <w:sz w:val="22"/>
          <w:szCs w:val="22"/>
        </w:rPr>
        <w:t xml:space="preserve">, serta </w:t>
      </w:r>
      <w:r w:rsidRPr="00122C00">
        <w:rPr>
          <w:i/>
          <w:iCs/>
          <w:sz w:val="22"/>
          <w:szCs w:val="22"/>
        </w:rPr>
        <w:t>financial literacy</w:t>
      </w:r>
      <w:r w:rsidRPr="00122C00">
        <w:rPr>
          <w:sz w:val="22"/>
          <w:szCs w:val="22"/>
        </w:rPr>
        <w:t xml:space="preserve"> terhadap </w:t>
      </w:r>
      <w:r w:rsidRPr="00122C00">
        <w:rPr>
          <w:i/>
          <w:iCs/>
          <w:sz w:val="22"/>
          <w:szCs w:val="22"/>
        </w:rPr>
        <w:t>financial behavior</w:t>
      </w:r>
      <w:r w:rsidRPr="00122C00">
        <w:rPr>
          <w:sz w:val="22"/>
          <w:szCs w:val="22"/>
        </w:rPr>
        <w:t xml:space="preserve">, sekaligus menguji kapasitas usia sebagai moderator. Observasi ini menyasar kalangan </w:t>
      </w:r>
      <w:r>
        <w:rPr>
          <w:sz w:val="22"/>
          <w:szCs w:val="22"/>
        </w:rPr>
        <w:t>dosen</w:t>
      </w:r>
      <w:r w:rsidRPr="00122C00">
        <w:rPr>
          <w:sz w:val="22"/>
          <w:szCs w:val="22"/>
        </w:rPr>
        <w:t xml:space="preserve"> dan mahasiswa di lingkungan Fakultas Ekonomi dan Bisnis Universitas Budi Luhur. Berdasarkan luaran analisis, terkonfirmasi bahwa </w:t>
      </w:r>
      <w:r w:rsidRPr="00122C00">
        <w:rPr>
          <w:i/>
          <w:iCs/>
          <w:sz w:val="22"/>
          <w:szCs w:val="22"/>
        </w:rPr>
        <w:t>financial behavior</w:t>
      </w:r>
      <w:r w:rsidRPr="00122C00">
        <w:rPr>
          <w:sz w:val="22"/>
          <w:szCs w:val="22"/>
        </w:rPr>
        <w:t xml:space="preserve"> secara positif dan bermakna didorong oleh </w:t>
      </w:r>
      <w:r w:rsidRPr="00122C00">
        <w:rPr>
          <w:i/>
          <w:iCs/>
          <w:sz w:val="22"/>
          <w:szCs w:val="22"/>
        </w:rPr>
        <w:t>financial attitude</w:t>
      </w:r>
      <w:r w:rsidRPr="00122C00">
        <w:rPr>
          <w:sz w:val="22"/>
          <w:szCs w:val="22"/>
        </w:rPr>
        <w:t xml:space="preserve"> beserta </w:t>
      </w:r>
      <w:r w:rsidRPr="00122C00">
        <w:rPr>
          <w:i/>
          <w:iCs/>
          <w:sz w:val="22"/>
          <w:szCs w:val="22"/>
        </w:rPr>
        <w:t>financial literacy</w:t>
      </w:r>
      <w:r w:rsidRPr="00122C00">
        <w:rPr>
          <w:sz w:val="22"/>
          <w:szCs w:val="22"/>
        </w:rPr>
        <w:t xml:space="preserve">. Sebaliknya, ketersediaan </w:t>
      </w:r>
      <w:r w:rsidRPr="00122C00">
        <w:rPr>
          <w:i/>
          <w:iCs/>
          <w:sz w:val="22"/>
          <w:szCs w:val="22"/>
        </w:rPr>
        <w:t>financial technology</w:t>
      </w:r>
      <w:r w:rsidRPr="00122C00">
        <w:rPr>
          <w:sz w:val="22"/>
          <w:szCs w:val="22"/>
        </w:rPr>
        <w:t xml:space="preserve"> maupun faktor demografis (usia) terbukti tidak memberikan dampak yang esensial. Kesimpulan akhir dari riset ini menggarisbawahi bahwa determinan utama dari perilaku ekonomi bertumpu pada dimensi internal individu</w:t>
      </w:r>
      <w:r>
        <w:rPr>
          <w:sz w:val="22"/>
          <w:szCs w:val="22"/>
        </w:rPr>
        <w:t xml:space="preserve">, </w:t>
      </w:r>
      <w:r w:rsidRPr="00122C00">
        <w:rPr>
          <w:sz w:val="22"/>
          <w:szCs w:val="22"/>
        </w:rPr>
        <w:t>yakni mentalitas dan wawasan finansial</w:t>
      </w:r>
      <w:r>
        <w:rPr>
          <w:sz w:val="22"/>
          <w:szCs w:val="22"/>
        </w:rPr>
        <w:t xml:space="preserve">, </w:t>
      </w:r>
      <w:r w:rsidRPr="00122C00">
        <w:rPr>
          <w:sz w:val="22"/>
          <w:szCs w:val="22"/>
        </w:rPr>
        <w:t>bukannya pada tingkat adopsi platform digital ataupun variasi umur responden</w:t>
      </w:r>
      <w:r w:rsidR="00B044FA" w:rsidRPr="00B044FA">
        <w:rPr>
          <w:sz w:val="22"/>
          <w:szCs w:val="22"/>
        </w:rPr>
        <w:t>.</w:t>
      </w:r>
    </w:p>
    <w:p w14:paraId="58F88483" w14:textId="4589263F" w:rsidR="00B044FA" w:rsidRPr="00B044FA" w:rsidRDefault="00315FDE" w:rsidP="00B044FA">
      <w:pPr>
        <w:ind w:firstLine="426"/>
        <w:jc w:val="both"/>
        <w:rPr>
          <w:sz w:val="22"/>
          <w:szCs w:val="22"/>
        </w:rPr>
      </w:pPr>
      <w:r w:rsidRPr="00315FDE">
        <w:rPr>
          <w:sz w:val="22"/>
          <w:szCs w:val="22"/>
        </w:rPr>
        <w:t xml:space="preserve">Di sisi lain, evaluasi efek moderasi menegaskan ketiadaan peran usia dalam mengintervensi dampak </w:t>
      </w:r>
      <w:r w:rsidRPr="00315FDE">
        <w:rPr>
          <w:i/>
          <w:iCs/>
          <w:sz w:val="22"/>
          <w:szCs w:val="22"/>
        </w:rPr>
        <w:t>financial technology</w:t>
      </w:r>
      <w:r w:rsidRPr="00315FDE">
        <w:rPr>
          <w:sz w:val="22"/>
          <w:szCs w:val="22"/>
        </w:rPr>
        <w:t xml:space="preserve">, </w:t>
      </w:r>
      <w:r w:rsidRPr="00315FDE">
        <w:rPr>
          <w:i/>
          <w:iCs/>
          <w:sz w:val="22"/>
          <w:szCs w:val="22"/>
        </w:rPr>
        <w:t>financial attitude</w:t>
      </w:r>
      <w:r w:rsidRPr="00315FDE">
        <w:rPr>
          <w:sz w:val="22"/>
          <w:szCs w:val="22"/>
        </w:rPr>
        <w:t xml:space="preserve">, maupun </w:t>
      </w:r>
      <w:r w:rsidRPr="00315FDE">
        <w:rPr>
          <w:i/>
          <w:iCs/>
          <w:sz w:val="22"/>
          <w:szCs w:val="22"/>
        </w:rPr>
        <w:t>financial literacy</w:t>
      </w:r>
      <w:r w:rsidRPr="00315FDE">
        <w:rPr>
          <w:sz w:val="22"/>
          <w:szCs w:val="22"/>
        </w:rPr>
        <w:t xml:space="preserve"> terhadap </w:t>
      </w:r>
      <w:r w:rsidRPr="00315FDE">
        <w:rPr>
          <w:i/>
          <w:iCs/>
          <w:sz w:val="22"/>
          <w:szCs w:val="22"/>
        </w:rPr>
        <w:t>financial behavior</w:t>
      </w:r>
      <w:r w:rsidRPr="00315FDE">
        <w:rPr>
          <w:sz w:val="22"/>
          <w:szCs w:val="22"/>
        </w:rPr>
        <w:t xml:space="preserve">. Fenomena ini mengisyaratkan bahwa stabilitas dan konsistensi pengaruh dari ketiga prediktor tersebut terhadap praktik manajemen keuangan berlaku merata tanpa terikat oleh segmentasi umur. Adapun kemampuan model struktural ini dalam memetakan fluktuasi </w:t>
      </w:r>
      <w:r w:rsidRPr="00315FDE">
        <w:rPr>
          <w:i/>
          <w:iCs/>
          <w:sz w:val="22"/>
          <w:szCs w:val="22"/>
        </w:rPr>
        <w:t>financial behavior</w:t>
      </w:r>
      <w:r w:rsidRPr="00315FDE">
        <w:rPr>
          <w:sz w:val="22"/>
          <w:szCs w:val="22"/>
        </w:rPr>
        <w:t xml:space="preserve"> mencapai angka 69,1%. </w:t>
      </w:r>
      <w:r w:rsidRPr="00315FDE">
        <w:rPr>
          <w:sz w:val="22"/>
          <w:szCs w:val="22"/>
        </w:rPr>
        <w:lastRenderedPageBreak/>
        <w:t>Sementara itu, sisa persentase lainnya merupakan kontribusi dari berbagai determinan eksternal yang tidak dilibatkan dalam studi ini, contohnya seperti kecenderungan gaya hidup beserta profil psikologis masing-masing responden.</w:t>
      </w:r>
    </w:p>
    <w:p w14:paraId="254B4612" w14:textId="7F3AFAC2" w:rsidR="00B044FA" w:rsidRDefault="00316FFD" w:rsidP="00B044FA">
      <w:pPr>
        <w:ind w:firstLine="426"/>
        <w:jc w:val="both"/>
        <w:rPr>
          <w:sz w:val="22"/>
          <w:szCs w:val="22"/>
        </w:rPr>
      </w:pPr>
      <w:r w:rsidRPr="00316FFD">
        <w:rPr>
          <w:sz w:val="22"/>
          <w:szCs w:val="22"/>
        </w:rPr>
        <w:t>Nilai tambah utama dari riset ini bermuara pada evaluasi komprehensif terkait fungsi moderasi usia di dalam sebuah model struktural yang utuh, secara spesifik diaplikasikan pada lingkup akademisi di perguruan tinggi swasta. Walau begitu, studi ini bukannya tanpa celah; ruang lingkup observasi yang masih eksklusif pada satu entitas kampus saja, serta belum terakomodasinya dimensi sosio-psikologis</w:t>
      </w:r>
      <w:r>
        <w:rPr>
          <w:sz w:val="22"/>
          <w:szCs w:val="22"/>
        </w:rPr>
        <w:t xml:space="preserve"> </w:t>
      </w:r>
      <w:r w:rsidRPr="00316FFD">
        <w:rPr>
          <w:sz w:val="22"/>
          <w:szCs w:val="22"/>
        </w:rPr>
        <w:t xml:space="preserve">lain, menjadi catatan tersendiri. Sebagai tindak lanjut, eksplorasi akademis di masa mendatang sangat dianjurkan untuk melebarkan jangkauan populasi serta mengintegrasikan determinan baru, semisal </w:t>
      </w:r>
      <w:r w:rsidRPr="00316FFD">
        <w:rPr>
          <w:i/>
          <w:iCs/>
          <w:sz w:val="22"/>
          <w:szCs w:val="22"/>
        </w:rPr>
        <w:t>locus of control</w:t>
      </w:r>
      <w:r w:rsidRPr="00316FFD">
        <w:rPr>
          <w:sz w:val="22"/>
          <w:szCs w:val="22"/>
        </w:rPr>
        <w:t>, profil pendapatan, maupun gaya hidup. Pengadopsian metode longitudinal juga dipandang esensial guna merekam dinamika transformasi perilaku tata kelola keuangan secara lebih mendalam dan berkelanjutan.</w:t>
      </w:r>
    </w:p>
    <w:p w14:paraId="723206AF" w14:textId="77777777" w:rsidR="00F850BA" w:rsidRDefault="008B3301" w:rsidP="00274DC2">
      <w:pPr>
        <w:pBdr>
          <w:top w:val="nil"/>
          <w:left w:val="nil"/>
          <w:bottom w:val="nil"/>
          <w:right w:val="nil"/>
          <w:between w:val="nil"/>
        </w:pBdr>
        <w:spacing w:before="360" w:after="120"/>
        <w:ind w:left="360" w:hanging="360"/>
        <w:jc w:val="both"/>
        <w:rPr>
          <w:rFonts w:ascii="Times" w:eastAsia="Times" w:hAnsi="Times" w:cs="Times"/>
          <w:b/>
          <w:smallCaps/>
          <w:color w:val="000000"/>
        </w:rPr>
      </w:pPr>
      <w:commentRangeStart w:id="15"/>
      <w:r>
        <w:rPr>
          <w:rFonts w:ascii="Times" w:eastAsia="Times" w:hAnsi="Times" w:cs="Times"/>
          <w:b/>
          <w:smallCaps/>
          <w:color w:val="000000"/>
        </w:rPr>
        <w:t>DAFTAR PUSTAKA</w:t>
      </w:r>
      <w:commentRangeEnd w:id="15"/>
      <w:r w:rsidR="00CC4D9D">
        <w:rPr>
          <w:rStyle w:val="CommentReference"/>
          <w:rFonts w:ascii="Times" w:eastAsia="Times" w:hAnsi="Times" w:cs="Times"/>
          <w:b/>
          <w:smallCaps/>
          <w:color w:val="000000"/>
          <w:sz w:val="24"/>
          <w:szCs w:val="24"/>
        </w:rPr>
        <w:commentReference w:id="15"/>
      </w:r>
    </w:p>
    <w:p w14:paraId="69CC8DD6" w14:textId="070DB5C4" w:rsidR="00D85BCC" w:rsidRPr="00D85BCC" w:rsidRDefault="00D85BCC" w:rsidP="00D85BCC">
      <w:pPr>
        <w:widowControl w:val="0"/>
        <w:autoSpaceDE w:val="0"/>
        <w:autoSpaceDN w:val="0"/>
        <w:adjustRightInd w:val="0"/>
        <w:ind w:left="640" w:hanging="640"/>
        <w:rPr>
          <w:noProof/>
          <w:sz w:val="22"/>
          <w:szCs w:val="22"/>
        </w:rPr>
      </w:pPr>
      <w:r w:rsidRPr="00D85BCC">
        <w:rPr>
          <w:rFonts w:eastAsia="Times"/>
          <w:b/>
          <w:smallCaps/>
          <w:color w:val="000000"/>
          <w:sz w:val="22"/>
          <w:szCs w:val="22"/>
        </w:rPr>
        <w:fldChar w:fldCharType="begin" w:fldLock="1"/>
      </w:r>
      <w:r w:rsidRPr="00D85BCC">
        <w:rPr>
          <w:rFonts w:eastAsia="Times"/>
          <w:b/>
          <w:smallCaps/>
          <w:color w:val="000000"/>
          <w:sz w:val="22"/>
          <w:szCs w:val="22"/>
        </w:rPr>
        <w:instrText xml:space="preserve">ADDIN Mendeley Bibliography CSL_BIBLIOGRAPHY </w:instrText>
      </w:r>
      <w:r w:rsidRPr="00D85BCC">
        <w:rPr>
          <w:rFonts w:eastAsia="Times"/>
          <w:b/>
          <w:smallCaps/>
          <w:color w:val="000000"/>
          <w:sz w:val="22"/>
          <w:szCs w:val="22"/>
        </w:rPr>
        <w:fldChar w:fldCharType="separate"/>
      </w:r>
      <w:r w:rsidRPr="00D85BCC">
        <w:rPr>
          <w:noProof/>
          <w:sz w:val="22"/>
          <w:szCs w:val="22"/>
        </w:rPr>
        <w:t>[1]</w:t>
      </w:r>
      <w:r w:rsidRPr="00D85BCC">
        <w:rPr>
          <w:noProof/>
          <w:sz w:val="22"/>
          <w:szCs w:val="22"/>
        </w:rPr>
        <w:tab/>
        <w:t xml:space="preserve">E. C. Brüggen, J. Hogreve, M. Holmlund, S. Kabadayi, and M. Löfgren, “Financial well-being: A conceptualization and research agenda,” </w:t>
      </w:r>
      <w:r w:rsidRPr="00D85BCC">
        <w:rPr>
          <w:i/>
          <w:iCs/>
          <w:noProof/>
          <w:sz w:val="22"/>
          <w:szCs w:val="22"/>
        </w:rPr>
        <w:t>J. Bus. Res.</w:t>
      </w:r>
      <w:r w:rsidRPr="00D85BCC">
        <w:rPr>
          <w:noProof/>
          <w:sz w:val="22"/>
          <w:szCs w:val="22"/>
        </w:rPr>
        <w:t>, vol. 79, pp. 228–237, 2017, doi: https://doi.org/10.1016/j.jbusres.2017.03.013.</w:t>
      </w:r>
    </w:p>
    <w:p w14:paraId="676A325E" w14:textId="77777777" w:rsidR="00D85BCC" w:rsidRPr="00D85BCC" w:rsidRDefault="00D85BCC" w:rsidP="00D85BCC">
      <w:pPr>
        <w:widowControl w:val="0"/>
        <w:autoSpaceDE w:val="0"/>
        <w:autoSpaceDN w:val="0"/>
        <w:adjustRightInd w:val="0"/>
        <w:ind w:left="640" w:hanging="640"/>
        <w:rPr>
          <w:noProof/>
          <w:sz w:val="22"/>
          <w:szCs w:val="22"/>
        </w:rPr>
      </w:pPr>
      <w:r w:rsidRPr="00D85BCC">
        <w:rPr>
          <w:noProof/>
          <w:sz w:val="22"/>
          <w:szCs w:val="22"/>
        </w:rPr>
        <w:t>[2]</w:t>
      </w:r>
      <w:r w:rsidRPr="00D85BCC">
        <w:rPr>
          <w:noProof/>
          <w:sz w:val="22"/>
          <w:szCs w:val="22"/>
        </w:rPr>
        <w:tab/>
        <w:t xml:space="preserve">N. S. Nugroho and B. Panuntun, “Pengaruh Financial Knowledge, Financial Literacy, Parental Income Terhadap Financial Management Behavior,” </w:t>
      </w:r>
      <w:r w:rsidRPr="00D85BCC">
        <w:rPr>
          <w:i/>
          <w:iCs/>
          <w:noProof/>
          <w:sz w:val="22"/>
          <w:szCs w:val="22"/>
        </w:rPr>
        <w:t>Sel. Manaj. J. Mhs. Bisnis Manaj.</w:t>
      </w:r>
      <w:r w:rsidRPr="00D85BCC">
        <w:rPr>
          <w:noProof/>
          <w:sz w:val="22"/>
          <w:szCs w:val="22"/>
        </w:rPr>
        <w:t>, vol. 01, no. 01, pp. 189–207, 2022, [Online]. Available: https://journal.uii.ac.id/selma/article/view/23806</w:t>
      </w:r>
    </w:p>
    <w:p w14:paraId="701B2201" w14:textId="77777777" w:rsidR="00D85BCC" w:rsidRPr="00D85BCC" w:rsidRDefault="00D85BCC" w:rsidP="00D85BCC">
      <w:pPr>
        <w:widowControl w:val="0"/>
        <w:autoSpaceDE w:val="0"/>
        <w:autoSpaceDN w:val="0"/>
        <w:adjustRightInd w:val="0"/>
        <w:ind w:left="640" w:hanging="640"/>
        <w:rPr>
          <w:noProof/>
          <w:sz w:val="22"/>
          <w:szCs w:val="22"/>
        </w:rPr>
      </w:pPr>
      <w:r w:rsidRPr="00D85BCC">
        <w:rPr>
          <w:noProof/>
          <w:sz w:val="22"/>
          <w:szCs w:val="22"/>
        </w:rPr>
        <w:t>[3]</w:t>
      </w:r>
      <w:r w:rsidRPr="00D85BCC">
        <w:rPr>
          <w:noProof/>
          <w:sz w:val="22"/>
          <w:szCs w:val="22"/>
        </w:rPr>
        <w:tab/>
        <w:t xml:space="preserve">A. T. Mulya and H. A. J. Juwita, “Pengaruh Financial Technology Payment, Financial Knowledge Dan Financial Attitude Terhadap Financial Management Behavior,” </w:t>
      </w:r>
      <w:r w:rsidRPr="00D85BCC">
        <w:rPr>
          <w:i/>
          <w:iCs/>
          <w:noProof/>
          <w:sz w:val="22"/>
          <w:szCs w:val="22"/>
        </w:rPr>
        <w:t>J. Manag. Risiko dan Keuang.</w:t>
      </w:r>
      <w:r w:rsidRPr="00D85BCC">
        <w:rPr>
          <w:noProof/>
          <w:sz w:val="22"/>
          <w:szCs w:val="22"/>
        </w:rPr>
        <w:t>, vol. 3, no. 3, pp. 275–287, 2024, doi: http://dx.doi.org/10.21776/jmrk.2024.03.3.06.</w:t>
      </w:r>
    </w:p>
    <w:p w14:paraId="5BF462BE" w14:textId="77777777" w:rsidR="00D85BCC" w:rsidRPr="00D85BCC" w:rsidRDefault="00D85BCC" w:rsidP="00D85BCC">
      <w:pPr>
        <w:widowControl w:val="0"/>
        <w:autoSpaceDE w:val="0"/>
        <w:autoSpaceDN w:val="0"/>
        <w:adjustRightInd w:val="0"/>
        <w:ind w:left="640" w:hanging="640"/>
        <w:rPr>
          <w:noProof/>
          <w:sz w:val="22"/>
          <w:szCs w:val="22"/>
        </w:rPr>
      </w:pPr>
      <w:r w:rsidRPr="00D85BCC">
        <w:rPr>
          <w:noProof/>
          <w:sz w:val="22"/>
          <w:szCs w:val="22"/>
        </w:rPr>
        <w:t>[4]</w:t>
      </w:r>
      <w:r w:rsidRPr="00D85BCC">
        <w:rPr>
          <w:noProof/>
          <w:sz w:val="22"/>
          <w:szCs w:val="22"/>
        </w:rPr>
        <w:tab/>
        <w:t xml:space="preserve">W. Putri, A. Fontanella, and D. Handayani, “Pengaruh Penggunaan Financial Technology, Gaya Hidup dan Pendapatan Orang Tua Terhadap Perilaku Keuangan Mahasiswa,” </w:t>
      </w:r>
      <w:r w:rsidRPr="00D85BCC">
        <w:rPr>
          <w:i/>
          <w:iCs/>
          <w:noProof/>
          <w:sz w:val="22"/>
          <w:szCs w:val="22"/>
        </w:rPr>
        <w:t>Akunt. dan Manaj.</w:t>
      </w:r>
      <w:r w:rsidRPr="00D85BCC">
        <w:rPr>
          <w:noProof/>
          <w:sz w:val="22"/>
          <w:szCs w:val="22"/>
        </w:rPr>
        <w:t>, vol. 18, no. 1, pp. 51–72, Jun. 2023, doi: https://doi.org/10.30630/jam.v18i1.213.</w:t>
      </w:r>
    </w:p>
    <w:p w14:paraId="497CFFE5" w14:textId="77777777" w:rsidR="00D85BCC" w:rsidRPr="00D85BCC" w:rsidRDefault="00D85BCC" w:rsidP="00D85BCC">
      <w:pPr>
        <w:widowControl w:val="0"/>
        <w:autoSpaceDE w:val="0"/>
        <w:autoSpaceDN w:val="0"/>
        <w:adjustRightInd w:val="0"/>
        <w:ind w:left="640" w:hanging="640"/>
        <w:rPr>
          <w:noProof/>
          <w:sz w:val="22"/>
          <w:szCs w:val="22"/>
        </w:rPr>
      </w:pPr>
      <w:r w:rsidRPr="00D85BCC">
        <w:rPr>
          <w:noProof/>
          <w:sz w:val="22"/>
          <w:szCs w:val="22"/>
        </w:rPr>
        <w:t>[5]</w:t>
      </w:r>
      <w:r w:rsidRPr="00D85BCC">
        <w:rPr>
          <w:noProof/>
          <w:sz w:val="22"/>
          <w:szCs w:val="22"/>
        </w:rPr>
        <w:tab/>
        <w:t>B. Baihaqi, “Rilis AMS 2024-2025, AFTECH Soroti Industri Fintech Masuk Fase Kematangan,” neraca.id. Accessed: Jan. 01, 2026. [Online]. Available: https://www.neraca.co.id/article/228697/rilis-ams-2024-2025-aftech-soroti-industri-fintech-masuk-fase-kematangan</w:t>
      </w:r>
    </w:p>
    <w:p w14:paraId="5B71CB1B" w14:textId="77777777" w:rsidR="00D85BCC" w:rsidRPr="00D85BCC" w:rsidRDefault="00D85BCC" w:rsidP="00D85BCC">
      <w:pPr>
        <w:widowControl w:val="0"/>
        <w:autoSpaceDE w:val="0"/>
        <w:autoSpaceDN w:val="0"/>
        <w:adjustRightInd w:val="0"/>
        <w:ind w:left="640" w:hanging="640"/>
        <w:rPr>
          <w:noProof/>
          <w:sz w:val="22"/>
          <w:szCs w:val="22"/>
        </w:rPr>
      </w:pPr>
      <w:r w:rsidRPr="00D85BCC">
        <w:rPr>
          <w:noProof/>
          <w:sz w:val="22"/>
          <w:szCs w:val="22"/>
        </w:rPr>
        <w:t>[6]</w:t>
      </w:r>
      <w:r w:rsidRPr="00D85BCC">
        <w:rPr>
          <w:noProof/>
          <w:sz w:val="22"/>
          <w:szCs w:val="22"/>
        </w:rPr>
        <w:tab/>
        <w:t>T. A. Prasetyo, “Gen Z Doyan Paylater,” investor.id. Accessed: Jan. 01, 2026. [Online]. Available: https://investor.id/finance/392455/gen-z-doyan-paylater</w:t>
      </w:r>
    </w:p>
    <w:p w14:paraId="3789BF9F" w14:textId="77777777" w:rsidR="00D85BCC" w:rsidRPr="00D85BCC" w:rsidRDefault="00D85BCC" w:rsidP="00D85BCC">
      <w:pPr>
        <w:widowControl w:val="0"/>
        <w:autoSpaceDE w:val="0"/>
        <w:autoSpaceDN w:val="0"/>
        <w:adjustRightInd w:val="0"/>
        <w:ind w:left="640" w:hanging="640"/>
        <w:rPr>
          <w:noProof/>
          <w:sz w:val="22"/>
          <w:szCs w:val="22"/>
        </w:rPr>
      </w:pPr>
      <w:r w:rsidRPr="00D85BCC">
        <w:rPr>
          <w:noProof/>
          <w:sz w:val="22"/>
          <w:szCs w:val="22"/>
        </w:rPr>
        <w:t>[7]</w:t>
      </w:r>
      <w:r w:rsidRPr="00D85BCC">
        <w:rPr>
          <w:noProof/>
          <w:sz w:val="22"/>
          <w:szCs w:val="22"/>
        </w:rPr>
        <w:tab/>
        <w:t xml:space="preserve">B. Annisa Sirait, A. Lasmana, and M. M. M. Magdalena Melani, “Pengaruh Financial Attitude dan Financial Behavior Terhadap Literasi Keuangan Usaha Mikro Kecil (UMK) di Pasar Cicurug Kabupaten Sukabumi,” </w:t>
      </w:r>
      <w:r w:rsidRPr="00D85BCC">
        <w:rPr>
          <w:i/>
          <w:iCs/>
          <w:noProof/>
          <w:sz w:val="22"/>
          <w:szCs w:val="22"/>
        </w:rPr>
        <w:t>JAKA (Jurnal Akuntansi, Keuangan, dan Audit.</w:t>
      </w:r>
      <w:r w:rsidRPr="00D85BCC">
        <w:rPr>
          <w:noProof/>
          <w:sz w:val="22"/>
          <w:szCs w:val="22"/>
        </w:rPr>
        <w:t>, vol. 5, no. 2, pp. 20–31, 2024, [Online]. Available: https://publikasi.dinus.ac.id/jaka/article/view/11687</w:t>
      </w:r>
    </w:p>
    <w:p w14:paraId="3A89176B" w14:textId="77777777" w:rsidR="00D85BCC" w:rsidRPr="00D85BCC" w:rsidRDefault="00D85BCC" w:rsidP="00D85BCC">
      <w:pPr>
        <w:widowControl w:val="0"/>
        <w:autoSpaceDE w:val="0"/>
        <w:autoSpaceDN w:val="0"/>
        <w:adjustRightInd w:val="0"/>
        <w:ind w:left="640" w:hanging="640"/>
        <w:rPr>
          <w:noProof/>
          <w:sz w:val="22"/>
          <w:szCs w:val="22"/>
        </w:rPr>
      </w:pPr>
      <w:r w:rsidRPr="00D85BCC">
        <w:rPr>
          <w:noProof/>
          <w:sz w:val="22"/>
          <w:szCs w:val="22"/>
        </w:rPr>
        <w:t>[8]</w:t>
      </w:r>
      <w:r w:rsidRPr="00D85BCC">
        <w:rPr>
          <w:noProof/>
          <w:sz w:val="22"/>
          <w:szCs w:val="22"/>
        </w:rPr>
        <w:tab/>
        <w:t xml:space="preserve">R. A. Mardhatillah, S. Susyanti, and M. Hufron, “Pengaruh Financial Knowledge, Financial Attitude Dan Locus Of Control Terhadap Financial Management Behavior,” </w:t>
      </w:r>
      <w:r w:rsidRPr="00D85BCC">
        <w:rPr>
          <w:i/>
          <w:iCs/>
          <w:noProof/>
          <w:sz w:val="22"/>
          <w:szCs w:val="22"/>
        </w:rPr>
        <w:t>J. Ris. Manaj.</w:t>
      </w:r>
      <w:r w:rsidRPr="00D85BCC">
        <w:rPr>
          <w:noProof/>
          <w:sz w:val="22"/>
          <w:szCs w:val="22"/>
        </w:rPr>
        <w:t>, vol. 7, no. 5, pp. 114–122, 2020, [Online]. Available: https://repository.unisma.ac.id/handle/123456789/1343</w:t>
      </w:r>
    </w:p>
    <w:p w14:paraId="385449D9" w14:textId="77777777" w:rsidR="00D85BCC" w:rsidRPr="00D85BCC" w:rsidRDefault="00D85BCC" w:rsidP="00D85BCC">
      <w:pPr>
        <w:widowControl w:val="0"/>
        <w:autoSpaceDE w:val="0"/>
        <w:autoSpaceDN w:val="0"/>
        <w:adjustRightInd w:val="0"/>
        <w:ind w:left="640" w:hanging="640"/>
        <w:rPr>
          <w:noProof/>
          <w:sz w:val="22"/>
          <w:szCs w:val="22"/>
        </w:rPr>
      </w:pPr>
      <w:r w:rsidRPr="00D85BCC">
        <w:rPr>
          <w:noProof/>
          <w:sz w:val="22"/>
          <w:szCs w:val="22"/>
        </w:rPr>
        <w:t>[9]</w:t>
      </w:r>
      <w:r w:rsidRPr="00D85BCC">
        <w:rPr>
          <w:noProof/>
          <w:sz w:val="22"/>
          <w:szCs w:val="22"/>
        </w:rPr>
        <w:tab/>
        <w:t xml:space="preserve">M. Yuliana, D. Nurjannah, and C. Sa’diyah, “The Effect of Financial Literacy, Personality, and Financial Attitude on Financial Behavior Management in Malang SMEs,” </w:t>
      </w:r>
      <w:r w:rsidRPr="00D85BCC">
        <w:rPr>
          <w:i/>
          <w:iCs/>
          <w:noProof/>
          <w:sz w:val="22"/>
          <w:szCs w:val="22"/>
        </w:rPr>
        <w:t>Jamanika (Jurnal Manaj. Bisnis dan Kewirausahaan)</w:t>
      </w:r>
      <w:r w:rsidRPr="00D85BCC">
        <w:rPr>
          <w:noProof/>
          <w:sz w:val="22"/>
          <w:szCs w:val="22"/>
        </w:rPr>
        <w:t>, vol. 3, no. 02, pp. 138–147, 2023, doi: https://doi.org/10.22219/jamanika.v3i02.27363.</w:t>
      </w:r>
    </w:p>
    <w:p w14:paraId="14A1EBD7" w14:textId="77777777" w:rsidR="00D85BCC" w:rsidRPr="00D85BCC" w:rsidRDefault="00D85BCC" w:rsidP="00D85BCC">
      <w:pPr>
        <w:widowControl w:val="0"/>
        <w:autoSpaceDE w:val="0"/>
        <w:autoSpaceDN w:val="0"/>
        <w:adjustRightInd w:val="0"/>
        <w:ind w:left="640" w:hanging="640"/>
        <w:rPr>
          <w:noProof/>
          <w:sz w:val="22"/>
          <w:szCs w:val="22"/>
        </w:rPr>
      </w:pPr>
      <w:r w:rsidRPr="00D85BCC">
        <w:rPr>
          <w:noProof/>
          <w:sz w:val="22"/>
          <w:szCs w:val="22"/>
        </w:rPr>
        <w:t>[10]</w:t>
      </w:r>
      <w:r w:rsidRPr="00D85BCC">
        <w:rPr>
          <w:noProof/>
          <w:sz w:val="22"/>
          <w:szCs w:val="22"/>
        </w:rPr>
        <w:tab/>
        <w:t xml:space="preserve">R. Restianti, D. P. B. Sakti, and E. Suryani, “Pengaruh Financial Behavior, Financial Literacy, Financial Technology Terhadap Keputusan Berinvestasi Gen Z,” </w:t>
      </w:r>
      <w:r w:rsidRPr="00D85BCC">
        <w:rPr>
          <w:i/>
          <w:iCs/>
          <w:noProof/>
          <w:sz w:val="22"/>
          <w:szCs w:val="22"/>
        </w:rPr>
        <w:t>J. Sos. Ekon. Dan Hum.</w:t>
      </w:r>
      <w:r w:rsidRPr="00D85BCC">
        <w:rPr>
          <w:noProof/>
          <w:sz w:val="22"/>
          <w:szCs w:val="22"/>
        </w:rPr>
        <w:t>, vol. 8, no. 3, pp. 384–390, 2022, doi: https://doi.org/10.29303/jseh.v8i3.135.</w:t>
      </w:r>
    </w:p>
    <w:p w14:paraId="22E16110" w14:textId="77777777" w:rsidR="00D85BCC" w:rsidRPr="00D85BCC" w:rsidRDefault="00D85BCC" w:rsidP="00D85BCC">
      <w:pPr>
        <w:widowControl w:val="0"/>
        <w:autoSpaceDE w:val="0"/>
        <w:autoSpaceDN w:val="0"/>
        <w:adjustRightInd w:val="0"/>
        <w:ind w:left="640" w:hanging="640"/>
        <w:rPr>
          <w:noProof/>
          <w:sz w:val="22"/>
          <w:szCs w:val="22"/>
        </w:rPr>
      </w:pPr>
      <w:r w:rsidRPr="00D85BCC">
        <w:rPr>
          <w:noProof/>
          <w:sz w:val="22"/>
          <w:szCs w:val="22"/>
        </w:rPr>
        <w:t>[11]</w:t>
      </w:r>
      <w:r w:rsidRPr="00D85BCC">
        <w:rPr>
          <w:noProof/>
          <w:sz w:val="22"/>
          <w:szCs w:val="22"/>
        </w:rPr>
        <w:tab/>
        <w:t>Megapolitan.antaranews.com, “Annual Members Survey AFTECH 2025: Inklusi Masih Jadi Tantangan,” 2025. Accessed: Jan. 01, 2026. [Online]. Available: https://megapolitan.antaranews.com/berita/464725/annual-members-survey-aftech-2025-</w:t>
      </w:r>
      <w:r w:rsidRPr="00D85BCC">
        <w:rPr>
          <w:noProof/>
          <w:sz w:val="22"/>
          <w:szCs w:val="22"/>
        </w:rPr>
        <w:lastRenderedPageBreak/>
        <w:t>inklusi-masih-jadi-tantangan</w:t>
      </w:r>
    </w:p>
    <w:p w14:paraId="3B556101" w14:textId="77777777" w:rsidR="00D85BCC" w:rsidRPr="00D85BCC" w:rsidRDefault="00D85BCC" w:rsidP="00D85BCC">
      <w:pPr>
        <w:widowControl w:val="0"/>
        <w:autoSpaceDE w:val="0"/>
        <w:autoSpaceDN w:val="0"/>
        <w:adjustRightInd w:val="0"/>
        <w:ind w:left="640" w:hanging="640"/>
        <w:rPr>
          <w:noProof/>
          <w:sz w:val="22"/>
          <w:szCs w:val="22"/>
        </w:rPr>
      </w:pPr>
      <w:r w:rsidRPr="00D85BCC">
        <w:rPr>
          <w:noProof/>
          <w:sz w:val="22"/>
          <w:szCs w:val="22"/>
        </w:rPr>
        <w:t>[12]</w:t>
      </w:r>
      <w:r w:rsidRPr="00D85BCC">
        <w:rPr>
          <w:noProof/>
          <w:sz w:val="22"/>
          <w:szCs w:val="22"/>
        </w:rPr>
        <w:tab/>
        <w:t xml:space="preserve">K. Ramdany and A. Putri, “Efek Moderasi Gender Dan Usia Pada Pengaruh Literasi Keuangan Terhadap Pengelolaan Keuangan Pribadi Pegawai Di Universitas Muhammadiyah Sumatera Barat,” </w:t>
      </w:r>
      <w:r w:rsidRPr="00D85BCC">
        <w:rPr>
          <w:i/>
          <w:iCs/>
          <w:noProof/>
          <w:sz w:val="22"/>
          <w:szCs w:val="22"/>
        </w:rPr>
        <w:t>Ensiklopedia J.</w:t>
      </w:r>
      <w:r w:rsidRPr="00D85BCC">
        <w:rPr>
          <w:noProof/>
          <w:sz w:val="22"/>
          <w:szCs w:val="22"/>
        </w:rPr>
        <w:t>, vol. 4, no. 4, pp. 406–420, 2022, [Online]. Available: https://jurnal.ensiklopediaku.org/ojs-2.4.8-3/index.php/ensiklopedia/article/view/1228</w:t>
      </w:r>
    </w:p>
    <w:p w14:paraId="5577340F" w14:textId="77777777" w:rsidR="00D85BCC" w:rsidRPr="00D85BCC" w:rsidRDefault="00D85BCC" w:rsidP="00D85BCC">
      <w:pPr>
        <w:widowControl w:val="0"/>
        <w:autoSpaceDE w:val="0"/>
        <w:autoSpaceDN w:val="0"/>
        <w:adjustRightInd w:val="0"/>
        <w:ind w:left="640" w:hanging="640"/>
        <w:rPr>
          <w:noProof/>
          <w:sz w:val="22"/>
          <w:szCs w:val="22"/>
        </w:rPr>
      </w:pPr>
      <w:r w:rsidRPr="00D85BCC">
        <w:rPr>
          <w:noProof/>
          <w:sz w:val="22"/>
          <w:szCs w:val="22"/>
        </w:rPr>
        <w:t>[13]</w:t>
      </w:r>
      <w:r w:rsidRPr="00D85BCC">
        <w:rPr>
          <w:noProof/>
          <w:sz w:val="22"/>
          <w:szCs w:val="22"/>
        </w:rPr>
        <w:tab/>
        <w:t xml:space="preserve">B. Raharjo, </w:t>
      </w:r>
      <w:r w:rsidRPr="00D85BCC">
        <w:rPr>
          <w:i/>
          <w:iCs/>
          <w:noProof/>
          <w:sz w:val="22"/>
          <w:szCs w:val="22"/>
        </w:rPr>
        <w:t>Fintech : Teknologi Finansial Perbankan Digital</w:t>
      </w:r>
      <w:r w:rsidRPr="00D85BCC">
        <w:rPr>
          <w:noProof/>
          <w:sz w:val="22"/>
          <w:szCs w:val="22"/>
        </w:rPr>
        <w:t>. Semarang: Yayasan Prima Agus Teknik Bekerja sama denganUniversitas Sains &amp; Teknologi Komputer (Universitas STEKOM), 2021. [Online]. Available: https://penerbit.stekom.ac.id/index.php/yayasanpat/article/view/144/163</w:t>
      </w:r>
    </w:p>
    <w:p w14:paraId="59151557" w14:textId="77777777" w:rsidR="00D85BCC" w:rsidRPr="00D85BCC" w:rsidRDefault="00D85BCC" w:rsidP="00D85BCC">
      <w:pPr>
        <w:widowControl w:val="0"/>
        <w:autoSpaceDE w:val="0"/>
        <w:autoSpaceDN w:val="0"/>
        <w:adjustRightInd w:val="0"/>
        <w:ind w:left="640" w:hanging="640"/>
        <w:rPr>
          <w:noProof/>
          <w:sz w:val="22"/>
          <w:szCs w:val="22"/>
        </w:rPr>
      </w:pPr>
      <w:r w:rsidRPr="00D85BCC">
        <w:rPr>
          <w:noProof/>
          <w:sz w:val="22"/>
          <w:szCs w:val="22"/>
        </w:rPr>
        <w:t>[14]</w:t>
      </w:r>
      <w:r w:rsidRPr="00D85BCC">
        <w:rPr>
          <w:noProof/>
          <w:sz w:val="22"/>
          <w:szCs w:val="22"/>
        </w:rPr>
        <w:tab/>
        <w:t xml:space="preserve">C. R. Maghfiroh, J. Susyanti, and B. Wahono, “Pengaruh Financial Attitude, Financial Knowledge, Dan Parental Income Terhadap Financial Management Behavior Dengan Love Of Money Sebagai Variabel Intervening (Studi Kasus Pada Mahasiswa-Mahasiswi Perguruan Tinggi Negeri Dan Swasta Di Kota Malang),” </w:t>
      </w:r>
      <w:r w:rsidRPr="00D85BCC">
        <w:rPr>
          <w:i/>
          <w:iCs/>
          <w:noProof/>
          <w:sz w:val="22"/>
          <w:szCs w:val="22"/>
        </w:rPr>
        <w:t>e – J. Ris. Manaj.</w:t>
      </w:r>
      <w:r w:rsidRPr="00D85BCC">
        <w:rPr>
          <w:noProof/>
          <w:sz w:val="22"/>
          <w:szCs w:val="22"/>
        </w:rPr>
        <w:t>, vol. 09, no. 06, pp. 48–63, 2020, [Online]. Available: https://jim.unisma.ac.id/index.php/jrm/article/view/7934</w:t>
      </w:r>
    </w:p>
    <w:p w14:paraId="18E0880B" w14:textId="77777777" w:rsidR="00D85BCC" w:rsidRPr="00D85BCC" w:rsidRDefault="00D85BCC" w:rsidP="00D85BCC">
      <w:pPr>
        <w:widowControl w:val="0"/>
        <w:autoSpaceDE w:val="0"/>
        <w:autoSpaceDN w:val="0"/>
        <w:adjustRightInd w:val="0"/>
        <w:ind w:left="640" w:hanging="640"/>
        <w:rPr>
          <w:noProof/>
          <w:sz w:val="22"/>
          <w:szCs w:val="22"/>
        </w:rPr>
      </w:pPr>
      <w:r w:rsidRPr="00D85BCC">
        <w:rPr>
          <w:noProof/>
          <w:sz w:val="22"/>
          <w:szCs w:val="22"/>
        </w:rPr>
        <w:t>[15]</w:t>
      </w:r>
      <w:r w:rsidRPr="00D85BCC">
        <w:rPr>
          <w:noProof/>
          <w:sz w:val="22"/>
          <w:szCs w:val="22"/>
        </w:rPr>
        <w:tab/>
        <w:t xml:space="preserve">M. Koto, “Pengaruh Literasi Keuangan Terhadap Perilaku Keuangan Mahasiswa Fakultas Ekonomi Dan Bisnis,” </w:t>
      </w:r>
      <w:r w:rsidRPr="00D85BCC">
        <w:rPr>
          <w:i/>
          <w:iCs/>
          <w:noProof/>
          <w:sz w:val="22"/>
          <w:szCs w:val="22"/>
        </w:rPr>
        <w:t>SOSEK J. Sos. dan Ekon.</w:t>
      </w:r>
      <w:r w:rsidRPr="00D85BCC">
        <w:rPr>
          <w:noProof/>
          <w:sz w:val="22"/>
          <w:szCs w:val="22"/>
        </w:rPr>
        <w:t>, vol. 3, no. 1, pp. 21–29, 2022, [Online]. Available: https://jurnal.bundamediagrup.co.id/index.php/sosek/article/view/258</w:t>
      </w:r>
    </w:p>
    <w:p w14:paraId="78CFD4E0" w14:textId="77777777" w:rsidR="00D85BCC" w:rsidRPr="00D85BCC" w:rsidRDefault="00D85BCC" w:rsidP="00D85BCC">
      <w:pPr>
        <w:widowControl w:val="0"/>
        <w:autoSpaceDE w:val="0"/>
        <w:autoSpaceDN w:val="0"/>
        <w:adjustRightInd w:val="0"/>
        <w:ind w:left="640" w:hanging="640"/>
        <w:rPr>
          <w:noProof/>
          <w:sz w:val="22"/>
          <w:szCs w:val="22"/>
        </w:rPr>
      </w:pPr>
      <w:r w:rsidRPr="00D85BCC">
        <w:rPr>
          <w:noProof/>
          <w:sz w:val="22"/>
          <w:szCs w:val="22"/>
        </w:rPr>
        <w:t>[16]</w:t>
      </w:r>
      <w:r w:rsidRPr="00D85BCC">
        <w:rPr>
          <w:noProof/>
          <w:sz w:val="22"/>
          <w:szCs w:val="22"/>
        </w:rPr>
        <w:tab/>
        <w:t xml:space="preserve">R. Herdiana, “Analisis Tingkat Literasi Keuangan Mahasiswa,” </w:t>
      </w:r>
      <w:r w:rsidRPr="00D85BCC">
        <w:rPr>
          <w:i/>
          <w:iCs/>
          <w:noProof/>
          <w:sz w:val="22"/>
          <w:szCs w:val="22"/>
        </w:rPr>
        <w:t>J. Pendidik. Ekon. Indones.</w:t>
      </w:r>
      <w:r w:rsidRPr="00D85BCC">
        <w:rPr>
          <w:noProof/>
          <w:sz w:val="22"/>
          <w:szCs w:val="22"/>
        </w:rPr>
        <w:t>, vol. 2, no. 2, pp. 175–183, 2021, [Online]. Available: https://ejournal.upi.edu/index.php/JPEI/article/view/50733</w:t>
      </w:r>
    </w:p>
    <w:p w14:paraId="58268F22" w14:textId="77777777" w:rsidR="00D85BCC" w:rsidRPr="00D85BCC" w:rsidRDefault="00D85BCC" w:rsidP="00D85BCC">
      <w:pPr>
        <w:widowControl w:val="0"/>
        <w:autoSpaceDE w:val="0"/>
        <w:autoSpaceDN w:val="0"/>
        <w:adjustRightInd w:val="0"/>
        <w:ind w:left="640" w:hanging="640"/>
        <w:rPr>
          <w:noProof/>
          <w:sz w:val="22"/>
          <w:szCs w:val="22"/>
        </w:rPr>
      </w:pPr>
      <w:r w:rsidRPr="00D85BCC">
        <w:rPr>
          <w:noProof/>
          <w:sz w:val="22"/>
          <w:szCs w:val="22"/>
        </w:rPr>
        <w:t>[17]</w:t>
      </w:r>
      <w:r w:rsidRPr="00D85BCC">
        <w:rPr>
          <w:noProof/>
          <w:sz w:val="22"/>
          <w:szCs w:val="22"/>
        </w:rPr>
        <w:tab/>
        <w:t xml:space="preserve">I. Wellem, “Pengaruh Quality of Work Life Terhadap Kinerja Pegawai dengan Job Burnout Sebagai Variabel Moderasi,” </w:t>
      </w:r>
      <w:r w:rsidRPr="00D85BCC">
        <w:rPr>
          <w:i/>
          <w:iCs/>
          <w:noProof/>
          <w:sz w:val="22"/>
          <w:szCs w:val="22"/>
        </w:rPr>
        <w:t>J. Manaj. Sos. Ekon.</w:t>
      </w:r>
      <w:r w:rsidRPr="00D85BCC">
        <w:rPr>
          <w:noProof/>
          <w:sz w:val="22"/>
          <w:szCs w:val="22"/>
        </w:rPr>
        <w:t>, vol. 3, no. 2, pp. 190–198, 2023, [Online]. Available: https://journal.stiestekom.ac.id/index.php/dinamika/article/view/403</w:t>
      </w:r>
    </w:p>
    <w:p w14:paraId="5A4DEBA2" w14:textId="77777777" w:rsidR="00D85BCC" w:rsidRPr="00D85BCC" w:rsidRDefault="00D85BCC" w:rsidP="00D85BCC">
      <w:pPr>
        <w:widowControl w:val="0"/>
        <w:autoSpaceDE w:val="0"/>
        <w:autoSpaceDN w:val="0"/>
        <w:adjustRightInd w:val="0"/>
        <w:ind w:left="640" w:hanging="640"/>
        <w:rPr>
          <w:noProof/>
          <w:sz w:val="22"/>
          <w:szCs w:val="22"/>
        </w:rPr>
      </w:pPr>
      <w:r w:rsidRPr="00D85BCC">
        <w:rPr>
          <w:noProof/>
          <w:sz w:val="22"/>
          <w:szCs w:val="22"/>
        </w:rPr>
        <w:t>[18]</w:t>
      </w:r>
      <w:r w:rsidRPr="00D85BCC">
        <w:rPr>
          <w:noProof/>
          <w:sz w:val="22"/>
          <w:szCs w:val="22"/>
        </w:rPr>
        <w:tab/>
        <w:t xml:space="preserve">M. Margono and W. S. Handayani, “Pengaruh Motivasi, Disiplin, Lingkungan Belajar, Dukungan Keluarga, Dan Sarana Belajar Terhadap Prestasi Belajar Mahasiswa Akuntansi,” </w:t>
      </w:r>
      <w:r w:rsidRPr="00D85BCC">
        <w:rPr>
          <w:i/>
          <w:iCs/>
          <w:noProof/>
          <w:sz w:val="22"/>
          <w:szCs w:val="22"/>
        </w:rPr>
        <w:t>KRESNA J. Ris. dan Pengabdi. Masy.</w:t>
      </w:r>
      <w:r w:rsidRPr="00D85BCC">
        <w:rPr>
          <w:noProof/>
          <w:sz w:val="22"/>
          <w:szCs w:val="22"/>
        </w:rPr>
        <w:t>, vol. 5, no. 2, pp. 221–230, 2025, [Online]. Available: https://jurnaldrpm.budiluhur.ac.id/index.php/Kresna/article/view/247</w:t>
      </w:r>
    </w:p>
    <w:p w14:paraId="7A558F59" w14:textId="77777777" w:rsidR="00D85BCC" w:rsidRPr="00D85BCC" w:rsidRDefault="00D85BCC" w:rsidP="00D85BCC">
      <w:pPr>
        <w:widowControl w:val="0"/>
        <w:autoSpaceDE w:val="0"/>
        <w:autoSpaceDN w:val="0"/>
        <w:adjustRightInd w:val="0"/>
        <w:ind w:left="640" w:hanging="640"/>
        <w:rPr>
          <w:noProof/>
          <w:sz w:val="22"/>
          <w:szCs w:val="22"/>
        </w:rPr>
      </w:pPr>
      <w:r w:rsidRPr="00D85BCC">
        <w:rPr>
          <w:noProof/>
          <w:sz w:val="22"/>
          <w:szCs w:val="22"/>
        </w:rPr>
        <w:t>[19]</w:t>
      </w:r>
      <w:r w:rsidRPr="00D85BCC">
        <w:rPr>
          <w:noProof/>
          <w:sz w:val="22"/>
          <w:szCs w:val="22"/>
        </w:rPr>
        <w:tab/>
        <w:t xml:space="preserve">A. Kamis and et al., “The SmartPLS Analyzes Approach in Validity and Reliability of Graduate Marketability Instrument,” </w:t>
      </w:r>
      <w:r w:rsidRPr="00D85BCC">
        <w:rPr>
          <w:i/>
          <w:iCs/>
          <w:noProof/>
          <w:sz w:val="22"/>
          <w:szCs w:val="22"/>
        </w:rPr>
        <w:t>Psychol. Educ.</w:t>
      </w:r>
      <w:r w:rsidRPr="00D85BCC">
        <w:rPr>
          <w:noProof/>
          <w:sz w:val="22"/>
          <w:szCs w:val="22"/>
        </w:rPr>
        <w:t>, vol. 57, no. 8, pp. 987–1001, 2020, doi: https://doi.org/10.17762/turcomat.v12i3.791.</w:t>
      </w:r>
    </w:p>
    <w:p w14:paraId="3F693FF2" w14:textId="77777777" w:rsidR="00D85BCC" w:rsidRPr="00D85BCC" w:rsidRDefault="00D85BCC" w:rsidP="00D85BCC">
      <w:pPr>
        <w:widowControl w:val="0"/>
        <w:autoSpaceDE w:val="0"/>
        <w:autoSpaceDN w:val="0"/>
        <w:adjustRightInd w:val="0"/>
        <w:ind w:left="640" w:hanging="640"/>
        <w:rPr>
          <w:noProof/>
          <w:sz w:val="22"/>
          <w:szCs w:val="22"/>
        </w:rPr>
      </w:pPr>
      <w:r w:rsidRPr="00D85BCC">
        <w:rPr>
          <w:noProof/>
          <w:sz w:val="22"/>
          <w:szCs w:val="22"/>
        </w:rPr>
        <w:t>[20]</w:t>
      </w:r>
      <w:r w:rsidRPr="00D85BCC">
        <w:rPr>
          <w:noProof/>
          <w:sz w:val="22"/>
          <w:szCs w:val="22"/>
        </w:rPr>
        <w:tab/>
        <w:t xml:space="preserve">R. Arapi, Siska Sroyer, and Apolonia Juita, “Peran Literasi Keuangan dalam Memoderasi Pengaruh Herding Behavior dan Heuristic Bias terhadap Keputusan Investasi Masyarakat di Papua,” </w:t>
      </w:r>
      <w:r w:rsidRPr="00D85BCC">
        <w:rPr>
          <w:i/>
          <w:iCs/>
          <w:noProof/>
          <w:sz w:val="22"/>
          <w:szCs w:val="22"/>
        </w:rPr>
        <w:t>KRESNA J. Ris. dan Pengabdi. Masy.</w:t>
      </w:r>
      <w:r w:rsidRPr="00D85BCC">
        <w:rPr>
          <w:noProof/>
          <w:sz w:val="22"/>
          <w:szCs w:val="22"/>
        </w:rPr>
        <w:t>, vol. 5, no. 2, pp. 260–268, 2025, doi: https://doi.org/10.36080/kresna.v5i2.279.</w:t>
      </w:r>
    </w:p>
    <w:p w14:paraId="43C6EF12" w14:textId="77777777" w:rsidR="00D85BCC" w:rsidRPr="00D85BCC" w:rsidRDefault="00D85BCC" w:rsidP="00D85BCC">
      <w:pPr>
        <w:widowControl w:val="0"/>
        <w:autoSpaceDE w:val="0"/>
        <w:autoSpaceDN w:val="0"/>
        <w:adjustRightInd w:val="0"/>
        <w:ind w:left="640" w:hanging="640"/>
        <w:rPr>
          <w:noProof/>
          <w:sz w:val="22"/>
          <w:szCs w:val="22"/>
        </w:rPr>
      </w:pPr>
      <w:r w:rsidRPr="00D85BCC">
        <w:rPr>
          <w:noProof/>
          <w:sz w:val="22"/>
          <w:szCs w:val="22"/>
        </w:rPr>
        <w:t>[21]</w:t>
      </w:r>
      <w:r w:rsidRPr="00D85BCC">
        <w:rPr>
          <w:noProof/>
          <w:sz w:val="22"/>
          <w:szCs w:val="22"/>
        </w:rPr>
        <w:tab/>
        <w:t xml:space="preserve">A. Elsalonika and I. Ida, “Perilaku Keuangan Generasi Z: Peran Penerapan Financial Technology, Literasi Keuangan, Dan Efikasi Diri,” </w:t>
      </w:r>
      <w:r w:rsidRPr="00D85BCC">
        <w:rPr>
          <w:i/>
          <w:iCs/>
          <w:noProof/>
          <w:sz w:val="22"/>
          <w:szCs w:val="22"/>
        </w:rPr>
        <w:t>J. Manaj. Bisnis dan Kewirausahaan</w:t>
      </w:r>
      <w:r w:rsidRPr="00D85BCC">
        <w:rPr>
          <w:noProof/>
          <w:sz w:val="22"/>
          <w:szCs w:val="22"/>
        </w:rPr>
        <w:t>, vol. 9, no. 2, pp. 365–379, 2025, [Online]. Available: https://journal.untar.ac.id/index.php/jmbk/article/view/32838</w:t>
      </w:r>
    </w:p>
    <w:p w14:paraId="41CE5C4E" w14:textId="77777777" w:rsidR="00D85BCC" w:rsidRPr="00D85BCC" w:rsidRDefault="00D85BCC" w:rsidP="00D85BCC">
      <w:pPr>
        <w:widowControl w:val="0"/>
        <w:autoSpaceDE w:val="0"/>
        <w:autoSpaceDN w:val="0"/>
        <w:adjustRightInd w:val="0"/>
        <w:ind w:left="640" w:hanging="640"/>
        <w:rPr>
          <w:noProof/>
          <w:sz w:val="22"/>
          <w:szCs w:val="22"/>
        </w:rPr>
      </w:pPr>
      <w:r w:rsidRPr="00D85BCC">
        <w:rPr>
          <w:noProof/>
          <w:sz w:val="22"/>
          <w:szCs w:val="22"/>
        </w:rPr>
        <w:t>[22]</w:t>
      </w:r>
      <w:r w:rsidRPr="00D85BCC">
        <w:rPr>
          <w:noProof/>
          <w:sz w:val="22"/>
          <w:szCs w:val="22"/>
        </w:rPr>
        <w:tab/>
        <w:t xml:space="preserve">A. S. Putri and R. Ridwan, “Pengaruh Literasi Keuangan, Sikap Keuangan Dan Pengalaman Keuangan Terhadap Perilaku Manajemen Keuangan Usaha Mikro Di Kecamatan Bandung Kulon,” </w:t>
      </w:r>
      <w:r w:rsidRPr="00D85BCC">
        <w:rPr>
          <w:i/>
          <w:iCs/>
          <w:noProof/>
          <w:sz w:val="22"/>
          <w:szCs w:val="22"/>
        </w:rPr>
        <w:t>JEMSI (Jurnal Ekon. Manajemen, dan Akuntansi)</w:t>
      </w:r>
      <w:r w:rsidRPr="00D85BCC">
        <w:rPr>
          <w:noProof/>
          <w:sz w:val="22"/>
          <w:szCs w:val="22"/>
        </w:rPr>
        <w:t>, vol. 10, no. 3, pp. 1861–1871, 2024, doi: https://doi.org/10.35870/jemsi.v10i3.2466.</w:t>
      </w:r>
    </w:p>
    <w:p w14:paraId="58C3BB02" w14:textId="7753F85A" w:rsidR="00F850BA" w:rsidRPr="00D2705F" w:rsidRDefault="00D85BCC" w:rsidP="00D85BCC">
      <w:pPr>
        <w:pBdr>
          <w:top w:val="nil"/>
          <w:left w:val="nil"/>
          <w:bottom w:val="nil"/>
          <w:right w:val="nil"/>
          <w:between w:val="nil"/>
        </w:pBdr>
        <w:ind w:left="360" w:hanging="360"/>
        <w:jc w:val="both"/>
        <w:rPr>
          <w:rFonts w:ascii="Times" w:eastAsia="Times" w:hAnsi="Times" w:cs="Times"/>
          <w:b/>
          <w:smallCaps/>
          <w:color w:val="000000"/>
        </w:rPr>
      </w:pPr>
      <w:r w:rsidRPr="00D85BCC">
        <w:rPr>
          <w:rFonts w:eastAsia="Times"/>
          <w:b/>
          <w:smallCaps/>
          <w:color w:val="000000"/>
          <w:sz w:val="22"/>
          <w:szCs w:val="22"/>
        </w:rPr>
        <w:fldChar w:fldCharType="end"/>
      </w:r>
    </w:p>
    <w:p w14:paraId="51EF7824" w14:textId="59CBC206" w:rsidR="00F850BA" w:rsidRDefault="00F850BA">
      <w:pPr>
        <w:jc w:val="both"/>
        <w:rPr>
          <w:sz w:val="22"/>
          <w:szCs w:val="22"/>
        </w:rPr>
      </w:pPr>
      <w:bookmarkStart w:id="16" w:name="_heading=h.gjdgxs" w:colFirst="0" w:colLast="0"/>
      <w:bookmarkEnd w:id="16"/>
    </w:p>
    <w:sectPr w:rsidR="00F850BA">
      <w:headerReference w:type="even" r:id="rId15"/>
      <w:headerReference w:type="default" r:id="rId16"/>
      <w:footerReference w:type="even" r:id="rId17"/>
      <w:footerReference w:type="default" r:id="rId18"/>
      <w:headerReference w:type="first" r:id="rId19"/>
      <w:footerReference w:type="first" r:id="rId20"/>
      <w:pgSz w:w="11909" w:h="16834"/>
      <w:pgMar w:top="1418" w:right="1418" w:bottom="1418" w:left="1418" w:header="720" w:footer="720" w:gutter="0"/>
      <w:pgNumType w:start="1"/>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Asus" w:date="2026-05-25T20:26:00Z" w:initials="A">
    <w:p w14:paraId="08E157CC" w14:textId="5725D7D6" w:rsidR="00D307B3" w:rsidRDefault="00D307B3">
      <w:pPr>
        <w:pStyle w:val="CommentText"/>
      </w:pPr>
      <w:r>
        <w:rPr>
          <w:rStyle w:val="CommentReference"/>
        </w:rPr>
        <w:annotationRef/>
      </w:r>
      <w:r>
        <w:t>Abstrak sudah diperbaiki</w:t>
      </w:r>
    </w:p>
  </w:comment>
  <w:comment w:id="1" w:author="Asus" w:date="2026-05-20T16:32:00Z" w:initials="A">
    <w:p w14:paraId="624B62DC" w14:textId="0C735AEA" w:rsidR="00795610" w:rsidRDefault="00795610">
      <w:pPr>
        <w:pStyle w:val="CommentText"/>
      </w:pPr>
      <w:r>
        <w:rPr>
          <w:rStyle w:val="CommentReference"/>
        </w:rPr>
        <w:annotationRef/>
      </w:r>
      <w:r w:rsidR="00235858">
        <w:t>Abstrak s</w:t>
      </w:r>
      <w:r>
        <w:t>udah diperbaiki</w:t>
      </w:r>
    </w:p>
  </w:comment>
  <w:comment w:id="2" w:author="Hp" w:date="2026-05-13T11:23:00Z" w:initials="H">
    <w:p w14:paraId="7E9A4BAD" w14:textId="1C21D4FC" w:rsidR="00EA1DB5" w:rsidRDefault="00EA1DB5">
      <w:pPr>
        <w:pStyle w:val="CommentText"/>
      </w:pPr>
      <w:r>
        <w:rPr>
          <w:rStyle w:val="CommentReference"/>
        </w:rPr>
        <w:annotationRef/>
      </w:r>
      <w:r>
        <w:t>Kata siapa ?</w:t>
      </w:r>
    </w:p>
  </w:comment>
  <w:comment w:id="3" w:author="Asus" w:date="2026-05-20T16:45:00Z" w:initials="A">
    <w:p w14:paraId="4BB51DA8" w14:textId="19A11C28" w:rsidR="000F6B32" w:rsidRDefault="000F6B32">
      <w:pPr>
        <w:pStyle w:val="CommentText"/>
      </w:pPr>
      <w:r>
        <w:rPr>
          <w:rStyle w:val="CommentReference"/>
        </w:rPr>
        <w:annotationRef/>
      </w:r>
      <w:r>
        <w:t>sudah dituliskan kata siapa</w:t>
      </w:r>
    </w:p>
  </w:comment>
  <w:comment w:id="4" w:author="Hp" w:date="2026-05-15T12:38:00Z" w:initials="H">
    <w:p w14:paraId="5B780812" w14:textId="4510469A" w:rsidR="003B38EB" w:rsidRDefault="003B38EB">
      <w:pPr>
        <w:pStyle w:val="CommentText"/>
      </w:pPr>
      <w:r>
        <w:rPr>
          <w:rStyle w:val="CommentReference"/>
        </w:rPr>
        <w:annotationRef/>
      </w:r>
      <w:r>
        <w:t xml:space="preserve">Tidak ada penjelasan akademis mengenai lokus penelitian di FEB universitas budiluhur </w:t>
      </w:r>
    </w:p>
  </w:comment>
  <w:comment w:id="5" w:author="Asus" w:date="2026-05-20T16:45:00Z" w:initials="A">
    <w:p w14:paraId="7502E829" w14:textId="542933CD" w:rsidR="000F6B32" w:rsidRDefault="000F6B32">
      <w:pPr>
        <w:pStyle w:val="CommentText"/>
      </w:pPr>
      <w:r>
        <w:rPr>
          <w:rStyle w:val="CommentReference"/>
        </w:rPr>
        <w:annotationRef/>
      </w:r>
      <w:r>
        <w:t>sudah diperbaiki</w:t>
      </w:r>
    </w:p>
  </w:comment>
  <w:comment w:id="6" w:author="Asus" w:date="2026-05-20T16:41:00Z" w:initials="A">
    <w:p w14:paraId="7DAE186C" w14:textId="47EFBB11" w:rsidR="000F6B32" w:rsidRDefault="000F6B32">
      <w:pPr>
        <w:pStyle w:val="CommentText"/>
      </w:pPr>
      <w:r>
        <w:rPr>
          <w:rStyle w:val="CommentReference"/>
        </w:rPr>
        <w:annotationRef/>
      </w:r>
      <w:r>
        <w:t xml:space="preserve">penjelasan akademis mengenai lokus penelitian di FEB universitas budiluhur </w:t>
      </w:r>
    </w:p>
  </w:comment>
  <w:comment w:id="7" w:author="Hp" w:date="2026-05-13T11:31:00Z" w:initials="H">
    <w:p w14:paraId="37224D3E" w14:textId="77777777" w:rsidR="00296C8F" w:rsidRDefault="00296C8F">
      <w:pPr>
        <w:pStyle w:val="CommentText"/>
      </w:pPr>
      <w:r>
        <w:rPr>
          <w:rStyle w:val="CommentReference"/>
        </w:rPr>
        <w:annotationRef/>
      </w:r>
      <w:r>
        <w:t>Bukan bagian dari metode penelitian.sebaiknya pindahkan ke bagian latar belakang</w:t>
      </w:r>
    </w:p>
  </w:comment>
  <w:comment w:id="8" w:author="Asus" w:date="2026-05-20T17:00:00Z" w:initials="A">
    <w:p w14:paraId="368413F1" w14:textId="7FE7E0CA" w:rsidR="00296C8F" w:rsidRDefault="00296C8F">
      <w:pPr>
        <w:pStyle w:val="CommentText"/>
      </w:pPr>
      <w:r>
        <w:rPr>
          <w:rStyle w:val="CommentReference"/>
        </w:rPr>
        <w:annotationRef/>
      </w:r>
      <w:r>
        <w:t>Sudah diperbaiki</w:t>
      </w:r>
    </w:p>
  </w:comment>
  <w:comment w:id="9" w:author="Hp" w:date="2026-05-13T11:32:00Z" w:initials="H">
    <w:p w14:paraId="11E483A5" w14:textId="166D41CF" w:rsidR="006431BE" w:rsidRDefault="006431BE">
      <w:pPr>
        <w:pStyle w:val="CommentText"/>
      </w:pPr>
      <w:r>
        <w:rPr>
          <w:rStyle w:val="CommentReference"/>
        </w:rPr>
        <w:annotationRef/>
      </w:r>
      <w:r>
        <w:t>Subjudul pendekatan penelitian mestinya tidak campur aduk seperti ini</w:t>
      </w:r>
      <w:r w:rsidR="003B38EB">
        <w:t>. Sebaiknya disajikan secaea terstruktur</w:t>
      </w:r>
    </w:p>
  </w:comment>
  <w:comment w:id="10" w:author="Asus" w:date="2026-05-20T16:44:00Z" w:initials="A">
    <w:p w14:paraId="75557869" w14:textId="041000FF" w:rsidR="000F6B32" w:rsidRDefault="000F6B32">
      <w:pPr>
        <w:pStyle w:val="CommentText"/>
      </w:pPr>
      <w:r>
        <w:rPr>
          <w:rStyle w:val="CommentReference"/>
        </w:rPr>
        <w:annotationRef/>
      </w:r>
      <w:r>
        <w:t>sudah diperbaiki</w:t>
      </w:r>
    </w:p>
  </w:comment>
  <w:comment w:id="11" w:author="Hp" w:date="2026-05-15T12:44:00Z" w:initials="H">
    <w:p w14:paraId="20CAD84A" w14:textId="425EF97B" w:rsidR="003B38EB" w:rsidRDefault="003B38EB">
      <w:pPr>
        <w:pStyle w:val="CommentText"/>
      </w:pPr>
      <w:r>
        <w:rPr>
          <w:rStyle w:val="CommentReference"/>
        </w:rPr>
        <w:annotationRef/>
      </w:r>
      <w:r>
        <w:t xml:space="preserve">Konstrusi variabel penelitian ini </w:t>
      </w:r>
      <w:r w:rsidR="00331F4C">
        <w:t>untuk apa ? untuk mengembangkan hipotesis ? atau untuk membuat operasionalisasi dalam pembuatan kuesioner ???</w:t>
      </w:r>
    </w:p>
  </w:comment>
  <w:comment w:id="12" w:author="Asus" w:date="2026-05-20T16:58:00Z" w:initials="A">
    <w:p w14:paraId="010AFECD" w14:textId="14985A65" w:rsidR="00F240CA" w:rsidRDefault="00F240CA">
      <w:pPr>
        <w:pStyle w:val="CommentText"/>
      </w:pPr>
      <w:r>
        <w:rPr>
          <w:rStyle w:val="CommentReference"/>
        </w:rPr>
        <w:annotationRef/>
      </w:r>
      <w:r>
        <w:t>Sudah diperbaiki</w:t>
      </w:r>
    </w:p>
  </w:comment>
  <w:comment w:id="15" w:author="Asus" w:date="2026-05-25T22:02:00Z" w:initials="A">
    <w:p w14:paraId="38FF3F01" w14:textId="6BF9EE9B" w:rsidR="00CC4D9D" w:rsidRDefault="00CC4D9D">
      <w:pPr>
        <w:pStyle w:val="CommentText"/>
      </w:pPr>
      <w:r>
        <w:rPr>
          <w:rStyle w:val="CommentReference"/>
        </w:rPr>
        <w:annotationRef/>
      </w:r>
      <w:r>
        <w:t>Sudah diperbaiki</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8E157CC" w15:done="0"/>
  <w15:commentEx w15:paraId="624B62DC" w15:done="0"/>
  <w15:commentEx w15:paraId="7E9A4BAD" w15:done="0"/>
  <w15:commentEx w15:paraId="4BB51DA8" w15:paraIdParent="7E9A4BAD" w15:done="0"/>
  <w15:commentEx w15:paraId="5B780812" w15:done="0"/>
  <w15:commentEx w15:paraId="7502E829" w15:paraIdParent="5B780812" w15:done="0"/>
  <w15:commentEx w15:paraId="7DAE186C" w15:done="0"/>
  <w15:commentEx w15:paraId="37224D3E" w15:done="0"/>
  <w15:commentEx w15:paraId="368413F1" w15:paraIdParent="37224D3E" w15:done="0"/>
  <w15:commentEx w15:paraId="11E483A5" w15:done="0"/>
  <w15:commentEx w15:paraId="75557869" w15:paraIdParent="11E483A5" w15:done="0"/>
  <w15:commentEx w15:paraId="20CAD84A" w15:done="0"/>
  <w15:commentEx w15:paraId="010AFECD" w15:paraIdParent="20CAD84A" w15:done="0"/>
  <w15:commentEx w15:paraId="38FF3F01"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1E92F7A2" w16cex:dateUtc="2026-05-25T13:26:00Z"/>
  <w16cex:commentExtensible w16cex:durableId="57113980" w16cex:dateUtc="2026-05-20T09:32:00Z"/>
  <w16cex:commentExtensible w16cex:durableId="2DAEDDB4" w16cex:dateUtc="2026-05-13T04:23:00Z"/>
  <w16cex:commentExtensible w16cex:durableId="1B357C5B" w16cex:dateUtc="2026-05-20T09:45:00Z"/>
  <w16cex:commentExtensible w16cex:durableId="2DB19234" w16cex:dateUtc="2026-05-15T05:38:00Z"/>
  <w16cex:commentExtensible w16cex:durableId="69C18B18" w16cex:dateUtc="2026-05-20T09:45:00Z"/>
  <w16cex:commentExtensible w16cex:durableId="1941EAE2" w16cex:dateUtc="2026-05-20T09:41:00Z"/>
  <w16cex:commentExtensible w16cex:durableId="2742C24F" w16cex:dateUtc="2026-05-13T04:31:00Z"/>
  <w16cex:commentExtensible w16cex:durableId="765E8522" w16cex:dateUtc="2026-05-20T10:00:00Z"/>
  <w16cex:commentExtensible w16cex:durableId="2DAEDFD4" w16cex:dateUtc="2026-05-13T04:32:00Z"/>
  <w16cex:commentExtensible w16cex:durableId="6C37B038" w16cex:dateUtc="2026-05-20T09:44:00Z"/>
  <w16cex:commentExtensible w16cex:durableId="2DB193C0" w16cex:dateUtc="2026-05-15T05:44:00Z"/>
  <w16cex:commentExtensible w16cex:durableId="16E87B3B" w16cex:dateUtc="2026-05-20T09:58:00Z"/>
  <w16cex:commentExtensible w16cex:durableId="46293B56" w16cex:dateUtc="2026-05-25T15:0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8E157CC" w16cid:durableId="1E92F7A2"/>
  <w16cid:commentId w16cid:paraId="624B62DC" w16cid:durableId="57113980"/>
  <w16cid:commentId w16cid:paraId="7E9A4BAD" w16cid:durableId="2DAEDDB4"/>
  <w16cid:commentId w16cid:paraId="4BB51DA8" w16cid:durableId="1B357C5B"/>
  <w16cid:commentId w16cid:paraId="5B780812" w16cid:durableId="2DB19234"/>
  <w16cid:commentId w16cid:paraId="7502E829" w16cid:durableId="69C18B18"/>
  <w16cid:commentId w16cid:paraId="7DAE186C" w16cid:durableId="1941EAE2"/>
  <w16cid:commentId w16cid:paraId="37224D3E" w16cid:durableId="2742C24F"/>
  <w16cid:commentId w16cid:paraId="368413F1" w16cid:durableId="765E8522"/>
  <w16cid:commentId w16cid:paraId="11E483A5" w16cid:durableId="2DAEDFD4"/>
  <w16cid:commentId w16cid:paraId="75557869" w16cid:durableId="6C37B038"/>
  <w16cid:commentId w16cid:paraId="20CAD84A" w16cid:durableId="2DB193C0"/>
  <w16cid:commentId w16cid:paraId="010AFECD" w16cid:durableId="16E87B3B"/>
  <w16cid:commentId w16cid:paraId="38FF3F01" w16cid:durableId="46293B5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BD9F89" w14:textId="77777777" w:rsidR="00BD7550" w:rsidRDefault="00BD7550">
      <w:r>
        <w:separator/>
      </w:r>
    </w:p>
  </w:endnote>
  <w:endnote w:type="continuationSeparator" w:id="0">
    <w:p w14:paraId="3916D67E" w14:textId="77777777" w:rsidR="00BD7550" w:rsidRDefault="00BD75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0A6AE950-412E-4BF5-A8F2-FB84CC6DC5C5}"/>
  </w:font>
  <w:font w:name="Noto Sans Symbols">
    <w:charset w:val="00"/>
    <w:family w:val="auto"/>
    <w:pitch w:val="default"/>
    <w:embedRegular r:id="rId2" w:fontKey="{ED08EC1F-0D73-4F6F-A74F-57B5A1CC2A8A}"/>
  </w:font>
  <w:font w:name="Arial Unicode MS">
    <w:panose1 w:val="020B0604020202020204"/>
    <w:charset w:val="00"/>
    <w:family w:val="roman"/>
    <w:pitch w:val="variable"/>
    <w:sig w:usb0="00000003" w:usb1="00000000" w:usb2="00000000" w:usb3="00000000" w:csb0="00000001" w:csb1="00000000"/>
  </w:font>
  <w:font w:name="Batang">
    <w:panose1 w:val="02030600000101010101"/>
    <w:charset w:val="81"/>
    <w:family w:val="roman"/>
    <w:pitch w:val="variable"/>
    <w:sig w:usb0="B00002AF" w:usb1="69D77CFB" w:usb2="00000030" w:usb3="00000000" w:csb0="0008009F" w:csb1="00000000"/>
  </w:font>
  <w:font w:name="Segoe UI">
    <w:panose1 w:val="020B0502040204020203"/>
    <w:charset w:val="00"/>
    <w:family w:val="swiss"/>
    <w:pitch w:val="variable"/>
    <w:sig w:usb0="E4002EFF" w:usb1="C000E47F" w:usb2="00000009" w:usb3="00000000" w:csb0="000001FF" w:csb1="00000000"/>
    <w:embedRegular r:id="rId3" w:fontKey="{D051FB84-D068-4447-814B-E6E55BFAC069}"/>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embedRegular r:id="rId4" w:fontKey="{663C59A6-A9B3-453E-9E44-8C01BFAB485E}"/>
    <w:embedBold r:id="rId5" w:fontKey="{8954A6A0-F120-496E-8D42-6D2A56D1A1A9}"/>
  </w:font>
  <w:font w:name="Cambria">
    <w:panose1 w:val="02040503050406030204"/>
    <w:charset w:val="00"/>
    <w:family w:val="roman"/>
    <w:pitch w:val="variable"/>
    <w:sig w:usb0="E00006FF" w:usb1="420024FF" w:usb2="02000000" w:usb3="00000000" w:csb0="0000019F" w:csb1="00000000"/>
    <w:embedRegular r:id="rId6" w:fontKey="{96DFA3EB-0A22-411F-832F-B2E832B0178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EA16FA" w14:textId="77777777" w:rsidR="00F850BA" w:rsidRDefault="008B3301">
    <w:pPr>
      <w:pBdr>
        <w:top w:val="nil"/>
        <w:left w:val="nil"/>
        <w:bottom w:val="nil"/>
        <w:right w:val="nil"/>
        <w:between w:val="nil"/>
      </w:pBdr>
      <w:tabs>
        <w:tab w:val="center" w:pos="4320"/>
        <w:tab w:val="right" w:pos="8640"/>
      </w:tabs>
      <w:jc w:val="center"/>
      <w:rPr>
        <w:color w:val="000000"/>
      </w:rPr>
    </w:pPr>
    <w:r>
      <w:rPr>
        <w:color w:val="000000"/>
      </w:rPr>
      <w:fldChar w:fldCharType="begin"/>
    </w:r>
    <w:r>
      <w:rPr>
        <w:color w:val="000000"/>
      </w:rPr>
      <w:instrText>PAGE</w:instrText>
    </w:r>
    <w:r>
      <w:rPr>
        <w:color w:val="000000"/>
      </w:rPr>
      <w:fldChar w:fldCharType="end"/>
    </w:r>
  </w:p>
  <w:p w14:paraId="07804EAA" w14:textId="77777777" w:rsidR="00F850BA" w:rsidRDefault="00F850BA">
    <w:pPr>
      <w:pBdr>
        <w:top w:val="nil"/>
        <w:left w:val="nil"/>
        <w:bottom w:val="nil"/>
        <w:right w:val="nil"/>
        <w:between w:val="nil"/>
      </w:pBdr>
      <w:tabs>
        <w:tab w:val="center" w:pos="4320"/>
        <w:tab w:val="right" w:pos="864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072"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2"/>
      <w:gridCol w:w="7312"/>
      <w:gridCol w:w="838"/>
    </w:tblGrid>
    <w:tr w:rsidR="000D4CCB" w:rsidRPr="001A1758" w14:paraId="179C711D" w14:textId="77777777" w:rsidTr="008D5A3B">
      <w:tc>
        <w:tcPr>
          <w:tcW w:w="851" w:type="dxa"/>
          <w:vAlign w:val="center"/>
        </w:tcPr>
        <w:p w14:paraId="709971E0" w14:textId="77777777" w:rsidR="000D4CCB" w:rsidRPr="001A1758" w:rsidRDefault="000D4CCB" w:rsidP="000D4CCB">
          <w:pPr>
            <w:tabs>
              <w:tab w:val="center" w:pos="4320"/>
              <w:tab w:val="right" w:pos="9072"/>
            </w:tabs>
            <w:ind w:left="-107"/>
            <w:jc w:val="both"/>
            <w:rPr>
              <w:color w:val="000000"/>
              <w:sz w:val="22"/>
              <w:szCs w:val="22"/>
            </w:rPr>
          </w:pPr>
          <w:r w:rsidRPr="001A1758">
            <w:rPr>
              <w:noProof/>
              <w:sz w:val="22"/>
              <w:szCs w:val="22"/>
            </w:rPr>
            <w:drawing>
              <wp:inline distT="0" distB="0" distL="0" distR="0" wp14:anchorId="67AC1A0F" wp14:editId="507097F3">
                <wp:extent cx="516255" cy="177800"/>
                <wp:effectExtent l="0" t="0" r="0" b="0"/>
                <wp:docPr id="4" name="Picture 4" descr="Lisensi Creative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isensi Creative Common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6255" cy="177800"/>
                        </a:xfrm>
                        <a:prstGeom prst="rect">
                          <a:avLst/>
                        </a:prstGeom>
                        <a:noFill/>
                        <a:ln>
                          <a:noFill/>
                        </a:ln>
                      </pic:spPr>
                    </pic:pic>
                  </a:graphicData>
                </a:graphic>
              </wp:inline>
            </w:drawing>
          </w:r>
          <w:r w:rsidRPr="001A1758">
            <w:rPr>
              <w:noProof/>
              <w:sz w:val="22"/>
              <w:szCs w:val="22"/>
            </w:rPr>
            <w:t xml:space="preserve"> </w:t>
          </w:r>
          <w:hyperlink r:id="rId2" w:history="1"/>
        </w:p>
      </w:tc>
      <w:tc>
        <w:tcPr>
          <w:tcW w:w="7371" w:type="dxa"/>
          <w:vAlign w:val="center"/>
        </w:tcPr>
        <w:p w14:paraId="49B2936A" w14:textId="77777777" w:rsidR="000D4CCB" w:rsidRPr="001A1758" w:rsidRDefault="000D4CCB" w:rsidP="000D4CCB">
          <w:pPr>
            <w:tabs>
              <w:tab w:val="center" w:pos="4320"/>
              <w:tab w:val="right" w:pos="9072"/>
            </w:tabs>
            <w:rPr>
              <w:color w:val="000000"/>
              <w:sz w:val="22"/>
              <w:szCs w:val="22"/>
            </w:rPr>
          </w:pPr>
          <w:r w:rsidRPr="001A1758">
            <w:rPr>
              <w:color w:val="000000"/>
              <w:sz w:val="22"/>
              <w:szCs w:val="22"/>
            </w:rPr>
            <w:t>https://jurnaldrpm.budiluhur.ac.id/index.php/Kresna/</w:t>
          </w:r>
        </w:p>
      </w:tc>
      <w:tc>
        <w:tcPr>
          <w:tcW w:w="850" w:type="dxa"/>
          <w:vAlign w:val="center"/>
        </w:tcPr>
        <w:p w14:paraId="62CE18DB" w14:textId="3F00663A" w:rsidR="000D4CCB" w:rsidRPr="001A1758" w:rsidRDefault="000D4CCB" w:rsidP="000D4CCB">
          <w:pPr>
            <w:pBdr>
              <w:top w:val="nil"/>
              <w:left w:val="nil"/>
              <w:bottom w:val="nil"/>
              <w:right w:val="nil"/>
              <w:between w:val="nil"/>
            </w:pBdr>
            <w:tabs>
              <w:tab w:val="center" w:pos="4320"/>
              <w:tab w:val="right" w:pos="9072"/>
            </w:tabs>
            <w:jc w:val="right"/>
            <w:rPr>
              <w:color w:val="000000"/>
              <w:sz w:val="22"/>
              <w:szCs w:val="22"/>
            </w:rPr>
          </w:pPr>
          <w:r w:rsidRPr="001A1758">
            <w:rPr>
              <w:color w:val="000000"/>
              <w:sz w:val="22"/>
              <w:szCs w:val="22"/>
            </w:rPr>
            <w:fldChar w:fldCharType="begin"/>
          </w:r>
          <w:r w:rsidRPr="001A1758">
            <w:rPr>
              <w:color w:val="000000"/>
              <w:sz w:val="22"/>
              <w:szCs w:val="22"/>
            </w:rPr>
            <w:instrText>PAGE</w:instrText>
          </w:r>
          <w:r w:rsidRPr="001A1758">
            <w:rPr>
              <w:color w:val="000000"/>
              <w:sz w:val="22"/>
              <w:szCs w:val="22"/>
            </w:rPr>
            <w:fldChar w:fldCharType="separate"/>
          </w:r>
          <w:r w:rsidR="000E4803">
            <w:rPr>
              <w:noProof/>
              <w:color w:val="000000"/>
              <w:sz w:val="22"/>
              <w:szCs w:val="22"/>
            </w:rPr>
            <w:t>8</w:t>
          </w:r>
          <w:r w:rsidRPr="001A1758">
            <w:rPr>
              <w:color w:val="000000"/>
              <w:sz w:val="22"/>
              <w:szCs w:val="22"/>
            </w:rPr>
            <w:fldChar w:fldCharType="end"/>
          </w:r>
        </w:p>
      </w:tc>
    </w:tr>
  </w:tbl>
  <w:p w14:paraId="70BC1490" w14:textId="1F0A7E3B" w:rsidR="00F850BA" w:rsidRPr="000D4CCB" w:rsidRDefault="00F850BA" w:rsidP="000D4CC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13E69F" w14:textId="77777777" w:rsidR="00F850BA" w:rsidRDefault="00F850BA">
    <w:pPr>
      <w:pBdr>
        <w:top w:val="nil"/>
        <w:left w:val="nil"/>
        <w:bottom w:val="nil"/>
        <w:right w:val="nil"/>
        <w:between w:val="nil"/>
      </w:pBdr>
      <w:tabs>
        <w:tab w:val="center" w:pos="4320"/>
        <w:tab w:val="right" w:pos="864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D74778" w14:textId="77777777" w:rsidR="00BD7550" w:rsidRDefault="00BD7550">
      <w:r>
        <w:separator/>
      </w:r>
    </w:p>
  </w:footnote>
  <w:footnote w:type="continuationSeparator" w:id="0">
    <w:p w14:paraId="23B0B95B" w14:textId="77777777" w:rsidR="00BD7550" w:rsidRDefault="00BD75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466DEC" w14:textId="77777777" w:rsidR="00F850BA" w:rsidRDefault="00F850BA">
    <w:pPr>
      <w:pBdr>
        <w:top w:val="nil"/>
        <w:left w:val="nil"/>
        <w:bottom w:val="nil"/>
        <w:right w:val="nil"/>
        <w:between w:val="nil"/>
      </w:pBdr>
      <w:tabs>
        <w:tab w:val="center" w:pos="4320"/>
        <w:tab w:val="right" w:pos="8640"/>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3FAF7C" w14:textId="77777777" w:rsidR="00F850BA" w:rsidRDefault="008B3301">
    <w:pPr>
      <w:pBdr>
        <w:top w:val="nil"/>
        <w:left w:val="nil"/>
        <w:bottom w:val="nil"/>
        <w:right w:val="nil"/>
        <w:between w:val="nil"/>
      </w:pBdr>
      <w:tabs>
        <w:tab w:val="center" w:pos="4320"/>
        <w:tab w:val="right" w:pos="8640"/>
      </w:tabs>
      <w:rPr>
        <w:b/>
        <w:color w:val="000000"/>
        <w:sz w:val="22"/>
        <w:szCs w:val="22"/>
      </w:rPr>
    </w:pPr>
    <w:r>
      <w:rPr>
        <w:b/>
        <w:color w:val="000000"/>
        <w:sz w:val="22"/>
        <w:szCs w:val="22"/>
      </w:rPr>
      <w:t>KRESNA: Jurnal Riset dan Pengabdian Masyarakat</w:t>
    </w:r>
  </w:p>
  <w:p w14:paraId="353BFDC5" w14:textId="253816FD" w:rsidR="00F850BA" w:rsidRDefault="008B3301">
    <w:pPr>
      <w:pBdr>
        <w:top w:val="nil"/>
        <w:left w:val="nil"/>
        <w:bottom w:val="nil"/>
        <w:right w:val="nil"/>
        <w:between w:val="nil"/>
      </w:pBdr>
      <w:tabs>
        <w:tab w:val="center" w:pos="4320"/>
        <w:tab w:val="right" w:pos="9072"/>
      </w:tabs>
      <w:rPr>
        <w:color w:val="000000"/>
        <w:sz w:val="22"/>
        <w:szCs w:val="22"/>
      </w:rPr>
    </w:pPr>
    <w:r>
      <w:rPr>
        <w:color w:val="000000"/>
        <w:sz w:val="22"/>
        <w:szCs w:val="22"/>
      </w:rPr>
      <w:t>Volume 99, Nomor 99, Bulan, Tahun, Hal: 99-99</w:t>
    </w:r>
    <w:r>
      <w:rPr>
        <w:color w:val="000000"/>
        <w:sz w:val="22"/>
        <w:szCs w:val="22"/>
      </w:rPr>
      <w:tab/>
      <w:t>E-ISSN: 2809-6509</w:t>
    </w:r>
  </w:p>
  <w:p w14:paraId="59833140" w14:textId="77777777" w:rsidR="00F850BA" w:rsidRDefault="00F850BA">
    <w:pPr>
      <w:pBdr>
        <w:top w:val="nil"/>
        <w:left w:val="nil"/>
        <w:bottom w:val="nil"/>
        <w:right w:val="nil"/>
        <w:between w:val="nil"/>
      </w:pBdr>
      <w:tabs>
        <w:tab w:val="center" w:pos="4320"/>
        <w:tab w:val="right" w:pos="8640"/>
      </w:tabs>
      <w:rPr>
        <w:color w:val="000000"/>
      </w:rPr>
    </w:pPr>
  </w:p>
  <w:p w14:paraId="1905576B" w14:textId="77777777" w:rsidR="00F850BA" w:rsidRDefault="00F850BA">
    <w:pPr>
      <w:pBdr>
        <w:top w:val="nil"/>
        <w:left w:val="nil"/>
        <w:bottom w:val="nil"/>
        <w:right w:val="nil"/>
        <w:between w:val="nil"/>
      </w:pBdr>
      <w:tabs>
        <w:tab w:val="center" w:pos="4320"/>
        <w:tab w:val="right" w:pos="8640"/>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5A85AB" w14:textId="77777777" w:rsidR="00F850BA" w:rsidRDefault="00F850BA">
    <w:pPr>
      <w:pBdr>
        <w:top w:val="nil"/>
        <w:left w:val="nil"/>
        <w:bottom w:val="nil"/>
        <w:right w:val="nil"/>
        <w:between w:val="nil"/>
      </w:pBdr>
      <w:tabs>
        <w:tab w:val="center" w:pos="4320"/>
        <w:tab w:val="right" w:pos="864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F316E7"/>
    <w:multiLevelType w:val="hybridMultilevel"/>
    <w:tmpl w:val="F6D4D1FA"/>
    <w:lvl w:ilvl="0" w:tplc="3809000F">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 w15:restartNumberingAfterBreak="0">
    <w:nsid w:val="1076257B"/>
    <w:multiLevelType w:val="hybridMultilevel"/>
    <w:tmpl w:val="CD9EA0AE"/>
    <w:lvl w:ilvl="0" w:tplc="C8B09A92">
      <w:start w:val="1"/>
      <w:numFmt w:val="decimal"/>
      <w:lvlText w:val="%1."/>
      <w:lvlJc w:val="left"/>
      <w:pPr>
        <w:ind w:left="720" w:hanging="360"/>
      </w:pPr>
      <w:rPr>
        <w:rFonts w:ascii="Times New Roman" w:eastAsiaTheme="minorEastAsia" w:hAnsi="Times New Roman" w:cs="Times New Roman"/>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2271A6A"/>
    <w:multiLevelType w:val="multilevel"/>
    <w:tmpl w:val="2AFEB5B4"/>
    <w:lvl w:ilvl="0">
      <w:start w:val="1"/>
      <w:numFmt w:val="decimal"/>
      <w:lvlText w:val="%1."/>
      <w:lvlJc w:val="left"/>
      <w:pPr>
        <w:ind w:left="360" w:hanging="360"/>
      </w:pPr>
      <w:rPr>
        <w:rFonts w:hint="default"/>
      </w:rPr>
    </w:lvl>
    <w:lvl w:ilvl="1">
      <w:start w:val="1"/>
      <w:numFmt w:val="decimal"/>
      <w:isLgl/>
      <w:lvlText w:val="%1.%2"/>
      <w:lvlJc w:val="left"/>
      <w:pPr>
        <w:ind w:left="480" w:hanging="480"/>
      </w:pPr>
      <w:rPr>
        <w:rFonts w:hint="default"/>
      </w:rPr>
    </w:lvl>
    <w:lvl w:ilvl="2">
      <w:start w:val="7"/>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13321308"/>
    <w:multiLevelType w:val="hybridMultilevel"/>
    <w:tmpl w:val="A4A8431E"/>
    <w:lvl w:ilvl="0" w:tplc="3809000F">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4" w15:restartNumberingAfterBreak="0">
    <w:nsid w:val="1EEB55C1"/>
    <w:multiLevelType w:val="hybridMultilevel"/>
    <w:tmpl w:val="29AAA1A8"/>
    <w:lvl w:ilvl="0" w:tplc="B40EEB04">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0410559"/>
    <w:multiLevelType w:val="multilevel"/>
    <w:tmpl w:val="239C70A6"/>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5E87368"/>
    <w:multiLevelType w:val="multilevel"/>
    <w:tmpl w:val="D840C5AA"/>
    <w:lvl w:ilvl="0">
      <w:start w:val="1"/>
      <w:numFmt w:val="decimal"/>
      <w:lvlText w:val="%1."/>
      <w:lvlJc w:val="left"/>
      <w:pPr>
        <w:ind w:left="360" w:hanging="360"/>
      </w:pPr>
      <w:rPr>
        <w:rFonts w:hint="default"/>
      </w:rPr>
    </w:lvl>
    <w:lvl w:ilvl="1">
      <w:start w:val="2"/>
      <w:numFmt w:val="decimal"/>
      <w:isLgl/>
      <w:lvlText w:val="%1.%2"/>
      <w:lvlJc w:val="left"/>
      <w:pPr>
        <w:ind w:left="600" w:hanging="600"/>
      </w:pPr>
      <w:rPr>
        <w:rFonts w:ascii="Times New Roman" w:hAnsi="Times New Roman" w:cs="Times New Roman" w:hint="default"/>
        <w:b/>
        <w:sz w:val="24"/>
        <w:szCs w:val="24"/>
      </w:rPr>
    </w:lvl>
    <w:lvl w:ilvl="2">
      <w:start w:val="2"/>
      <w:numFmt w:val="decimal"/>
      <w:isLgl/>
      <w:lvlText w:val="%1.%2.%3"/>
      <w:lvlJc w:val="left"/>
      <w:pPr>
        <w:ind w:left="720" w:hanging="720"/>
      </w:pPr>
      <w:rPr>
        <w:rFonts w:asciiTheme="minorHAnsi" w:hAnsiTheme="minorHAnsi" w:cstheme="minorBidi" w:hint="default"/>
        <w:b w:val="0"/>
        <w:sz w:val="22"/>
      </w:rPr>
    </w:lvl>
    <w:lvl w:ilvl="3">
      <w:start w:val="2"/>
      <w:numFmt w:val="decimal"/>
      <w:isLgl/>
      <w:lvlText w:val="%1.%2.%3.%4"/>
      <w:lvlJc w:val="left"/>
      <w:pPr>
        <w:ind w:left="720" w:hanging="720"/>
      </w:pPr>
      <w:rPr>
        <w:rFonts w:ascii="Times New Roman" w:hAnsi="Times New Roman" w:cs="Times New Roman" w:hint="default"/>
        <w:b/>
        <w:sz w:val="22"/>
      </w:rPr>
    </w:lvl>
    <w:lvl w:ilvl="4">
      <w:start w:val="1"/>
      <w:numFmt w:val="decimal"/>
      <w:isLgl/>
      <w:lvlText w:val="%1.%2.%3.%4.%5"/>
      <w:lvlJc w:val="left"/>
      <w:pPr>
        <w:ind w:left="1080" w:hanging="1080"/>
      </w:pPr>
      <w:rPr>
        <w:rFonts w:asciiTheme="minorHAnsi" w:hAnsiTheme="minorHAnsi" w:cstheme="minorBidi" w:hint="default"/>
        <w:b w:val="0"/>
        <w:sz w:val="22"/>
      </w:rPr>
    </w:lvl>
    <w:lvl w:ilvl="5">
      <w:start w:val="1"/>
      <w:numFmt w:val="decimal"/>
      <w:isLgl/>
      <w:lvlText w:val="%1.%2.%3.%4.%5.%6"/>
      <w:lvlJc w:val="left"/>
      <w:pPr>
        <w:ind w:left="1080" w:hanging="1080"/>
      </w:pPr>
      <w:rPr>
        <w:rFonts w:asciiTheme="minorHAnsi" w:hAnsiTheme="minorHAnsi" w:cstheme="minorBidi" w:hint="default"/>
        <w:b w:val="0"/>
        <w:sz w:val="22"/>
      </w:rPr>
    </w:lvl>
    <w:lvl w:ilvl="6">
      <w:start w:val="1"/>
      <w:numFmt w:val="decimal"/>
      <w:isLgl/>
      <w:lvlText w:val="%1.%2.%3.%4.%5.%6.%7"/>
      <w:lvlJc w:val="left"/>
      <w:pPr>
        <w:ind w:left="1440" w:hanging="1440"/>
      </w:pPr>
      <w:rPr>
        <w:rFonts w:asciiTheme="minorHAnsi" w:hAnsiTheme="minorHAnsi" w:cstheme="minorBidi" w:hint="default"/>
        <w:b w:val="0"/>
        <w:sz w:val="22"/>
      </w:rPr>
    </w:lvl>
    <w:lvl w:ilvl="7">
      <w:start w:val="1"/>
      <w:numFmt w:val="decimal"/>
      <w:isLgl/>
      <w:lvlText w:val="%1.%2.%3.%4.%5.%6.%7.%8"/>
      <w:lvlJc w:val="left"/>
      <w:pPr>
        <w:ind w:left="1440" w:hanging="1440"/>
      </w:pPr>
      <w:rPr>
        <w:rFonts w:asciiTheme="minorHAnsi" w:hAnsiTheme="minorHAnsi" w:cstheme="minorBidi" w:hint="default"/>
        <w:b w:val="0"/>
        <w:sz w:val="22"/>
      </w:rPr>
    </w:lvl>
    <w:lvl w:ilvl="8">
      <w:start w:val="1"/>
      <w:numFmt w:val="decimal"/>
      <w:isLgl/>
      <w:lvlText w:val="%1.%2.%3.%4.%5.%6.%7.%8.%9"/>
      <w:lvlJc w:val="left"/>
      <w:pPr>
        <w:ind w:left="1800" w:hanging="1800"/>
      </w:pPr>
      <w:rPr>
        <w:rFonts w:asciiTheme="minorHAnsi" w:hAnsiTheme="minorHAnsi" w:cstheme="minorBidi" w:hint="default"/>
        <w:b w:val="0"/>
        <w:sz w:val="22"/>
      </w:rPr>
    </w:lvl>
  </w:abstractNum>
  <w:abstractNum w:abstractNumId="7" w15:restartNumberingAfterBreak="0">
    <w:nsid w:val="269E45BB"/>
    <w:multiLevelType w:val="hybridMultilevel"/>
    <w:tmpl w:val="B7E2F6C4"/>
    <w:lvl w:ilvl="0" w:tplc="B40EEB04">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88835AF"/>
    <w:multiLevelType w:val="multilevel"/>
    <w:tmpl w:val="71228F10"/>
    <w:lvl w:ilvl="0">
      <w:start w:val="1"/>
      <w:numFmt w:val="decimal"/>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9" w15:restartNumberingAfterBreak="0">
    <w:nsid w:val="2DEF56AA"/>
    <w:multiLevelType w:val="hybridMultilevel"/>
    <w:tmpl w:val="95C298F8"/>
    <w:lvl w:ilvl="0" w:tplc="3809000F">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0" w15:restartNumberingAfterBreak="0">
    <w:nsid w:val="2E4E11B6"/>
    <w:multiLevelType w:val="hybridMultilevel"/>
    <w:tmpl w:val="8C007E10"/>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2F145D71"/>
    <w:multiLevelType w:val="multilevel"/>
    <w:tmpl w:val="25A6C944"/>
    <w:lvl w:ilvl="0">
      <w:start w:val="1"/>
      <w:numFmt w:val="lowerLetter"/>
      <w:lvlText w:val="%1."/>
      <w:lvlJc w:val="left"/>
      <w:pPr>
        <w:ind w:left="1004" w:hanging="360"/>
      </w:pPr>
    </w:lvl>
    <w:lvl w:ilvl="1">
      <w:start w:val="1"/>
      <w:numFmt w:val="bullet"/>
      <w:lvlText w:val="●"/>
      <w:lvlJc w:val="left"/>
      <w:pPr>
        <w:ind w:left="1724" w:hanging="360"/>
      </w:pPr>
      <w:rPr>
        <w:rFonts w:ascii="Noto Sans Symbols" w:eastAsia="Noto Sans Symbols" w:hAnsi="Noto Sans Symbols" w:cs="Noto Sans Symbols"/>
      </w:r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12" w15:restartNumberingAfterBreak="0">
    <w:nsid w:val="3170518B"/>
    <w:multiLevelType w:val="hybridMultilevel"/>
    <w:tmpl w:val="1C6E0DE4"/>
    <w:lvl w:ilvl="0" w:tplc="3809000F">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3" w15:restartNumberingAfterBreak="0">
    <w:nsid w:val="36A9383B"/>
    <w:multiLevelType w:val="multilevel"/>
    <w:tmpl w:val="A1C23940"/>
    <w:lvl w:ilvl="0">
      <w:start w:val="1"/>
      <w:numFmt w:val="decimal"/>
      <w:lvlText w:val="%1."/>
      <w:lvlJc w:val="left"/>
      <w:pPr>
        <w:ind w:left="360" w:hanging="360"/>
      </w:pPr>
      <w:rPr>
        <w:rFonts w:hint="default"/>
      </w:rPr>
    </w:lvl>
    <w:lvl w:ilvl="1">
      <w:start w:val="8"/>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4" w15:restartNumberingAfterBreak="0">
    <w:nsid w:val="375D2CFC"/>
    <w:multiLevelType w:val="hybridMultilevel"/>
    <w:tmpl w:val="8692F118"/>
    <w:lvl w:ilvl="0" w:tplc="3809000F">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5" w15:restartNumberingAfterBreak="0">
    <w:nsid w:val="375E6125"/>
    <w:multiLevelType w:val="hybridMultilevel"/>
    <w:tmpl w:val="8EB2CCF0"/>
    <w:lvl w:ilvl="0" w:tplc="3809000F">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6" w15:restartNumberingAfterBreak="0">
    <w:nsid w:val="3C8D287F"/>
    <w:multiLevelType w:val="multilevel"/>
    <w:tmpl w:val="F8B01242"/>
    <w:lvl w:ilvl="0">
      <w:start w:val="1"/>
      <w:numFmt w:val="decimal"/>
      <w:lvlText w:val="2.%1."/>
      <w:lvlJc w:val="left"/>
      <w:pPr>
        <w:ind w:left="720" w:hanging="360"/>
      </w:pPr>
    </w:lvl>
    <w:lvl w:ilvl="1">
      <w:start w:val="1"/>
      <w:numFmt w:val="decimal"/>
      <w:lvlText w:val="2.%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42322911"/>
    <w:multiLevelType w:val="multilevel"/>
    <w:tmpl w:val="2D32661E"/>
    <w:lvl w:ilvl="0">
      <w:start w:val="1"/>
      <w:numFmt w:val="decimal"/>
      <w:lvlText w:val="%1."/>
      <w:lvlJc w:val="left"/>
      <w:pPr>
        <w:ind w:left="720" w:hanging="360"/>
      </w:pPr>
      <w:rPr>
        <w:rFonts w:ascii="Times New Roman" w:eastAsiaTheme="minorHAnsi" w:hAnsi="Times New Roman" w:cs="Times New Roman"/>
      </w:rPr>
    </w:lvl>
    <w:lvl w:ilvl="1">
      <w:start w:val="3"/>
      <w:numFmt w:val="decimal"/>
      <w:isLgl/>
      <w:lvlText w:val="%1.%2"/>
      <w:lvlJc w:val="left"/>
      <w:pPr>
        <w:ind w:left="840" w:hanging="480"/>
      </w:pPr>
      <w:rPr>
        <w:rFonts w:hint="default"/>
        <w:i w:val="0"/>
      </w:rPr>
    </w:lvl>
    <w:lvl w:ilvl="2">
      <w:start w:val="1"/>
      <w:numFmt w:val="decimal"/>
      <w:isLgl/>
      <w:lvlText w:val="%1.%2.%3"/>
      <w:lvlJc w:val="left"/>
      <w:pPr>
        <w:ind w:left="1080" w:hanging="720"/>
      </w:pPr>
      <w:rPr>
        <w:rFonts w:hint="default"/>
        <w:b/>
        <w:i w:val="0"/>
      </w:rPr>
    </w:lvl>
    <w:lvl w:ilvl="3">
      <w:start w:val="1"/>
      <w:numFmt w:val="decimal"/>
      <w:isLgl/>
      <w:lvlText w:val="%1.%2.%3.%4"/>
      <w:lvlJc w:val="left"/>
      <w:pPr>
        <w:ind w:left="1080" w:hanging="720"/>
      </w:pPr>
      <w:rPr>
        <w:rFonts w:hint="default"/>
        <w:i w:val="0"/>
      </w:rPr>
    </w:lvl>
    <w:lvl w:ilvl="4">
      <w:start w:val="1"/>
      <w:numFmt w:val="decimal"/>
      <w:isLgl/>
      <w:lvlText w:val="%1.%2.%3.%4.%5"/>
      <w:lvlJc w:val="left"/>
      <w:pPr>
        <w:ind w:left="1440" w:hanging="1080"/>
      </w:pPr>
      <w:rPr>
        <w:rFonts w:hint="default"/>
        <w:i w:val="0"/>
      </w:rPr>
    </w:lvl>
    <w:lvl w:ilvl="5">
      <w:start w:val="1"/>
      <w:numFmt w:val="decimal"/>
      <w:isLgl/>
      <w:lvlText w:val="%1.%2.%3.%4.%5.%6"/>
      <w:lvlJc w:val="left"/>
      <w:pPr>
        <w:ind w:left="1440" w:hanging="1080"/>
      </w:pPr>
      <w:rPr>
        <w:rFonts w:hint="default"/>
        <w:i w:val="0"/>
      </w:rPr>
    </w:lvl>
    <w:lvl w:ilvl="6">
      <w:start w:val="1"/>
      <w:numFmt w:val="decimal"/>
      <w:isLgl/>
      <w:lvlText w:val="%1.%2.%3.%4.%5.%6.%7"/>
      <w:lvlJc w:val="left"/>
      <w:pPr>
        <w:ind w:left="1800" w:hanging="1440"/>
      </w:pPr>
      <w:rPr>
        <w:rFonts w:hint="default"/>
        <w:i w:val="0"/>
      </w:rPr>
    </w:lvl>
    <w:lvl w:ilvl="7">
      <w:start w:val="1"/>
      <w:numFmt w:val="decimal"/>
      <w:isLgl/>
      <w:lvlText w:val="%1.%2.%3.%4.%5.%6.%7.%8"/>
      <w:lvlJc w:val="left"/>
      <w:pPr>
        <w:ind w:left="1800" w:hanging="1440"/>
      </w:pPr>
      <w:rPr>
        <w:rFonts w:hint="default"/>
        <w:i w:val="0"/>
      </w:rPr>
    </w:lvl>
    <w:lvl w:ilvl="8">
      <w:start w:val="1"/>
      <w:numFmt w:val="decimal"/>
      <w:isLgl/>
      <w:lvlText w:val="%1.%2.%3.%4.%5.%6.%7.%8.%9"/>
      <w:lvlJc w:val="left"/>
      <w:pPr>
        <w:ind w:left="2160" w:hanging="1800"/>
      </w:pPr>
      <w:rPr>
        <w:rFonts w:hint="default"/>
        <w:i w:val="0"/>
      </w:rPr>
    </w:lvl>
  </w:abstractNum>
  <w:abstractNum w:abstractNumId="18" w15:restartNumberingAfterBreak="0">
    <w:nsid w:val="4D7B3904"/>
    <w:multiLevelType w:val="hybridMultilevel"/>
    <w:tmpl w:val="B05A1A2C"/>
    <w:lvl w:ilvl="0" w:tplc="04090019">
      <w:start w:val="1"/>
      <w:numFmt w:val="lowerLetter"/>
      <w:lvlText w:val="%1."/>
      <w:lvlJc w:val="left"/>
      <w:pPr>
        <w:ind w:left="720" w:hanging="360"/>
      </w:pPr>
    </w:lvl>
    <w:lvl w:ilvl="1" w:tplc="7652A590">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EA97B6F"/>
    <w:multiLevelType w:val="multilevel"/>
    <w:tmpl w:val="466AC4BA"/>
    <w:lvl w:ilvl="0">
      <w:start w:val="1"/>
      <w:numFmt w:val="decimal"/>
      <w:pStyle w:val="ListBullet4"/>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15:restartNumberingAfterBreak="0">
    <w:nsid w:val="545B772F"/>
    <w:multiLevelType w:val="multilevel"/>
    <w:tmpl w:val="B87E643A"/>
    <w:lvl w:ilvl="0">
      <w:start w:val="1"/>
      <w:numFmt w:val="decimal"/>
      <w:lvlText w:val="%1."/>
      <w:lvlJc w:val="left"/>
      <w:pPr>
        <w:ind w:left="360" w:hanging="360"/>
      </w:pPr>
      <w:rPr>
        <w:rFonts w:hint="default"/>
      </w:rPr>
    </w:lvl>
    <w:lvl w:ilvl="1">
      <w:start w:val="2"/>
      <w:numFmt w:val="decimal"/>
      <w:isLgl/>
      <w:lvlText w:val="%1.%2"/>
      <w:lvlJc w:val="left"/>
      <w:pPr>
        <w:ind w:left="480" w:hanging="48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1" w15:restartNumberingAfterBreak="0">
    <w:nsid w:val="5BA34B65"/>
    <w:multiLevelType w:val="multilevel"/>
    <w:tmpl w:val="40AA4E26"/>
    <w:lvl w:ilvl="0">
      <w:start w:val="1"/>
      <w:numFmt w:val="decimal"/>
      <w:lvlText w:val="%1."/>
      <w:lvlJc w:val="left"/>
      <w:pPr>
        <w:ind w:left="720" w:hanging="360"/>
      </w:pPr>
      <w:rPr>
        <w:b/>
      </w:rPr>
    </w:lvl>
    <w:lvl w:ilvl="1">
      <w:start w:val="1"/>
      <w:numFmt w:val="decimal"/>
      <w:lvlText w:val="3.%2"/>
      <w:lvlJc w:val="left"/>
      <w:pPr>
        <w:ind w:left="2202" w:hanging="360"/>
      </w:pPr>
      <w:rPr>
        <w:b/>
        <w:i w:val="0"/>
        <w:color w:val="000000"/>
        <w:sz w:val="22"/>
        <w:szCs w:val="22"/>
      </w:r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080" w:hanging="720"/>
      </w:pPr>
    </w:lvl>
    <w:lvl w:ilvl="5">
      <w:start w:val="1"/>
      <w:numFmt w:val="decimal"/>
      <w:lvlText w:val="%1.%2.%3.%4.%5.%6"/>
      <w:lvlJc w:val="left"/>
      <w:pPr>
        <w:ind w:left="1440" w:hanging="1080"/>
      </w:pPr>
    </w:lvl>
    <w:lvl w:ilvl="6">
      <w:start w:val="1"/>
      <w:numFmt w:val="decimal"/>
      <w:lvlText w:val="%1.%2.%3.%4.%5.%6.%7"/>
      <w:lvlJc w:val="left"/>
      <w:pPr>
        <w:ind w:left="1440" w:hanging="1080"/>
      </w:pPr>
    </w:lvl>
    <w:lvl w:ilvl="7">
      <w:start w:val="1"/>
      <w:numFmt w:val="decimal"/>
      <w:lvlText w:val="%1.%2.%3.%4.%5.%6.%7.%8"/>
      <w:lvlJc w:val="left"/>
      <w:pPr>
        <w:ind w:left="1800" w:hanging="1440"/>
      </w:pPr>
    </w:lvl>
    <w:lvl w:ilvl="8">
      <w:start w:val="1"/>
      <w:numFmt w:val="decimal"/>
      <w:lvlText w:val="%1.%2.%3.%4.%5.%6.%7.%8.%9"/>
      <w:lvlJc w:val="left"/>
      <w:pPr>
        <w:ind w:left="1800" w:hanging="1440"/>
      </w:pPr>
    </w:lvl>
  </w:abstractNum>
  <w:abstractNum w:abstractNumId="22" w15:restartNumberingAfterBreak="0">
    <w:nsid w:val="66004DD3"/>
    <w:multiLevelType w:val="hybridMultilevel"/>
    <w:tmpl w:val="3B38505C"/>
    <w:lvl w:ilvl="0" w:tplc="3809000F">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23" w15:restartNumberingAfterBreak="0">
    <w:nsid w:val="67DA74FC"/>
    <w:multiLevelType w:val="multilevel"/>
    <w:tmpl w:val="17CEC076"/>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4" w15:restartNumberingAfterBreak="0">
    <w:nsid w:val="6B072C98"/>
    <w:multiLevelType w:val="hybridMultilevel"/>
    <w:tmpl w:val="94E24E40"/>
    <w:lvl w:ilvl="0" w:tplc="3809000F">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25" w15:restartNumberingAfterBreak="0">
    <w:nsid w:val="6F43267D"/>
    <w:multiLevelType w:val="hybridMultilevel"/>
    <w:tmpl w:val="F116A08A"/>
    <w:lvl w:ilvl="0" w:tplc="3809000F">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26" w15:restartNumberingAfterBreak="0">
    <w:nsid w:val="70E66674"/>
    <w:multiLevelType w:val="multilevel"/>
    <w:tmpl w:val="7B96CFA6"/>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7333C5A"/>
    <w:multiLevelType w:val="multilevel"/>
    <w:tmpl w:val="076C2926"/>
    <w:lvl w:ilvl="0">
      <w:start w:val="1"/>
      <w:numFmt w:val="decimal"/>
      <w:pStyle w:val="ListBullet3"/>
      <w:lvlText w:val="%1."/>
      <w:lvlJc w:val="left"/>
      <w:pPr>
        <w:ind w:left="720" w:hanging="360"/>
      </w:pPr>
    </w:lvl>
    <w:lvl w:ilvl="1">
      <w:start w:val="1"/>
      <w:numFmt w:val="decimal"/>
      <w:lvlText w:val="%1.%2."/>
      <w:lvlJc w:val="left"/>
      <w:pPr>
        <w:ind w:left="765" w:hanging="405"/>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8" w15:restartNumberingAfterBreak="0">
    <w:nsid w:val="7B25168A"/>
    <w:multiLevelType w:val="hybridMultilevel"/>
    <w:tmpl w:val="C764E1A4"/>
    <w:lvl w:ilvl="0" w:tplc="A5460488">
      <w:start w:val="1"/>
      <w:numFmt w:val="lowerLetter"/>
      <w:lvlText w:val="%1."/>
      <w:lvlJc w:val="left"/>
      <w:pPr>
        <w:ind w:left="720" w:hanging="360"/>
      </w:pPr>
      <w:rPr>
        <w:rFonts w:ascii="Times New Roman" w:hAnsi="Times New Roman" w:cs="Times New Roman" w:hint="default"/>
        <w:b/>
        <w:b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9" w15:restartNumberingAfterBreak="0">
    <w:nsid w:val="7EDC07F5"/>
    <w:multiLevelType w:val="hybridMultilevel"/>
    <w:tmpl w:val="6FDEF358"/>
    <w:lvl w:ilvl="0" w:tplc="40E01E5E">
      <w:start w:val="1"/>
      <w:numFmt w:val="lowerLetter"/>
      <w:lvlText w:val="%1."/>
      <w:lvlJc w:val="left"/>
      <w:pPr>
        <w:ind w:left="720" w:hanging="360"/>
      </w:pPr>
      <w:rPr>
        <w:rFonts w:ascii="Times New Roman" w:hAnsi="Times New Roman" w:cs="Times New Roman" w:hint="default"/>
        <w:b w:val="0"/>
        <w:bCs/>
        <w:i w:val="0"/>
        <w:i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1031876177">
    <w:abstractNumId w:val="16"/>
  </w:num>
  <w:num w:numId="2" w16cid:durableId="974024060">
    <w:abstractNumId w:val="11"/>
  </w:num>
  <w:num w:numId="3" w16cid:durableId="440684637">
    <w:abstractNumId w:val="8"/>
  </w:num>
  <w:num w:numId="4" w16cid:durableId="1560093032">
    <w:abstractNumId w:val="21"/>
  </w:num>
  <w:num w:numId="5" w16cid:durableId="530533419">
    <w:abstractNumId w:val="27"/>
  </w:num>
  <w:num w:numId="6" w16cid:durableId="581792328">
    <w:abstractNumId w:val="19"/>
  </w:num>
  <w:num w:numId="7" w16cid:durableId="1906598127">
    <w:abstractNumId w:val="18"/>
  </w:num>
  <w:num w:numId="8" w16cid:durableId="1647584491">
    <w:abstractNumId w:val="24"/>
  </w:num>
  <w:num w:numId="9" w16cid:durableId="60712376">
    <w:abstractNumId w:val="14"/>
  </w:num>
  <w:num w:numId="10" w16cid:durableId="1850102415">
    <w:abstractNumId w:val="12"/>
  </w:num>
  <w:num w:numId="11" w16cid:durableId="1835871278">
    <w:abstractNumId w:val="15"/>
  </w:num>
  <w:num w:numId="12" w16cid:durableId="1481731063">
    <w:abstractNumId w:val="25"/>
  </w:num>
  <w:num w:numId="13" w16cid:durableId="1604414469">
    <w:abstractNumId w:val="0"/>
  </w:num>
  <w:num w:numId="14" w16cid:durableId="1429038993">
    <w:abstractNumId w:val="3"/>
  </w:num>
  <w:num w:numId="15" w16cid:durableId="123499251">
    <w:abstractNumId w:val="9"/>
  </w:num>
  <w:num w:numId="16" w16cid:durableId="86120898">
    <w:abstractNumId w:val="22"/>
  </w:num>
  <w:num w:numId="17" w16cid:durableId="414321696">
    <w:abstractNumId w:val="17"/>
  </w:num>
  <w:num w:numId="18" w16cid:durableId="1510483111">
    <w:abstractNumId w:val="6"/>
  </w:num>
  <w:num w:numId="19" w16cid:durableId="813183769">
    <w:abstractNumId w:val="20"/>
  </w:num>
  <w:num w:numId="20" w16cid:durableId="1680694185">
    <w:abstractNumId w:val="13"/>
  </w:num>
  <w:num w:numId="21" w16cid:durableId="354500470">
    <w:abstractNumId w:val="2"/>
  </w:num>
  <w:num w:numId="22" w16cid:durableId="1624655183">
    <w:abstractNumId w:val="23"/>
  </w:num>
  <w:num w:numId="23" w16cid:durableId="175508160">
    <w:abstractNumId w:val="7"/>
  </w:num>
  <w:num w:numId="24" w16cid:durableId="493491103">
    <w:abstractNumId w:val="1"/>
  </w:num>
  <w:num w:numId="25" w16cid:durableId="1231042135">
    <w:abstractNumId w:val="4"/>
  </w:num>
  <w:num w:numId="26" w16cid:durableId="1058940260">
    <w:abstractNumId w:val="28"/>
  </w:num>
  <w:num w:numId="27" w16cid:durableId="1076589183">
    <w:abstractNumId w:val="10"/>
  </w:num>
  <w:num w:numId="28" w16cid:durableId="2128579">
    <w:abstractNumId w:val="29"/>
  </w:num>
  <w:num w:numId="29" w16cid:durableId="1589079655">
    <w:abstractNumId w:val="26"/>
  </w:num>
  <w:num w:numId="30" w16cid:durableId="1101218814">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sus">
    <w15:presenceInfo w15:providerId="None" w15:userId="Asus"/>
  </w15:person>
  <w15:person w15:author="Hp">
    <w15:presenceInfo w15:providerId="None" w15:userId="Hp"/>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50BA"/>
    <w:rsid w:val="000144BC"/>
    <w:rsid w:val="00015062"/>
    <w:rsid w:val="00017A06"/>
    <w:rsid w:val="0002254E"/>
    <w:rsid w:val="00094D38"/>
    <w:rsid w:val="000C6999"/>
    <w:rsid w:val="000D4CCB"/>
    <w:rsid w:val="000E4803"/>
    <w:rsid w:val="000F6B32"/>
    <w:rsid w:val="00113EBF"/>
    <w:rsid w:val="00122C00"/>
    <w:rsid w:val="00125BD1"/>
    <w:rsid w:val="00162CB7"/>
    <w:rsid w:val="00187AD6"/>
    <w:rsid w:val="001A2D11"/>
    <w:rsid w:val="001E6EB7"/>
    <w:rsid w:val="00220E89"/>
    <w:rsid w:val="00235858"/>
    <w:rsid w:val="00274DC2"/>
    <w:rsid w:val="00291495"/>
    <w:rsid w:val="00296C8F"/>
    <w:rsid w:val="002A386C"/>
    <w:rsid w:val="00307540"/>
    <w:rsid w:val="00310A06"/>
    <w:rsid w:val="00315FDE"/>
    <w:rsid w:val="00316C0C"/>
    <w:rsid w:val="00316FFD"/>
    <w:rsid w:val="00323FC6"/>
    <w:rsid w:val="00331F4C"/>
    <w:rsid w:val="00351E4B"/>
    <w:rsid w:val="003662C4"/>
    <w:rsid w:val="00372752"/>
    <w:rsid w:val="00375016"/>
    <w:rsid w:val="003B38EB"/>
    <w:rsid w:val="003F289C"/>
    <w:rsid w:val="003F3839"/>
    <w:rsid w:val="00493A02"/>
    <w:rsid w:val="00497860"/>
    <w:rsid w:val="004A2025"/>
    <w:rsid w:val="004D0F11"/>
    <w:rsid w:val="004D3456"/>
    <w:rsid w:val="004F6D69"/>
    <w:rsid w:val="00504FFB"/>
    <w:rsid w:val="00525764"/>
    <w:rsid w:val="005343DC"/>
    <w:rsid w:val="00545113"/>
    <w:rsid w:val="005705C0"/>
    <w:rsid w:val="00577221"/>
    <w:rsid w:val="0058400B"/>
    <w:rsid w:val="00595040"/>
    <w:rsid w:val="005F4BA2"/>
    <w:rsid w:val="006431BE"/>
    <w:rsid w:val="00645B23"/>
    <w:rsid w:val="00695B39"/>
    <w:rsid w:val="006D1A88"/>
    <w:rsid w:val="00714071"/>
    <w:rsid w:val="00716927"/>
    <w:rsid w:val="00733521"/>
    <w:rsid w:val="00736799"/>
    <w:rsid w:val="007615F3"/>
    <w:rsid w:val="00772AAE"/>
    <w:rsid w:val="007875E7"/>
    <w:rsid w:val="00795610"/>
    <w:rsid w:val="007C1662"/>
    <w:rsid w:val="007D6B11"/>
    <w:rsid w:val="00800BA2"/>
    <w:rsid w:val="00864145"/>
    <w:rsid w:val="00874889"/>
    <w:rsid w:val="008B3301"/>
    <w:rsid w:val="00925210"/>
    <w:rsid w:val="009271C9"/>
    <w:rsid w:val="009422D8"/>
    <w:rsid w:val="00971F55"/>
    <w:rsid w:val="009720AE"/>
    <w:rsid w:val="009A0DE6"/>
    <w:rsid w:val="009A3A17"/>
    <w:rsid w:val="009D06AB"/>
    <w:rsid w:val="009D529A"/>
    <w:rsid w:val="009D6384"/>
    <w:rsid w:val="009E3AFD"/>
    <w:rsid w:val="00A2268E"/>
    <w:rsid w:val="00A23F44"/>
    <w:rsid w:val="00A702E8"/>
    <w:rsid w:val="00B044FA"/>
    <w:rsid w:val="00B23CED"/>
    <w:rsid w:val="00B674A0"/>
    <w:rsid w:val="00B90E59"/>
    <w:rsid w:val="00B93B89"/>
    <w:rsid w:val="00BC40AF"/>
    <w:rsid w:val="00BD7550"/>
    <w:rsid w:val="00C32558"/>
    <w:rsid w:val="00C45265"/>
    <w:rsid w:val="00C473CF"/>
    <w:rsid w:val="00C71051"/>
    <w:rsid w:val="00C753FD"/>
    <w:rsid w:val="00C90BA4"/>
    <w:rsid w:val="00C95E5F"/>
    <w:rsid w:val="00CA6927"/>
    <w:rsid w:val="00CA7D60"/>
    <w:rsid w:val="00CC4D9D"/>
    <w:rsid w:val="00CD7280"/>
    <w:rsid w:val="00CE0939"/>
    <w:rsid w:val="00D2705F"/>
    <w:rsid w:val="00D307B3"/>
    <w:rsid w:val="00D30C40"/>
    <w:rsid w:val="00D71CDA"/>
    <w:rsid w:val="00D75610"/>
    <w:rsid w:val="00D826B3"/>
    <w:rsid w:val="00D85BCC"/>
    <w:rsid w:val="00DA767F"/>
    <w:rsid w:val="00DB745A"/>
    <w:rsid w:val="00DD65E1"/>
    <w:rsid w:val="00E131C2"/>
    <w:rsid w:val="00E25C2C"/>
    <w:rsid w:val="00E47C06"/>
    <w:rsid w:val="00E94240"/>
    <w:rsid w:val="00EA1DB5"/>
    <w:rsid w:val="00F240CA"/>
    <w:rsid w:val="00F74C48"/>
    <w:rsid w:val="00F850BA"/>
    <w:rsid w:val="00FF1C91"/>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AC3C10"/>
  <w15:docId w15:val="{8F0F6CD8-165B-4371-8068-643B61B86E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0D45"/>
  </w:style>
  <w:style w:type="paragraph" w:styleId="Heading1">
    <w:name w:val="heading 1"/>
    <w:basedOn w:val="Normal"/>
    <w:next w:val="Normal"/>
    <w:uiPriority w:val="9"/>
    <w:qFormat/>
    <w:rsid w:val="009C0D45"/>
    <w:pPr>
      <w:keepNext/>
      <w:jc w:val="center"/>
      <w:outlineLvl w:val="0"/>
    </w:pPr>
    <w:rPr>
      <w:i/>
      <w:iCs/>
      <w:sz w:val="20"/>
    </w:rPr>
  </w:style>
  <w:style w:type="paragraph" w:styleId="Heading2">
    <w:name w:val="heading 2"/>
    <w:basedOn w:val="Normal"/>
    <w:next w:val="Normal"/>
    <w:uiPriority w:val="9"/>
    <w:semiHidden/>
    <w:unhideWhenUsed/>
    <w:qFormat/>
    <w:rsid w:val="009C0D45"/>
    <w:pPr>
      <w:keepNext/>
      <w:jc w:val="center"/>
      <w:outlineLvl w:val="1"/>
    </w:pPr>
    <w:rPr>
      <w:b/>
      <w:bCs/>
      <w:sz w:val="22"/>
    </w:rPr>
  </w:style>
  <w:style w:type="paragraph" w:styleId="Heading3">
    <w:name w:val="heading 3"/>
    <w:basedOn w:val="Normal"/>
    <w:next w:val="Normal"/>
    <w:uiPriority w:val="9"/>
    <w:semiHidden/>
    <w:unhideWhenUsed/>
    <w:qFormat/>
    <w:rsid w:val="009C0D45"/>
    <w:pPr>
      <w:keepNext/>
      <w:jc w:val="both"/>
      <w:outlineLvl w:val="2"/>
    </w:pPr>
    <w:rPr>
      <w:b/>
      <w:bCs/>
      <w:sz w:val="22"/>
    </w:rPr>
  </w:style>
  <w:style w:type="paragraph" w:styleId="Heading4">
    <w:name w:val="heading 4"/>
    <w:basedOn w:val="Normal"/>
    <w:next w:val="Normal"/>
    <w:uiPriority w:val="9"/>
    <w:semiHidden/>
    <w:unhideWhenUsed/>
    <w:qFormat/>
    <w:rsid w:val="009C0D45"/>
    <w:pPr>
      <w:keepNext/>
      <w:jc w:val="both"/>
      <w:outlineLvl w:val="3"/>
    </w:pPr>
    <w:rPr>
      <w:b/>
      <w:bCs/>
    </w:rPr>
  </w:style>
  <w:style w:type="paragraph" w:styleId="Heading5">
    <w:name w:val="heading 5"/>
    <w:basedOn w:val="Normal"/>
    <w:next w:val="Normal"/>
    <w:uiPriority w:val="9"/>
    <w:semiHidden/>
    <w:unhideWhenUsed/>
    <w:qFormat/>
    <w:rsid w:val="009C0D45"/>
    <w:pPr>
      <w:keepNext/>
      <w:jc w:val="both"/>
      <w:outlineLvl w:val="4"/>
    </w:pPr>
    <w:rPr>
      <w:i/>
      <w:iCs/>
      <w:sz w:val="22"/>
    </w:rPr>
  </w:style>
  <w:style w:type="paragraph" w:styleId="Heading6">
    <w:name w:val="heading 6"/>
    <w:basedOn w:val="Normal"/>
    <w:next w:val="Normal"/>
    <w:uiPriority w:val="9"/>
    <w:semiHidden/>
    <w:unhideWhenUsed/>
    <w:qFormat/>
    <w:rsid w:val="009C0D45"/>
    <w:pPr>
      <w:keepNext/>
      <w:jc w:val="both"/>
      <w:outlineLvl w:val="5"/>
    </w:pPr>
    <w:rPr>
      <w:i/>
      <w:iCs/>
      <w:sz w:val="20"/>
    </w:rPr>
  </w:style>
  <w:style w:type="paragraph" w:styleId="Heading7">
    <w:name w:val="heading 7"/>
    <w:basedOn w:val="Normal"/>
    <w:next w:val="Normal"/>
    <w:qFormat/>
    <w:rsid w:val="009C0D45"/>
    <w:pPr>
      <w:keepNext/>
      <w:jc w:val="both"/>
      <w:outlineLvl w:val="6"/>
    </w:pPr>
    <w:rPr>
      <w:b/>
      <w:bCs/>
      <w:i/>
      <w:iCs/>
      <w:sz w:val="22"/>
    </w:rPr>
  </w:style>
  <w:style w:type="paragraph" w:styleId="Heading8">
    <w:name w:val="heading 8"/>
    <w:basedOn w:val="Normal"/>
    <w:next w:val="Normal"/>
    <w:qFormat/>
    <w:rsid w:val="009C0D45"/>
    <w:pPr>
      <w:keepNext/>
      <w:jc w:val="both"/>
      <w:outlineLvl w:val="7"/>
    </w:pPr>
    <w:rPr>
      <w:i/>
      <w:iCs/>
    </w:rPr>
  </w:style>
  <w:style w:type="paragraph" w:styleId="Heading9">
    <w:name w:val="heading 9"/>
    <w:basedOn w:val="Normal"/>
    <w:next w:val="Normal"/>
    <w:link w:val="Heading9Char"/>
    <w:qFormat/>
    <w:rsid w:val="009C0D45"/>
    <w:pPr>
      <w:keepNext/>
      <w:outlineLvl w:val="8"/>
    </w:pPr>
    <w:rPr>
      <w:i/>
      <w:iCs/>
      <w:sz w:val="1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9C0D45"/>
    <w:pPr>
      <w:jc w:val="center"/>
    </w:pPr>
    <w:rPr>
      <w:b/>
      <w:bCs/>
      <w:sz w:val="28"/>
    </w:rPr>
  </w:style>
  <w:style w:type="character" w:styleId="Hyperlink">
    <w:name w:val="Hyperlink"/>
    <w:basedOn w:val="DefaultParagraphFont"/>
    <w:rsid w:val="009C0D45"/>
    <w:rPr>
      <w:color w:val="0000FF"/>
      <w:u w:val="single"/>
    </w:rPr>
  </w:style>
  <w:style w:type="paragraph" w:styleId="BodyTextIndent">
    <w:name w:val="Body Text Indent"/>
    <w:basedOn w:val="Normal"/>
    <w:rsid w:val="009C0D45"/>
    <w:pPr>
      <w:ind w:left="360" w:hanging="360"/>
    </w:pPr>
  </w:style>
  <w:style w:type="paragraph" w:styleId="Subtitle">
    <w:name w:val="Subtitle"/>
    <w:basedOn w:val="Normal"/>
    <w:next w:val="Normal"/>
    <w:uiPriority w:val="11"/>
    <w:qFormat/>
    <w:pPr>
      <w:jc w:val="center"/>
    </w:pPr>
    <w:rPr>
      <w:b/>
    </w:rPr>
  </w:style>
  <w:style w:type="paragraph" w:styleId="BodyText">
    <w:name w:val="Body Text"/>
    <w:basedOn w:val="Normal"/>
    <w:rsid w:val="009C0D45"/>
    <w:pPr>
      <w:jc w:val="both"/>
    </w:pPr>
    <w:rPr>
      <w:i/>
      <w:iCs/>
      <w:sz w:val="22"/>
    </w:rPr>
  </w:style>
  <w:style w:type="paragraph" w:styleId="BodyText2">
    <w:name w:val="Body Text 2"/>
    <w:basedOn w:val="Normal"/>
    <w:rsid w:val="009C0D45"/>
    <w:pPr>
      <w:jc w:val="both"/>
    </w:pPr>
    <w:rPr>
      <w:sz w:val="22"/>
    </w:rPr>
  </w:style>
  <w:style w:type="paragraph" w:styleId="NormalWeb">
    <w:name w:val="Normal (Web)"/>
    <w:basedOn w:val="Normal"/>
    <w:rsid w:val="009C0D45"/>
    <w:pPr>
      <w:spacing w:before="100" w:beforeAutospacing="1" w:after="100" w:afterAutospacing="1"/>
    </w:pPr>
    <w:rPr>
      <w:rFonts w:ascii="Arial Unicode MS" w:eastAsia="Arial Unicode MS" w:hAnsi="Arial Unicode MS" w:cs="Arial Unicode MS"/>
    </w:rPr>
  </w:style>
  <w:style w:type="paragraph" w:styleId="HTMLPreformatted">
    <w:name w:val="HTML Preformatted"/>
    <w:basedOn w:val="Normal"/>
    <w:rsid w:val="009C0D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szCs w:val="20"/>
    </w:rPr>
  </w:style>
  <w:style w:type="paragraph" w:styleId="Footer">
    <w:name w:val="footer"/>
    <w:basedOn w:val="Normal"/>
    <w:link w:val="FooterChar"/>
    <w:uiPriority w:val="99"/>
    <w:rsid w:val="009C0D45"/>
    <w:pPr>
      <w:tabs>
        <w:tab w:val="center" w:pos="4320"/>
        <w:tab w:val="right" w:pos="8640"/>
      </w:tabs>
    </w:pPr>
  </w:style>
  <w:style w:type="character" w:styleId="PageNumber">
    <w:name w:val="page number"/>
    <w:basedOn w:val="DefaultParagraphFont"/>
    <w:rsid w:val="009C0D45"/>
  </w:style>
  <w:style w:type="paragraph" w:styleId="Header">
    <w:name w:val="header"/>
    <w:basedOn w:val="Normal"/>
    <w:link w:val="HeaderChar"/>
    <w:uiPriority w:val="99"/>
    <w:rsid w:val="009C0D45"/>
    <w:pPr>
      <w:tabs>
        <w:tab w:val="center" w:pos="4320"/>
        <w:tab w:val="right" w:pos="8640"/>
      </w:tabs>
    </w:pPr>
  </w:style>
  <w:style w:type="paragraph" w:styleId="BodyText3">
    <w:name w:val="Body Text 3"/>
    <w:basedOn w:val="Normal"/>
    <w:rsid w:val="009C0D45"/>
    <w:pPr>
      <w:jc w:val="both"/>
    </w:pPr>
    <w:rPr>
      <w:sz w:val="20"/>
    </w:rPr>
  </w:style>
  <w:style w:type="character" w:styleId="FollowedHyperlink">
    <w:name w:val="FollowedHyperlink"/>
    <w:basedOn w:val="DefaultParagraphFont"/>
    <w:rsid w:val="009C0D45"/>
    <w:rPr>
      <w:color w:val="800080"/>
      <w:u w:val="single"/>
    </w:rPr>
  </w:style>
  <w:style w:type="character" w:styleId="FootnoteReference">
    <w:name w:val="footnote reference"/>
    <w:basedOn w:val="DefaultParagraphFont"/>
    <w:semiHidden/>
    <w:rsid w:val="009C0D45"/>
    <w:rPr>
      <w:rFonts w:ascii="Times New Roman" w:hAnsi="Times New Roman"/>
      <w:sz w:val="18"/>
      <w:vertAlign w:val="superscript"/>
    </w:rPr>
  </w:style>
  <w:style w:type="paragraph" w:styleId="FootnoteText">
    <w:name w:val="footnote text"/>
    <w:basedOn w:val="Normal"/>
    <w:semiHidden/>
    <w:rsid w:val="009C0D45"/>
    <w:pPr>
      <w:spacing w:after="80"/>
      <w:ind w:left="144" w:hanging="144"/>
      <w:jc w:val="both"/>
    </w:pPr>
    <w:rPr>
      <w:sz w:val="18"/>
      <w:szCs w:val="20"/>
    </w:rPr>
  </w:style>
  <w:style w:type="paragraph" w:styleId="BodyTextIndent2">
    <w:name w:val="Body Text Indent 2"/>
    <w:basedOn w:val="Normal"/>
    <w:rsid w:val="00CC6F80"/>
    <w:pPr>
      <w:spacing w:after="120" w:line="480" w:lineRule="auto"/>
      <w:ind w:left="283"/>
    </w:pPr>
  </w:style>
  <w:style w:type="paragraph" w:customStyle="1" w:styleId="Text">
    <w:name w:val="Text"/>
    <w:basedOn w:val="Normal"/>
    <w:rsid w:val="002A3E21"/>
    <w:pPr>
      <w:widowControl w:val="0"/>
      <w:autoSpaceDE w:val="0"/>
      <w:autoSpaceDN w:val="0"/>
      <w:spacing w:line="252" w:lineRule="auto"/>
      <w:ind w:firstLine="202"/>
      <w:jc w:val="both"/>
    </w:pPr>
    <w:rPr>
      <w:rFonts w:eastAsia="Batang"/>
      <w:sz w:val="20"/>
      <w:szCs w:val="20"/>
    </w:rPr>
  </w:style>
  <w:style w:type="character" w:customStyle="1" w:styleId="Heading9Char">
    <w:name w:val="Heading 9 Char"/>
    <w:basedOn w:val="DefaultParagraphFont"/>
    <w:link w:val="Heading9"/>
    <w:rsid w:val="00B12C29"/>
    <w:rPr>
      <w:i/>
      <w:iCs/>
      <w:sz w:val="16"/>
      <w:szCs w:val="24"/>
    </w:rPr>
  </w:style>
  <w:style w:type="paragraph" w:styleId="ListParagraph">
    <w:name w:val="List Paragraph"/>
    <w:basedOn w:val="Normal"/>
    <w:uiPriority w:val="34"/>
    <w:qFormat/>
    <w:rsid w:val="00F3194A"/>
    <w:pPr>
      <w:ind w:left="720"/>
      <w:contextualSpacing/>
    </w:pPr>
  </w:style>
  <w:style w:type="character" w:customStyle="1" w:styleId="shorttext">
    <w:name w:val="short_text"/>
    <w:basedOn w:val="DefaultParagraphFont"/>
    <w:rsid w:val="00D51DF4"/>
  </w:style>
  <w:style w:type="paragraph" w:styleId="BalloonText">
    <w:name w:val="Balloon Text"/>
    <w:basedOn w:val="Normal"/>
    <w:link w:val="BalloonTextChar"/>
    <w:semiHidden/>
    <w:unhideWhenUsed/>
    <w:rsid w:val="002B55A4"/>
    <w:rPr>
      <w:rFonts w:ascii="Segoe UI" w:hAnsi="Segoe UI" w:cs="Segoe UI"/>
      <w:sz w:val="18"/>
      <w:szCs w:val="18"/>
    </w:rPr>
  </w:style>
  <w:style w:type="character" w:customStyle="1" w:styleId="BalloonTextChar">
    <w:name w:val="Balloon Text Char"/>
    <w:basedOn w:val="DefaultParagraphFont"/>
    <w:link w:val="BalloonText"/>
    <w:semiHidden/>
    <w:rsid w:val="002B55A4"/>
    <w:rPr>
      <w:rFonts w:ascii="Segoe UI" w:hAnsi="Segoe UI" w:cs="Segoe UI"/>
      <w:sz w:val="18"/>
      <w:szCs w:val="18"/>
    </w:rPr>
  </w:style>
  <w:style w:type="character" w:customStyle="1" w:styleId="HeaderChar">
    <w:name w:val="Header Char"/>
    <w:basedOn w:val="DefaultParagraphFont"/>
    <w:link w:val="Header"/>
    <w:uiPriority w:val="99"/>
    <w:rsid w:val="008C33A9"/>
    <w:rPr>
      <w:sz w:val="24"/>
      <w:szCs w:val="24"/>
    </w:rPr>
  </w:style>
  <w:style w:type="character" w:customStyle="1" w:styleId="FooterChar">
    <w:name w:val="Footer Char"/>
    <w:basedOn w:val="DefaultParagraphFont"/>
    <w:link w:val="Footer"/>
    <w:uiPriority w:val="99"/>
    <w:rsid w:val="008C33A9"/>
    <w:rPr>
      <w:sz w:val="24"/>
      <w:szCs w:val="24"/>
    </w:rPr>
  </w:style>
  <w:style w:type="character" w:customStyle="1" w:styleId="TitleChar">
    <w:name w:val="Title Char"/>
    <w:link w:val="Title"/>
    <w:uiPriority w:val="10"/>
    <w:rsid w:val="00BF0D06"/>
    <w:rPr>
      <w:b/>
      <w:bCs/>
      <w:sz w:val="28"/>
      <w:szCs w:val="24"/>
    </w:rPr>
  </w:style>
  <w:style w:type="table" w:styleId="TableGrid">
    <w:name w:val="Table Grid"/>
    <w:basedOn w:val="TableNormal"/>
    <w:rsid w:val="00A625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3">
    <w:name w:val="List Bullet 3"/>
    <w:basedOn w:val="Normal"/>
    <w:rsid w:val="00E1230D"/>
    <w:pPr>
      <w:numPr>
        <w:numId w:val="5"/>
      </w:numPr>
      <w:jc w:val="both"/>
    </w:pPr>
    <w:rPr>
      <w:rFonts w:eastAsia="MS Mincho"/>
      <w:sz w:val="20"/>
      <w:szCs w:val="20"/>
      <w:lang w:val="id-ID"/>
    </w:rPr>
  </w:style>
  <w:style w:type="paragraph" w:styleId="ListBullet4">
    <w:name w:val="List Bullet 4"/>
    <w:basedOn w:val="Normal"/>
    <w:rsid w:val="00E1230D"/>
    <w:pPr>
      <w:numPr>
        <w:numId w:val="6"/>
      </w:numPr>
      <w:jc w:val="both"/>
    </w:pPr>
    <w:rPr>
      <w:rFonts w:eastAsia="MS Mincho"/>
      <w:sz w:val="20"/>
      <w:szCs w:val="20"/>
      <w:lang w:val="id-ID"/>
    </w:rPr>
  </w:style>
  <w:style w:type="paragraph" w:styleId="ListBullet5">
    <w:name w:val="List Bullet 5"/>
    <w:basedOn w:val="Normal"/>
    <w:rsid w:val="00E1230D"/>
    <w:pPr>
      <w:tabs>
        <w:tab w:val="num" w:pos="720"/>
      </w:tabs>
      <w:ind w:left="720" w:hanging="720"/>
      <w:jc w:val="both"/>
    </w:pPr>
    <w:rPr>
      <w:rFonts w:eastAsia="MS Mincho"/>
      <w:sz w:val="20"/>
      <w:szCs w:val="20"/>
      <w:lang w:val="id-ID"/>
    </w:rPr>
  </w:style>
  <w:style w:type="paragraph" w:customStyle="1" w:styleId="STIsiArtikel">
    <w:name w:val="[ST] Isi Artikel"/>
    <w:basedOn w:val="Text"/>
    <w:qFormat/>
    <w:rsid w:val="00F601EF"/>
    <w:pPr>
      <w:spacing w:line="240" w:lineRule="auto"/>
      <w:ind w:firstLine="709"/>
    </w:pPr>
    <w:rPr>
      <w:sz w:val="22"/>
      <w:szCs w:val="22"/>
      <w:lang w:val="id-ID" w:eastAsia="ko-KR"/>
    </w:rPr>
  </w:style>
  <w:style w:type="paragraph" w:customStyle="1" w:styleId="STGambar">
    <w:name w:val="[ST] Gambar"/>
    <w:basedOn w:val="Normal"/>
    <w:qFormat/>
    <w:rsid w:val="004F052B"/>
    <w:pPr>
      <w:spacing w:before="200" w:after="100"/>
      <w:jc w:val="center"/>
    </w:pPr>
    <w:rPr>
      <w:rFonts w:ascii="Arial" w:hAnsi="Arial" w:cs="Arial"/>
      <w:noProof/>
      <w:sz w:val="20"/>
      <w:szCs w:val="20"/>
    </w:rPr>
  </w:style>
  <w:style w:type="paragraph" w:customStyle="1" w:styleId="STJudulGambar">
    <w:name w:val="[ST] Judul Gambar"/>
    <w:basedOn w:val="Caption"/>
    <w:qFormat/>
    <w:rsid w:val="004F052B"/>
    <w:pPr>
      <w:spacing w:after="0" w:line="480" w:lineRule="auto"/>
      <w:jc w:val="center"/>
    </w:pPr>
    <w:rPr>
      <w:i w:val="0"/>
      <w:color w:val="auto"/>
      <w:sz w:val="20"/>
      <w:szCs w:val="20"/>
    </w:rPr>
  </w:style>
  <w:style w:type="paragraph" w:customStyle="1" w:styleId="STJudulTabel">
    <w:name w:val="[ST] Judul Tabel"/>
    <w:basedOn w:val="Heading1"/>
    <w:next w:val="STIsiArtikel"/>
    <w:qFormat/>
    <w:rsid w:val="004F052B"/>
    <w:pPr>
      <w:spacing w:before="200" w:after="80"/>
    </w:pPr>
    <w:rPr>
      <w:bCs/>
      <w:i w:val="0"/>
      <w:iCs w:val="0"/>
      <w:szCs w:val="20"/>
    </w:rPr>
  </w:style>
  <w:style w:type="paragraph" w:customStyle="1" w:styleId="STJudulKolomTabel">
    <w:name w:val="[ST] Judul Kolom Tabel"/>
    <w:basedOn w:val="Normal"/>
    <w:qFormat/>
    <w:rsid w:val="004F052B"/>
    <w:pPr>
      <w:jc w:val="center"/>
    </w:pPr>
    <w:rPr>
      <w:b/>
      <w:sz w:val="16"/>
      <w:szCs w:val="16"/>
    </w:rPr>
  </w:style>
  <w:style w:type="paragraph" w:customStyle="1" w:styleId="STIsiTabel">
    <w:name w:val="[ST] Isi Tabel"/>
    <w:basedOn w:val="Normal"/>
    <w:qFormat/>
    <w:rsid w:val="004F052B"/>
    <w:pPr>
      <w:jc w:val="center"/>
    </w:pPr>
    <w:rPr>
      <w:sz w:val="16"/>
      <w:szCs w:val="16"/>
    </w:rPr>
  </w:style>
  <w:style w:type="paragraph" w:styleId="Caption">
    <w:name w:val="caption"/>
    <w:basedOn w:val="Normal"/>
    <w:next w:val="Normal"/>
    <w:semiHidden/>
    <w:unhideWhenUsed/>
    <w:qFormat/>
    <w:rsid w:val="004F052B"/>
    <w:pPr>
      <w:spacing w:after="200"/>
    </w:pPr>
    <w:rPr>
      <w:i/>
      <w:iCs/>
      <w:color w:val="455F51" w:themeColor="text2"/>
      <w:sz w:val="18"/>
      <w:szCs w:val="1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CellMar>
        <w:left w:w="115" w:type="dxa"/>
        <w:right w:w="115" w:type="dxa"/>
      </w:tblCellMar>
    </w:tblPr>
  </w:style>
  <w:style w:type="character" w:styleId="PlaceholderText">
    <w:name w:val="Placeholder Text"/>
    <w:basedOn w:val="DefaultParagraphFont"/>
    <w:uiPriority w:val="99"/>
    <w:semiHidden/>
    <w:rsid w:val="00C753FD"/>
    <w:rPr>
      <w:color w:val="666666"/>
    </w:rPr>
  </w:style>
  <w:style w:type="character" w:styleId="CommentReference">
    <w:name w:val="annotation reference"/>
    <w:basedOn w:val="DefaultParagraphFont"/>
    <w:uiPriority w:val="99"/>
    <w:semiHidden/>
    <w:unhideWhenUsed/>
    <w:rsid w:val="00EA1DB5"/>
    <w:rPr>
      <w:sz w:val="16"/>
      <w:szCs w:val="16"/>
    </w:rPr>
  </w:style>
  <w:style w:type="paragraph" w:styleId="CommentText">
    <w:name w:val="annotation text"/>
    <w:basedOn w:val="Normal"/>
    <w:link w:val="CommentTextChar"/>
    <w:uiPriority w:val="99"/>
    <w:semiHidden/>
    <w:unhideWhenUsed/>
    <w:rsid w:val="00EA1DB5"/>
    <w:rPr>
      <w:sz w:val="20"/>
      <w:szCs w:val="20"/>
    </w:rPr>
  </w:style>
  <w:style w:type="character" w:customStyle="1" w:styleId="CommentTextChar">
    <w:name w:val="Comment Text Char"/>
    <w:basedOn w:val="DefaultParagraphFont"/>
    <w:link w:val="CommentText"/>
    <w:uiPriority w:val="99"/>
    <w:semiHidden/>
    <w:rsid w:val="00EA1DB5"/>
    <w:rPr>
      <w:sz w:val="20"/>
      <w:szCs w:val="20"/>
    </w:rPr>
  </w:style>
  <w:style w:type="paragraph" w:styleId="CommentSubject">
    <w:name w:val="annotation subject"/>
    <w:basedOn w:val="CommentText"/>
    <w:next w:val="CommentText"/>
    <w:link w:val="CommentSubjectChar"/>
    <w:uiPriority w:val="99"/>
    <w:semiHidden/>
    <w:unhideWhenUsed/>
    <w:rsid w:val="00EA1DB5"/>
    <w:rPr>
      <w:b/>
      <w:bCs/>
    </w:rPr>
  </w:style>
  <w:style w:type="character" w:customStyle="1" w:styleId="CommentSubjectChar">
    <w:name w:val="Comment Subject Char"/>
    <w:basedOn w:val="CommentTextChar"/>
    <w:link w:val="CommentSubject"/>
    <w:uiPriority w:val="99"/>
    <w:semiHidden/>
    <w:rsid w:val="00EA1DB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footer" Target="footer2.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microsoft.com/office/2018/08/relationships/commentsExtensible" Target="commentsExtensible.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microsoft.com/office/2016/09/relationships/commentsIds" Target="commentsIds.xml"/><Relationship Id="rId5" Type="http://schemas.openxmlformats.org/officeDocument/2006/relationships/settings" Target="settings.xml"/><Relationship Id="rId15" Type="http://schemas.openxmlformats.org/officeDocument/2006/relationships/header" Target="header1.xml"/><Relationship Id="rId23" Type="http://schemas.openxmlformats.org/officeDocument/2006/relationships/theme" Target="theme/theme1.xml"/><Relationship Id="rId10" Type="http://schemas.microsoft.com/office/2011/relationships/commentsExtended" Target="commentsExtended.xml"/><Relationship Id="rId19" Type="http://schemas.openxmlformats.org/officeDocument/2006/relationships/header" Target="header3.xml"/><Relationship Id="rId4" Type="http://schemas.openxmlformats.org/officeDocument/2006/relationships/styles" Target="styles.xml"/><Relationship Id="rId9" Type="http://schemas.openxmlformats.org/officeDocument/2006/relationships/comments" Target="comments.xml"/><Relationship Id="rId14" Type="http://schemas.openxmlformats.org/officeDocument/2006/relationships/image" Target="media/image2.png"/><Relationship Id="rId22" Type="http://schemas.microsoft.com/office/2011/relationships/people" Target="peop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2" Type="http://schemas.openxmlformats.org/officeDocument/2006/relationships/hyperlink" Target="https://creativecommons.org/licenses/by-sa/4.0" TargetMode="External"/><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Green">
      <a:dk1>
        <a:sysClr val="windowText" lastClr="000000"/>
      </a:dk1>
      <a:lt1>
        <a:sysClr val="window" lastClr="FFFFFF"/>
      </a:lt1>
      <a:dk2>
        <a:srgbClr val="455F51"/>
      </a:dk2>
      <a:lt2>
        <a:srgbClr val="E3DED1"/>
      </a:lt2>
      <a:accent1>
        <a:srgbClr val="549E39"/>
      </a:accent1>
      <a:accent2>
        <a:srgbClr val="8AB833"/>
      </a:accent2>
      <a:accent3>
        <a:srgbClr val="C0CF3A"/>
      </a:accent3>
      <a:accent4>
        <a:srgbClr val="029676"/>
      </a:accent4>
      <a:accent5>
        <a:srgbClr val="4AB5C4"/>
      </a:accent5>
      <a:accent6>
        <a:srgbClr val="0989B1"/>
      </a:accent6>
      <a:hlink>
        <a:srgbClr val="6B9F25"/>
      </a:hlink>
      <a:folHlink>
        <a:srgbClr val="BA6906"/>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1B576652-4372-4607-8375-8B7564031FEA}">
  <we:reference id="wa104382081" version="1.55.1.0" store="en-001" storeType="OMEX"/>
  <we:alternateReferences>
    <we:reference id="wa104382081" version="1.55.1.0" store="en-001" storeType="OMEX"/>
  </we:alternateReferences>
  <we:properties>
    <we:property name="MENDELEY_BIBLIOGRAPHY_IS_DIRTY" value="true"/>
    <we:property name="MENDELEY_BIBLIOGRAPHY_LAST_MODIFIED" value="1770737184895"/>
    <we:property name="MENDELEY_CITATIONS" value="[]"/>
    <we:property name="MENDELEY_CITATIONS_STYLE" value="{&quot;id&quot;:&quot;https://www.zotero.org/styles/apa&quot;,&quot;title&quot;:&quot;APA Style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feIA9lpeUuHiBhwdPqtuWQGQekA==">CgMxLjAyCGguZ2pkZ3hzMgloLjMwajB6bGw4AHIhMWpFUnJkVnYxZ2RtQkxUdFpmRzFCQi1JWmhJQVdoUDVw</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85490DEE-0094-4FA7-BF96-6F76992883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10</Pages>
  <Words>11125</Words>
  <Characters>63417</Characters>
  <Application>Microsoft Office Word</Application>
  <DocSecurity>0</DocSecurity>
  <Lines>528</Lines>
  <Paragraphs>148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KMICE'08</dc:creator>
  <cp:lastModifiedBy>Asus</cp:lastModifiedBy>
  <cp:revision>6</cp:revision>
  <dcterms:created xsi:type="dcterms:W3CDTF">2026-05-25T13:21:00Z</dcterms:created>
  <dcterms:modified xsi:type="dcterms:W3CDTF">2026-05-25T15:02:00Z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AMA Manual of Style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APSA Style Manual revised 2018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ASA Style Guide 6th/7th edition</vt:lpwstr>
  </property>
  <property fmtid="{D5CDD505-2E9C-101B-9397-08002B2CF9AE}" pid="8" name="Mendeley Recent Style Id 3_1">
    <vt:lpwstr>http://www.zotero.org/styles/apa</vt:lpwstr>
  </property>
  <property fmtid="{D5CDD505-2E9C-101B-9397-08002B2CF9AE}" pid="9" name="Mendeley Recent Style Name 3_1">
    <vt:lpwstr>American Psychological Association 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18th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(author-date/Harvard)</vt:lpwstr>
  </property>
  <property fmtid="{D5CDD505-2E9C-101B-9397-08002B2CF9AE}" pid="14" name="Mendeley Recent Style Id 6_1">
    <vt:lpwstr>http://www.zotero.org/styles/ieee</vt:lpwstr>
  </property>
  <property fmtid="{D5CDD505-2E9C-101B-9397-08002B2CF9AE}" pid="15" name="Mendeley Recent Style Name 6_1">
    <vt:lpwstr>IEEE Reference Guide version 11.29.2023</vt:lpwstr>
  </property>
  <property fmtid="{D5CDD505-2E9C-101B-9397-08002B2CF9AE}" pid="16" name="Mendeley Recent Style Id 7_1">
    <vt:lpwstr>http://www.zotero.org/styles/modern-language-association</vt:lpwstr>
  </property>
  <property fmtid="{D5CDD505-2E9C-101B-9397-08002B2CF9AE}" pid="17" name="Mendeley Recent Style Name 7_1">
    <vt:lpwstr>MLA Handbook 9th edition (in-text citations)</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Citation Style_1">
    <vt:lpwstr>http://www.zotero.org/styles/ieee</vt:lpwstr>
  </property>
  <property fmtid="{D5CDD505-2E9C-101B-9397-08002B2CF9AE}" pid="23" name="Mendeley Document_1">
    <vt:lpwstr>True</vt:lpwstr>
  </property>
  <property fmtid="{D5CDD505-2E9C-101B-9397-08002B2CF9AE}" pid="24" name="Mendeley Unique User Id_1">
    <vt:lpwstr>c6039a0e-c92c-3b06-a4e4-151f9777d9db</vt:lpwstr>
  </property>
</Properties>
</file>